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ADA49" w14:textId="2D8A016C" w:rsidR="00460D8E" w:rsidRDefault="00460D8E" w:rsidP="00460D8E">
      <w:pPr>
        <w:rPr>
          <w:b/>
          <w:bCs/>
          <w:sz w:val="28"/>
          <w:szCs w:val="28"/>
        </w:rPr>
      </w:pPr>
    </w:p>
    <w:p w14:paraId="73C3DF2B" w14:textId="64F7369B" w:rsidR="002A3825" w:rsidRDefault="002A3825" w:rsidP="00460D8E">
      <w:pPr>
        <w:rPr>
          <w:b/>
          <w:bCs/>
          <w:sz w:val="28"/>
          <w:szCs w:val="28"/>
        </w:rPr>
      </w:pPr>
      <w:r>
        <w:rPr>
          <w:b/>
          <w:bCs/>
          <w:sz w:val="28"/>
          <w:szCs w:val="28"/>
        </w:rPr>
        <w:t>Little Bourke Street streetscape upgrades</w:t>
      </w:r>
    </w:p>
    <w:p w14:paraId="33D3FF2A" w14:textId="33D50901" w:rsidR="002A3825" w:rsidRDefault="002A3825" w:rsidP="002A3825">
      <w:r>
        <w:t xml:space="preserve">The City of Melbourne is making it safer for people to move around Little Bourke Street with new pedestrian and road safety upgrades between </w:t>
      </w:r>
      <w:r>
        <w:br/>
        <w:t xml:space="preserve">Spencer and King streets. </w:t>
      </w:r>
    </w:p>
    <w:p w14:paraId="66F0C300" w14:textId="77777777" w:rsidR="002A3825" w:rsidRDefault="002A3825" w:rsidP="002A3825">
      <w:r>
        <w:t>These works are part of our Little Streets transformation program – improving everyone’s experience across our city’s busiest walking areas.</w:t>
      </w:r>
    </w:p>
    <w:p w14:paraId="784A5380" w14:textId="4BF8933C" w:rsidR="002A3825" w:rsidRDefault="002A3825" w:rsidP="00460D8E">
      <w:r w:rsidRPr="002A3825">
        <w:t>Proposed works</w:t>
      </w:r>
      <w:r>
        <w:t xml:space="preserve"> are outlined in the following plans.</w:t>
      </w:r>
    </w:p>
    <w:p w14:paraId="106518E0" w14:textId="4B631979" w:rsidR="00C101B2" w:rsidRDefault="002A3825">
      <w:pPr>
        <w:spacing w:after="0" w:line="240" w:lineRule="auto"/>
      </w:pPr>
      <w:r w:rsidRPr="00CA74CA">
        <w:t xml:space="preserve">If you have any questions or feedback on the proposed designs, please contact City of Melbourne: Telephone: 03 9658 9658 </w:t>
      </w:r>
      <w:r>
        <w:br/>
      </w:r>
      <w:r w:rsidRPr="00CA74CA">
        <w:t>Email: enquiries@melbourne.vic.gov.au</w:t>
      </w:r>
    </w:p>
    <w:p w14:paraId="0617DFEC" w14:textId="1742A9E2" w:rsidR="00601B07" w:rsidRPr="00601B07" w:rsidRDefault="00851D1F" w:rsidP="00435E94">
      <w:pPr>
        <w:jc w:val="center"/>
      </w:pPr>
      <w:r w:rsidRPr="00851D1F">
        <w:rPr>
          <w:noProof/>
        </w:rPr>
        <w:lastRenderedPageBreak/>
        <w:drawing>
          <wp:inline distT="0" distB="0" distL="0" distR="0" wp14:anchorId="737BF813" wp14:editId="408D6AB0">
            <wp:extent cx="8617393" cy="5245370"/>
            <wp:effectExtent l="0" t="0" r="0" b="0"/>
            <wp:docPr id="1850393793" name="Picture 1" descr="This plan shows the proposed upgrades to Little Bourke Street between Spencer Street and King Street. It illustrates how the street space will be reorganised to improve pedestrian safety and comfort.&#10;The drawing represents Little Bourke Street running east–west. Spencer Street is shown at the western end of the plan, and King Street at the eastern end. Several side lanes appear along the street, including Cleve Lane.&#10;The plan highlights areas where the existing footpath kerb will be removed and where the upgrade works will take place. The intention is to widen pedestrian space on both sides of the footpath, create clearer routes for walking, and reduce potential conflict with vehicles.&#10;Several new street elements are shown throughout the upgraded area:&#10;• Loading zones placed at specific points along the street.&#10;• Pick up and drop off areas marked as “no parking”.&#10;• Precast concrete planter boxes containing trees and other plants, positioned to provide greenery and separation from traffic.&#10;• Precast concrete seating blocks to offer places for people to sit and rest.&#10;• New bike hoops located at nominated positions.&#10;• Bins, both relocated existing ones and new ones being installed.&#10;• Bluestone paving proposed for the footpath, creating a consistent pedestrian surface.&#10;• Bluestone crossovers at vehicle access points being renewed or upgraded.&#10;A raised roadway treatment proposed at Little Bourke Street / Spencer Street intersection is indicated for Stage 2 of the project. The plan notes that this is only a preliminary concept and will be confirmed later, depending on flood modelling results.&#10;Overall, the plan communicates how the street will be reshaped: widening footpaths, adding greenery and seating, reorganising loading and pickup areas, and preparing for a possible future shared surface treatmen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393793" name="Picture 1" descr="This plan shows the proposed upgrades to Little Bourke Street between Spencer Street and King Street. It illustrates how the street space will be reorganised to improve pedestrian safety and comfort.&#10;The drawing represents Little Bourke Street running east–west. Spencer Street is shown at the western end of the plan, and King Street at the eastern end. Several side lanes appear along the street, including Cleve Lane.&#10;The plan highlights areas where the existing footpath kerb will be removed and where the upgrade works will take place. The intention is to widen pedestrian space on both sides of the footpath, create clearer routes for walking, and reduce potential conflict with vehicles.&#10;Several new street elements are shown throughout the upgraded area:&#10;• Loading zones placed at specific points along the street.&#10;• Pick up and drop off areas marked as “no parking”.&#10;• Precast concrete planter boxes containing trees and other plants, positioned to provide greenery and separation from traffic.&#10;• Precast concrete seating blocks to offer places for people to sit and rest.&#10;• New bike hoops located at nominated positions.&#10;• Bins, both relocated existing ones and new ones being installed.&#10;• Bluestone paving proposed for the footpath, creating a consistent pedestrian surface.&#10;• Bluestone crossovers at vehicle access points being renewed or upgraded.&#10;A raised roadway treatment proposed at Little Bourke Street / Spencer Street intersection is indicated for Stage 2 of the project. The plan notes that this is only a preliminary concept and will be confirmed later, depending on flood modelling results.&#10;Overall, the plan communicates how the street will be reshaped: widening footpaths, adding greenery and seating, reorganising loading and pickup areas, and preparing for a possible future shared surface treatment.&#10;"/>
                    <pic:cNvPicPr/>
                  </pic:nvPicPr>
                  <pic:blipFill>
                    <a:blip r:embed="rId6"/>
                    <a:stretch>
                      <a:fillRect/>
                    </a:stretch>
                  </pic:blipFill>
                  <pic:spPr>
                    <a:xfrm>
                      <a:off x="0" y="0"/>
                      <a:ext cx="8617393" cy="5245370"/>
                    </a:xfrm>
                    <a:prstGeom prst="rect">
                      <a:avLst/>
                    </a:prstGeom>
                  </pic:spPr>
                </pic:pic>
              </a:graphicData>
            </a:graphic>
          </wp:inline>
        </w:drawing>
      </w:r>
    </w:p>
    <w:p w14:paraId="6DBA8D5F" w14:textId="37F849D3" w:rsidR="00601B07" w:rsidRDefault="00601B07" w:rsidP="00601B07">
      <w:pPr>
        <w:jc w:val="right"/>
      </w:pPr>
    </w:p>
    <w:p w14:paraId="50A13423" w14:textId="77777777" w:rsidR="000821BE" w:rsidRDefault="000821BE" w:rsidP="00762973"/>
    <w:p w14:paraId="3CD3556D" w14:textId="77777777" w:rsidR="000821BE" w:rsidRPr="000821BE" w:rsidRDefault="000821BE" w:rsidP="00762973"/>
    <w:p w14:paraId="0D1E546C" w14:textId="77777777" w:rsidR="002A3825" w:rsidRDefault="002A3825" w:rsidP="00762973"/>
    <w:p w14:paraId="5DDC90DF" w14:textId="0120B10B" w:rsidR="009B45CF" w:rsidRDefault="009B45CF" w:rsidP="004E5C37">
      <w:pPr>
        <w:jc w:val="center"/>
        <w:rPr>
          <w:sz w:val="18"/>
          <w:szCs w:val="18"/>
        </w:rPr>
      </w:pPr>
    </w:p>
    <w:p w14:paraId="619C0E14" w14:textId="7BEA65FA" w:rsidR="009B45CF" w:rsidRPr="00823792" w:rsidRDefault="00851D1F" w:rsidP="00851D1F">
      <w:pPr>
        <w:jc w:val="center"/>
        <w:rPr>
          <w:sz w:val="18"/>
          <w:szCs w:val="18"/>
        </w:rPr>
      </w:pPr>
      <w:r w:rsidRPr="00851D1F">
        <w:rPr>
          <w:noProof/>
          <w:sz w:val="18"/>
          <w:szCs w:val="18"/>
        </w:rPr>
        <w:drawing>
          <wp:inline distT="0" distB="0" distL="0" distR="0" wp14:anchorId="6A5732CF" wp14:editId="6212D26E">
            <wp:extent cx="8572941" cy="5429529"/>
            <wp:effectExtent l="0" t="0" r="0" b="0"/>
            <wp:docPr id="1457893160" name="Picture 1" descr="This second plan continues from the first one and focuses on the eastern half of Little Bourke Street near King Street. It shows how parking and loading arrangements will change, and it illustrates potential elements for Stage 2 of the project.&#10;The plan presents a comparison between the current number of parking spaces and the proposed number:&#10;• No parking areas decrease slightly (from 4 to 3).&#10;• Two hour parking is removed entirely.&#10;• Loading zone plus two hour parking areas decrease slightly (from 8 to 7).&#10;• Construction zone parking is removed.&#10;• The total number of formal parking spaces reduces from 23 to 10.&#10;• Bike hoops increase from 4 to 6.&#10;• Motorcycle parking bays remain at zero.&#10;This change reflects a shift from private vehicle parking toward pedestrian space, loading efficiency, and bicycle facilities.&#10;The plan also shows indicative Stage 2 elements, which are not final. These include:&#10;• A proposed shared zone between Cleve Lane and Pender Alley, where pedestrians and vehicles would move at low speeds in a blended space.&#10;• A potential raised pavement at Little Bourke Street / King Street intersection to promote pedestrians’ safety and slow vehicles.&#10;• The number and placement of planter boxes, which will be confirmed later.&#10;These Stage 2 items will only move forward after flood modelling assessments.&#10;The drawing labels surrounding streets and lanes for orientation, including King Street, Langs Lane, Cosgrave Lane, Pender Alley, Cleve Lane, Uniacke Court, and Rose Lane.&#10;Overall, the second plan explains how the street layout and parking supply will change, while previewing potential pedestrian focused improvements for Stage 2. It demonstrates the transition toward a more walkable street environment with clearer loading operations and more bicycle accommodation.&#10;&#10;Text at bottom of page reads: Contact. If you have any questions or feedback on the proposed designs, please contact City of Melbourne: Telephone: 03 9658 9658 Email: enquiries@melbourne.vic.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893160" name="Picture 1" descr="This second plan continues from the first one and focuses on the eastern half of Little Bourke Street near King Street. It shows how parking and loading arrangements will change, and it illustrates potential elements for Stage 2 of the project.&#10;The plan presents a comparison between the current number of parking spaces and the proposed number:&#10;• No parking areas decrease slightly (from 4 to 3).&#10;• Two hour parking is removed entirely.&#10;• Loading zone plus two hour parking areas decrease slightly (from 8 to 7).&#10;• Construction zone parking is removed.&#10;• The total number of formal parking spaces reduces from 23 to 10.&#10;• Bike hoops increase from 4 to 6.&#10;• Motorcycle parking bays remain at zero.&#10;This change reflects a shift from private vehicle parking toward pedestrian space, loading efficiency, and bicycle facilities.&#10;The plan also shows indicative Stage 2 elements, which are not final. These include:&#10;• A proposed shared zone between Cleve Lane and Pender Alley, where pedestrians and vehicles would move at low speeds in a blended space.&#10;• A potential raised pavement at Little Bourke Street / King Street intersection to promote pedestrians’ safety and slow vehicles.&#10;• The number and placement of planter boxes, which will be confirmed later.&#10;These Stage 2 items will only move forward after flood modelling assessments.&#10;The drawing labels surrounding streets and lanes for orientation, including King Street, Langs Lane, Cosgrave Lane, Pender Alley, Cleve Lane, Uniacke Court, and Rose Lane.&#10;Overall, the second plan explains how the street layout and parking supply will change, while previewing potential pedestrian focused improvements for Stage 2. It demonstrates the transition toward a more walkable street environment with clearer loading operations and more bicycle accommodation.&#10;&#10;Text at bottom of page reads: Contact. If you have any questions or feedback on the proposed designs, please contact City of Melbourne: Telephone: 03 9658 9658 Email: enquiries@melbourne.vic.gov.au"/>
                    <pic:cNvPicPr/>
                  </pic:nvPicPr>
                  <pic:blipFill>
                    <a:blip r:embed="rId7"/>
                    <a:stretch>
                      <a:fillRect/>
                    </a:stretch>
                  </pic:blipFill>
                  <pic:spPr>
                    <a:xfrm>
                      <a:off x="0" y="0"/>
                      <a:ext cx="8572941" cy="5429529"/>
                    </a:xfrm>
                    <a:prstGeom prst="rect">
                      <a:avLst/>
                    </a:prstGeom>
                  </pic:spPr>
                </pic:pic>
              </a:graphicData>
            </a:graphic>
          </wp:inline>
        </w:drawing>
      </w:r>
    </w:p>
    <w:p w14:paraId="09516AF5" w14:textId="598560E3" w:rsidR="00762973" w:rsidRDefault="00762973" w:rsidP="00823792">
      <w:pPr>
        <w:rPr>
          <w:sz w:val="18"/>
          <w:szCs w:val="18"/>
        </w:rPr>
      </w:pPr>
    </w:p>
    <w:p w14:paraId="22FCF9CC" w14:textId="77777777" w:rsidR="004E5C37" w:rsidRDefault="004E5C37" w:rsidP="00823792">
      <w:pPr>
        <w:rPr>
          <w:sz w:val="18"/>
          <w:szCs w:val="18"/>
        </w:rPr>
      </w:pPr>
    </w:p>
    <w:p w14:paraId="0F4B3ACF" w14:textId="77777777" w:rsidR="00851D1F" w:rsidRDefault="00851D1F" w:rsidP="00823792"/>
    <w:sectPr w:rsidR="00851D1F" w:rsidSect="00435E94">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B80364"/>
    <w:multiLevelType w:val="hybridMultilevel"/>
    <w:tmpl w:val="7B18AC3E"/>
    <w:lvl w:ilvl="0" w:tplc="4B8A7780">
      <w:numFmt w:val="bullet"/>
      <w:lvlText w:val="•"/>
      <w:lvlJc w:val="left"/>
      <w:pPr>
        <w:ind w:left="470" w:hanging="360"/>
      </w:pPr>
      <w:rPr>
        <w:rFonts w:ascii="Palatino Linotype" w:eastAsia="Palatino Linotype" w:hAnsi="Palatino Linotype" w:cs="Palatino Linotype" w:hint="default"/>
        <w:b w:val="0"/>
        <w:bCs w:val="0"/>
        <w:i w:val="0"/>
        <w:iCs w:val="0"/>
        <w:color w:val="231F20"/>
        <w:spacing w:val="0"/>
        <w:w w:val="64"/>
        <w:sz w:val="24"/>
        <w:szCs w:val="24"/>
        <w:lang w:val="en-US" w:eastAsia="en-US" w:bidi="ar-SA"/>
      </w:rPr>
    </w:lvl>
    <w:lvl w:ilvl="1" w:tplc="D46AA01E">
      <w:numFmt w:val="bullet"/>
      <w:lvlText w:val="•"/>
      <w:lvlJc w:val="left"/>
      <w:pPr>
        <w:ind w:left="1720" w:hanging="360"/>
      </w:pPr>
      <w:rPr>
        <w:rFonts w:hint="default"/>
        <w:lang w:val="en-US" w:eastAsia="en-US" w:bidi="ar-SA"/>
      </w:rPr>
    </w:lvl>
    <w:lvl w:ilvl="2" w:tplc="1C0C7824">
      <w:numFmt w:val="bullet"/>
      <w:lvlText w:val="•"/>
      <w:lvlJc w:val="left"/>
      <w:pPr>
        <w:ind w:left="2961" w:hanging="360"/>
      </w:pPr>
      <w:rPr>
        <w:rFonts w:hint="default"/>
        <w:lang w:val="en-US" w:eastAsia="en-US" w:bidi="ar-SA"/>
      </w:rPr>
    </w:lvl>
    <w:lvl w:ilvl="3" w:tplc="59D6FD38">
      <w:numFmt w:val="bullet"/>
      <w:lvlText w:val="•"/>
      <w:lvlJc w:val="left"/>
      <w:pPr>
        <w:ind w:left="4202" w:hanging="360"/>
      </w:pPr>
      <w:rPr>
        <w:rFonts w:hint="default"/>
        <w:lang w:val="en-US" w:eastAsia="en-US" w:bidi="ar-SA"/>
      </w:rPr>
    </w:lvl>
    <w:lvl w:ilvl="4" w:tplc="076401D0">
      <w:numFmt w:val="bullet"/>
      <w:lvlText w:val="•"/>
      <w:lvlJc w:val="left"/>
      <w:pPr>
        <w:ind w:left="5443" w:hanging="360"/>
      </w:pPr>
      <w:rPr>
        <w:rFonts w:hint="default"/>
        <w:lang w:val="en-US" w:eastAsia="en-US" w:bidi="ar-SA"/>
      </w:rPr>
    </w:lvl>
    <w:lvl w:ilvl="5" w:tplc="0A9A3A1C">
      <w:numFmt w:val="bullet"/>
      <w:lvlText w:val="•"/>
      <w:lvlJc w:val="left"/>
      <w:pPr>
        <w:ind w:left="6684" w:hanging="360"/>
      </w:pPr>
      <w:rPr>
        <w:rFonts w:hint="default"/>
        <w:lang w:val="en-US" w:eastAsia="en-US" w:bidi="ar-SA"/>
      </w:rPr>
    </w:lvl>
    <w:lvl w:ilvl="6" w:tplc="A5065DE6">
      <w:numFmt w:val="bullet"/>
      <w:lvlText w:val="•"/>
      <w:lvlJc w:val="left"/>
      <w:pPr>
        <w:ind w:left="7925" w:hanging="360"/>
      </w:pPr>
      <w:rPr>
        <w:rFonts w:hint="default"/>
        <w:lang w:val="en-US" w:eastAsia="en-US" w:bidi="ar-SA"/>
      </w:rPr>
    </w:lvl>
    <w:lvl w:ilvl="7" w:tplc="96281FA8">
      <w:numFmt w:val="bullet"/>
      <w:lvlText w:val="•"/>
      <w:lvlJc w:val="left"/>
      <w:pPr>
        <w:ind w:left="9166" w:hanging="360"/>
      </w:pPr>
      <w:rPr>
        <w:rFonts w:hint="default"/>
        <w:lang w:val="en-US" w:eastAsia="en-US" w:bidi="ar-SA"/>
      </w:rPr>
    </w:lvl>
    <w:lvl w:ilvl="8" w:tplc="E534794A">
      <w:numFmt w:val="bullet"/>
      <w:lvlText w:val="•"/>
      <w:lvlJc w:val="left"/>
      <w:pPr>
        <w:ind w:left="10406" w:hanging="360"/>
      </w:pPr>
      <w:rPr>
        <w:rFonts w:hint="default"/>
        <w:lang w:val="en-US" w:eastAsia="en-US" w:bidi="ar-SA"/>
      </w:rPr>
    </w:lvl>
  </w:abstractNum>
  <w:abstractNum w:abstractNumId="1" w15:restartNumberingAfterBreak="0">
    <w:nsid w:val="66F74F14"/>
    <w:multiLevelType w:val="multilevel"/>
    <w:tmpl w:val="0ED09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8F50B6"/>
    <w:multiLevelType w:val="multilevel"/>
    <w:tmpl w:val="2F7AE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185CDA"/>
    <w:multiLevelType w:val="multilevel"/>
    <w:tmpl w:val="D180D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9519297">
    <w:abstractNumId w:val="0"/>
  </w:num>
  <w:num w:numId="2" w16cid:durableId="594049037">
    <w:abstractNumId w:val="3"/>
  </w:num>
  <w:num w:numId="3" w16cid:durableId="705567781">
    <w:abstractNumId w:val="1"/>
  </w:num>
  <w:num w:numId="4" w16cid:durableId="5723533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D8E"/>
    <w:rsid w:val="00045DA3"/>
    <w:rsid w:val="000521C5"/>
    <w:rsid w:val="0008133F"/>
    <w:rsid w:val="000821BE"/>
    <w:rsid w:val="000F7D41"/>
    <w:rsid w:val="001B1755"/>
    <w:rsid w:val="002A3825"/>
    <w:rsid w:val="002A4412"/>
    <w:rsid w:val="003239AA"/>
    <w:rsid w:val="00381D38"/>
    <w:rsid w:val="003A3BE9"/>
    <w:rsid w:val="003A6FC1"/>
    <w:rsid w:val="0043143B"/>
    <w:rsid w:val="00432D6A"/>
    <w:rsid w:val="00435E94"/>
    <w:rsid w:val="0045098A"/>
    <w:rsid w:val="00460D8E"/>
    <w:rsid w:val="004E5C37"/>
    <w:rsid w:val="00523503"/>
    <w:rsid w:val="005505DA"/>
    <w:rsid w:val="005F3710"/>
    <w:rsid w:val="00601B07"/>
    <w:rsid w:val="00682BD5"/>
    <w:rsid w:val="006A19AD"/>
    <w:rsid w:val="006A27ED"/>
    <w:rsid w:val="006E6821"/>
    <w:rsid w:val="0071267D"/>
    <w:rsid w:val="00762973"/>
    <w:rsid w:val="0076720E"/>
    <w:rsid w:val="00773591"/>
    <w:rsid w:val="007A15B2"/>
    <w:rsid w:val="007A6E80"/>
    <w:rsid w:val="00823792"/>
    <w:rsid w:val="00851D1F"/>
    <w:rsid w:val="008B5EB6"/>
    <w:rsid w:val="00996FEF"/>
    <w:rsid w:val="009A22D8"/>
    <w:rsid w:val="009B45CF"/>
    <w:rsid w:val="009C4DC4"/>
    <w:rsid w:val="00A36F5D"/>
    <w:rsid w:val="00A7561E"/>
    <w:rsid w:val="00B26F58"/>
    <w:rsid w:val="00B335B8"/>
    <w:rsid w:val="00B36C37"/>
    <w:rsid w:val="00B4471F"/>
    <w:rsid w:val="00B6108D"/>
    <w:rsid w:val="00BA7048"/>
    <w:rsid w:val="00BE12FA"/>
    <w:rsid w:val="00C101B2"/>
    <w:rsid w:val="00C742CD"/>
    <w:rsid w:val="00C863DF"/>
    <w:rsid w:val="00CA74CA"/>
    <w:rsid w:val="00CF085A"/>
    <w:rsid w:val="00D533DB"/>
    <w:rsid w:val="00D5761B"/>
    <w:rsid w:val="00D811B1"/>
    <w:rsid w:val="00DA693F"/>
    <w:rsid w:val="00E26F89"/>
    <w:rsid w:val="00E30332"/>
    <w:rsid w:val="00FE7A6A"/>
    <w:rsid w:val="00FF3F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3C7DE"/>
  <w15:docId w15:val="{6C8ED9A1-0176-432C-B054-D2346770A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D8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6C37"/>
    <w:rPr>
      <w:color w:val="0000FF" w:themeColor="hyperlink"/>
      <w:u w:val="single"/>
    </w:rPr>
  </w:style>
  <w:style w:type="character" w:styleId="UnresolvedMention">
    <w:name w:val="Unresolved Mention"/>
    <w:basedOn w:val="DefaultParagraphFont"/>
    <w:uiPriority w:val="99"/>
    <w:semiHidden/>
    <w:unhideWhenUsed/>
    <w:rsid w:val="00B36C37"/>
    <w:rPr>
      <w:color w:val="605E5C"/>
      <w:shd w:val="clear" w:color="auto" w:fill="E1DFDD"/>
    </w:rPr>
  </w:style>
  <w:style w:type="table" w:styleId="TableGrid">
    <w:name w:val="Table Grid"/>
    <w:basedOn w:val="TableNormal"/>
    <w:uiPriority w:val="59"/>
    <w:rsid w:val="00DA6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125FC8-0926-4324-A35C-124F1FF2D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84</Words>
  <Characters>493</Characters>
  <Application>Microsoft Office Word</Application>
  <DocSecurity>0</DocSecurity>
  <Lines>17</Lines>
  <Paragraphs>6</Paragraphs>
  <ScaleCrop>false</ScaleCrop>
  <HeadingPairs>
    <vt:vector size="2" baseType="variant">
      <vt:variant>
        <vt:lpstr>Title</vt:lpstr>
      </vt:variant>
      <vt:variant>
        <vt:i4>1</vt:i4>
      </vt:variant>
    </vt:vector>
  </HeadingPairs>
  <TitlesOfParts>
    <vt:vector size="1" baseType="lpstr">
      <vt:lpstr/>
    </vt:vector>
  </TitlesOfParts>
  <Company>City of Melbourne</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Adrianne Kalla</dc:creator>
  <cp:keywords/>
  <dc:description/>
  <cp:lastModifiedBy>Ian Malcolm</cp:lastModifiedBy>
  <cp:revision>2</cp:revision>
  <dcterms:created xsi:type="dcterms:W3CDTF">2026-02-17T05:52:00Z</dcterms:created>
  <dcterms:modified xsi:type="dcterms:W3CDTF">2026-02-17T05:52:00Z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20260217163934031</vt:lpwstr>
  </property>
</Properties>
</file>