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2AA3" w14:textId="77777777" w:rsidR="00737A99" w:rsidRPr="005814F5" w:rsidRDefault="0091365A" w:rsidP="00E669C9">
      <w:pPr>
        <w:spacing w:after="0"/>
        <w:jc w:val="right"/>
      </w:pPr>
      <w:r>
        <w:rPr>
          <w:noProof/>
          <w:lang w:eastAsia="en-AU"/>
        </w:rPr>
        <w:drawing>
          <wp:inline distT="0" distB="0" distL="0" distR="0" wp14:anchorId="5E23E25B" wp14:editId="21AFA06A">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383EDDDA" w14:textId="4A6B4851" w:rsidR="00020B35" w:rsidRDefault="00435A27" w:rsidP="00435A27">
      <w:pPr>
        <w:pStyle w:val="DocumentTitle"/>
        <w:spacing w:before="3360"/>
      </w:pPr>
      <w:bookmarkStart w:id="0" w:name="_Toc403992342"/>
      <w:bookmarkStart w:id="1" w:name="_Toc403992578"/>
      <w:bookmarkStart w:id="2" w:name="_Toc403992662"/>
      <w:r>
        <w:t xml:space="preserve">City of Melbourne Precinct Program 2025-27 Guidelines </w:t>
      </w:r>
      <w:bookmarkEnd w:id="0"/>
      <w:bookmarkEnd w:id="1"/>
      <w:bookmarkEnd w:id="2"/>
    </w:p>
    <w:p w14:paraId="69B0DB3A" w14:textId="1C835D66" w:rsidR="00435A27" w:rsidRDefault="00020B35" w:rsidP="00ED008A">
      <w:pPr>
        <w:pStyle w:val="TOCHeading"/>
        <w:rPr>
          <w:rFonts w:ascii="Calibri" w:hAnsi="Calibri" w:cs="Calibri"/>
          <w:b/>
          <w:color w:val="000000"/>
        </w:rPr>
      </w:pPr>
      <w:r>
        <w:br w:type="page"/>
      </w:r>
      <w:bookmarkStart w:id="3" w:name="_Toc403992345"/>
      <w:bookmarkStart w:id="4" w:name="_Toc403992580"/>
      <w:bookmarkStart w:id="5" w:name="_Toc419982219"/>
      <w:bookmarkStart w:id="6" w:name="_Toc419982304"/>
      <w:bookmarkStart w:id="7" w:name="_Toc419982305"/>
    </w:p>
    <w:p w14:paraId="2BB80469" w14:textId="77777777" w:rsidR="00ED008A" w:rsidRPr="00ED008A" w:rsidRDefault="00ED008A" w:rsidP="2C0D09CE">
      <w:pPr>
        <w:pStyle w:val="Heading1"/>
        <w:rPr>
          <w:rFonts w:hint="eastAsia"/>
        </w:rPr>
      </w:pPr>
      <w:r w:rsidRPr="2C0D09CE">
        <w:lastRenderedPageBreak/>
        <w:t xml:space="preserve">City of Melbourne Precinct Business Association Program 2025-27 Guidelines </w:t>
      </w:r>
    </w:p>
    <w:p w14:paraId="4D8DEC89" w14:textId="77777777" w:rsidR="00ED008A" w:rsidRPr="00ED008A" w:rsidRDefault="00ED008A" w:rsidP="2C0D09CE">
      <w:pPr>
        <w:spacing w:before="320" w:afterLines="120" w:after="288" w:line="240" w:lineRule="auto"/>
        <w:outlineLvl w:val="1"/>
        <w:rPr>
          <w:rFonts w:eastAsia="MS Gothic" w:cs="Calibri"/>
          <w:lang w:val="en-US"/>
        </w:rPr>
      </w:pPr>
      <w:r w:rsidRPr="2C0D09CE">
        <w:rPr>
          <w:rFonts w:eastAsia="MS Gothic" w:cs="Calibri"/>
          <w:lang w:val="en-US"/>
        </w:rPr>
        <w:t>Overview and objectives.</w:t>
      </w:r>
    </w:p>
    <w:p w14:paraId="58B82D0B" w14:textId="29537DD8" w:rsidR="00ED008A" w:rsidRPr="009A474F" w:rsidRDefault="00ED008A" w:rsidP="2C0D09CE">
      <w:pPr>
        <w:spacing w:afterLines="120" w:after="288" w:line="240" w:lineRule="auto"/>
        <w:rPr>
          <w:rFonts w:cs="Calibri"/>
        </w:rPr>
      </w:pPr>
      <w:r w:rsidRPr="2C0D09CE">
        <w:rPr>
          <w:rFonts w:cs="Calibri"/>
        </w:rPr>
        <w:t xml:space="preserve">The Precinct Business Association Program (the Program) supports recognised and incorporated associations representing local traders in specific </w:t>
      </w:r>
      <w:r w:rsidR="00BD5648" w:rsidRPr="2C0D09CE">
        <w:rPr>
          <w:rFonts w:cs="Calibri"/>
        </w:rPr>
        <w:t xml:space="preserve">consumer relevant </w:t>
      </w:r>
      <w:r w:rsidRPr="2C0D09CE">
        <w:rPr>
          <w:rFonts w:cs="Calibri"/>
        </w:rPr>
        <w:t xml:space="preserve">precincts across the City of Melbourne (CoM). </w:t>
      </w:r>
    </w:p>
    <w:p w14:paraId="2CA4E0B4" w14:textId="77777777" w:rsidR="00ED008A" w:rsidRPr="009A474F" w:rsidRDefault="00ED008A" w:rsidP="2C0D09CE">
      <w:pPr>
        <w:spacing w:afterLines="120" w:after="288" w:line="240" w:lineRule="auto"/>
        <w:rPr>
          <w:rFonts w:cs="Calibri"/>
        </w:rPr>
      </w:pPr>
      <w:r w:rsidRPr="2C0D09CE">
        <w:rPr>
          <w:rFonts w:cs="Calibri"/>
        </w:rPr>
        <w:t xml:space="preserve">The goal is to help these areas thrive and contribute to Melbourne's economic prosperity by: </w:t>
      </w:r>
    </w:p>
    <w:p w14:paraId="4C4D2DD6" w14:textId="77777777" w:rsidR="00ED008A" w:rsidRPr="009A474F" w:rsidRDefault="00ED008A" w:rsidP="2C0D09CE">
      <w:pPr>
        <w:numPr>
          <w:ilvl w:val="0"/>
          <w:numId w:val="5"/>
        </w:numPr>
        <w:spacing w:afterLines="120" w:after="288" w:line="240" w:lineRule="auto"/>
        <w:rPr>
          <w:rFonts w:cs="Calibri"/>
        </w:rPr>
      </w:pPr>
      <w:r w:rsidRPr="2C0D09CE">
        <w:rPr>
          <w:rFonts w:eastAsia="Times New Roman" w:cs="Calibri"/>
          <w:lang w:eastAsia="en-AU"/>
        </w:rPr>
        <w:t>Boosting economic activity and precinct vibrancy.</w:t>
      </w:r>
    </w:p>
    <w:p w14:paraId="47E4396B" w14:textId="77777777" w:rsidR="00ED008A" w:rsidRPr="009A474F" w:rsidRDefault="00ED008A" w:rsidP="2C0D09CE">
      <w:pPr>
        <w:numPr>
          <w:ilvl w:val="1"/>
          <w:numId w:val="5"/>
        </w:numPr>
        <w:spacing w:afterLines="120" w:after="288" w:line="240" w:lineRule="auto"/>
        <w:textAlignment w:val="center"/>
        <w:rPr>
          <w:rFonts w:eastAsia="Times New Roman" w:cs="Calibri"/>
          <w:lang w:eastAsia="en-AU"/>
        </w:rPr>
      </w:pPr>
      <w:r w:rsidRPr="2C0D09CE">
        <w:rPr>
          <w:rFonts w:eastAsia="Times New Roman" w:cs="Calibri"/>
          <w:lang w:eastAsia="en-AU"/>
        </w:rPr>
        <w:t>Precinct Business Associations promote local businesses and deliver activations. In doing so they attract foot traffic, which stimulates spending and generates revenue for the local economy.</w:t>
      </w:r>
    </w:p>
    <w:p w14:paraId="197B8D13" w14:textId="77777777" w:rsidR="00ED008A" w:rsidRPr="009A474F" w:rsidRDefault="00ED008A" w:rsidP="2C0D09CE">
      <w:pPr>
        <w:numPr>
          <w:ilvl w:val="0"/>
          <w:numId w:val="5"/>
        </w:numPr>
        <w:spacing w:afterLines="120" w:after="288" w:line="240" w:lineRule="auto"/>
        <w:textAlignment w:val="center"/>
        <w:rPr>
          <w:rFonts w:eastAsia="Times New Roman" w:cs="Calibri"/>
          <w:lang w:eastAsia="en-AU"/>
        </w:rPr>
      </w:pPr>
      <w:r w:rsidRPr="2C0D09CE">
        <w:rPr>
          <w:rFonts w:eastAsia="Times New Roman" w:cs="Calibri"/>
          <w:lang w:eastAsia="en-AU"/>
        </w:rPr>
        <w:t>Improving local business competitiveness and resilience.</w:t>
      </w:r>
    </w:p>
    <w:p w14:paraId="33DFC528" w14:textId="77777777" w:rsidR="00ED008A" w:rsidRDefault="00ED008A" w:rsidP="2C0D09CE">
      <w:pPr>
        <w:numPr>
          <w:ilvl w:val="1"/>
          <w:numId w:val="5"/>
        </w:numPr>
        <w:spacing w:afterLines="120" w:after="288" w:line="240" w:lineRule="auto"/>
        <w:textAlignment w:val="center"/>
        <w:rPr>
          <w:rFonts w:eastAsia="Times New Roman" w:cs="Calibri"/>
          <w:lang w:eastAsia="en-AU"/>
        </w:rPr>
      </w:pPr>
      <w:r w:rsidRPr="2C0D09CE">
        <w:rPr>
          <w:rFonts w:eastAsia="Times New Roman" w:cs="Calibri"/>
          <w:lang w:eastAsia="en-AU"/>
        </w:rPr>
        <w:t>Precinct Business Associations provide resources, networking opportunities, and advocacy to help small businesses remain competitive.</w:t>
      </w:r>
    </w:p>
    <w:p w14:paraId="2A9B4C4D" w14:textId="77777777" w:rsidR="00ED008A" w:rsidRPr="009A474F" w:rsidRDefault="00ED008A" w:rsidP="2C0D09CE">
      <w:pPr>
        <w:numPr>
          <w:ilvl w:val="0"/>
          <w:numId w:val="5"/>
        </w:numPr>
        <w:spacing w:afterLines="120" w:after="288" w:line="240" w:lineRule="auto"/>
        <w:textAlignment w:val="center"/>
        <w:rPr>
          <w:rFonts w:eastAsia="Times New Roman" w:cs="Calibri"/>
          <w:lang w:eastAsia="en-AU"/>
        </w:rPr>
      </w:pPr>
      <w:r w:rsidRPr="2C0D09CE">
        <w:rPr>
          <w:rFonts w:eastAsia="Times New Roman" w:cs="Calibri"/>
          <w:lang w:eastAsia="en-AU"/>
        </w:rPr>
        <w:t>Enhancing the city’s unique identity.</w:t>
      </w:r>
    </w:p>
    <w:p w14:paraId="22CAE55D" w14:textId="77777777" w:rsidR="00ED008A" w:rsidRPr="009A474F" w:rsidRDefault="00ED008A" w:rsidP="2C0D09CE">
      <w:pPr>
        <w:numPr>
          <w:ilvl w:val="1"/>
          <w:numId w:val="5"/>
        </w:numPr>
        <w:spacing w:afterLines="120" w:after="288" w:line="240" w:lineRule="auto"/>
        <w:textAlignment w:val="center"/>
        <w:rPr>
          <w:rFonts w:eastAsia="Times New Roman" w:cs="Calibri"/>
          <w:lang w:eastAsia="en-AU"/>
        </w:rPr>
      </w:pPr>
      <w:r w:rsidRPr="2C0D09CE">
        <w:rPr>
          <w:rFonts w:eastAsia="Times New Roman" w:cs="Calibri"/>
          <w:lang w:eastAsia="en-AU"/>
        </w:rPr>
        <w:t>Unique local businesses contribute to Melbourne’s character and appeal, making our neighbourhoods more attractive to visitors, investors, and residents.</w:t>
      </w:r>
    </w:p>
    <w:p w14:paraId="5CCDEDE3" w14:textId="77777777" w:rsidR="00ED008A" w:rsidRPr="009A474F" w:rsidRDefault="00ED008A" w:rsidP="2C0D09CE">
      <w:pPr>
        <w:numPr>
          <w:ilvl w:val="0"/>
          <w:numId w:val="5"/>
        </w:numPr>
        <w:spacing w:afterLines="120" w:after="288" w:line="240" w:lineRule="auto"/>
        <w:textAlignment w:val="center"/>
        <w:rPr>
          <w:rFonts w:eastAsia="Times New Roman" w:cs="Calibri"/>
          <w:lang w:eastAsia="en-AU"/>
        </w:rPr>
      </w:pPr>
      <w:r w:rsidRPr="2C0D09CE">
        <w:rPr>
          <w:rFonts w:eastAsia="Times New Roman" w:cs="Calibri"/>
          <w:lang w:eastAsia="en-AU"/>
        </w:rPr>
        <w:t>Encouraging collaboration and innovation.</w:t>
      </w:r>
    </w:p>
    <w:p w14:paraId="632BF3C8" w14:textId="77777777" w:rsidR="00ED008A" w:rsidRPr="009A474F" w:rsidRDefault="00ED008A" w:rsidP="2C0D09CE">
      <w:pPr>
        <w:numPr>
          <w:ilvl w:val="1"/>
          <w:numId w:val="5"/>
        </w:numPr>
        <w:spacing w:afterLines="120" w:after="288" w:line="240" w:lineRule="auto"/>
        <w:textAlignment w:val="center"/>
        <w:rPr>
          <w:rFonts w:eastAsia="Times New Roman" w:cs="Calibri"/>
          <w:b/>
          <w:bCs/>
          <w:lang w:eastAsia="en-AU"/>
        </w:rPr>
      </w:pPr>
      <w:r w:rsidRPr="2C0D09CE">
        <w:rPr>
          <w:rFonts w:eastAsia="Times New Roman" w:cs="Calibri"/>
          <w:lang w:eastAsia="en-AU"/>
        </w:rPr>
        <w:t>Precinct Business Associations facilitate collaboration between businesses, driving innovation and the sharing of best practices to tackle shared challenges.</w:t>
      </w:r>
    </w:p>
    <w:p w14:paraId="28342316" w14:textId="77777777" w:rsidR="00ED008A" w:rsidRPr="009A474F" w:rsidRDefault="00ED008A" w:rsidP="2C0D09CE">
      <w:pPr>
        <w:numPr>
          <w:ilvl w:val="0"/>
          <w:numId w:val="5"/>
        </w:numPr>
        <w:spacing w:afterLines="120" w:after="288" w:line="240" w:lineRule="auto"/>
        <w:textAlignment w:val="center"/>
        <w:rPr>
          <w:rFonts w:eastAsia="Times New Roman" w:cs="Calibri"/>
          <w:lang w:eastAsia="en-AU"/>
        </w:rPr>
      </w:pPr>
      <w:r w:rsidRPr="2C0D09CE">
        <w:rPr>
          <w:rFonts w:eastAsia="Times New Roman" w:cs="Calibri"/>
          <w:lang w:eastAsia="en-AU"/>
        </w:rPr>
        <w:t>Strengthening community connections.</w:t>
      </w:r>
    </w:p>
    <w:p w14:paraId="7332DE41" w14:textId="77777777" w:rsidR="00ED008A" w:rsidRDefault="00ED008A" w:rsidP="2C0D09CE">
      <w:pPr>
        <w:numPr>
          <w:ilvl w:val="1"/>
          <w:numId w:val="5"/>
        </w:numPr>
        <w:spacing w:afterLines="120" w:after="288" w:line="240" w:lineRule="auto"/>
        <w:ind w:left="1434" w:hanging="357"/>
        <w:textAlignment w:val="center"/>
        <w:rPr>
          <w:rFonts w:eastAsia="Times New Roman" w:cs="Calibri"/>
          <w:lang w:eastAsia="en-AU"/>
        </w:rPr>
      </w:pPr>
      <w:r w:rsidRPr="2C0D09CE">
        <w:rPr>
          <w:rFonts w:eastAsia="Times New Roman" w:cs="Calibri"/>
          <w:lang w:eastAsia="en-AU"/>
        </w:rPr>
        <w:t>Precinct Business Associations organise events, campaigns, and initiatives that encourage residents and visitors to support local enterprises, fostering community pride and connection.</w:t>
      </w:r>
    </w:p>
    <w:p w14:paraId="01854699" w14:textId="77777777" w:rsidR="00ED008A" w:rsidRPr="00ED008A" w:rsidRDefault="00ED008A" w:rsidP="2C0D09CE">
      <w:pPr>
        <w:pStyle w:val="Heading2"/>
        <w:rPr>
          <w:rFonts w:hint="eastAsia"/>
        </w:rPr>
      </w:pPr>
      <w:r w:rsidRPr="2C0D09CE">
        <w:t>1. Roles and responsibilities</w:t>
      </w:r>
    </w:p>
    <w:p w14:paraId="70F20D1B" w14:textId="77777777"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Recognised Precinct Business Associations funded under this program are expected to undertake various activities to benefit the trader area on behalf of their members. These activities are designed to fulfill the objectives of the City of Melbourne Precinct Business Association Program 2025-27. The roles and responsibilities include:</w:t>
      </w:r>
    </w:p>
    <w:p w14:paraId="10EDC77D" w14:textId="2DC57FEF" w:rsidR="00ED008A" w:rsidRPr="008103FD" w:rsidRDefault="00ED008A"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Developing a Vision and Strategic Plan: Each </w:t>
      </w:r>
      <w:r w:rsidR="00CB7BA7" w:rsidRPr="2C0D09CE">
        <w:rPr>
          <w:rFonts w:eastAsia="Times New Roman" w:cs="Calibri"/>
        </w:rPr>
        <w:t>Precinct Business A</w:t>
      </w:r>
      <w:r w:rsidRPr="2C0D09CE">
        <w:rPr>
          <w:rFonts w:eastAsia="Times New Roman" w:cs="Calibri"/>
        </w:rPr>
        <w:t>ssociation must create a vision and update their strategic plan annually to enhance trading in their precinct areas.</w:t>
      </w:r>
    </w:p>
    <w:p w14:paraId="0D0ABD09" w14:textId="18E59516" w:rsidR="00ED008A" w:rsidRPr="008103FD" w:rsidRDefault="4AB88BDC"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Business Development Initiatives: Organising networking events and seminars to support business growth.</w:t>
      </w:r>
      <w:r w:rsidR="758153DB" w:rsidRPr="2C0D09CE">
        <w:rPr>
          <w:rFonts w:eastAsia="Times New Roman" w:cs="Calibri"/>
        </w:rPr>
        <w:t xml:space="preserve"> Networking and business events </w:t>
      </w:r>
      <w:r w:rsidR="4532D958" w:rsidRPr="2C0D09CE">
        <w:rPr>
          <w:rFonts w:eastAsia="Times New Roman" w:cs="Calibri"/>
        </w:rPr>
        <w:t xml:space="preserve">must </w:t>
      </w:r>
      <w:r w:rsidR="758153DB" w:rsidRPr="2C0D09CE">
        <w:rPr>
          <w:rFonts w:eastAsia="Times New Roman" w:cs="Calibri"/>
        </w:rPr>
        <w:t>maintain a proof of focus, such as a business development theme, specific training presentation, or cater to a relevant precinct industry.</w:t>
      </w:r>
    </w:p>
    <w:p w14:paraId="7002C5B4" w14:textId="761CAE8E" w:rsidR="00ED008A" w:rsidRPr="008103FD" w:rsidRDefault="4AB88BDC"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Marketing and Promotional Activities: Conducting marketing campaigns and promotional activities to attract target market groups (residents, shoppers, workers, visitors) and convert them into customers</w:t>
      </w:r>
      <w:r w:rsidR="1B98BEBE" w:rsidRPr="2C0D09CE">
        <w:rPr>
          <w:rFonts w:eastAsia="Times New Roman" w:cs="Calibri"/>
        </w:rPr>
        <w:t xml:space="preserve"> for </w:t>
      </w:r>
      <w:r w:rsidR="733A2B20" w:rsidRPr="2C0D09CE">
        <w:rPr>
          <w:rFonts w:eastAsia="Times New Roman" w:cs="Calibri"/>
        </w:rPr>
        <w:t>Precinct Business A</w:t>
      </w:r>
      <w:r w:rsidR="1B98BEBE" w:rsidRPr="2C0D09CE">
        <w:rPr>
          <w:rFonts w:eastAsia="Times New Roman" w:cs="Calibri"/>
        </w:rPr>
        <w:t>ssociation members</w:t>
      </w:r>
      <w:r w:rsidRPr="2C0D09CE">
        <w:rPr>
          <w:rFonts w:eastAsia="Times New Roman" w:cs="Calibri"/>
        </w:rPr>
        <w:t>.</w:t>
      </w:r>
    </w:p>
    <w:p w14:paraId="35677683" w14:textId="018DF6B5" w:rsidR="00ED008A" w:rsidRPr="00480214" w:rsidRDefault="00ED008A"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lastRenderedPageBreak/>
        <w:t xml:space="preserve">Localised Place Activation Initiatives: Implementing activities </w:t>
      </w:r>
      <w:r w:rsidR="00DB1129" w:rsidRPr="2C0D09CE">
        <w:rPr>
          <w:rFonts w:eastAsia="Times New Roman" w:cs="Calibri"/>
        </w:rPr>
        <w:t xml:space="preserve">such as </w:t>
      </w:r>
      <w:r w:rsidRPr="2C0D09CE">
        <w:rPr>
          <w:rFonts w:eastAsia="Times New Roman" w:cs="Calibri"/>
        </w:rPr>
        <w:t>static installations, public events, and markets to increase visitation to the precinct areas.</w:t>
      </w:r>
    </w:p>
    <w:p w14:paraId="5D3A5DA0" w14:textId="6A088E62" w:rsidR="00ED008A" w:rsidRPr="008103FD" w:rsidRDefault="00ED008A"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Representing Members' Interests: Advocating for the interests and views of </w:t>
      </w:r>
      <w:r w:rsidR="00CB7BA7" w:rsidRPr="2C0D09CE">
        <w:rPr>
          <w:rFonts w:eastAsia="Times New Roman" w:cs="Calibri"/>
        </w:rPr>
        <w:t>P</w:t>
      </w:r>
      <w:r w:rsidRPr="2C0D09CE">
        <w:rPr>
          <w:rFonts w:eastAsia="Times New Roman" w:cs="Calibri"/>
        </w:rPr>
        <w:t>recinct</w:t>
      </w:r>
      <w:r w:rsidR="00CB7BA7" w:rsidRPr="2C0D09CE">
        <w:rPr>
          <w:rFonts w:eastAsia="Times New Roman" w:cs="Calibri"/>
        </w:rPr>
        <w:t xml:space="preserve"> Business Association</w:t>
      </w:r>
      <w:r w:rsidRPr="2C0D09CE">
        <w:rPr>
          <w:rFonts w:eastAsia="Times New Roman" w:cs="Calibri"/>
        </w:rPr>
        <w:t xml:space="preserve"> members.</w:t>
      </w:r>
    </w:p>
    <w:p w14:paraId="23269B65" w14:textId="77777777" w:rsidR="00ED008A" w:rsidRPr="008103FD" w:rsidRDefault="00ED008A"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Communicating with Constituency: Maintaining active communication with the precinct constituency.</w:t>
      </w:r>
    </w:p>
    <w:p w14:paraId="1B24241F" w14:textId="77777777" w:rsidR="00ED008A" w:rsidRPr="008103FD" w:rsidRDefault="00ED008A"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Increasing Membership: Growing membership to ensure adequate representation of traders' views within the precinct.</w:t>
      </w:r>
    </w:p>
    <w:p w14:paraId="548A761A" w14:textId="77777777" w:rsidR="00ED008A" w:rsidRPr="008103FD" w:rsidRDefault="00ED008A"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Encouraging Participation in City Campaigns: Motivating members to actively participate in City of Melbourne marketing campaigns and promotions.</w:t>
      </w:r>
    </w:p>
    <w:p w14:paraId="5EE1B02A" w14:textId="77777777" w:rsidR="00ED008A" w:rsidRPr="008103FD" w:rsidRDefault="00ED008A"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Adhering to Standards of Conduct: Following the Standards of Conduct outlined in the guidelines.</w:t>
      </w:r>
    </w:p>
    <w:p w14:paraId="13302A9B" w14:textId="3FACD633" w:rsidR="00ED008A" w:rsidRPr="008103FD" w:rsidRDefault="4AB88BDC"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Seeking Collaboration Opportunities: Looking for opportunities to collaborate on marketing, events, and promotion initiatives</w:t>
      </w:r>
      <w:r w:rsidR="1B98BEBE" w:rsidRPr="2C0D09CE">
        <w:rPr>
          <w:rFonts w:eastAsia="Times New Roman" w:cs="Calibri"/>
        </w:rPr>
        <w:t xml:space="preserve"> with a focused business goal</w:t>
      </w:r>
      <w:r w:rsidRPr="2C0D09CE">
        <w:rPr>
          <w:rFonts w:eastAsia="Times New Roman" w:cs="Calibri"/>
        </w:rPr>
        <w:t>.</w:t>
      </w:r>
    </w:p>
    <w:p w14:paraId="39DF2CA3" w14:textId="77777777" w:rsidR="00ED008A" w:rsidRPr="008103FD" w:rsidRDefault="00ED008A" w:rsidP="2C0D09CE">
      <w:pPr>
        <w:numPr>
          <w:ilvl w:val="0"/>
          <w:numId w:val="10"/>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Attending Quarterly Meetings: Participating in quarterly City of Melbourne Precinct Business Association Program meetings.</w:t>
      </w:r>
    </w:p>
    <w:p w14:paraId="41C04920" w14:textId="77777777" w:rsidR="00ED008A" w:rsidRDefault="00ED008A" w:rsidP="2C0D09CE">
      <w:pPr>
        <w:numPr>
          <w:ilvl w:val="0"/>
          <w:numId w:val="10"/>
        </w:numPr>
        <w:shd w:val="clear" w:color="auto" w:fill="FFFFFF" w:themeFill="background1"/>
        <w:spacing w:afterLines="120" w:after="288" w:line="240" w:lineRule="auto"/>
        <w:ind w:left="714" w:hanging="357"/>
        <w:rPr>
          <w:rFonts w:eastAsia="Times New Roman" w:cs="Calibri"/>
        </w:rPr>
      </w:pPr>
      <w:r w:rsidRPr="2C0D09CE">
        <w:rPr>
          <w:rFonts w:eastAsia="Times New Roman" w:cs="Calibri"/>
        </w:rPr>
        <w:t>Complying with Legal Requirements: Adhering to the Associations Incorporation Reform Act 2012, which is administered and overseen by Consumer Affairs Victoria.</w:t>
      </w:r>
    </w:p>
    <w:p w14:paraId="310D9AA4" w14:textId="3065EC2F" w:rsidR="00BD5648" w:rsidRPr="00B16D26" w:rsidRDefault="233E24F9" w:rsidP="2C0D09CE">
      <w:pPr>
        <w:pStyle w:val="ListParagraph"/>
        <w:rPr>
          <w:rFonts w:eastAsia="Times New Roman" w:cs="Calibri"/>
          <w:lang w:val="en-AU"/>
        </w:rPr>
      </w:pPr>
      <w:r w:rsidRPr="2C0D09CE">
        <w:rPr>
          <w:rFonts w:eastAsia="Times New Roman" w:cs="Calibri"/>
        </w:rPr>
        <w:t>Completing a</w:t>
      </w:r>
      <w:r w:rsidR="05B43488" w:rsidRPr="2C0D09CE">
        <w:rPr>
          <w:rFonts w:eastAsia="Times New Roman" w:cs="Calibri"/>
        </w:rPr>
        <w:t>n annual acquittal</w:t>
      </w:r>
      <w:r w:rsidR="6E67011D" w:rsidRPr="2C0D09CE">
        <w:rPr>
          <w:rFonts w:eastAsia="Times New Roman" w:cs="Calibri"/>
        </w:rPr>
        <w:t xml:space="preserve"> report</w:t>
      </w:r>
      <w:r w:rsidR="2DF322ED" w:rsidRPr="2C0D09CE">
        <w:rPr>
          <w:rFonts w:eastAsia="Times New Roman" w:cs="Calibri"/>
        </w:rPr>
        <w:t xml:space="preserve">: </w:t>
      </w:r>
      <w:r w:rsidR="2DF322ED" w:rsidRPr="2C0D09CE">
        <w:rPr>
          <w:rFonts w:eastAsia="Times New Roman" w:cs="Calibri"/>
          <w:lang w:val="en-AU"/>
        </w:rPr>
        <w:t>O</w:t>
      </w:r>
      <w:r w:rsidRPr="2C0D09CE">
        <w:rPr>
          <w:rFonts w:eastAsia="Times New Roman" w:cs="Calibri"/>
          <w:lang w:val="en-AU"/>
        </w:rPr>
        <w:t>utlining</w:t>
      </w:r>
      <w:r w:rsidR="05B43488" w:rsidRPr="2C0D09CE">
        <w:rPr>
          <w:rFonts w:eastAsia="Times New Roman" w:cs="Calibri"/>
          <w:lang w:val="en-AU"/>
        </w:rPr>
        <w:t xml:space="preserve"> </w:t>
      </w:r>
      <w:r w:rsidRPr="2C0D09CE">
        <w:rPr>
          <w:rFonts w:eastAsia="Times New Roman" w:cs="Calibri"/>
          <w:lang w:val="en-AU"/>
        </w:rPr>
        <w:t>the</w:t>
      </w:r>
      <w:r w:rsidR="05B43488" w:rsidRPr="2C0D09CE">
        <w:rPr>
          <w:rFonts w:eastAsia="Times New Roman" w:cs="Calibri"/>
          <w:lang w:val="en-AU"/>
        </w:rPr>
        <w:t xml:space="preserve"> business support initiatives, place activations and localised marketing activities </w:t>
      </w:r>
      <w:r w:rsidRPr="2C0D09CE">
        <w:rPr>
          <w:rFonts w:eastAsia="Times New Roman" w:cs="Calibri"/>
          <w:lang w:val="en-AU"/>
        </w:rPr>
        <w:t>undertaken during the funding period</w:t>
      </w:r>
      <w:r w:rsidR="1F26385E" w:rsidRPr="2C0D09CE">
        <w:rPr>
          <w:rFonts w:eastAsia="Times New Roman" w:cs="Calibri"/>
          <w:lang w:val="en-AU"/>
        </w:rPr>
        <w:t>. The activities undertaken should be a direct response to those</w:t>
      </w:r>
      <w:r w:rsidRPr="2C0D09CE">
        <w:rPr>
          <w:rFonts w:eastAsia="Times New Roman" w:cs="Calibri"/>
          <w:lang w:val="en-AU"/>
        </w:rPr>
        <w:t xml:space="preserve"> formerly described in</w:t>
      </w:r>
      <w:r w:rsidR="05B43488" w:rsidRPr="2C0D09CE">
        <w:rPr>
          <w:rFonts w:eastAsia="Times New Roman" w:cs="Calibri"/>
          <w:lang w:val="en-AU"/>
        </w:rPr>
        <w:t xml:space="preserve"> the </w:t>
      </w:r>
      <w:r w:rsidR="733A2B20" w:rsidRPr="2C0D09CE">
        <w:rPr>
          <w:rFonts w:eastAsia="Times New Roman" w:cs="Calibri"/>
          <w:lang w:val="en-AU"/>
        </w:rPr>
        <w:t>Precinct Business A</w:t>
      </w:r>
      <w:r w:rsidR="05B43488" w:rsidRPr="2C0D09CE">
        <w:rPr>
          <w:rFonts w:eastAsia="Times New Roman" w:cs="Calibri"/>
          <w:lang w:val="en-AU"/>
        </w:rPr>
        <w:t>ssociation’s application to</w:t>
      </w:r>
      <w:r w:rsidRPr="2C0D09CE">
        <w:rPr>
          <w:rFonts w:eastAsia="Times New Roman" w:cs="Calibri"/>
          <w:lang w:val="en-AU"/>
        </w:rPr>
        <w:t xml:space="preserve"> benefit</w:t>
      </w:r>
      <w:r w:rsidR="05B43488" w:rsidRPr="2C0D09CE">
        <w:rPr>
          <w:rFonts w:eastAsia="Times New Roman" w:cs="Calibri"/>
          <w:lang w:val="en-AU"/>
        </w:rPr>
        <w:t xml:space="preserve"> </w:t>
      </w:r>
      <w:r w:rsidR="1F26385E" w:rsidRPr="2C0D09CE">
        <w:rPr>
          <w:rFonts w:eastAsia="Times New Roman" w:cs="Calibri"/>
          <w:lang w:val="en-AU"/>
        </w:rPr>
        <w:t xml:space="preserve">the association’s </w:t>
      </w:r>
      <w:r w:rsidRPr="2C0D09CE">
        <w:rPr>
          <w:rFonts w:eastAsia="Times New Roman" w:cs="Calibri"/>
          <w:lang w:val="en-AU"/>
        </w:rPr>
        <w:t xml:space="preserve">approved </w:t>
      </w:r>
      <w:r w:rsidR="05B43488" w:rsidRPr="2C0D09CE">
        <w:rPr>
          <w:rFonts w:eastAsia="Times New Roman" w:cs="Calibri"/>
          <w:lang w:val="en-AU"/>
        </w:rPr>
        <w:t xml:space="preserve">area.  </w:t>
      </w:r>
    </w:p>
    <w:p w14:paraId="77C9B3F9" w14:textId="39E6A932" w:rsidR="00BA1B37" w:rsidRPr="006720B0" w:rsidRDefault="2DF322ED" w:rsidP="2C0D09CE">
      <w:pPr>
        <w:pStyle w:val="ListParagraph"/>
        <w:rPr>
          <w:rFonts w:eastAsia="Times New Roman" w:cs="Calibri"/>
          <w:lang w:val="en-AU"/>
        </w:rPr>
      </w:pPr>
      <w:r w:rsidRPr="2C0D09CE">
        <w:rPr>
          <w:rFonts w:eastAsia="Times New Roman" w:cs="Calibri"/>
          <w:lang w:val="en-AU"/>
        </w:rPr>
        <w:t>Submitting q</w:t>
      </w:r>
      <w:r w:rsidR="05B43488" w:rsidRPr="2C0D09CE">
        <w:rPr>
          <w:rFonts w:eastAsia="Times New Roman" w:cs="Calibri"/>
          <w:lang w:val="en-AU"/>
        </w:rPr>
        <w:t xml:space="preserve">uarterly </w:t>
      </w:r>
      <w:r w:rsidR="035F8DAB" w:rsidRPr="2C0D09CE">
        <w:rPr>
          <w:rFonts w:eastAsia="Times New Roman" w:cs="Calibri"/>
        </w:rPr>
        <w:t>reporting</w:t>
      </w:r>
      <w:r w:rsidRPr="2C0D09CE">
        <w:rPr>
          <w:rFonts w:eastAsia="Times New Roman" w:cs="Calibri"/>
        </w:rPr>
        <w:t xml:space="preserve">: </w:t>
      </w:r>
      <w:proofErr w:type="spellStart"/>
      <w:r w:rsidRPr="2C0D09CE">
        <w:rPr>
          <w:rFonts w:eastAsia="Times New Roman" w:cs="Calibri"/>
        </w:rPr>
        <w:t>Summarising</w:t>
      </w:r>
      <w:proofErr w:type="spellEnd"/>
      <w:r w:rsidRPr="2C0D09CE">
        <w:rPr>
          <w:rFonts w:eastAsia="Times New Roman" w:cs="Calibri"/>
        </w:rPr>
        <w:t xml:space="preserve"> how</w:t>
      </w:r>
      <w:r w:rsidR="035F8DAB" w:rsidRPr="2C0D09CE">
        <w:rPr>
          <w:rFonts w:eastAsia="Times New Roman" w:cs="Calibri"/>
        </w:rPr>
        <w:t xml:space="preserve"> </w:t>
      </w:r>
      <w:r w:rsidR="733A2B20" w:rsidRPr="2C0D09CE">
        <w:rPr>
          <w:rFonts w:eastAsia="Times New Roman" w:cs="Calibri"/>
        </w:rPr>
        <w:t>P</w:t>
      </w:r>
      <w:r w:rsidR="035F8DAB" w:rsidRPr="2C0D09CE">
        <w:rPr>
          <w:rFonts w:eastAsia="Times New Roman" w:cs="Calibri"/>
        </w:rPr>
        <w:t>recinct</w:t>
      </w:r>
      <w:r w:rsidR="733A2B20" w:rsidRPr="2C0D09CE">
        <w:rPr>
          <w:rFonts w:eastAsia="Times New Roman" w:cs="Calibri"/>
        </w:rPr>
        <w:t xml:space="preserve"> Business Association</w:t>
      </w:r>
      <w:r w:rsidR="035F8DAB" w:rsidRPr="2C0D09CE">
        <w:rPr>
          <w:rFonts w:eastAsia="Times New Roman" w:cs="Calibri"/>
        </w:rPr>
        <w:t xml:space="preserve"> </w:t>
      </w:r>
      <w:r w:rsidR="733A2B20" w:rsidRPr="2C0D09CE">
        <w:rPr>
          <w:rFonts w:eastAsia="Times New Roman" w:cs="Calibri"/>
        </w:rPr>
        <w:t>P</w:t>
      </w:r>
      <w:r w:rsidR="035F8DAB" w:rsidRPr="2C0D09CE">
        <w:rPr>
          <w:rFonts w:eastAsia="Times New Roman" w:cs="Calibri"/>
        </w:rPr>
        <w:t>rogram funding has been spent or committed</w:t>
      </w:r>
      <w:r w:rsidR="4AB98B13" w:rsidRPr="2C0D09CE">
        <w:rPr>
          <w:rFonts w:eastAsia="Times New Roman" w:cs="Calibri"/>
        </w:rPr>
        <w:t xml:space="preserve">, </w:t>
      </w:r>
      <w:r w:rsidR="4532D958" w:rsidRPr="2C0D09CE">
        <w:rPr>
          <w:rFonts w:eastAsia="Times New Roman" w:cs="Calibri"/>
        </w:rPr>
        <w:t>including</w:t>
      </w:r>
      <w:r w:rsidR="035F8DAB" w:rsidRPr="2C0D09CE">
        <w:rPr>
          <w:rFonts w:eastAsia="Times New Roman" w:cs="Calibri"/>
        </w:rPr>
        <w:t xml:space="preserve"> an update on the current number of Precinct</w:t>
      </w:r>
      <w:r w:rsidR="733A2B20" w:rsidRPr="2C0D09CE">
        <w:rPr>
          <w:rFonts w:eastAsia="Times New Roman" w:cs="Calibri"/>
        </w:rPr>
        <w:t xml:space="preserve"> Business</w:t>
      </w:r>
      <w:r w:rsidR="035F8DAB" w:rsidRPr="2C0D09CE">
        <w:rPr>
          <w:rFonts w:eastAsia="Times New Roman" w:cs="Calibri"/>
        </w:rPr>
        <w:t xml:space="preserve"> Association members.</w:t>
      </w:r>
      <w:r w:rsidR="05B43488" w:rsidRPr="2C0D09CE">
        <w:t xml:space="preserve"> </w:t>
      </w:r>
    </w:p>
    <w:p w14:paraId="08C21749" w14:textId="77777777" w:rsidR="00ED008A" w:rsidRPr="00ED008A" w:rsidRDefault="00ED008A" w:rsidP="2C0D09CE">
      <w:pPr>
        <w:pStyle w:val="Heading2"/>
        <w:rPr>
          <w:rFonts w:hint="eastAsia"/>
        </w:rPr>
      </w:pPr>
      <w:r w:rsidRPr="2C0D09CE">
        <w:t>2. Precinct Business Association Eligibility</w:t>
      </w:r>
    </w:p>
    <w:p w14:paraId="19040A03" w14:textId="4A9D2B17" w:rsidR="00ED008A" w:rsidRPr="009A474F" w:rsidRDefault="00ED008A" w:rsidP="2C0D09CE">
      <w:pPr>
        <w:shd w:val="clear" w:color="auto" w:fill="FFFFFF" w:themeFill="background1"/>
        <w:spacing w:afterLines="120" w:after="288" w:line="240" w:lineRule="auto"/>
        <w:ind w:right="74"/>
        <w:rPr>
          <w:rFonts w:eastAsia="Times New Roman" w:cs="Calibri"/>
        </w:rPr>
      </w:pPr>
      <w:r w:rsidRPr="2C0D09CE">
        <w:rPr>
          <w:rFonts w:eastAsia="Times New Roman" w:cs="Calibri"/>
        </w:rPr>
        <w:t xml:space="preserve">This section outlines the requirements for </w:t>
      </w:r>
      <w:r w:rsidR="00CB7BA7" w:rsidRPr="2C0D09CE">
        <w:rPr>
          <w:rFonts w:eastAsia="Times New Roman" w:cs="Calibri"/>
        </w:rPr>
        <w:t>Precinct Business A</w:t>
      </w:r>
      <w:r w:rsidRPr="2C0D09CE">
        <w:rPr>
          <w:rFonts w:eastAsia="Times New Roman" w:cs="Calibri"/>
        </w:rPr>
        <w:t xml:space="preserve">ssociations applying for recognition within the Precinct Business Association Program 2025-27. </w:t>
      </w:r>
    </w:p>
    <w:p w14:paraId="4B00DB4C" w14:textId="77777777" w:rsidR="00ED008A" w:rsidRPr="00ED008A" w:rsidRDefault="00ED008A" w:rsidP="2C0D09CE">
      <w:pPr>
        <w:pStyle w:val="Heading3"/>
        <w:rPr>
          <w:rFonts w:hint="eastAsia"/>
        </w:rPr>
      </w:pPr>
      <w:r w:rsidRPr="2C0D09CE">
        <w:t>2.1 Eligibility</w:t>
      </w:r>
    </w:p>
    <w:p w14:paraId="7AE9D403" w14:textId="6B49C36C" w:rsidR="00ED008A" w:rsidRPr="00BD5648"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To be eligible, </w:t>
      </w:r>
      <w:r w:rsidR="00CB7BA7" w:rsidRPr="2C0D09CE">
        <w:rPr>
          <w:rFonts w:eastAsia="Times New Roman" w:cs="Calibri"/>
        </w:rPr>
        <w:t>Precinct Business A</w:t>
      </w:r>
      <w:r w:rsidRPr="2C0D09CE">
        <w:rPr>
          <w:rFonts w:eastAsia="Times New Roman" w:cs="Calibri"/>
        </w:rPr>
        <w:t>ssociations must submit the following documents by the annual application for funding due date:</w:t>
      </w:r>
    </w:p>
    <w:p w14:paraId="77777C62" w14:textId="06B2D833" w:rsidR="00ED008A" w:rsidRPr="00BD5648" w:rsidRDefault="00ED008A" w:rsidP="2C0D09CE">
      <w:pPr>
        <w:pStyle w:val="ListParagraph"/>
        <w:shd w:val="clear" w:color="auto" w:fill="FFFFFF" w:themeFill="background1"/>
        <w:spacing w:before="75" w:afterLines="120" w:after="288" w:line="240" w:lineRule="auto"/>
        <w:ind w:right="75"/>
        <w:rPr>
          <w:rFonts w:eastAsia="Times New Roman" w:cs="Calibri"/>
        </w:rPr>
      </w:pPr>
      <w:r w:rsidRPr="2C0D09CE">
        <w:rPr>
          <w:rFonts w:eastAsia="Times New Roman" w:cs="Calibri"/>
        </w:rPr>
        <w:t>Precinct Business Association Program 2025-27 Application for Recognition and Funding form: This is the official form that</w:t>
      </w:r>
      <w:r w:rsidR="00CB7BA7" w:rsidRPr="2C0D09CE">
        <w:rPr>
          <w:rFonts w:eastAsia="Times New Roman" w:cs="Calibri"/>
        </w:rPr>
        <w:t xml:space="preserve"> Precinct Business</w:t>
      </w:r>
      <w:r w:rsidRPr="2C0D09CE">
        <w:rPr>
          <w:rFonts w:eastAsia="Times New Roman" w:cs="Calibri"/>
        </w:rPr>
        <w:t xml:space="preserve"> </w:t>
      </w:r>
      <w:r w:rsidR="00CB7BA7" w:rsidRPr="2C0D09CE">
        <w:rPr>
          <w:rFonts w:eastAsia="Times New Roman" w:cs="Calibri"/>
        </w:rPr>
        <w:t>A</w:t>
      </w:r>
      <w:r w:rsidRPr="2C0D09CE">
        <w:rPr>
          <w:rFonts w:eastAsia="Times New Roman" w:cs="Calibri"/>
        </w:rPr>
        <w:t>ssociations need to fill out to apply for recognition and funding under the program. Key dates are available on www.melbourne.vic.gov.au from March - April annually.</w:t>
      </w:r>
    </w:p>
    <w:p w14:paraId="3DEBC133" w14:textId="544DB3FF" w:rsidR="00ED008A" w:rsidRPr="008103FD" w:rsidRDefault="00ED008A" w:rsidP="2C0D09CE">
      <w:pPr>
        <w:pStyle w:val="ListParagraph"/>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Management and Legal Structure Documentation: Copies of documents that demonstrate the management and legal structure of the applicant </w:t>
      </w:r>
      <w:r w:rsidR="00CB7BA7" w:rsidRPr="2C0D09CE">
        <w:rPr>
          <w:rFonts w:eastAsia="Times New Roman" w:cs="Calibri"/>
        </w:rPr>
        <w:t>Precinct Business A</w:t>
      </w:r>
      <w:r w:rsidRPr="2C0D09CE">
        <w:rPr>
          <w:rFonts w:eastAsia="Times New Roman" w:cs="Calibri"/>
        </w:rPr>
        <w:t>ssociation.</w:t>
      </w:r>
    </w:p>
    <w:p w14:paraId="185F9646" w14:textId="77777777" w:rsidR="00ED008A" w:rsidRPr="008103FD" w:rsidRDefault="00ED008A" w:rsidP="2C0D09CE">
      <w:pPr>
        <w:pStyle w:val="ListParagraph"/>
        <w:shd w:val="clear" w:color="auto" w:fill="FFFFFF" w:themeFill="background1"/>
        <w:spacing w:before="75" w:afterLines="120" w:after="288" w:line="240" w:lineRule="auto"/>
        <w:ind w:right="75"/>
        <w:rPr>
          <w:rFonts w:eastAsia="Times New Roman" w:cs="Calibri"/>
        </w:rPr>
      </w:pPr>
      <w:r w:rsidRPr="2C0D09CE">
        <w:rPr>
          <w:rFonts w:eastAsia="Times New Roman" w:cs="Calibri"/>
        </w:rPr>
        <w:t>Annual Financial Statements: Financial statements that comply with the requirements of the Associations Incorporation Reform Act 2012.</w:t>
      </w:r>
    </w:p>
    <w:p w14:paraId="2614BF9E" w14:textId="77777777" w:rsidR="00ED008A" w:rsidRPr="008103FD" w:rsidRDefault="00ED008A" w:rsidP="2C0D09CE">
      <w:pPr>
        <w:pStyle w:val="ListParagraph"/>
        <w:shd w:val="clear" w:color="auto" w:fill="FFFFFF" w:themeFill="background1"/>
        <w:spacing w:before="75" w:afterLines="120" w:after="288" w:line="240" w:lineRule="auto"/>
        <w:ind w:right="75"/>
        <w:rPr>
          <w:rFonts w:eastAsia="Times New Roman" w:cs="Calibri"/>
        </w:rPr>
      </w:pPr>
      <w:r w:rsidRPr="2C0D09CE">
        <w:rPr>
          <w:rFonts w:eastAsia="Times New Roman" w:cs="Calibri"/>
        </w:rPr>
        <w:t>Current Register of Members: A register showing a minimum of twenty-five individual members who have paid a membership fee of at least $50 per annum.</w:t>
      </w:r>
    </w:p>
    <w:p w14:paraId="0507CF1E" w14:textId="77777777" w:rsidR="00ED008A" w:rsidRPr="008103FD" w:rsidRDefault="00ED008A" w:rsidP="2C0D09CE">
      <w:pPr>
        <w:pStyle w:val="ListParagraph"/>
        <w:shd w:val="clear" w:color="auto" w:fill="FFFFFF" w:themeFill="background1"/>
        <w:spacing w:before="75" w:afterLines="120" w:after="288" w:line="240" w:lineRule="auto"/>
        <w:ind w:right="75"/>
        <w:rPr>
          <w:rFonts w:eastAsia="Times New Roman" w:cs="Calibri"/>
        </w:rPr>
      </w:pPr>
      <w:r w:rsidRPr="2C0D09CE">
        <w:rPr>
          <w:rFonts w:eastAsia="Times New Roman" w:cs="Calibri"/>
        </w:rPr>
        <w:lastRenderedPageBreak/>
        <w:t>Membership Fee Structure and Development Plan: Details of the fee structure for members, a plan for developing membership, and verification documentation as outlined in section 4.</w:t>
      </w:r>
    </w:p>
    <w:p w14:paraId="25EBC35A" w14:textId="5BEF7831"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Successful applicants will be referred to as "Recognised </w:t>
      </w:r>
      <w:r w:rsidR="00CB7BA7" w:rsidRPr="2C0D09CE">
        <w:rPr>
          <w:rFonts w:eastAsia="Times New Roman" w:cs="Calibri"/>
        </w:rPr>
        <w:t>Precinct</w:t>
      </w:r>
      <w:r w:rsidR="00531514" w:rsidRPr="2C0D09CE">
        <w:rPr>
          <w:rFonts w:eastAsia="Times New Roman" w:cs="Calibri"/>
        </w:rPr>
        <w:t xml:space="preserve"> Business</w:t>
      </w:r>
      <w:r w:rsidR="00CB7BA7" w:rsidRPr="2C0D09CE">
        <w:rPr>
          <w:rFonts w:eastAsia="Times New Roman" w:cs="Calibri"/>
        </w:rPr>
        <w:t xml:space="preserve"> </w:t>
      </w:r>
      <w:r w:rsidRPr="2C0D09CE">
        <w:rPr>
          <w:rFonts w:eastAsia="Times New Roman" w:cs="Calibri"/>
        </w:rPr>
        <w:t>Associations" and are required to acknowledge Council's support and participate in public promotions organised by the Council to promote the Precinct Business Association Program 2025-27.</w:t>
      </w:r>
    </w:p>
    <w:p w14:paraId="60B20D63" w14:textId="14135E98"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In cases where multiple </w:t>
      </w:r>
      <w:r w:rsidR="00CB7BA7" w:rsidRPr="2C0D09CE">
        <w:rPr>
          <w:rFonts w:eastAsia="Times New Roman" w:cs="Calibri"/>
        </w:rPr>
        <w:t>Precinct Business A</w:t>
      </w:r>
      <w:r w:rsidRPr="2C0D09CE">
        <w:rPr>
          <w:rFonts w:eastAsia="Times New Roman" w:cs="Calibri"/>
        </w:rPr>
        <w:t xml:space="preserve">ssociations from similar precincts or geographic locations submit applications for funding under the program, the City of Melbourne will only recognise one precinct </w:t>
      </w:r>
      <w:r w:rsidR="004828E3" w:rsidRPr="2C0D09CE">
        <w:rPr>
          <w:rFonts w:eastAsia="Times New Roman" w:cs="Calibri"/>
        </w:rPr>
        <w:t xml:space="preserve">business </w:t>
      </w:r>
      <w:r w:rsidRPr="2C0D09CE">
        <w:rPr>
          <w:rFonts w:eastAsia="Times New Roman" w:cs="Calibri"/>
        </w:rPr>
        <w:t>association per relevant precinct strip or geographic area. This means that if there are overlapping applications, the City of Melbourne will evaluate the submissions and select the most suitable representative</w:t>
      </w:r>
      <w:r w:rsidR="00CB7BA7" w:rsidRPr="2C0D09CE">
        <w:rPr>
          <w:rFonts w:eastAsia="Times New Roman" w:cs="Calibri"/>
        </w:rPr>
        <w:t xml:space="preserve"> Precinct Business</w:t>
      </w:r>
      <w:r w:rsidRPr="2C0D09CE">
        <w:rPr>
          <w:rFonts w:eastAsia="Times New Roman" w:cs="Calibri"/>
        </w:rPr>
        <w:t xml:space="preserve"> </w:t>
      </w:r>
      <w:r w:rsidR="00CB7BA7" w:rsidRPr="2C0D09CE">
        <w:rPr>
          <w:rFonts w:eastAsia="Times New Roman" w:cs="Calibri"/>
        </w:rPr>
        <w:t>A</w:t>
      </w:r>
      <w:r w:rsidRPr="2C0D09CE">
        <w:rPr>
          <w:rFonts w:eastAsia="Times New Roman" w:cs="Calibri"/>
        </w:rPr>
        <w:t>ssociation.</w:t>
      </w:r>
    </w:p>
    <w:p w14:paraId="29B889ED" w14:textId="5873A364"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The decision on which association to </w:t>
      </w:r>
      <w:r w:rsidR="000A178E" w:rsidRPr="2C0D09CE">
        <w:rPr>
          <w:rFonts w:eastAsia="Times New Roman" w:cs="Calibri"/>
        </w:rPr>
        <w:t>recognise</w:t>
      </w:r>
      <w:r w:rsidRPr="2C0D09CE">
        <w:rPr>
          <w:rFonts w:eastAsia="Times New Roman" w:cs="Calibri"/>
        </w:rPr>
        <w:t xml:space="preserve"> will be based on several factors, including:</w:t>
      </w:r>
    </w:p>
    <w:p w14:paraId="278FFF59" w14:textId="77777777" w:rsidR="00ED008A" w:rsidRPr="009A474F" w:rsidRDefault="00ED008A" w:rsidP="2C0D09CE">
      <w:pPr>
        <w:numPr>
          <w:ilvl w:val="0"/>
          <w:numId w:val="6"/>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The documentation submitted with the application.</w:t>
      </w:r>
    </w:p>
    <w:p w14:paraId="5A43C04A" w14:textId="77777777" w:rsidR="00ED008A" w:rsidRPr="009A474F" w:rsidRDefault="00ED008A" w:rsidP="2C0D09CE">
      <w:pPr>
        <w:numPr>
          <w:ilvl w:val="0"/>
          <w:numId w:val="6"/>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The representation of members within the association.</w:t>
      </w:r>
    </w:p>
    <w:p w14:paraId="7434B13E" w14:textId="77777777" w:rsidR="00ED008A" w:rsidRPr="009A474F" w:rsidRDefault="00ED008A" w:rsidP="2C0D09CE">
      <w:pPr>
        <w:numPr>
          <w:ilvl w:val="0"/>
          <w:numId w:val="6"/>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The geographic area of the precinct.</w:t>
      </w:r>
    </w:p>
    <w:p w14:paraId="248099FA" w14:textId="77777777" w:rsidR="00ED008A" w:rsidRPr="009A474F" w:rsidRDefault="00ED008A" w:rsidP="2C0D09CE">
      <w:pPr>
        <w:numPr>
          <w:ilvl w:val="0"/>
          <w:numId w:val="6"/>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The history of the association in representing its members.</w:t>
      </w:r>
    </w:p>
    <w:p w14:paraId="749FC86F" w14:textId="162A5C0F" w:rsidR="00ED008A" w:rsidRPr="009A474F" w:rsidRDefault="00ED008A" w:rsidP="2C0D09CE">
      <w:pPr>
        <w:shd w:val="clear" w:color="auto" w:fill="FFFFFF" w:themeFill="background1"/>
        <w:spacing w:afterLines="120" w:after="288" w:line="240" w:lineRule="auto"/>
        <w:ind w:right="74"/>
        <w:rPr>
          <w:rFonts w:eastAsia="Times New Roman" w:cs="Calibri"/>
        </w:rPr>
      </w:pPr>
      <w:r w:rsidRPr="2C0D09CE">
        <w:rPr>
          <w:rFonts w:eastAsia="Times New Roman" w:cs="Calibri"/>
        </w:rPr>
        <w:t xml:space="preserve">The City of Melbourne reserves the right to determine the most appropriate </w:t>
      </w:r>
      <w:r w:rsidR="00CB7BA7" w:rsidRPr="2C0D09CE">
        <w:rPr>
          <w:rFonts w:eastAsia="Times New Roman" w:cs="Calibri"/>
        </w:rPr>
        <w:t>Precinct Business A</w:t>
      </w:r>
      <w:r w:rsidRPr="2C0D09CE">
        <w:rPr>
          <w:rFonts w:eastAsia="Times New Roman" w:cs="Calibri"/>
        </w:rPr>
        <w:t>ssociation to represent the precinct based on these criteria.</w:t>
      </w:r>
    </w:p>
    <w:p w14:paraId="30D94881" w14:textId="77777777" w:rsidR="00ED008A" w:rsidRPr="00ED008A" w:rsidRDefault="00ED008A" w:rsidP="2C0D09CE">
      <w:pPr>
        <w:pStyle w:val="Heading3"/>
        <w:rPr>
          <w:rFonts w:hint="eastAsia"/>
        </w:rPr>
      </w:pPr>
      <w:r w:rsidRPr="2C0D09CE">
        <w:t>2.2 Ineligibility</w:t>
      </w:r>
    </w:p>
    <w:p w14:paraId="1ABF5236" w14:textId="559770D6"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The City of Melbourne will deem a </w:t>
      </w:r>
      <w:r w:rsidR="00CB7BA7" w:rsidRPr="2C0D09CE">
        <w:rPr>
          <w:rFonts w:eastAsia="Times New Roman" w:cs="Calibri"/>
        </w:rPr>
        <w:t>P</w:t>
      </w:r>
      <w:r w:rsidRPr="2C0D09CE">
        <w:rPr>
          <w:rFonts w:eastAsia="Times New Roman" w:cs="Calibri"/>
        </w:rPr>
        <w:t xml:space="preserve">recinct </w:t>
      </w:r>
      <w:r w:rsidR="00CB7BA7" w:rsidRPr="2C0D09CE">
        <w:rPr>
          <w:rFonts w:eastAsia="Times New Roman" w:cs="Calibri"/>
        </w:rPr>
        <w:t>B</w:t>
      </w:r>
      <w:r w:rsidRPr="2C0D09CE">
        <w:rPr>
          <w:rFonts w:eastAsia="Times New Roman" w:cs="Calibri"/>
        </w:rPr>
        <w:t xml:space="preserve">usiness </w:t>
      </w:r>
      <w:r w:rsidR="00CB7BA7" w:rsidRPr="2C0D09CE">
        <w:rPr>
          <w:rFonts w:eastAsia="Times New Roman" w:cs="Calibri"/>
        </w:rPr>
        <w:t>A</w:t>
      </w:r>
      <w:r w:rsidRPr="2C0D09CE">
        <w:rPr>
          <w:rFonts w:eastAsia="Times New Roman" w:cs="Calibri"/>
        </w:rPr>
        <w:t>ssociation ineligible to apply for recognition if any of the following conditions exist:</w:t>
      </w:r>
    </w:p>
    <w:p w14:paraId="38C190D3" w14:textId="4844EF0F" w:rsidR="00ED008A" w:rsidRPr="009A474F" w:rsidRDefault="4AB88BDC" w:rsidP="2C0D09CE">
      <w:pPr>
        <w:numPr>
          <w:ilvl w:val="0"/>
          <w:numId w:val="7"/>
        </w:num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The </w:t>
      </w:r>
      <w:r w:rsidR="733A2B20" w:rsidRPr="2C0D09CE">
        <w:rPr>
          <w:rFonts w:eastAsia="Times New Roman" w:cs="Calibri"/>
        </w:rPr>
        <w:t>P</w:t>
      </w:r>
      <w:r w:rsidRPr="2C0D09CE">
        <w:rPr>
          <w:rFonts w:eastAsia="Times New Roman" w:cs="Calibri"/>
        </w:rPr>
        <w:t xml:space="preserve">recinct </w:t>
      </w:r>
      <w:r w:rsidR="733A2B20" w:rsidRPr="2C0D09CE">
        <w:rPr>
          <w:rFonts w:eastAsia="Times New Roman" w:cs="Calibri"/>
        </w:rPr>
        <w:t>B</w:t>
      </w:r>
      <w:r w:rsidRPr="2C0D09CE">
        <w:rPr>
          <w:rFonts w:eastAsia="Times New Roman" w:cs="Calibri"/>
        </w:rPr>
        <w:t xml:space="preserve">usiness </w:t>
      </w:r>
      <w:r w:rsidR="733A2B20" w:rsidRPr="2C0D09CE">
        <w:rPr>
          <w:rFonts w:eastAsia="Times New Roman" w:cs="Calibri"/>
        </w:rPr>
        <w:t>A</w:t>
      </w:r>
      <w:r w:rsidRPr="2C0D09CE">
        <w:rPr>
          <w:rFonts w:eastAsia="Times New Roman" w:cs="Calibri"/>
        </w:rPr>
        <w:t xml:space="preserve">ssociation or area is </w:t>
      </w:r>
      <w:r w:rsidR="6E67011D" w:rsidRPr="2C0D09CE">
        <w:rPr>
          <w:rFonts w:eastAsia="Times New Roman" w:cs="Calibri"/>
        </w:rPr>
        <w:t xml:space="preserve">either </w:t>
      </w:r>
      <w:r w:rsidRPr="2C0D09CE">
        <w:rPr>
          <w:rFonts w:eastAsia="Times New Roman" w:cs="Calibri"/>
        </w:rPr>
        <w:t xml:space="preserve">not located within the City of Melbourne municipality </w:t>
      </w:r>
      <w:r w:rsidR="56AF9A42" w:rsidRPr="2C0D09CE">
        <w:rPr>
          <w:rFonts w:eastAsia="Times New Roman" w:cs="Calibri"/>
        </w:rPr>
        <w:t>or</w:t>
      </w:r>
      <w:r w:rsidRPr="2C0D09CE">
        <w:rPr>
          <w:rFonts w:eastAsia="Times New Roman" w:cs="Calibri"/>
        </w:rPr>
        <w:t xml:space="preserve"> is not classified as a</w:t>
      </w:r>
      <w:r w:rsidR="6E67011D" w:rsidRPr="2C0D09CE">
        <w:rPr>
          <w:rFonts w:eastAsia="Times New Roman" w:cs="Calibri"/>
        </w:rPr>
        <w:t xml:space="preserve"> consumer relevant </w:t>
      </w:r>
      <w:r w:rsidRPr="2C0D09CE">
        <w:rPr>
          <w:rFonts w:eastAsia="Times New Roman" w:cs="Calibri"/>
        </w:rPr>
        <w:t>area of commercial or retail significance.</w:t>
      </w:r>
    </w:p>
    <w:p w14:paraId="74DDB2C2" w14:textId="1F23A411" w:rsidR="00ED008A" w:rsidRPr="009A474F" w:rsidRDefault="4AB88BDC" w:rsidP="2C0D09CE">
      <w:pPr>
        <w:numPr>
          <w:ilvl w:val="0"/>
          <w:numId w:val="7"/>
        </w:num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The applicant </w:t>
      </w:r>
      <w:r w:rsidR="733A2B20" w:rsidRPr="2C0D09CE">
        <w:rPr>
          <w:rFonts w:eastAsia="Times New Roman" w:cs="Calibri"/>
        </w:rPr>
        <w:t>Precinct B</w:t>
      </w:r>
      <w:r w:rsidRPr="2C0D09CE">
        <w:rPr>
          <w:rFonts w:eastAsia="Times New Roman" w:cs="Calibri"/>
        </w:rPr>
        <w:t xml:space="preserve">usiness </w:t>
      </w:r>
      <w:r w:rsidR="733A2B20" w:rsidRPr="2C0D09CE">
        <w:rPr>
          <w:rFonts w:eastAsia="Times New Roman" w:cs="Calibri"/>
        </w:rPr>
        <w:t>A</w:t>
      </w:r>
      <w:r w:rsidRPr="2C0D09CE">
        <w:rPr>
          <w:rFonts w:eastAsia="Times New Roman" w:cs="Calibri"/>
        </w:rPr>
        <w:t>ssociation has not acquitted previous City of Melbourne grants or has outstanding debts to the City of Melbourne.</w:t>
      </w:r>
    </w:p>
    <w:p w14:paraId="781FC0F2" w14:textId="697BE1D2" w:rsidR="00ED008A" w:rsidRPr="009A474F" w:rsidRDefault="00ED008A" w:rsidP="2C0D09CE">
      <w:pPr>
        <w:numPr>
          <w:ilvl w:val="0"/>
          <w:numId w:val="7"/>
        </w:num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Existing members of the </w:t>
      </w:r>
      <w:r w:rsidR="00CB7BA7" w:rsidRPr="2C0D09CE">
        <w:rPr>
          <w:rFonts w:eastAsia="Times New Roman" w:cs="Calibri"/>
        </w:rPr>
        <w:t>P</w:t>
      </w:r>
      <w:r w:rsidRPr="2C0D09CE">
        <w:rPr>
          <w:rFonts w:eastAsia="Times New Roman" w:cs="Calibri"/>
        </w:rPr>
        <w:t xml:space="preserve">recinct </w:t>
      </w:r>
      <w:r w:rsidR="00CB7BA7" w:rsidRPr="2C0D09CE">
        <w:rPr>
          <w:rFonts w:eastAsia="Times New Roman" w:cs="Calibri"/>
        </w:rPr>
        <w:t>B</w:t>
      </w:r>
      <w:r w:rsidRPr="2C0D09CE">
        <w:rPr>
          <w:rFonts w:eastAsia="Times New Roman" w:cs="Calibri"/>
        </w:rPr>
        <w:t xml:space="preserve">usiness </w:t>
      </w:r>
      <w:r w:rsidR="00CB7BA7" w:rsidRPr="2C0D09CE">
        <w:rPr>
          <w:rFonts w:eastAsia="Times New Roman" w:cs="Calibri"/>
        </w:rPr>
        <w:t>A</w:t>
      </w:r>
      <w:r w:rsidRPr="2C0D09CE">
        <w:rPr>
          <w:rFonts w:eastAsia="Times New Roman" w:cs="Calibri"/>
        </w:rPr>
        <w:t>ssociation do not adhere to the Standards of Conduct outlined in these Guidelines.</w:t>
      </w:r>
    </w:p>
    <w:p w14:paraId="753A0982" w14:textId="0320F7A1" w:rsidR="00ED008A" w:rsidRPr="009A474F" w:rsidRDefault="4AB88BDC" w:rsidP="2C0D09CE">
      <w:pPr>
        <w:numPr>
          <w:ilvl w:val="0"/>
          <w:numId w:val="7"/>
        </w:num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The </w:t>
      </w:r>
      <w:r w:rsidR="733A2B20" w:rsidRPr="2C0D09CE">
        <w:rPr>
          <w:rFonts w:eastAsia="Times New Roman" w:cs="Calibri"/>
        </w:rPr>
        <w:t>P</w:t>
      </w:r>
      <w:r w:rsidRPr="2C0D09CE">
        <w:rPr>
          <w:rFonts w:eastAsia="Times New Roman" w:cs="Calibri"/>
        </w:rPr>
        <w:t xml:space="preserve">recinct </w:t>
      </w:r>
      <w:r w:rsidR="733A2B20" w:rsidRPr="2C0D09CE">
        <w:rPr>
          <w:rFonts w:eastAsia="Times New Roman" w:cs="Calibri"/>
        </w:rPr>
        <w:t>B</w:t>
      </w:r>
      <w:r w:rsidRPr="2C0D09CE">
        <w:rPr>
          <w:rFonts w:eastAsia="Times New Roman" w:cs="Calibri"/>
        </w:rPr>
        <w:t xml:space="preserve">usiness </w:t>
      </w:r>
      <w:r w:rsidR="733A2B20" w:rsidRPr="2C0D09CE">
        <w:rPr>
          <w:rFonts w:eastAsia="Times New Roman" w:cs="Calibri"/>
        </w:rPr>
        <w:t>A</w:t>
      </w:r>
      <w:r w:rsidRPr="2C0D09CE">
        <w:rPr>
          <w:rFonts w:eastAsia="Times New Roman" w:cs="Calibri"/>
        </w:rPr>
        <w:t>ssociation does not fulfill the objectives and deliverables for which funding was provided under the Precinct</w:t>
      </w:r>
      <w:r w:rsidRPr="2C0D09CE">
        <w:t xml:space="preserve"> </w:t>
      </w:r>
      <w:r w:rsidRPr="2C0D09CE">
        <w:rPr>
          <w:rFonts w:eastAsia="Times New Roman" w:cs="Calibri"/>
        </w:rPr>
        <w:t>Business Association Program 2025-27</w:t>
      </w:r>
      <w:r w:rsidR="56AF9A42" w:rsidRPr="2C0D09CE">
        <w:rPr>
          <w:rFonts w:eastAsia="Times New Roman" w:cs="Calibri"/>
        </w:rPr>
        <w:t xml:space="preserve"> (</w:t>
      </w:r>
      <w:r w:rsidR="56AF9A42" w:rsidRPr="2C0D09CE">
        <w:rPr>
          <w:rFonts w:eastAsia="Times New Roman" w:cs="Calibri"/>
          <w:i/>
          <w:iCs/>
        </w:rPr>
        <w:t>or previous iterations of the program)</w:t>
      </w:r>
      <w:r w:rsidR="56AF9A42" w:rsidRPr="2C0D09CE">
        <w:rPr>
          <w:rFonts w:eastAsia="Times New Roman" w:cs="Calibri"/>
        </w:rPr>
        <w:t xml:space="preserve"> </w:t>
      </w:r>
      <w:r w:rsidRPr="2C0D09CE">
        <w:rPr>
          <w:rFonts w:eastAsia="Times New Roman" w:cs="Calibri"/>
        </w:rPr>
        <w:t>within a financial year to the Council's satisfaction.</w:t>
      </w:r>
    </w:p>
    <w:p w14:paraId="4E8BBB55" w14:textId="4E188437" w:rsidR="00ED008A" w:rsidRDefault="00ED008A" w:rsidP="2C0D09CE">
      <w:pPr>
        <w:numPr>
          <w:ilvl w:val="0"/>
          <w:numId w:val="7"/>
        </w:numPr>
        <w:shd w:val="clear" w:color="auto" w:fill="FFFFFF" w:themeFill="background1"/>
        <w:spacing w:before="75" w:afterLines="120" w:after="288" w:line="240" w:lineRule="auto"/>
        <w:ind w:right="75"/>
        <w:rPr>
          <w:rFonts w:eastAsia="Times New Roman" w:cs="Calibri"/>
        </w:rPr>
      </w:pPr>
      <w:bookmarkStart w:id="8" w:name="_Hlk207178857"/>
      <w:r w:rsidRPr="2C0D09CE">
        <w:rPr>
          <w:rFonts w:eastAsia="Times New Roman" w:cs="Calibri"/>
        </w:rPr>
        <w:t xml:space="preserve">The </w:t>
      </w:r>
      <w:r w:rsidR="00CB7BA7" w:rsidRPr="2C0D09CE">
        <w:rPr>
          <w:rFonts w:eastAsia="Times New Roman" w:cs="Calibri"/>
        </w:rPr>
        <w:t>P</w:t>
      </w:r>
      <w:r w:rsidRPr="2C0D09CE">
        <w:rPr>
          <w:rFonts w:eastAsia="Times New Roman" w:cs="Calibri"/>
        </w:rPr>
        <w:t xml:space="preserve">recinct </w:t>
      </w:r>
      <w:r w:rsidR="00CB7BA7" w:rsidRPr="2C0D09CE">
        <w:rPr>
          <w:rFonts w:eastAsia="Times New Roman" w:cs="Calibri"/>
        </w:rPr>
        <w:t>B</w:t>
      </w:r>
      <w:r w:rsidRPr="2C0D09CE">
        <w:rPr>
          <w:rFonts w:eastAsia="Times New Roman" w:cs="Calibri"/>
        </w:rPr>
        <w:t xml:space="preserve">usiness </w:t>
      </w:r>
      <w:r w:rsidR="00CB7BA7" w:rsidRPr="2C0D09CE">
        <w:rPr>
          <w:rFonts w:eastAsia="Times New Roman" w:cs="Calibri"/>
        </w:rPr>
        <w:t>A</w:t>
      </w:r>
      <w:r w:rsidRPr="2C0D09CE">
        <w:rPr>
          <w:rFonts w:eastAsia="Times New Roman" w:cs="Calibri"/>
        </w:rPr>
        <w:t xml:space="preserve">ssociation has not notified the Program Manager within 28 days </w:t>
      </w:r>
      <w:bookmarkEnd w:id="8"/>
      <w:r w:rsidRPr="2C0D09CE">
        <w:rPr>
          <w:rFonts w:eastAsia="Times New Roman" w:cs="Calibri"/>
        </w:rPr>
        <w:t>of rejecting a membership application from a City of Melbourne-based business entity, including the rationale for the rejection.</w:t>
      </w:r>
    </w:p>
    <w:p w14:paraId="4BA3ECBB" w14:textId="2361475E" w:rsidR="00E60818" w:rsidRPr="00E60818" w:rsidRDefault="0FA44ED3" w:rsidP="2C0D09CE">
      <w:pPr>
        <w:pStyle w:val="ListParagraph"/>
        <w:shd w:val="clear" w:color="auto" w:fill="FFFFFF" w:themeFill="background1"/>
        <w:spacing w:before="75" w:afterLines="120" w:after="288" w:line="240" w:lineRule="auto"/>
        <w:ind w:right="75"/>
        <w:rPr>
          <w:rFonts w:eastAsia="Times New Roman" w:cs="Calibri"/>
          <w:lang w:val="en-AU"/>
        </w:rPr>
      </w:pPr>
      <w:r w:rsidRPr="2C0D09CE">
        <w:rPr>
          <w:rFonts w:eastAsia="Times New Roman" w:cs="Calibri"/>
        </w:rPr>
        <w:t xml:space="preserve">The </w:t>
      </w:r>
      <w:r w:rsidR="733A2B20" w:rsidRPr="2C0D09CE">
        <w:rPr>
          <w:rFonts w:eastAsia="Times New Roman" w:cs="Calibri"/>
        </w:rPr>
        <w:t>P</w:t>
      </w:r>
      <w:r w:rsidRPr="2C0D09CE">
        <w:rPr>
          <w:rFonts w:eastAsia="Times New Roman" w:cs="Calibri"/>
        </w:rPr>
        <w:t xml:space="preserve">recinct </w:t>
      </w:r>
      <w:r w:rsidR="733A2B20" w:rsidRPr="2C0D09CE">
        <w:rPr>
          <w:rFonts w:eastAsia="Times New Roman" w:cs="Calibri"/>
        </w:rPr>
        <w:t>B</w:t>
      </w:r>
      <w:r w:rsidRPr="2C0D09CE">
        <w:rPr>
          <w:rFonts w:eastAsia="Times New Roman" w:cs="Calibri"/>
        </w:rPr>
        <w:t xml:space="preserve">usiness </w:t>
      </w:r>
      <w:r w:rsidR="733A2B20" w:rsidRPr="2C0D09CE">
        <w:rPr>
          <w:rFonts w:eastAsia="Times New Roman" w:cs="Calibri"/>
        </w:rPr>
        <w:t>A</w:t>
      </w:r>
      <w:r w:rsidRPr="2C0D09CE">
        <w:rPr>
          <w:rFonts w:eastAsia="Times New Roman" w:cs="Calibri"/>
        </w:rPr>
        <w:t>ssociation has been fou</w:t>
      </w:r>
      <w:r w:rsidR="75D2E6EB" w:rsidRPr="2C0D09CE">
        <w:rPr>
          <w:rFonts w:eastAsia="Times New Roman" w:cs="Calibri"/>
        </w:rPr>
        <w:t xml:space="preserve">nd to have </w:t>
      </w:r>
      <w:r w:rsidR="177897FF" w:rsidRPr="2C0D09CE">
        <w:rPr>
          <w:rFonts w:eastAsia="Times New Roman" w:cs="Calibri"/>
        </w:rPr>
        <w:t xml:space="preserve">breached the </w:t>
      </w:r>
      <w:r w:rsidR="733A2B20" w:rsidRPr="2C0D09CE">
        <w:rPr>
          <w:rFonts w:eastAsia="Times New Roman" w:cs="Calibri"/>
        </w:rPr>
        <w:t xml:space="preserve">Consumer Affairs Victoria's (CAV) </w:t>
      </w:r>
      <w:r w:rsidR="177897FF" w:rsidRPr="2C0D09CE">
        <w:rPr>
          <w:rFonts w:eastAsia="Times New Roman" w:cs="Calibri"/>
        </w:rPr>
        <w:t>Model Rules</w:t>
      </w:r>
      <w:r w:rsidR="733A2B20" w:rsidRPr="2C0D09CE">
        <w:rPr>
          <w:rFonts w:eastAsia="Times New Roman" w:cs="Calibri"/>
        </w:rPr>
        <w:t xml:space="preserve"> for an incorporated association</w:t>
      </w:r>
      <w:r w:rsidR="177897FF" w:rsidRPr="2C0D09CE">
        <w:rPr>
          <w:rFonts w:eastAsia="Times New Roman" w:cs="Calibri"/>
        </w:rPr>
        <w:t xml:space="preserve"> or other regulatory acts and governance standards.</w:t>
      </w:r>
      <w:r w:rsidR="21892B28" w:rsidRPr="2C0D09CE">
        <w:rPr>
          <w:rFonts w:eastAsia="Times New Roman" w:cs="Calibri"/>
        </w:rPr>
        <w:t xml:space="preserve"> This includes instances where a Precinct Business Association does not maintain a</w:t>
      </w:r>
      <w:r w:rsidR="3E95BDFE" w:rsidRPr="2C0D09CE">
        <w:rPr>
          <w:rFonts w:eastAsia="Times New Roman" w:cs="Calibri"/>
        </w:rPr>
        <w:t>n</w:t>
      </w:r>
      <w:r w:rsidR="21892B28" w:rsidRPr="2C0D09CE">
        <w:rPr>
          <w:rFonts w:eastAsia="Times New Roman" w:cs="Calibri"/>
        </w:rPr>
        <w:t xml:space="preserve"> up-to-date Conflicts of Interest register.</w:t>
      </w:r>
    </w:p>
    <w:p w14:paraId="619E9680" w14:textId="60B973CE" w:rsidR="00ED008A" w:rsidRPr="0028403B" w:rsidRDefault="4AB88BDC" w:rsidP="2C0D09CE">
      <w:pPr>
        <w:shd w:val="clear" w:color="auto" w:fill="FFFFFF" w:themeFill="background1"/>
        <w:spacing w:before="75" w:afterLines="120" w:after="288" w:line="240" w:lineRule="auto"/>
        <w:ind w:left="360" w:right="75"/>
        <w:rPr>
          <w:rFonts w:eastAsia="Times New Roman" w:cs="Calibri"/>
        </w:rPr>
      </w:pPr>
      <w:r w:rsidRPr="2C0D09CE">
        <w:rPr>
          <w:rFonts w:eastAsia="Times New Roman" w:cs="Calibri"/>
        </w:rPr>
        <w:t>If any of these conditions are</w:t>
      </w:r>
      <w:r w:rsidR="0A88742B" w:rsidRPr="2C0D09CE">
        <w:rPr>
          <w:rFonts w:eastAsia="Times New Roman" w:cs="Calibri"/>
        </w:rPr>
        <w:t xml:space="preserve"> breached,</w:t>
      </w:r>
      <w:r w:rsidRPr="2C0D09CE">
        <w:rPr>
          <w:rFonts w:eastAsia="Times New Roman" w:cs="Calibri"/>
        </w:rPr>
        <w:t xml:space="preserve"> the Council will deem the </w:t>
      </w:r>
      <w:r w:rsidR="733A2B20" w:rsidRPr="2C0D09CE">
        <w:rPr>
          <w:rFonts w:eastAsia="Times New Roman" w:cs="Calibri"/>
        </w:rPr>
        <w:t>P</w:t>
      </w:r>
      <w:r w:rsidRPr="2C0D09CE">
        <w:rPr>
          <w:rFonts w:eastAsia="Times New Roman" w:cs="Calibri"/>
        </w:rPr>
        <w:t xml:space="preserve">recinct </w:t>
      </w:r>
      <w:r w:rsidR="733A2B20" w:rsidRPr="2C0D09CE">
        <w:rPr>
          <w:rFonts w:eastAsia="Times New Roman" w:cs="Calibri"/>
        </w:rPr>
        <w:t xml:space="preserve">Business </w:t>
      </w:r>
      <w:r w:rsidR="4532D958" w:rsidRPr="2C0D09CE">
        <w:rPr>
          <w:rFonts w:eastAsia="Times New Roman" w:cs="Calibri"/>
        </w:rPr>
        <w:t>Association</w:t>
      </w:r>
      <w:r w:rsidR="733A2B20" w:rsidRPr="2C0D09CE">
        <w:rPr>
          <w:rFonts w:eastAsia="Times New Roman" w:cs="Calibri"/>
        </w:rPr>
        <w:t xml:space="preserve"> </w:t>
      </w:r>
      <w:r w:rsidRPr="2C0D09CE">
        <w:rPr>
          <w:rFonts w:eastAsia="Times New Roman" w:cs="Calibri"/>
        </w:rPr>
        <w:t>ineligible to apply for future funding.</w:t>
      </w:r>
      <w:r w:rsidR="576C5409" w:rsidRPr="2C0D09CE">
        <w:rPr>
          <w:rFonts w:eastAsia="Times New Roman" w:cs="Calibri"/>
        </w:rPr>
        <w:t xml:space="preserve"> Any unacquitted or unused</w:t>
      </w:r>
      <w:r w:rsidR="4426DE65" w:rsidRPr="2C0D09CE">
        <w:rPr>
          <w:rFonts w:eastAsia="Times New Roman" w:cs="Calibri"/>
        </w:rPr>
        <w:t xml:space="preserve"> program</w:t>
      </w:r>
      <w:r w:rsidR="576C5409" w:rsidRPr="2C0D09CE">
        <w:rPr>
          <w:rFonts w:eastAsia="Times New Roman" w:cs="Calibri"/>
        </w:rPr>
        <w:t xml:space="preserve"> funding </w:t>
      </w:r>
      <w:r w:rsidR="4426DE65" w:rsidRPr="2C0D09CE">
        <w:rPr>
          <w:rFonts w:eastAsia="Times New Roman" w:cs="Calibri"/>
        </w:rPr>
        <w:t>must be reimbursed</w:t>
      </w:r>
      <w:r w:rsidR="6B62652C" w:rsidRPr="2C0D09CE">
        <w:rPr>
          <w:rFonts w:eastAsia="Times New Roman" w:cs="Calibri"/>
        </w:rPr>
        <w:t xml:space="preserve"> at the direction of</w:t>
      </w:r>
      <w:r w:rsidR="4426DE65" w:rsidRPr="2C0D09CE">
        <w:rPr>
          <w:rFonts w:eastAsia="Times New Roman" w:cs="Calibri"/>
        </w:rPr>
        <w:t xml:space="preserve"> Council.</w:t>
      </w:r>
    </w:p>
    <w:p w14:paraId="1C00988D" w14:textId="77777777" w:rsidR="00ED008A" w:rsidRPr="00ED008A" w:rsidRDefault="00ED008A" w:rsidP="2C0D09CE">
      <w:pPr>
        <w:pStyle w:val="Heading2"/>
        <w:rPr>
          <w:rFonts w:hint="eastAsia"/>
        </w:rPr>
      </w:pPr>
      <w:r w:rsidRPr="2C0D09CE">
        <w:lastRenderedPageBreak/>
        <w:t>3. Recognition of Precinct Business Associations’ Members for Funding Purposes Under This Program</w:t>
      </w:r>
    </w:p>
    <w:p w14:paraId="5DE909DA" w14:textId="298501C3"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This section outlines the criteria for</w:t>
      </w:r>
      <w:r w:rsidR="00CB7BA7" w:rsidRPr="2C0D09CE">
        <w:rPr>
          <w:rFonts w:eastAsia="Times New Roman" w:cs="Calibri"/>
        </w:rPr>
        <w:t xml:space="preserve"> recognised</w:t>
      </w:r>
      <w:r w:rsidRPr="2C0D09CE">
        <w:rPr>
          <w:rFonts w:eastAsia="Times New Roman" w:cs="Calibri"/>
        </w:rPr>
        <w:t xml:space="preserve"> </w:t>
      </w:r>
      <w:r w:rsidR="00CB7BA7" w:rsidRPr="2C0D09CE">
        <w:rPr>
          <w:rFonts w:eastAsia="Times New Roman" w:cs="Calibri"/>
        </w:rPr>
        <w:t xml:space="preserve">Precinct </w:t>
      </w:r>
      <w:r w:rsidRPr="2C0D09CE">
        <w:rPr>
          <w:rFonts w:eastAsia="Times New Roman" w:cs="Calibri"/>
        </w:rPr>
        <w:t xml:space="preserve">Business Associations to qualify for funding under the Precinct Business Association Program 2025-27. </w:t>
      </w:r>
    </w:p>
    <w:p w14:paraId="502BC59D" w14:textId="1560C4AA" w:rsidR="00ED008A" w:rsidRPr="009A474F" w:rsidRDefault="00ED008A" w:rsidP="2C0D09CE">
      <w:pPr>
        <w:shd w:val="clear" w:color="auto" w:fill="FFFFFF" w:themeFill="background1"/>
        <w:spacing w:before="100" w:beforeAutospacing="1" w:afterLines="120" w:after="288" w:line="240" w:lineRule="auto"/>
        <w:ind w:right="74"/>
        <w:rPr>
          <w:rFonts w:eastAsia="Times New Roman" w:cs="Calibri"/>
        </w:rPr>
      </w:pPr>
      <w:r w:rsidRPr="2C0D09CE">
        <w:rPr>
          <w:rFonts w:eastAsia="Times New Roman" w:cs="Calibri"/>
        </w:rPr>
        <w:t xml:space="preserve">To be eligible for funding, </w:t>
      </w:r>
      <w:r w:rsidR="00CB7BA7" w:rsidRPr="2C0D09CE">
        <w:rPr>
          <w:rFonts w:eastAsia="Times New Roman" w:cs="Calibri"/>
        </w:rPr>
        <w:t>Precinct Business A</w:t>
      </w:r>
      <w:r w:rsidRPr="2C0D09CE">
        <w:rPr>
          <w:rFonts w:eastAsia="Times New Roman" w:cs="Calibri"/>
        </w:rPr>
        <w:t xml:space="preserve">ssociations must provide evidence of having at least 25 individual members who have paid a membership fee of at least $50 per year. These members must have a physical business location within the area represented by the </w:t>
      </w:r>
      <w:r w:rsidR="00CB7BA7" w:rsidRPr="2C0D09CE">
        <w:rPr>
          <w:rFonts w:eastAsia="Times New Roman" w:cs="Calibri"/>
        </w:rPr>
        <w:t>Recognised P</w:t>
      </w:r>
      <w:r w:rsidRPr="2C0D09CE">
        <w:rPr>
          <w:rFonts w:eastAsia="Times New Roman" w:cs="Calibri"/>
        </w:rPr>
        <w:t xml:space="preserve">recinct </w:t>
      </w:r>
      <w:r w:rsidR="00CB7BA7" w:rsidRPr="2C0D09CE">
        <w:rPr>
          <w:rFonts w:eastAsia="Times New Roman" w:cs="Calibri"/>
        </w:rPr>
        <w:t>B</w:t>
      </w:r>
      <w:r w:rsidRPr="2C0D09CE">
        <w:rPr>
          <w:rFonts w:eastAsia="Times New Roman" w:cs="Calibri"/>
        </w:rPr>
        <w:t xml:space="preserve">usiness </w:t>
      </w:r>
      <w:r w:rsidR="00CB7BA7" w:rsidRPr="2C0D09CE">
        <w:rPr>
          <w:rFonts w:eastAsia="Times New Roman" w:cs="Calibri"/>
        </w:rPr>
        <w:t>A</w:t>
      </w:r>
      <w:r w:rsidRPr="2C0D09CE">
        <w:rPr>
          <w:rFonts w:eastAsia="Times New Roman" w:cs="Calibri"/>
        </w:rPr>
        <w:t>ssociation. Only one membership per business entity is allowed.</w:t>
      </w:r>
    </w:p>
    <w:p w14:paraId="3A48F493" w14:textId="77777777" w:rsidR="00ED008A" w:rsidRPr="00ED008A" w:rsidRDefault="00ED008A" w:rsidP="2C0D09CE">
      <w:pPr>
        <w:pStyle w:val="Heading3"/>
        <w:rPr>
          <w:rFonts w:hint="eastAsia"/>
        </w:rPr>
      </w:pPr>
      <w:r w:rsidRPr="2C0D09CE">
        <w:t>3.1 Criteria for Recognition of Commercial Members</w:t>
      </w:r>
    </w:p>
    <w:p w14:paraId="1BDB6B65" w14:textId="77777777"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The following types of businesses and entities are eligible for recognition as commercial members:</w:t>
      </w:r>
    </w:p>
    <w:p w14:paraId="4BB3B9D0" w14:textId="359C9640" w:rsidR="00ED008A" w:rsidRPr="009A474F" w:rsidRDefault="00ED008A" w:rsidP="2C0D09CE">
      <w:pPr>
        <w:numPr>
          <w:ilvl w:val="0"/>
          <w:numId w:val="11"/>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b/>
          <w:bCs/>
        </w:rPr>
        <w:t>Retailers, Hospitality Businesses, and Traders</w:t>
      </w:r>
      <w:r w:rsidRPr="2C0D09CE">
        <w:rPr>
          <w:rFonts w:eastAsia="Times New Roman" w:cs="Calibri"/>
        </w:rPr>
        <w:t xml:space="preserve">: These are businesses engaged in the sale of goods to consumers and have a physical business location within the district area administered by the </w:t>
      </w:r>
      <w:r w:rsidR="00CB7BA7" w:rsidRPr="2C0D09CE">
        <w:rPr>
          <w:rFonts w:eastAsia="Times New Roman" w:cs="Calibri"/>
        </w:rPr>
        <w:t>R</w:t>
      </w:r>
      <w:r w:rsidRPr="2C0D09CE">
        <w:rPr>
          <w:rFonts w:eastAsia="Times New Roman" w:cs="Calibri"/>
        </w:rPr>
        <w:t xml:space="preserve">ecognised </w:t>
      </w:r>
      <w:r w:rsidR="00CB7BA7" w:rsidRPr="2C0D09CE">
        <w:rPr>
          <w:rFonts w:eastAsia="Times New Roman" w:cs="Calibri"/>
        </w:rPr>
        <w:t>P</w:t>
      </w:r>
      <w:r w:rsidRPr="2C0D09CE">
        <w:rPr>
          <w:rFonts w:eastAsia="Times New Roman" w:cs="Calibri"/>
        </w:rPr>
        <w:t xml:space="preserve">recinct </w:t>
      </w:r>
      <w:r w:rsidR="00CB7BA7" w:rsidRPr="2C0D09CE">
        <w:rPr>
          <w:rFonts w:eastAsia="Times New Roman" w:cs="Calibri"/>
        </w:rPr>
        <w:t>B</w:t>
      </w:r>
      <w:r w:rsidRPr="2C0D09CE">
        <w:rPr>
          <w:rFonts w:eastAsia="Times New Roman" w:cs="Calibri"/>
        </w:rPr>
        <w:t xml:space="preserve">usiness </w:t>
      </w:r>
      <w:r w:rsidR="00CB7BA7" w:rsidRPr="2C0D09CE">
        <w:rPr>
          <w:rFonts w:eastAsia="Times New Roman" w:cs="Calibri"/>
        </w:rPr>
        <w:t>A</w:t>
      </w:r>
      <w:r w:rsidRPr="2C0D09CE">
        <w:rPr>
          <w:rFonts w:eastAsia="Times New Roman" w:cs="Calibri"/>
        </w:rPr>
        <w:t>ssociation.</w:t>
      </w:r>
    </w:p>
    <w:p w14:paraId="48EC3C46" w14:textId="724A9546" w:rsidR="00ED008A" w:rsidRPr="009A474F" w:rsidRDefault="00ED008A" w:rsidP="2C0D09CE">
      <w:pPr>
        <w:numPr>
          <w:ilvl w:val="0"/>
          <w:numId w:val="11"/>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b/>
          <w:bCs/>
        </w:rPr>
        <w:t>Service Providers</w:t>
      </w:r>
      <w:r w:rsidRPr="2C0D09CE">
        <w:rPr>
          <w:rFonts w:eastAsia="Times New Roman" w:cs="Calibri"/>
        </w:rPr>
        <w:t xml:space="preserve">: These include businesses providing professional services such as financial, medical, and trades services, and consultants with a business office located in the district area administered by the </w:t>
      </w:r>
      <w:r w:rsidR="00CB7BA7" w:rsidRPr="2C0D09CE">
        <w:rPr>
          <w:rFonts w:eastAsia="Times New Roman" w:cs="Calibri"/>
        </w:rPr>
        <w:t>Recognised Precinct Business Association</w:t>
      </w:r>
      <w:r w:rsidRPr="2C0D09CE">
        <w:rPr>
          <w:rFonts w:eastAsia="Times New Roman" w:cs="Calibri"/>
        </w:rPr>
        <w:t>.</w:t>
      </w:r>
    </w:p>
    <w:p w14:paraId="29D12FDC" w14:textId="62651845" w:rsidR="00ED008A" w:rsidRPr="009A474F" w:rsidRDefault="00ED008A" w:rsidP="2C0D09CE">
      <w:pPr>
        <w:numPr>
          <w:ilvl w:val="0"/>
          <w:numId w:val="11"/>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b/>
          <w:bCs/>
        </w:rPr>
        <w:t>Commercial Operators</w:t>
      </w:r>
      <w:r w:rsidRPr="2C0D09CE">
        <w:rPr>
          <w:rFonts w:eastAsia="Times New Roman" w:cs="Calibri"/>
        </w:rPr>
        <w:t xml:space="preserve">: These are goods suppliers directly related to the precinct geographic area, such as food/small goods or product suppliers. These commercial operators/suppliers are only eligible to be ordinary members (i.e., they cannot hold a position on the precinct business association executive) and should only represent up to ten percent of the overall </w:t>
      </w:r>
      <w:r w:rsidR="00CB7BA7" w:rsidRPr="2C0D09CE">
        <w:rPr>
          <w:rFonts w:eastAsia="Times New Roman" w:cs="Calibri"/>
        </w:rPr>
        <w:t>P</w:t>
      </w:r>
      <w:r w:rsidRPr="2C0D09CE">
        <w:rPr>
          <w:rFonts w:eastAsia="Times New Roman" w:cs="Calibri"/>
        </w:rPr>
        <w:t xml:space="preserve">recinct </w:t>
      </w:r>
      <w:r w:rsidR="00CB7BA7" w:rsidRPr="2C0D09CE">
        <w:rPr>
          <w:rFonts w:eastAsia="Times New Roman" w:cs="Calibri"/>
        </w:rPr>
        <w:t>B</w:t>
      </w:r>
      <w:r w:rsidRPr="2C0D09CE">
        <w:rPr>
          <w:rFonts w:eastAsia="Times New Roman" w:cs="Calibri"/>
        </w:rPr>
        <w:t xml:space="preserve">usiness </w:t>
      </w:r>
      <w:r w:rsidR="00CB7BA7" w:rsidRPr="2C0D09CE">
        <w:rPr>
          <w:rFonts w:eastAsia="Times New Roman" w:cs="Calibri"/>
        </w:rPr>
        <w:t>A</w:t>
      </w:r>
      <w:r w:rsidRPr="2C0D09CE">
        <w:rPr>
          <w:rFonts w:eastAsia="Times New Roman" w:cs="Calibri"/>
        </w:rPr>
        <w:t>ssociation membership.</w:t>
      </w:r>
    </w:p>
    <w:p w14:paraId="5925CA03" w14:textId="2CC88CA7" w:rsidR="00ED008A" w:rsidRPr="009A474F" w:rsidRDefault="00ED008A" w:rsidP="2C0D09CE">
      <w:pPr>
        <w:numPr>
          <w:ilvl w:val="0"/>
          <w:numId w:val="11"/>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b/>
          <w:bCs/>
        </w:rPr>
        <w:t>Landlords</w:t>
      </w:r>
      <w:r w:rsidRPr="2C0D09CE">
        <w:rPr>
          <w:rFonts w:eastAsia="Times New Roman" w:cs="Calibri"/>
        </w:rPr>
        <w:t>: Non-owner occupiers of shops, offices, and other trading premises in the precinct, provided they are not eligible for appointment or election to the</w:t>
      </w:r>
      <w:r w:rsidR="004828E3" w:rsidRPr="2C0D09CE">
        <w:rPr>
          <w:rFonts w:eastAsia="Times New Roman" w:cs="Calibri"/>
        </w:rPr>
        <w:t xml:space="preserve"> </w:t>
      </w:r>
      <w:r w:rsidR="00CB7BA7" w:rsidRPr="2C0D09CE">
        <w:rPr>
          <w:rFonts w:eastAsia="Times New Roman" w:cs="Calibri"/>
        </w:rPr>
        <w:t xml:space="preserve">Precinct Business Association </w:t>
      </w:r>
      <w:r w:rsidRPr="2C0D09CE">
        <w:rPr>
          <w:rFonts w:eastAsia="Times New Roman" w:cs="Calibri"/>
        </w:rPr>
        <w:t>executive.</w:t>
      </w:r>
    </w:p>
    <w:p w14:paraId="19C3ACAF" w14:textId="50F8DA4D" w:rsidR="00ED008A" w:rsidRPr="009A474F" w:rsidRDefault="00ED008A" w:rsidP="2C0D09CE">
      <w:pPr>
        <w:numPr>
          <w:ilvl w:val="0"/>
          <w:numId w:val="11"/>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b/>
          <w:bCs/>
        </w:rPr>
        <w:t>Institutions</w:t>
      </w:r>
      <w:r w:rsidRPr="2C0D09CE">
        <w:rPr>
          <w:rFonts w:eastAsia="Times New Roman" w:cs="Calibri"/>
        </w:rPr>
        <w:t xml:space="preserve">: Universities, hospitals, schools, and similar bodies with a legitimate interest in the prosperity of the precinct, provided they are not eligible for appointment or election to the </w:t>
      </w:r>
      <w:r w:rsidR="00CB7BA7" w:rsidRPr="2C0D09CE">
        <w:rPr>
          <w:rFonts w:eastAsia="Times New Roman" w:cs="Calibri"/>
        </w:rPr>
        <w:t xml:space="preserve">Precinct Business Association </w:t>
      </w:r>
      <w:r w:rsidRPr="2C0D09CE">
        <w:rPr>
          <w:rFonts w:eastAsia="Times New Roman" w:cs="Calibri"/>
        </w:rPr>
        <w:t>executive.</w:t>
      </w:r>
    </w:p>
    <w:p w14:paraId="02C47604" w14:textId="77777777" w:rsidR="00ED008A" w:rsidRPr="009A474F" w:rsidRDefault="00ED008A" w:rsidP="2C0D09CE">
      <w:pPr>
        <w:numPr>
          <w:ilvl w:val="0"/>
          <w:numId w:val="11"/>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b/>
          <w:bCs/>
        </w:rPr>
        <w:t>Other</w:t>
      </w:r>
      <w:r w:rsidRPr="2C0D09CE">
        <w:rPr>
          <w:rFonts w:eastAsia="Times New Roman" w:cs="Calibri"/>
        </w:rPr>
        <w:t>: Not-for-profit organisations or businesses with a legitimate interest and demonstrated ongoing support for the promotion and development of the precinct and its members.</w:t>
      </w:r>
    </w:p>
    <w:p w14:paraId="45F03305" w14:textId="77777777" w:rsidR="00ED008A" w:rsidRPr="009A474F" w:rsidRDefault="00ED008A" w:rsidP="2C0D09CE">
      <w:pPr>
        <w:numPr>
          <w:ilvl w:val="0"/>
          <w:numId w:val="11"/>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Only one membership per business entity can be purchased.</w:t>
      </w:r>
    </w:p>
    <w:p w14:paraId="2AE2302B" w14:textId="77777777" w:rsidR="00ED008A" w:rsidRPr="00ED008A" w:rsidRDefault="00ED008A" w:rsidP="2C0D09CE">
      <w:pPr>
        <w:pStyle w:val="Heading3"/>
        <w:rPr>
          <w:rFonts w:hint="eastAsia"/>
        </w:rPr>
      </w:pPr>
      <w:r w:rsidRPr="2C0D09CE">
        <w:t xml:space="preserve">3.2 Categories and Members Not </w:t>
      </w:r>
      <w:proofErr w:type="spellStart"/>
      <w:r w:rsidRPr="2C0D09CE">
        <w:t>Recognised</w:t>
      </w:r>
      <w:proofErr w:type="spellEnd"/>
      <w:r w:rsidRPr="2C0D09CE">
        <w:t xml:space="preserve"> for Funding Purposes</w:t>
      </w:r>
    </w:p>
    <w:p w14:paraId="425EBAF0" w14:textId="77777777"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The City of Melbourne will not recognise the following categories and members for funding purposes:</w:t>
      </w:r>
    </w:p>
    <w:p w14:paraId="47365072" w14:textId="77777777" w:rsidR="00ED008A" w:rsidRPr="009A474F" w:rsidRDefault="00ED008A" w:rsidP="2C0D09CE">
      <w:pPr>
        <w:numPr>
          <w:ilvl w:val="0"/>
          <w:numId w:val="12"/>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Non-Paying Members: This includes honorary members and members who do not pay membership fees, such as life members.</w:t>
      </w:r>
    </w:p>
    <w:p w14:paraId="17A6E37D" w14:textId="1A82A7F5" w:rsidR="00ED008A" w:rsidRPr="00E669C9" w:rsidRDefault="00ED008A" w:rsidP="2C0D09CE">
      <w:pPr>
        <w:numPr>
          <w:ilvl w:val="0"/>
          <w:numId w:val="12"/>
        </w:numPr>
        <w:shd w:val="clear" w:color="auto" w:fill="FFFFFF" w:themeFill="background1"/>
        <w:spacing w:afterLines="120" w:after="288" w:line="240" w:lineRule="auto"/>
        <w:rPr>
          <w:rFonts w:eastAsia="Times New Roman" w:cs="Calibri"/>
        </w:rPr>
      </w:pPr>
      <w:r w:rsidRPr="2C0D09CE">
        <w:rPr>
          <w:rFonts w:eastAsia="Times New Roman" w:cs="Calibri"/>
        </w:rPr>
        <w:t>Memberships Paid by Organisations Run by the City of Melbourne.</w:t>
      </w:r>
    </w:p>
    <w:p w14:paraId="7871F073" w14:textId="77777777" w:rsidR="00ED008A" w:rsidRPr="00ED008A" w:rsidRDefault="00ED008A" w:rsidP="2C0D09CE">
      <w:pPr>
        <w:pStyle w:val="Heading2"/>
        <w:rPr>
          <w:rFonts w:hint="eastAsia"/>
        </w:rPr>
      </w:pPr>
      <w:r w:rsidRPr="2C0D09CE">
        <w:t>4. Membership Register and Verification</w:t>
      </w:r>
    </w:p>
    <w:p w14:paraId="462254E7" w14:textId="5342416E" w:rsidR="00ED008A" w:rsidRPr="009A474F" w:rsidRDefault="00ED008A" w:rsidP="2C0D09CE">
      <w:pPr>
        <w:shd w:val="clear" w:color="auto" w:fill="FFFFFF" w:themeFill="background1"/>
        <w:spacing w:afterLines="120" w:after="288" w:line="240" w:lineRule="auto"/>
        <w:ind w:right="74"/>
        <w:rPr>
          <w:rFonts w:eastAsia="Times New Roman" w:cs="Calibri"/>
        </w:rPr>
      </w:pPr>
      <w:r w:rsidRPr="2C0D09CE">
        <w:rPr>
          <w:rFonts w:eastAsia="Times New Roman" w:cs="Calibri"/>
        </w:rPr>
        <w:t>This section outlines the requirements for maintaining and verifying the membership register for Recognised</w:t>
      </w:r>
      <w:r w:rsidR="001A3D9A" w:rsidRPr="2C0D09CE">
        <w:rPr>
          <w:rFonts w:eastAsia="Times New Roman" w:cs="Calibri"/>
        </w:rPr>
        <w:t xml:space="preserve"> Precinct</w:t>
      </w:r>
      <w:r w:rsidRPr="2C0D09CE">
        <w:rPr>
          <w:rFonts w:eastAsia="Times New Roman" w:cs="Calibri"/>
        </w:rPr>
        <w:t xml:space="preserve"> Business Associations under the Precinct</w:t>
      </w:r>
      <w:r w:rsidRPr="2C0D09CE">
        <w:t xml:space="preserve"> </w:t>
      </w:r>
      <w:r w:rsidRPr="2C0D09CE">
        <w:rPr>
          <w:rFonts w:eastAsia="Times New Roman" w:cs="Calibri"/>
        </w:rPr>
        <w:t>Business Association Program 2025-27. The purpose</w:t>
      </w:r>
      <w:r w:rsidR="004828E3" w:rsidRPr="2C0D09CE">
        <w:rPr>
          <w:rFonts w:eastAsia="Times New Roman" w:cs="Calibri"/>
        </w:rPr>
        <w:t xml:space="preserve"> of the register</w:t>
      </w:r>
      <w:r w:rsidRPr="2C0D09CE">
        <w:rPr>
          <w:rFonts w:eastAsia="Times New Roman" w:cs="Calibri"/>
        </w:rPr>
        <w:t xml:space="preserve"> is to ensure that </w:t>
      </w:r>
      <w:r w:rsidR="001A3D9A" w:rsidRPr="2C0D09CE">
        <w:rPr>
          <w:rFonts w:eastAsia="Times New Roman" w:cs="Calibri"/>
        </w:rPr>
        <w:t>Precinct Business Associations</w:t>
      </w:r>
      <w:r w:rsidRPr="2C0D09CE">
        <w:rPr>
          <w:rFonts w:eastAsia="Times New Roman" w:cs="Calibri"/>
        </w:rPr>
        <w:t xml:space="preserve"> have an accurate and up-to-date record of their members, </w:t>
      </w:r>
      <w:r w:rsidR="004828E3" w:rsidRPr="2C0D09CE">
        <w:rPr>
          <w:rFonts w:eastAsia="Times New Roman" w:cs="Calibri"/>
        </w:rPr>
        <w:t>a requirement</w:t>
      </w:r>
      <w:r w:rsidRPr="2C0D09CE">
        <w:rPr>
          <w:rFonts w:eastAsia="Times New Roman" w:cs="Calibri"/>
        </w:rPr>
        <w:t xml:space="preserve"> for funding eligibility.</w:t>
      </w:r>
    </w:p>
    <w:p w14:paraId="2E1FF5C4" w14:textId="77777777" w:rsidR="00ED008A" w:rsidRPr="00ED008A" w:rsidRDefault="00ED008A" w:rsidP="2C0D09CE">
      <w:pPr>
        <w:pStyle w:val="Heading3"/>
        <w:rPr>
          <w:rFonts w:hint="eastAsia"/>
        </w:rPr>
      </w:pPr>
      <w:r w:rsidRPr="2C0D09CE">
        <w:lastRenderedPageBreak/>
        <w:t>4.1 Membership Register</w:t>
      </w:r>
    </w:p>
    <w:p w14:paraId="1B241D7F" w14:textId="721DEFBF"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Recognised </w:t>
      </w:r>
      <w:r w:rsidR="001A3D9A" w:rsidRPr="2C0D09CE">
        <w:rPr>
          <w:rFonts w:eastAsia="Times New Roman" w:cs="Calibri"/>
        </w:rPr>
        <w:t xml:space="preserve">Precinct Business Associations </w:t>
      </w:r>
      <w:r w:rsidRPr="2C0D09CE">
        <w:rPr>
          <w:rFonts w:eastAsia="Times New Roman" w:cs="Calibri"/>
        </w:rPr>
        <w:t>are required to maintain an up-to-date membership register as per the requirements of the Associations Incorporation Reform Act 2012. This register must include the following information for each member:</w:t>
      </w:r>
    </w:p>
    <w:p w14:paraId="538C5AF1" w14:textId="77777777" w:rsidR="00ED008A" w:rsidRPr="009A474F" w:rsidRDefault="00ED008A" w:rsidP="2C0D09CE">
      <w:pPr>
        <w:numPr>
          <w:ilvl w:val="0"/>
          <w:numId w:val="13"/>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The contact person for the member business.</w:t>
      </w:r>
    </w:p>
    <w:p w14:paraId="4A89A62B" w14:textId="77777777" w:rsidR="00ED008A" w:rsidRPr="009A474F" w:rsidRDefault="00ED008A" w:rsidP="2C0D09CE">
      <w:pPr>
        <w:numPr>
          <w:ilvl w:val="0"/>
          <w:numId w:val="13"/>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The business name and address.</w:t>
      </w:r>
    </w:p>
    <w:p w14:paraId="1DB89890" w14:textId="77777777" w:rsidR="00ED008A" w:rsidRPr="009A474F" w:rsidRDefault="00ED008A" w:rsidP="2C0D09CE">
      <w:pPr>
        <w:numPr>
          <w:ilvl w:val="0"/>
          <w:numId w:val="13"/>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The telephone number.</w:t>
      </w:r>
    </w:p>
    <w:p w14:paraId="4DC19717" w14:textId="77777777" w:rsidR="00ED008A" w:rsidRPr="009A474F" w:rsidRDefault="00ED008A" w:rsidP="2C0D09CE">
      <w:pPr>
        <w:numPr>
          <w:ilvl w:val="0"/>
          <w:numId w:val="13"/>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Evidence of the membership fee paid and the date it was paid.</w:t>
      </w:r>
    </w:p>
    <w:p w14:paraId="16CE31D6" w14:textId="77777777" w:rsidR="00ED008A" w:rsidRPr="009A474F" w:rsidRDefault="00ED008A" w:rsidP="2C0D09CE">
      <w:pPr>
        <w:shd w:val="clear" w:color="auto" w:fill="FFFFFF" w:themeFill="background1"/>
        <w:spacing w:afterLines="120" w:after="288" w:line="240" w:lineRule="auto"/>
        <w:ind w:right="74"/>
        <w:rPr>
          <w:rFonts w:eastAsia="Times New Roman" w:cs="Calibri"/>
        </w:rPr>
      </w:pPr>
      <w:r w:rsidRPr="2C0D09CE">
        <w:rPr>
          <w:rFonts w:eastAsia="Times New Roman" w:cs="Calibri"/>
        </w:rPr>
        <w:t>For bulk membership listings, such as those from retail centres, the register must detail individual trader information, including the member's name, business name and address, telephone number, fee paid, and date.</w:t>
      </w:r>
    </w:p>
    <w:p w14:paraId="7F5AA878" w14:textId="7A224D4F" w:rsidR="00ED008A" w:rsidRPr="009A474F" w:rsidRDefault="00ED008A" w:rsidP="2C0D09CE">
      <w:pPr>
        <w:shd w:val="clear" w:color="auto" w:fill="FFFFFF" w:themeFill="background1"/>
        <w:spacing w:afterLines="120" w:after="288" w:line="240" w:lineRule="auto"/>
        <w:ind w:right="74"/>
        <w:rPr>
          <w:rFonts w:eastAsia="Times New Roman" w:cs="Calibri"/>
        </w:rPr>
      </w:pPr>
      <w:r w:rsidRPr="2C0D09CE">
        <w:rPr>
          <w:rFonts w:eastAsia="Times New Roman" w:cs="Calibri"/>
        </w:rPr>
        <w:t xml:space="preserve">Funded </w:t>
      </w:r>
      <w:r w:rsidR="001A3D9A" w:rsidRPr="2C0D09CE">
        <w:rPr>
          <w:rFonts w:eastAsia="Times New Roman" w:cs="Calibri"/>
        </w:rPr>
        <w:t xml:space="preserve">Precinct Business Association </w:t>
      </w:r>
      <w:r w:rsidRPr="2C0D09CE">
        <w:rPr>
          <w:rFonts w:eastAsia="Times New Roman" w:cs="Calibri"/>
        </w:rPr>
        <w:t xml:space="preserve">are required to provide a listing of members on the </w:t>
      </w:r>
      <w:r w:rsidR="001A3D9A" w:rsidRPr="2C0D09CE">
        <w:rPr>
          <w:rFonts w:eastAsia="Times New Roman" w:cs="Calibri"/>
        </w:rPr>
        <w:t xml:space="preserve">Precinct Business Association’s </w:t>
      </w:r>
      <w:r w:rsidRPr="2C0D09CE">
        <w:rPr>
          <w:rFonts w:eastAsia="Times New Roman" w:cs="Calibri"/>
        </w:rPr>
        <w:t>website.</w:t>
      </w:r>
    </w:p>
    <w:p w14:paraId="53FDF99B" w14:textId="77777777" w:rsidR="00ED008A" w:rsidRPr="00ED008A" w:rsidRDefault="00ED008A" w:rsidP="2C0D09CE">
      <w:pPr>
        <w:pStyle w:val="Heading3"/>
        <w:rPr>
          <w:rFonts w:hint="eastAsia"/>
        </w:rPr>
      </w:pPr>
      <w:r w:rsidRPr="2C0D09CE">
        <w:t>4.2 Membership Verification</w:t>
      </w:r>
    </w:p>
    <w:p w14:paraId="515D8C72" w14:textId="37F37562"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To verify </w:t>
      </w:r>
      <w:r w:rsidR="00885906" w:rsidRPr="2C0D09CE">
        <w:rPr>
          <w:rFonts w:eastAsia="Times New Roman" w:cs="Calibri"/>
        </w:rPr>
        <w:t xml:space="preserve">Precinct Business </w:t>
      </w:r>
      <w:r w:rsidR="001A3D9A" w:rsidRPr="2C0D09CE">
        <w:rPr>
          <w:rFonts w:eastAsia="Times New Roman" w:cs="Calibri"/>
        </w:rPr>
        <w:t>Association</w:t>
      </w:r>
      <w:r w:rsidRPr="2C0D09CE">
        <w:rPr>
          <w:rFonts w:eastAsia="Times New Roman" w:cs="Calibri"/>
        </w:rPr>
        <w:t xml:space="preserve"> memberships, the following documentation must be provided by the annual application for funding due date:</w:t>
      </w:r>
    </w:p>
    <w:p w14:paraId="0CE1C2CA" w14:textId="722DFC71" w:rsidR="00ED008A" w:rsidRPr="009A474F" w:rsidRDefault="00ED008A" w:rsidP="2C0D09CE">
      <w:pPr>
        <w:numPr>
          <w:ilvl w:val="0"/>
          <w:numId w:val="14"/>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The </w:t>
      </w:r>
      <w:r w:rsidR="00885906" w:rsidRPr="2C0D09CE">
        <w:rPr>
          <w:rFonts w:eastAsia="Times New Roman" w:cs="Calibri"/>
        </w:rPr>
        <w:t xml:space="preserve">Precinct Business Association’s </w:t>
      </w:r>
      <w:r w:rsidRPr="2C0D09CE">
        <w:rPr>
          <w:rFonts w:eastAsia="Times New Roman" w:cs="Calibri"/>
        </w:rPr>
        <w:t>membership register as described above.</w:t>
      </w:r>
    </w:p>
    <w:p w14:paraId="4BFA7CE6" w14:textId="77777777" w:rsidR="00ED008A" w:rsidRPr="009A474F" w:rsidRDefault="00ED008A" w:rsidP="2C0D09CE">
      <w:pPr>
        <w:numPr>
          <w:ilvl w:val="0"/>
          <w:numId w:val="14"/>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A completed and signed membership form for each new member that clearly shows the member business's contact person, business name, contact details, and the amount and date the membership fee was paid.</w:t>
      </w:r>
    </w:p>
    <w:p w14:paraId="63966243" w14:textId="77777777" w:rsidR="00ED008A" w:rsidRPr="009A474F" w:rsidRDefault="00ED008A" w:rsidP="2C0D09CE">
      <w:pPr>
        <w:numPr>
          <w:ilvl w:val="0"/>
          <w:numId w:val="14"/>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Payment verification for membership dues, which can be provided in </w:t>
      </w:r>
      <w:r w:rsidRPr="2C0D09CE">
        <w:rPr>
          <w:rFonts w:eastAsia="Times New Roman" w:cs="Calibri"/>
          <w:b/>
          <w:bCs/>
        </w:rPr>
        <w:t>one</w:t>
      </w:r>
      <w:r w:rsidRPr="2C0D09CE">
        <w:rPr>
          <w:rFonts w:eastAsia="Times New Roman" w:cs="Calibri"/>
        </w:rPr>
        <w:t xml:space="preserve"> of the following ways:</w:t>
      </w:r>
    </w:p>
    <w:p w14:paraId="1B4494F6" w14:textId="77777777" w:rsidR="00ED008A" w:rsidRPr="009A474F" w:rsidRDefault="00ED008A" w:rsidP="2C0D09CE">
      <w:pPr>
        <w:numPr>
          <w:ilvl w:val="1"/>
          <w:numId w:val="15"/>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Tax invoices (paid receipts) for all current members.</w:t>
      </w:r>
    </w:p>
    <w:p w14:paraId="31135512" w14:textId="77777777" w:rsidR="00ED008A" w:rsidRPr="009A474F" w:rsidRDefault="00ED008A" w:rsidP="2C0D09CE">
      <w:pPr>
        <w:numPr>
          <w:ilvl w:val="1"/>
          <w:numId w:val="15"/>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A membership </w:t>
      </w:r>
      <w:proofErr w:type="gramStart"/>
      <w:r w:rsidRPr="2C0D09CE">
        <w:rPr>
          <w:rFonts w:eastAsia="Times New Roman" w:cs="Calibri"/>
        </w:rPr>
        <w:t>register</w:t>
      </w:r>
      <w:proofErr w:type="gramEnd"/>
      <w:r w:rsidRPr="2C0D09CE">
        <w:rPr>
          <w:rFonts w:eastAsia="Times New Roman" w:cs="Calibri"/>
        </w:rPr>
        <w:t xml:space="preserve"> for the new funding year that includes a column noting the membership renewal payment date, the member's signature, and a copy of the payment receipt clearly identifying the member.</w:t>
      </w:r>
    </w:p>
    <w:p w14:paraId="4DB353C1" w14:textId="77777777" w:rsidR="00ED008A" w:rsidRPr="009A474F" w:rsidRDefault="00ED008A" w:rsidP="2C0D09CE">
      <w:pPr>
        <w:numPr>
          <w:ilvl w:val="1"/>
          <w:numId w:val="15"/>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A copy of the bank statement entry clearly identifying the payment of member dues, such as the member's business name entered on the bank statement. </w:t>
      </w:r>
    </w:p>
    <w:p w14:paraId="73A0E023" w14:textId="77777777"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For bulk memberships (e.g., shopping centres), a letter from the centre manager detailing the list of tenancies (including individual trader details such as member and business names, address, telephone number, fee paid, and date) and a payment receipt (tax invoice or bank statement entry) should be provided that clearly shows the payment of dues by the centre.</w:t>
      </w:r>
    </w:p>
    <w:p w14:paraId="53220139" w14:textId="4330E41E" w:rsidR="00ED008A" w:rsidRPr="009A474F"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Only members who have paid their membership dues within the application for funding financial year will be recognised for </w:t>
      </w:r>
      <w:r w:rsidR="001A3D9A" w:rsidRPr="2C0D09CE">
        <w:rPr>
          <w:rFonts w:eastAsia="Times New Roman" w:cs="Calibri"/>
        </w:rPr>
        <w:t>Precinct Business Association</w:t>
      </w:r>
      <w:r w:rsidRPr="2C0D09CE">
        <w:rPr>
          <w:rFonts w:eastAsia="Times New Roman" w:cs="Calibri"/>
        </w:rPr>
        <w:t xml:space="preserve"> membership.</w:t>
      </w:r>
    </w:p>
    <w:p w14:paraId="534F965D" w14:textId="0E3480A7" w:rsidR="00ED008A" w:rsidRPr="008103FD" w:rsidRDefault="00ED008A" w:rsidP="2C0D09CE">
      <w:pPr>
        <w:spacing w:afterLines="120" w:after="288" w:line="240" w:lineRule="auto"/>
        <w:rPr>
          <w:rFonts w:cs="Calibri"/>
          <w:color w:val="000000" w:themeColor="text1"/>
        </w:rPr>
      </w:pPr>
      <w:r w:rsidRPr="2C0D09CE">
        <w:rPr>
          <w:rFonts w:cs="Calibri"/>
        </w:rPr>
        <w:t xml:space="preserve">Note: Full evidence must be presented to the Council officer in a timely manner before funding can be released. </w:t>
      </w:r>
      <w:r w:rsidR="091B320A" w:rsidRPr="2C0D09CE">
        <w:rPr>
          <w:rFonts w:eastAsia="Arial" w:cs="Arial"/>
          <w:szCs w:val="20"/>
        </w:rPr>
        <w:t xml:space="preserve">Upon request, Associations may need to provide externally verified or audited financial statements. This may include evidence of membership applications received and payment via </w:t>
      </w:r>
      <w:r w:rsidR="68171DFA" w:rsidRPr="2C0D09CE">
        <w:rPr>
          <w:rFonts w:eastAsia="Arial" w:cs="Arial"/>
          <w:szCs w:val="20"/>
        </w:rPr>
        <w:t xml:space="preserve">electronic payment only, such as </w:t>
      </w:r>
      <w:r w:rsidR="091B320A" w:rsidRPr="2C0D09CE">
        <w:rPr>
          <w:rFonts w:eastAsia="Arial" w:cs="Arial"/>
          <w:szCs w:val="20"/>
        </w:rPr>
        <w:t>credit card, bank transfer or invoice</w:t>
      </w:r>
      <w:r w:rsidR="359F41AF" w:rsidRPr="2C0D09CE">
        <w:rPr>
          <w:rFonts w:eastAsia="Arial" w:cs="Arial"/>
          <w:szCs w:val="20"/>
        </w:rPr>
        <w:t>,</w:t>
      </w:r>
      <w:r w:rsidR="091B320A" w:rsidRPr="2C0D09CE">
        <w:rPr>
          <w:rFonts w:eastAsia="Arial" w:cs="Arial"/>
          <w:szCs w:val="20"/>
        </w:rPr>
        <w:t xml:space="preserve"> rather than cash. Each membership payment received must be linked to an individual. The purchase of multiple memberships by one person or entity is prohibited.</w:t>
      </w:r>
    </w:p>
    <w:p w14:paraId="5A95C9A3" w14:textId="30B4AB6D" w:rsidR="00ED008A" w:rsidRPr="008103FD" w:rsidRDefault="00ED008A" w:rsidP="2C0D09CE">
      <w:pPr>
        <w:spacing w:afterLines="120" w:after="288" w:line="240" w:lineRule="auto"/>
        <w:rPr>
          <w:rFonts w:cs="Calibri"/>
        </w:rPr>
      </w:pPr>
    </w:p>
    <w:p w14:paraId="3F655B90" w14:textId="77777777" w:rsidR="00ED008A" w:rsidRPr="00ED008A" w:rsidRDefault="00ED008A" w:rsidP="2C0D09CE">
      <w:pPr>
        <w:pStyle w:val="Heading2"/>
        <w:keepNext/>
        <w:keepLines/>
        <w:rPr>
          <w:rFonts w:hint="eastAsia"/>
        </w:rPr>
      </w:pPr>
      <w:r w:rsidRPr="2C0D09CE">
        <w:t>5. Application Process</w:t>
      </w:r>
    </w:p>
    <w:p w14:paraId="2E768BFD" w14:textId="454A3668" w:rsidR="00ED008A" w:rsidRPr="009A474F" w:rsidRDefault="001A3D9A" w:rsidP="2C0D09CE">
      <w:pPr>
        <w:keepNext/>
        <w:keepLines/>
        <w:shd w:val="clear" w:color="auto" w:fill="FFFFFF" w:themeFill="background1"/>
        <w:spacing w:before="75" w:afterLines="120" w:after="288" w:line="240" w:lineRule="auto"/>
        <w:ind w:right="75"/>
        <w:rPr>
          <w:rFonts w:eastAsia="Times New Roman" w:cs="Calibri"/>
        </w:rPr>
      </w:pPr>
      <w:r w:rsidRPr="2C0D09CE">
        <w:rPr>
          <w:rFonts w:eastAsia="Times New Roman" w:cs="Calibri"/>
        </w:rPr>
        <w:t>Precinct Business Association interested in</w:t>
      </w:r>
      <w:r w:rsidR="00ED008A" w:rsidRPr="2C0D09CE">
        <w:rPr>
          <w:rFonts w:eastAsia="Times New Roman" w:cs="Calibri"/>
        </w:rPr>
        <w:t xml:space="preserve"> </w:t>
      </w:r>
      <w:r w:rsidR="00936EC2" w:rsidRPr="2C0D09CE">
        <w:rPr>
          <w:rFonts w:eastAsia="Times New Roman" w:cs="Calibri"/>
        </w:rPr>
        <w:t>applying</w:t>
      </w:r>
      <w:r w:rsidR="00ED008A" w:rsidRPr="2C0D09CE">
        <w:rPr>
          <w:rFonts w:eastAsia="Times New Roman" w:cs="Calibri"/>
        </w:rPr>
        <w:t xml:space="preserve"> for annual Precinct Business Association Program funding need to submit their documentation through the Smarty Grants online system. </w:t>
      </w:r>
    </w:p>
    <w:p w14:paraId="38D181D9" w14:textId="77777777" w:rsidR="00ED008A" w:rsidRPr="00ED008A" w:rsidRDefault="00ED008A" w:rsidP="2C0D09CE">
      <w:pPr>
        <w:pStyle w:val="Heading2"/>
        <w:rPr>
          <w:rFonts w:hint="eastAsia"/>
        </w:rPr>
      </w:pPr>
      <w:r w:rsidRPr="2C0D09CE">
        <w:t>6. Funding requirements and ongoing eligibility</w:t>
      </w:r>
    </w:p>
    <w:p w14:paraId="586F2D82" w14:textId="4EF65F6A" w:rsidR="00ED008A" w:rsidRPr="009A474F" w:rsidRDefault="00ED008A" w:rsidP="2C0D09CE">
      <w:pPr>
        <w:spacing w:afterLines="120" w:after="288" w:line="240" w:lineRule="auto"/>
        <w:rPr>
          <w:rFonts w:cs="Calibri"/>
        </w:rPr>
      </w:pPr>
      <w:r w:rsidRPr="2C0D09CE">
        <w:rPr>
          <w:rFonts w:cs="Calibri"/>
        </w:rPr>
        <w:t xml:space="preserve">Recognised </w:t>
      </w:r>
      <w:r w:rsidR="001A3D9A" w:rsidRPr="2C0D09CE">
        <w:rPr>
          <w:rFonts w:eastAsia="Times New Roman" w:cs="Calibri"/>
        </w:rPr>
        <w:t xml:space="preserve">Precinct Business Associations </w:t>
      </w:r>
      <w:r w:rsidRPr="2C0D09CE">
        <w:rPr>
          <w:rFonts w:cs="Calibri"/>
        </w:rPr>
        <w:t>under this program apply for funding annually</w:t>
      </w:r>
      <w:r w:rsidR="001A3D9A" w:rsidRPr="2C0D09CE">
        <w:rPr>
          <w:rFonts w:cs="Calibri"/>
        </w:rPr>
        <w:t>,</w:t>
      </w:r>
      <w:r w:rsidRPr="2C0D09CE">
        <w:rPr>
          <w:rFonts w:cs="Calibri"/>
        </w:rPr>
        <w:t xml:space="preserve"> in two categories:</w:t>
      </w:r>
    </w:p>
    <w:p w14:paraId="3C31BF99" w14:textId="77777777" w:rsidR="00ED008A" w:rsidRPr="00ED008A" w:rsidRDefault="00ED008A" w:rsidP="2C0D09CE">
      <w:pPr>
        <w:pStyle w:val="Heading3"/>
        <w:rPr>
          <w:rFonts w:hint="eastAsia"/>
        </w:rPr>
      </w:pPr>
      <w:r w:rsidRPr="2C0D09CE">
        <w:t>6.1 Administrative Funding</w:t>
      </w:r>
    </w:p>
    <w:p w14:paraId="5B903596" w14:textId="6986CCEA" w:rsidR="00ED008A" w:rsidRPr="009A474F" w:rsidRDefault="4AB88BDC"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This section explains the financial support available to Recognised Precinct Business Associations for administrative purposes. </w:t>
      </w:r>
      <w:r w:rsidR="2297A45C" w:rsidRPr="2C0D09CE">
        <w:rPr>
          <w:rFonts w:eastAsia="Times New Roman" w:cs="Calibri"/>
        </w:rPr>
        <w:t xml:space="preserve">Administrative </w:t>
      </w:r>
      <w:r w:rsidRPr="2C0D09CE">
        <w:rPr>
          <w:rFonts w:eastAsia="Times New Roman" w:cs="Calibri"/>
        </w:rPr>
        <w:t>funding is provided on a yearly basis to help cover administration costs</w:t>
      </w:r>
      <w:r w:rsidR="40D8EC34" w:rsidRPr="2C0D09CE">
        <w:rPr>
          <w:rFonts w:eastAsia="Times New Roman" w:cs="Calibri"/>
        </w:rPr>
        <w:t>, including association</w:t>
      </w:r>
      <w:r w:rsidR="2236D3DE" w:rsidRPr="2C0D09CE">
        <w:rPr>
          <w:rFonts w:eastAsia="Times New Roman" w:cs="Calibri"/>
        </w:rPr>
        <w:t xml:space="preserve"> office expenses</w:t>
      </w:r>
      <w:r w:rsidR="40D8EC34" w:rsidRPr="2C0D09CE">
        <w:rPr>
          <w:rFonts w:eastAsia="Times New Roman" w:cs="Calibri"/>
        </w:rPr>
        <w:t xml:space="preserve">, </w:t>
      </w:r>
      <w:r w:rsidR="6BB8DDDF" w:rsidRPr="2C0D09CE">
        <w:rPr>
          <w:rFonts w:eastAsia="Times New Roman" w:cs="Calibri"/>
        </w:rPr>
        <w:t xml:space="preserve">software licence fees, </w:t>
      </w:r>
      <w:r w:rsidR="2236D3DE" w:rsidRPr="2C0D09CE">
        <w:rPr>
          <w:rFonts w:eastAsia="Times New Roman" w:cs="Calibri"/>
        </w:rPr>
        <w:t xml:space="preserve">affiliation </w:t>
      </w:r>
      <w:r w:rsidR="6BB8DDDF" w:rsidRPr="2C0D09CE">
        <w:rPr>
          <w:rFonts w:eastAsia="Times New Roman" w:cs="Calibri"/>
        </w:rPr>
        <w:t>memberships as well as the</w:t>
      </w:r>
      <w:r w:rsidRPr="2C0D09CE">
        <w:rPr>
          <w:rFonts w:eastAsia="Times New Roman" w:cs="Calibri"/>
        </w:rPr>
        <w:t xml:space="preserve"> salary of </w:t>
      </w:r>
      <w:r w:rsidR="40D8EC34" w:rsidRPr="2C0D09CE">
        <w:rPr>
          <w:rFonts w:eastAsia="Times New Roman" w:cs="Calibri"/>
        </w:rPr>
        <w:t xml:space="preserve">up to one staff </w:t>
      </w:r>
      <w:r w:rsidR="2A91F5CA" w:rsidRPr="2C0D09CE">
        <w:rPr>
          <w:rFonts w:eastAsia="Times New Roman" w:cs="Calibri"/>
        </w:rPr>
        <w:t>member responsible</w:t>
      </w:r>
      <w:r w:rsidRPr="2C0D09CE">
        <w:rPr>
          <w:rFonts w:eastAsia="Times New Roman" w:cs="Calibri"/>
        </w:rPr>
        <w:t xml:space="preserve"> for delivering</w:t>
      </w:r>
      <w:r w:rsidR="2297A45C" w:rsidRPr="2C0D09CE">
        <w:rPr>
          <w:rFonts w:eastAsia="Times New Roman" w:cs="Calibri"/>
        </w:rPr>
        <w:t xml:space="preserve"> relevant</w:t>
      </w:r>
      <w:r w:rsidRPr="2C0D09CE">
        <w:rPr>
          <w:rFonts w:eastAsia="Times New Roman" w:cs="Calibri"/>
        </w:rPr>
        <w:t xml:space="preserve"> services to members, such as developing membership in the trader area and maintaining active communication with all members.</w:t>
      </w:r>
    </w:p>
    <w:p w14:paraId="46648FA3" w14:textId="77777777" w:rsidR="00ED008A" w:rsidRPr="009A474F" w:rsidRDefault="00ED008A" w:rsidP="2C0D09CE">
      <w:pPr>
        <w:shd w:val="clear" w:color="auto" w:fill="FFFFFF" w:themeFill="background1"/>
        <w:spacing w:before="75" w:afterLines="120" w:after="288" w:line="240" w:lineRule="auto"/>
        <w:ind w:right="75"/>
        <w:rPr>
          <w:rFonts w:eastAsia="Times New Roman" w:cs="Calibri"/>
        </w:rPr>
      </w:pPr>
      <w:bookmarkStart w:id="9" w:name="_Hlk188426351"/>
      <w:r w:rsidRPr="2C0D09CE">
        <w:rPr>
          <w:rFonts w:eastAsia="Times New Roman" w:cs="Calibri"/>
        </w:rPr>
        <w:t xml:space="preserve">The Council offers a fixed annual contribution based on the number of financial members in the association </w:t>
      </w:r>
      <w:bookmarkStart w:id="10" w:name="_Hlk188427502"/>
      <w:r w:rsidRPr="2C0D09CE">
        <w:rPr>
          <w:rFonts w:eastAsia="Times New Roman" w:cs="Calibri"/>
        </w:rPr>
        <w:t>with</w:t>
      </w:r>
      <w:r w:rsidRPr="2C0D09CE">
        <w:t xml:space="preserve"> </w:t>
      </w:r>
      <w:r w:rsidRPr="2C0D09CE">
        <w:rPr>
          <w:rFonts w:eastAsia="Times New Roman" w:cs="Calibri"/>
        </w:rPr>
        <w:t>each member paying at least $50 per year</w:t>
      </w:r>
      <w:bookmarkEnd w:id="10"/>
      <w:r w:rsidRPr="2C0D09CE">
        <w:rPr>
          <w:rFonts w:eastAsia="Times New Roman" w:cs="Calibri"/>
        </w:rPr>
        <w:t>:</w:t>
      </w:r>
    </w:p>
    <w:p w14:paraId="1AE73962" w14:textId="77777777" w:rsidR="00ED008A" w:rsidRPr="00234EFF" w:rsidRDefault="00ED008A" w:rsidP="2C0D09CE">
      <w:pPr>
        <w:numPr>
          <w:ilvl w:val="0"/>
          <w:numId w:val="16"/>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$30,000 flat rate for associations with 25 to 100 members.</w:t>
      </w:r>
    </w:p>
    <w:p w14:paraId="33911DEC" w14:textId="77777777" w:rsidR="00ED008A" w:rsidRPr="00234EFF" w:rsidRDefault="00ED008A" w:rsidP="2C0D09CE">
      <w:pPr>
        <w:numPr>
          <w:ilvl w:val="0"/>
          <w:numId w:val="16"/>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Flat rate of $30,000 + an extra $100 per member over 100 members to a maximum of 200 members.</w:t>
      </w:r>
    </w:p>
    <w:p w14:paraId="6135BED9" w14:textId="574C6FA9" w:rsidR="00ED008A" w:rsidRPr="00234EFF" w:rsidRDefault="00ED008A" w:rsidP="2C0D09CE">
      <w:pPr>
        <w:numPr>
          <w:ilvl w:val="0"/>
          <w:numId w:val="16"/>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$40,000 f</w:t>
      </w:r>
      <w:r w:rsidR="00D34A09" w:rsidRPr="2C0D09CE">
        <w:rPr>
          <w:rFonts w:eastAsia="Times New Roman" w:cs="Calibri"/>
        </w:rPr>
        <w:t>l</w:t>
      </w:r>
      <w:r w:rsidRPr="2C0D09CE">
        <w:rPr>
          <w:rFonts w:eastAsia="Times New Roman" w:cs="Calibri"/>
        </w:rPr>
        <w:t>at rate for associations with 200 or more members.</w:t>
      </w:r>
    </w:p>
    <w:bookmarkEnd w:id="9"/>
    <w:p w14:paraId="65E77C0C" w14:textId="77777777" w:rsidR="00ED008A" w:rsidRPr="008107F3" w:rsidRDefault="00ED008A" w:rsidP="2C0D09CE">
      <w:pPr>
        <w:shd w:val="clear" w:color="auto" w:fill="FFFFFF" w:themeFill="background1"/>
        <w:spacing w:afterLines="120" w:after="288" w:line="240" w:lineRule="auto"/>
        <w:ind w:right="74"/>
        <w:rPr>
          <w:rFonts w:eastAsia="Times New Roman" w:cs="Calibri"/>
          <w:color w:val="000000" w:themeColor="text1"/>
        </w:rPr>
      </w:pPr>
      <w:r w:rsidRPr="2C0D09CE">
        <w:rPr>
          <w:rFonts w:eastAsia="Times New Roman" w:cs="Calibri"/>
        </w:rPr>
        <w:t>The Executive Officer or Coordinator must work with the Precinct Business Association to create a vision and strategic plan for the precinct and serve as the foundation for an annual business or activity plan.</w:t>
      </w:r>
    </w:p>
    <w:p w14:paraId="7C8EC3CE" w14:textId="77777777" w:rsidR="00ED008A" w:rsidRPr="00ED008A" w:rsidRDefault="00ED008A" w:rsidP="2C0D09CE">
      <w:pPr>
        <w:pStyle w:val="Heading3"/>
        <w:rPr>
          <w:rFonts w:hint="eastAsia"/>
        </w:rPr>
      </w:pPr>
      <w:r w:rsidRPr="2C0D09CE">
        <w:t>6.2 Business Development, Place Activation and Marketing Funding</w:t>
      </w:r>
    </w:p>
    <w:p w14:paraId="0F5A029C" w14:textId="030A97C6" w:rsidR="00E80B7A" w:rsidRDefault="00ED008A"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This section outlines the funding available to Recognised Business Associations for business development, place activation, and marketing activities. </w:t>
      </w:r>
      <w:r w:rsidR="00E80B7A" w:rsidRPr="2C0D09CE">
        <w:rPr>
          <w:rFonts w:eastAsia="Times New Roman" w:cs="Calibri"/>
        </w:rPr>
        <w:t xml:space="preserve">Applications for this funding should include activities that leverage City of Melbourne business activities, marketing campaigns, and consumer events like Moomba and Christmas Festival. </w:t>
      </w:r>
    </w:p>
    <w:p w14:paraId="728E95F4" w14:textId="36646015" w:rsidR="00E80B7A" w:rsidRPr="006720B0" w:rsidRDefault="4AB88BDC"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 xml:space="preserve">The funding is provided on a yearly basis to support the implementation of the </w:t>
      </w:r>
      <w:r w:rsidR="1A6BBB42" w:rsidRPr="2C0D09CE">
        <w:rPr>
          <w:rFonts w:eastAsia="Times New Roman" w:cs="Calibri"/>
        </w:rPr>
        <w:t>Precinct Business Association</w:t>
      </w:r>
      <w:r w:rsidRPr="2C0D09CE">
        <w:rPr>
          <w:rFonts w:eastAsia="Times New Roman" w:cs="Calibri"/>
        </w:rPr>
        <w:t xml:space="preserve">'s annual business plan. </w:t>
      </w:r>
      <w:r w:rsidR="7253F723" w:rsidRPr="2C0D09CE">
        <w:rPr>
          <w:rFonts w:eastAsia="Times New Roman" w:cs="Calibri"/>
        </w:rPr>
        <w:t xml:space="preserve">Funding </w:t>
      </w:r>
      <w:r w:rsidR="40D8EC34" w:rsidRPr="2C0D09CE">
        <w:rPr>
          <w:rFonts w:eastAsia="Times New Roman" w:cs="Calibri"/>
        </w:rPr>
        <w:t xml:space="preserve">must only </w:t>
      </w:r>
      <w:r w:rsidR="0671867E" w:rsidRPr="2C0D09CE">
        <w:rPr>
          <w:rFonts w:eastAsia="Times New Roman" w:cs="Calibri"/>
        </w:rPr>
        <w:t>be used for relevant</w:t>
      </w:r>
      <w:r w:rsidR="7253F723" w:rsidRPr="2C0D09CE">
        <w:rPr>
          <w:rFonts w:eastAsia="Times New Roman" w:cs="Calibri"/>
        </w:rPr>
        <w:t xml:space="preserve"> activities</w:t>
      </w:r>
      <w:r w:rsidR="0671867E" w:rsidRPr="2C0D09CE">
        <w:rPr>
          <w:rFonts w:eastAsia="Times New Roman" w:cs="Calibri"/>
        </w:rPr>
        <w:t xml:space="preserve"> </w:t>
      </w:r>
      <w:r w:rsidR="7253F723" w:rsidRPr="2C0D09CE">
        <w:rPr>
          <w:rFonts w:eastAsia="Times New Roman" w:cs="Calibri"/>
        </w:rPr>
        <w:t xml:space="preserve">listed below. </w:t>
      </w:r>
    </w:p>
    <w:p w14:paraId="50F1916E" w14:textId="40636322" w:rsidR="00D34881" w:rsidRPr="006720B0" w:rsidRDefault="59707CC9" w:rsidP="2C0D09CE">
      <w:pPr>
        <w:shd w:val="clear" w:color="auto" w:fill="FFFFFF" w:themeFill="background1"/>
        <w:spacing w:before="100" w:beforeAutospacing="1" w:afterLines="120" w:after="288" w:line="240" w:lineRule="auto"/>
        <w:rPr>
          <w:rFonts w:eastAsia="Times New Roman" w:cs="Calibri"/>
        </w:rPr>
      </w:pPr>
      <w:bookmarkStart w:id="11" w:name="_Hlk205907937"/>
      <w:r w:rsidRPr="2C0D09CE">
        <w:rPr>
          <w:rFonts w:eastAsia="Times New Roman" w:cs="Calibri"/>
        </w:rPr>
        <w:t>Recognised</w:t>
      </w:r>
      <w:r w:rsidR="1A6BBB42" w:rsidRPr="2C0D09CE">
        <w:rPr>
          <w:rFonts w:eastAsia="Times New Roman" w:cs="Calibri"/>
        </w:rPr>
        <w:t xml:space="preserve"> Precinct</w:t>
      </w:r>
      <w:r w:rsidRPr="2C0D09CE">
        <w:rPr>
          <w:rFonts w:eastAsia="Times New Roman" w:cs="Calibri"/>
        </w:rPr>
        <w:t xml:space="preserve"> Business Associations applying for </w:t>
      </w:r>
      <w:r w:rsidR="6C88438F" w:rsidRPr="2C0D09CE">
        <w:rPr>
          <w:rFonts w:eastAsia="Times New Roman" w:cs="Calibri"/>
        </w:rPr>
        <w:t xml:space="preserve">funding, </w:t>
      </w:r>
      <w:r w:rsidRPr="2C0D09CE">
        <w:rPr>
          <w:rFonts w:eastAsia="Times New Roman" w:cs="Calibri"/>
        </w:rPr>
        <w:t>must submit a</w:t>
      </w:r>
      <w:r w:rsidR="6C88438F" w:rsidRPr="2C0D09CE">
        <w:rPr>
          <w:rFonts w:eastAsia="Times New Roman" w:cs="Calibri"/>
        </w:rPr>
        <w:t>n annual</w:t>
      </w:r>
      <w:r w:rsidRPr="2C0D09CE">
        <w:rPr>
          <w:rFonts w:eastAsia="Times New Roman" w:cs="Calibri"/>
        </w:rPr>
        <w:t xml:space="preserve"> draft plan of intended activities utilising</w:t>
      </w:r>
      <w:r w:rsidR="6C88438F" w:rsidRPr="2C0D09CE">
        <w:rPr>
          <w:rFonts w:eastAsia="Times New Roman" w:cs="Calibri"/>
        </w:rPr>
        <w:t xml:space="preserve"> program funding. The draft plan must</w:t>
      </w:r>
      <w:r w:rsidRPr="2C0D09CE">
        <w:rPr>
          <w:rFonts w:eastAsia="Times New Roman" w:cs="Calibri"/>
        </w:rPr>
        <w:t xml:space="preserve"> detail</w:t>
      </w:r>
      <w:r w:rsidR="6C88438F" w:rsidRPr="2C0D09CE">
        <w:rPr>
          <w:rFonts w:eastAsia="Times New Roman" w:cs="Calibri"/>
        </w:rPr>
        <w:t xml:space="preserve"> </w:t>
      </w:r>
      <w:r w:rsidRPr="2C0D09CE">
        <w:rPr>
          <w:rFonts w:eastAsia="Times New Roman" w:cs="Calibri"/>
        </w:rPr>
        <w:t>running costs</w:t>
      </w:r>
      <w:r w:rsidR="6C88438F" w:rsidRPr="2C0D09CE">
        <w:rPr>
          <w:rFonts w:eastAsia="Times New Roman" w:cs="Calibri"/>
        </w:rPr>
        <w:t>,</w:t>
      </w:r>
      <w:r w:rsidRPr="2C0D09CE">
        <w:rPr>
          <w:rFonts w:eastAsia="Times New Roman" w:cs="Calibri"/>
        </w:rPr>
        <w:t xml:space="preserve"> includ</w:t>
      </w:r>
      <w:r w:rsidR="6C88438F" w:rsidRPr="2C0D09CE">
        <w:rPr>
          <w:rFonts w:eastAsia="Times New Roman" w:cs="Calibri"/>
        </w:rPr>
        <w:t>ing</w:t>
      </w:r>
      <w:r w:rsidRPr="2C0D09CE">
        <w:rPr>
          <w:rFonts w:eastAsia="Times New Roman" w:cs="Calibri"/>
        </w:rPr>
        <w:t xml:space="preserve"> any hospitality expenses for all planned initiatives</w:t>
      </w:r>
      <w:r w:rsidR="6C88438F" w:rsidRPr="2C0D09CE">
        <w:rPr>
          <w:rFonts w:eastAsia="Times New Roman" w:cs="Calibri"/>
        </w:rPr>
        <w:t xml:space="preserve"> at the time of applying</w:t>
      </w:r>
      <w:bookmarkStart w:id="12" w:name="_Hlk207120668"/>
      <w:r w:rsidRPr="2C0D09CE">
        <w:rPr>
          <w:rFonts w:eastAsia="Times New Roman" w:cs="Calibri"/>
        </w:rPr>
        <w:t>.</w:t>
      </w:r>
      <w:r w:rsidR="6C88438F" w:rsidRPr="2C0D09CE">
        <w:rPr>
          <w:rFonts w:eastAsia="Times New Roman" w:cs="Calibri"/>
        </w:rPr>
        <w:t xml:space="preserve"> </w:t>
      </w:r>
      <w:bookmarkStart w:id="13" w:name="_Hlk207177953"/>
      <w:r w:rsidR="6C88438F" w:rsidRPr="2C0D09CE">
        <w:rPr>
          <w:rFonts w:eastAsia="Times New Roman" w:cs="Calibri"/>
        </w:rPr>
        <w:t>All hospitality expenses must be approved by</w:t>
      </w:r>
      <w:r w:rsidR="648B4EAB" w:rsidRPr="2C0D09CE">
        <w:rPr>
          <w:rFonts w:eastAsia="Times New Roman" w:cs="Calibri"/>
        </w:rPr>
        <w:t xml:space="preserve"> </w:t>
      </w:r>
      <w:r w:rsidR="31EF6D02" w:rsidRPr="2C0D09CE">
        <w:rPr>
          <w:rFonts w:eastAsia="Times New Roman" w:cs="Calibri"/>
        </w:rPr>
        <w:t>the Program Manager</w:t>
      </w:r>
      <w:r w:rsidR="21FD1ED5" w:rsidRPr="2C0D09CE">
        <w:rPr>
          <w:rFonts w:eastAsia="Times New Roman" w:cs="Calibri"/>
        </w:rPr>
        <w:t xml:space="preserve">, at the Program Manager’s </w:t>
      </w:r>
      <w:r w:rsidR="2297A45C" w:rsidRPr="2C0D09CE">
        <w:rPr>
          <w:rFonts w:eastAsia="Times New Roman" w:cs="Calibri"/>
        </w:rPr>
        <w:t>discretion.</w:t>
      </w:r>
      <w:r w:rsidR="6C88438F" w:rsidRPr="2C0D09CE">
        <w:rPr>
          <w:rFonts w:eastAsia="Times New Roman" w:cs="Calibri"/>
        </w:rPr>
        <w:t xml:space="preserve"> </w:t>
      </w:r>
    </w:p>
    <w:bookmarkEnd w:id="12"/>
    <w:bookmarkEnd w:id="13"/>
    <w:p w14:paraId="5E650C04" w14:textId="7390F380" w:rsidR="00D34881" w:rsidRPr="009A474F" w:rsidRDefault="00643EA0" w:rsidP="2C0D09CE">
      <w:pPr>
        <w:shd w:val="clear" w:color="auto" w:fill="FFFFFF" w:themeFill="background1"/>
        <w:spacing w:before="75" w:afterLines="120" w:after="288" w:line="240" w:lineRule="auto"/>
        <w:ind w:right="75"/>
        <w:rPr>
          <w:rFonts w:eastAsia="Times New Roman" w:cs="Calibri"/>
        </w:rPr>
      </w:pPr>
      <w:r w:rsidRPr="2C0D09CE">
        <w:rPr>
          <w:rFonts w:eastAsia="Times New Roman" w:cs="Calibri"/>
        </w:rPr>
        <w:t>A</w:t>
      </w:r>
      <w:r w:rsidR="00D34881" w:rsidRPr="2C0D09CE">
        <w:rPr>
          <w:rFonts w:eastAsia="Times New Roman" w:cs="Calibri"/>
        </w:rPr>
        <w:t>ctivities that can be funded:</w:t>
      </w:r>
    </w:p>
    <w:p w14:paraId="658AD43C" w14:textId="77777777" w:rsidR="00D34881" w:rsidRPr="006720B0" w:rsidRDefault="59707CC9" w:rsidP="2C0D09CE">
      <w:pPr>
        <w:numPr>
          <w:ilvl w:val="0"/>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Business development initiatives restricted to the following:</w:t>
      </w:r>
    </w:p>
    <w:p w14:paraId="328F0176" w14:textId="578D9D4D" w:rsidR="00D34881" w:rsidRPr="006720B0" w:rsidRDefault="59707CC9"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seminars and capability building business training events such as governance, legal, marketing, strategic planning and financial management that demonstrate a benefit to a broad group of members.</w:t>
      </w:r>
      <w:bookmarkEnd w:id="11"/>
    </w:p>
    <w:p w14:paraId="3D4DF66B" w14:textId="15CF8641" w:rsidR="00ED2845" w:rsidRPr="006720B0" w:rsidRDefault="00ED008A" w:rsidP="2C0D09CE">
      <w:pPr>
        <w:numPr>
          <w:ilvl w:val="0"/>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Place activation initiatives </w:t>
      </w:r>
      <w:r w:rsidR="00643EA0" w:rsidRPr="2C0D09CE">
        <w:rPr>
          <w:rFonts w:eastAsia="Times New Roman" w:cs="Calibri"/>
        </w:rPr>
        <w:t xml:space="preserve">such as: </w:t>
      </w:r>
    </w:p>
    <w:p w14:paraId="1418FBE1" w14:textId="77777777" w:rsidR="00ED2845" w:rsidRPr="006720B0" w:rsidRDefault="00ED008A"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pop-up events, </w:t>
      </w:r>
    </w:p>
    <w:p w14:paraId="28320615" w14:textId="77777777" w:rsidR="00ED2845" w:rsidRPr="006720B0" w:rsidRDefault="00ED008A"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lastRenderedPageBreak/>
        <w:t>markets,</w:t>
      </w:r>
    </w:p>
    <w:p w14:paraId="3BDF0DC5" w14:textId="337879C4" w:rsidR="00ED2845" w:rsidRPr="006720B0" w:rsidRDefault="00ED008A"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static installations in public areas, and </w:t>
      </w:r>
    </w:p>
    <w:p w14:paraId="47198170" w14:textId="77777777" w:rsidR="00ED2845" w:rsidRPr="006720B0" w:rsidRDefault="00ED008A"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interactive or augmented reality experiences. </w:t>
      </w:r>
    </w:p>
    <w:p w14:paraId="0B480E1F" w14:textId="39ECC66E" w:rsidR="00ED008A" w:rsidRPr="006720B0" w:rsidRDefault="4AB88BDC" w:rsidP="2C0D09CE">
      <w:pPr>
        <w:shd w:val="clear" w:color="auto" w:fill="FFFFFF" w:themeFill="background1"/>
        <w:spacing w:before="100" w:beforeAutospacing="1" w:afterLines="120" w:after="288" w:line="240" w:lineRule="auto"/>
        <w:ind w:left="1080"/>
        <w:rPr>
          <w:rFonts w:eastAsia="Times New Roman" w:cs="Calibri"/>
        </w:rPr>
      </w:pPr>
      <w:r w:rsidRPr="2C0D09CE">
        <w:rPr>
          <w:rFonts w:eastAsia="Times New Roman" w:cs="Calibri"/>
        </w:rPr>
        <w:t>These activities</w:t>
      </w:r>
      <w:r w:rsidR="5D3140B7" w:rsidRPr="2C0D09CE">
        <w:rPr>
          <w:rFonts w:eastAsia="Times New Roman" w:cs="Calibri"/>
        </w:rPr>
        <w:t xml:space="preserve"> must</w:t>
      </w:r>
      <w:r w:rsidRPr="2C0D09CE">
        <w:rPr>
          <w:rFonts w:eastAsia="Times New Roman" w:cs="Calibri"/>
        </w:rPr>
        <w:t xml:space="preserve"> aim to</w:t>
      </w:r>
      <w:r w:rsidR="31ED1803" w:rsidRPr="2C0D09CE">
        <w:rPr>
          <w:rFonts w:eastAsia="Times New Roman" w:cs="Calibri"/>
        </w:rPr>
        <w:t xml:space="preserve"> build a place brand and</w:t>
      </w:r>
      <w:r w:rsidRPr="2C0D09CE">
        <w:rPr>
          <w:rFonts w:eastAsia="Times New Roman" w:cs="Calibri"/>
        </w:rPr>
        <w:t xml:space="preserve"> promote the trader area to visitors by creating engaging and immersive experiences.</w:t>
      </w:r>
    </w:p>
    <w:p w14:paraId="293D9A15" w14:textId="57B1BA0F" w:rsidR="00F960DE" w:rsidRPr="006720B0" w:rsidRDefault="31F9584F" w:rsidP="2C0D09CE">
      <w:pPr>
        <w:numPr>
          <w:ilvl w:val="0"/>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Marketing </w:t>
      </w:r>
      <w:r w:rsidR="4AB88BDC" w:rsidRPr="2C0D09CE">
        <w:rPr>
          <w:rFonts w:eastAsia="Times New Roman" w:cs="Calibri"/>
        </w:rPr>
        <w:t xml:space="preserve">of the </w:t>
      </w:r>
      <w:r w:rsidRPr="2C0D09CE">
        <w:rPr>
          <w:rFonts w:eastAsia="Times New Roman" w:cs="Calibri"/>
        </w:rPr>
        <w:t>precinct</w:t>
      </w:r>
      <w:r w:rsidR="4AB88BDC" w:rsidRPr="2C0D09CE">
        <w:rPr>
          <w:rFonts w:eastAsia="Times New Roman" w:cs="Calibri"/>
        </w:rPr>
        <w:t xml:space="preserve"> area benefit</w:t>
      </w:r>
      <w:r w:rsidR="5D3140B7" w:rsidRPr="2C0D09CE">
        <w:rPr>
          <w:rFonts w:eastAsia="Times New Roman" w:cs="Calibri"/>
        </w:rPr>
        <w:t>ing</w:t>
      </w:r>
      <w:r w:rsidR="4AB88BDC" w:rsidRPr="2C0D09CE">
        <w:rPr>
          <w:rFonts w:eastAsia="Times New Roman" w:cs="Calibri"/>
        </w:rPr>
        <w:t xml:space="preserve"> the </w:t>
      </w:r>
      <w:r w:rsidR="1A6BBB42" w:rsidRPr="2C0D09CE">
        <w:rPr>
          <w:rFonts w:eastAsia="Times New Roman" w:cs="Calibri"/>
        </w:rPr>
        <w:t>Precinct Business A</w:t>
      </w:r>
      <w:r w:rsidR="4AB88BDC" w:rsidRPr="2C0D09CE">
        <w:rPr>
          <w:rFonts w:eastAsia="Times New Roman" w:cs="Calibri"/>
        </w:rPr>
        <w:t>ssociation's members</w:t>
      </w:r>
      <w:r w:rsidR="5D3140B7" w:rsidRPr="2C0D09CE">
        <w:rPr>
          <w:rFonts w:eastAsia="Times New Roman" w:cs="Calibri"/>
        </w:rPr>
        <w:t>, including</w:t>
      </w:r>
      <w:r w:rsidR="36274908" w:rsidRPr="2C0D09CE">
        <w:rPr>
          <w:rFonts w:eastAsia="Times New Roman" w:cs="Calibri"/>
        </w:rPr>
        <w:t xml:space="preserve">: </w:t>
      </w:r>
    </w:p>
    <w:p w14:paraId="5F5AA1C6" w14:textId="77777777" w:rsidR="00F960DE" w:rsidRPr="006720B0" w:rsidRDefault="00F960DE"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advertising,</w:t>
      </w:r>
    </w:p>
    <w:p w14:paraId="5A7EA25E" w14:textId="2FE433E3" w:rsidR="00F960DE" w:rsidRPr="006720B0" w:rsidRDefault="00F960DE"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websites, </w:t>
      </w:r>
    </w:p>
    <w:p w14:paraId="3A95023F" w14:textId="77777777" w:rsidR="00F960DE" w:rsidRPr="006720B0" w:rsidRDefault="00F960DE"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B2B and B2C newsletters, </w:t>
      </w:r>
    </w:p>
    <w:p w14:paraId="5BF670BF" w14:textId="06C35B1E" w:rsidR="00F960DE" w:rsidRPr="006720B0" w:rsidRDefault="00F960DE"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brochures, </w:t>
      </w:r>
    </w:p>
    <w:p w14:paraId="032A1D71" w14:textId="4F1B3998" w:rsidR="00ED008A" w:rsidRPr="006720B0" w:rsidRDefault="00F960DE"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social media platforms like Instagram, TikTok, Facebook</w:t>
      </w:r>
      <w:r w:rsidR="00643EA0" w:rsidRPr="2C0D09CE">
        <w:rPr>
          <w:rFonts w:eastAsia="Times New Roman" w:cs="Calibri"/>
        </w:rPr>
        <w:t>; and</w:t>
      </w:r>
    </w:p>
    <w:p w14:paraId="1EC630ED" w14:textId="77777777" w:rsidR="00631ECF" w:rsidRPr="006720B0" w:rsidRDefault="6ABEB88C"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gift card programs and giveaways where the broader association membership is included and benefits </w:t>
      </w:r>
      <w:r w:rsidR="6EFDF387" w:rsidRPr="2C0D09CE">
        <w:rPr>
          <w:rFonts w:eastAsia="Times New Roman" w:cs="Calibri"/>
        </w:rPr>
        <w:t xml:space="preserve">through rotating </w:t>
      </w:r>
      <w:r w:rsidR="05EA875D" w:rsidRPr="2C0D09CE">
        <w:rPr>
          <w:rFonts w:eastAsia="Times New Roman" w:cs="Calibri"/>
        </w:rPr>
        <w:t xml:space="preserve">business </w:t>
      </w:r>
      <w:r w:rsidR="6EFDF387" w:rsidRPr="2C0D09CE">
        <w:rPr>
          <w:rFonts w:eastAsia="Times New Roman" w:cs="Calibri"/>
        </w:rPr>
        <w:t>parti</w:t>
      </w:r>
      <w:r w:rsidR="73B160B5" w:rsidRPr="2C0D09CE">
        <w:rPr>
          <w:rFonts w:eastAsia="Times New Roman" w:cs="Calibri"/>
        </w:rPr>
        <w:t>ci</w:t>
      </w:r>
      <w:r w:rsidR="6EFDF387" w:rsidRPr="2C0D09CE">
        <w:rPr>
          <w:rFonts w:eastAsia="Times New Roman" w:cs="Calibri"/>
        </w:rPr>
        <w:t>pation</w:t>
      </w:r>
      <w:r w:rsidR="73B160B5" w:rsidRPr="2C0D09CE">
        <w:rPr>
          <w:rFonts w:eastAsia="Times New Roman" w:cs="Calibri"/>
        </w:rPr>
        <w:t xml:space="preserve"> and methods (such </w:t>
      </w:r>
      <w:r w:rsidR="7FCD4B70" w:rsidRPr="2C0D09CE">
        <w:rPr>
          <w:rFonts w:eastAsia="Times New Roman" w:cs="Calibri"/>
        </w:rPr>
        <w:t xml:space="preserve">raffles, </w:t>
      </w:r>
      <w:r w:rsidR="73B160B5" w:rsidRPr="2C0D09CE">
        <w:rPr>
          <w:rFonts w:eastAsia="Times New Roman" w:cs="Calibri"/>
        </w:rPr>
        <w:t>social media contests, event participation)</w:t>
      </w:r>
      <w:r w:rsidR="6EFDF387" w:rsidRPr="2C0D09CE">
        <w:rPr>
          <w:rFonts w:eastAsia="Times New Roman" w:cs="Calibri"/>
        </w:rPr>
        <w:t>.</w:t>
      </w:r>
      <w:r w:rsidR="73B160B5" w:rsidRPr="2C0D09CE">
        <w:rPr>
          <w:rFonts w:eastAsia="Times New Roman" w:cs="Calibri"/>
        </w:rPr>
        <w:t xml:space="preserve"> Each giveaway should be based on a broader marketing and outreach strategy with a focused goal (e.g. increase foot traffic, promote a new business).</w:t>
      </w:r>
      <w:r w:rsidR="40D8EC34" w:rsidRPr="2C0D09CE">
        <w:rPr>
          <w:rFonts w:eastAsia="Times New Roman" w:cs="Calibri"/>
        </w:rPr>
        <w:t xml:space="preserve"> </w:t>
      </w:r>
    </w:p>
    <w:p w14:paraId="60BAC308" w14:textId="604667C6" w:rsidR="00631ECF" w:rsidRPr="006720B0" w:rsidRDefault="40D8EC34" w:rsidP="2C0D09CE">
      <w:pPr>
        <w:shd w:val="clear" w:color="auto" w:fill="FFFFFF" w:themeFill="background1"/>
        <w:spacing w:before="100" w:beforeAutospacing="1" w:afterLines="120" w:after="288" w:line="240" w:lineRule="auto"/>
        <w:rPr>
          <w:rFonts w:eastAsia="Times New Roman" w:cs="Calibri"/>
        </w:rPr>
      </w:pPr>
      <w:bookmarkStart w:id="14" w:name="_Hlk207120787"/>
      <w:r w:rsidRPr="2C0D09CE">
        <w:rPr>
          <w:rFonts w:eastAsia="Times New Roman" w:cs="Calibri"/>
        </w:rPr>
        <w:t>Ineligible uses of funding include:</w:t>
      </w:r>
    </w:p>
    <w:bookmarkEnd w:id="14"/>
    <w:p w14:paraId="37DDEEBD" w14:textId="084B534B" w:rsidR="00631ECF" w:rsidRPr="006720B0" w:rsidRDefault="40D8EC34"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fees not directly related to the delivery of funded activities, </w:t>
      </w:r>
    </w:p>
    <w:p w14:paraId="4F07D8DD" w14:textId="77777777" w:rsidR="00631ECF" w:rsidRPr="006720B0" w:rsidRDefault="40D8EC34"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 xml:space="preserve">activities that promote a single or small group of businesses exclusively during the funding period, </w:t>
      </w:r>
    </w:p>
    <w:p w14:paraId="5B66857B" w14:textId="6DB1933E" w:rsidR="00631ECF" w:rsidRPr="006720B0" w:rsidRDefault="40D8EC34"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private function</w:t>
      </w:r>
      <w:r w:rsidR="41FA728A" w:rsidRPr="2C0D09CE">
        <w:rPr>
          <w:rFonts w:eastAsia="Times New Roman" w:cs="Calibri"/>
        </w:rPr>
        <w:t>s</w:t>
      </w:r>
      <w:r w:rsidRPr="2C0D09CE">
        <w:rPr>
          <w:rFonts w:eastAsia="Times New Roman" w:cs="Calibri"/>
        </w:rPr>
        <w:t xml:space="preserve"> or entertainment with no clear link to the needs of the broader membership base,</w:t>
      </w:r>
    </w:p>
    <w:p w14:paraId="3F5957E3" w14:textId="62CA68C9" w:rsidR="00D240E8" w:rsidRPr="006720B0" w:rsidRDefault="40D8EC34" w:rsidP="2C0D09CE">
      <w:pPr>
        <w:numPr>
          <w:ilvl w:val="1"/>
          <w:numId w:val="17"/>
        </w:numPr>
        <w:shd w:val="clear" w:color="auto" w:fill="FFFFFF" w:themeFill="background1"/>
        <w:spacing w:before="100" w:beforeAutospacing="1" w:afterLines="120" w:after="288" w:line="240" w:lineRule="auto"/>
        <w:rPr>
          <w:rFonts w:eastAsia="Times New Roman" w:cs="Calibri"/>
        </w:rPr>
      </w:pPr>
      <w:r w:rsidRPr="2C0D09CE">
        <w:rPr>
          <w:rFonts w:eastAsia="Times New Roman" w:cs="Calibri"/>
        </w:rPr>
        <w:t>third-party events not aligned to the organisation’s business plan</w:t>
      </w:r>
      <w:r w:rsidR="21FD1ED5" w:rsidRPr="2C0D09CE">
        <w:rPr>
          <w:rFonts w:eastAsia="Times New Roman" w:cs="Calibri"/>
        </w:rPr>
        <w:t>.</w:t>
      </w:r>
    </w:p>
    <w:p w14:paraId="29D963E3" w14:textId="7C742D36" w:rsidR="00E80B7A" w:rsidRPr="00E80B7A" w:rsidRDefault="00E80B7A" w:rsidP="2C0D09CE">
      <w:pPr>
        <w:spacing w:afterLines="120" w:after="288" w:line="240" w:lineRule="auto"/>
        <w:rPr>
          <w:rFonts w:cs="Calibri"/>
          <w:b/>
          <w:bCs/>
          <w:sz w:val="22"/>
          <w:szCs w:val="22"/>
        </w:rPr>
      </w:pPr>
      <w:r w:rsidRPr="2C0D09CE">
        <w:rPr>
          <w:rFonts w:cs="Calibri"/>
          <w:b/>
          <w:bCs/>
          <w:sz w:val="22"/>
          <w:szCs w:val="22"/>
        </w:rPr>
        <w:t xml:space="preserve">Funding Formula: business development, place activation and marketing </w:t>
      </w:r>
    </w:p>
    <w:p w14:paraId="0EEC886E" w14:textId="1E9A8B29" w:rsidR="00ED008A" w:rsidRDefault="00ED008A" w:rsidP="2C0D09CE">
      <w:pPr>
        <w:spacing w:afterLines="120" w:after="288" w:line="240" w:lineRule="auto"/>
        <w:rPr>
          <w:rFonts w:cs="Calibri"/>
        </w:rPr>
      </w:pPr>
      <w:r w:rsidRPr="2C0D09CE">
        <w:rPr>
          <w:rFonts w:cs="Calibri"/>
        </w:rPr>
        <w:t xml:space="preserve">The Council-approved funding formula for business development, place activation and marketing </w:t>
      </w:r>
      <w:proofErr w:type="gramStart"/>
      <w:r w:rsidRPr="2C0D09CE">
        <w:rPr>
          <w:rFonts w:cs="Calibri"/>
        </w:rPr>
        <w:t>is</w:t>
      </w:r>
      <w:proofErr w:type="gramEnd"/>
      <w:r w:rsidRPr="2C0D09CE">
        <w:rPr>
          <w:rFonts w:cs="Calibri"/>
        </w:rPr>
        <w:t xml:space="preserve"> as follows:</w:t>
      </w:r>
    </w:p>
    <w:p w14:paraId="233AA825" w14:textId="77385F37" w:rsidR="00ED008A" w:rsidRDefault="00ED008A" w:rsidP="2C0D09CE">
      <w:pPr>
        <w:spacing w:afterLines="120" w:after="288" w:line="240" w:lineRule="auto"/>
        <w:rPr>
          <w:rFonts w:cs="Calibri"/>
        </w:rPr>
      </w:pPr>
      <w:r w:rsidRPr="2C0D09CE">
        <w:rPr>
          <w:rFonts w:cs="Calibri"/>
        </w:rPr>
        <w:t xml:space="preserve">Base funding </w:t>
      </w:r>
      <w:r w:rsidR="001A3D9A" w:rsidRPr="2C0D09CE">
        <w:rPr>
          <w:rFonts w:cs="Calibri"/>
        </w:rPr>
        <w:t xml:space="preserve">for </w:t>
      </w:r>
      <w:r w:rsidRPr="2C0D09CE">
        <w:rPr>
          <w:rFonts w:cs="Calibri"/>
        </w:rPr>
        <w:t>25-100 members</w:t>
      </w:r>
      <w:r w:rsidR="001A3D9A" w:rsidRPr="2C0D09CE">
        <w:rPr>
          <w:rFonts w:cs="Calibri"/>
        </w:rPr>
        <w:t>,</w:t>
      </w:r>
      <w:r w:rsidRPr="2C0D09CE">
        <w:t xml:space="preserve"> </w:t>
      </w:r>
      <w:r w:rsidRPr="2C0D09CE">
        <w:rPr>
          <w:rFonts w:cs="Calibri"/>
        </w:rPr>
        <w:t xml:space="preserve">each paying at least $50 per year: </w:t>
      </w:r>
    </w:p>
    <w:p w14:paraId="1C514A89" w14:textId="77777777" w:rsidR="00ED008A" w:rsidRPr="005E7D0A" w:rsidRDefault="00ED008A" w:rsidP="2C0D09CE">
      <w:pPr>
        <w:numPr>
          <w:ilvl w:val="0"/>
          <w:numId w:val="18"/>
        </w:numPr>
        <w:spacing w:afterLines="120" w:after="288" w:line="240" w:lineRule="auto"/>
        <w:rPr>
          <w:rFonts w:cs="Calibri"/>
        </w:rPr>
      </w:pPr>
      <w:r w:rsidRPr="2C0D09CE">
        <w:rPr>
          <w:rFonts w:cs="Calibri"/>
        </w:rPr>
        <w:t>$600 per eligible member (minimum 25 members)</w:t>
      </w:r>
      <w:r w:rsidRPr="2C0D09CE">
        <w:t xml:space="preserve"> </w:t>
      </w:r>
      <w:r w:rsidRPr="2C0D09CE">
        <w:rPr>
          <w:rFonts w:cs="Calibri"/>
        </w:rPr>
        <w:t xml:space="preserve">and up to $60,000 for associations with 100 members.  </w:t>
      </w:r>
    </w:p>
    <w:p w14:paraId="75A528C8" w14:textId="0C2C4756" w:rsidR="00ED008A" w:rsidRPr="005E7D0A" w:rsidRDefault="00ED008A" w:rsidP="2C0D09CE">
      <w:pPr>
        <w:spacing w:afterLines="120" w:after="288" w:line="240" w:lineRule="auto"/>
        <w:rPr>
          <w:rFonts w:cs="Calibri"/>
        </w:rPr>
      </w:pPr>
      <w:r w:rsidRPr="2C0D09CE">
        <w:rPr>
          <w:rFonts w:cs="Calibri"/>
        </w:rPr>
        <w:t>Bonus funding for larger associations with 101 or more members</w:t>
      </w:r>
      <w:r w:rsidR="00D34A09" w:rsidRPr="2C0D09CE">
        <w:rPr>
          <w:rFonts w:cs="Calibri"/>
        </w:rPr>
        <w:t>,</w:t>
      </w:r>
      <w:r w:rsidRPr="2C0D09CE">
        <w:t xml:space="preserve"> </w:t>
      </w:r>
      <w:r w:rsidRPr="2C0D09CE">
        <w:rPr>
          <w:rFonts w:cs="Calibri"/>
        </w:rPr>
        <w:t>each paying at least $50 per year</w:t>
      </w:r>
      <w:r w:rsidR="00D34A09" w:rsidRPr="2C0D09CE">
        <w:rPr>
          <w:rFonts w:cs="Calibri"/>
        </w:rPr>
        <w:t>:</w:t>
      </w:r>
    </w:p>
    <w:p w14:paraId="5C1A77A4" w14:textId="77777777" w:rsidR="00ED008A" w:rsidRPr="005E7D0A" w:rsidRDefault="00ED008A" w:rsidP="2C0D09CE">
      <w:pPr>
        <w:numPr>
          <w:ilvl w:val="0"/>
          <w:numId w:val="19"/>
        </w:numPr>
        <w:spacing w:afterLines="120" w:after="288" w:line="240" w:lineRule="auto"/>
        <w:rPr>
          <w:rFonts w:cs="Calibri"/>
        </w:rPr>
      </w:pPr>
      <w:r w:rsidRPr="2C0D09CE">
        <w:rPr>
          <w:rFonts w:cs="Calibri"/>
        </w:rPr>
        <w:t xml:space="preserve">101-200 members: an extra $300 per member. </w:t>
      </w:r>
    </w:p>
    <w:p w14:paraId="7E6CB97F" w14:textId="77777777" w:rsidR="00ED008A" w:rsidRDefault="00ED008A" w:rsidP="2C0D09CE">
      <w:pPr>
        <w:numPr>
          <w:ilvl w:val="0"/>
          <w:numId w:val="19"/>
        </w:numPr>
        <w:spacing w:afterLines="120" w:after="288" w:line="240" w:lineRule="auto"/>
        <w:rPr>
          <w:rFonts w:cs="Calibri"/>
        </w:rPr>
      </w:pPr>
      <w:r w:rsidRPr="2C0D09CE">
        <w:rPr>
          <w:rFonts w:cs="Calibri"/>
        </w:rPr>
        <w:t>200+ members: $30,000 flat rate.</w:t>
      </w:r>
    </w:p>
    <w:p w14:paraId="2C15450F" w14:textId="77777777" w:rsidR="00ED008A" w:rsidRPr="00ED008A" w:rsidRDefault="00ED008A" w:rsidP="2C0D09CE">
      <w:pPr>
        <w:pStyle w:val="Heading3"/>
        <w:keepNext/>
        <w:keepLines/>
        <w:rPr>
          <w:rFonts w:hint="eastAsia"/>
        </w:rPr>
      </w:pPr>
      <w:r w:rsidRPr="2C0D09CE">
        <w:lastRenderedPageBreak/>
        <w:t>6.3 Funding Documentation and Performance Reporting</w:t>
      </w:r>
    </w:p>
    <w:p w14:paraId="4707171B" w14:textId="77777777" w:rsidR="00ED008A" w:rsidRPr="009A474F" w:rsidRDefault="00ED008A" w:rsidP="2C0D09CE">
      <w:pPr>
        <w:keepNext/>
        <w:keepLines/>
        <w:spacing w:afterLines="120" w:after="288" w:line="240" w:lineRule="auto"/>
        <w:rPr>
          <w:rFonts w:cs="Calibri"/>
        </w:rPr>
      </w:pPr>
      <w:r w:rsidRPr="2C0D09CE">
        <w:rPr>
          <w:rFonts w:cs="Calibri"/>
        </w:rPr>
        <w:t>This section outlines the documentation and performance reporting requirements for Recognised Precinct Business Associations that receive funding under the Precinct Business Association Program 2025-27. To ensure transparency and accountability, associations recommended for funding must submit the following:</w:t>
      </w:r>
    </w:p>
    <w:p w14:paraId="760E4BA9" w14:textId="05E5387F" w:rsidR="00ED008A" w:rsidRPr="009A474F" w:rsidRDefault="00ED008A" w:rsidP="2C0D09CE">
      <w:pPr>
        <w:numPr>
          <w:ilvl w:val="0"/>
          <w:numId w:val="20"/>
        </w:numPr>
        <w:spacing w:afterLines="120" w:after="288" w:line="240" w:lineRule="auto"/>
        <w:rPr>
          <w:rFonts w:cs="Calibri"/>
        </w:rPr>
      </w:pPr>
      <w:r w:rsidRPr="2C0D09CE">
        <w:rPr>
          <w:rFonts w:cs="Calibri"/>
          <w:b/>
          <w:bCs/>
        </w:rPr>
        <w:t>Signed Guidelines and Commitment to Standards of Conduct</w:t>
      </w:r>
      <w:r w:rsidRPr="2C0D09CE">
        <w:rPr>
          <w:rFonts w:cs="Calibri"/>
        </w:rPr>
        <w:t>: The association's president and one committee member must sign the Precinct Business Association Program 2025-27 Guidelines and a Commitment to Standards of Conduct</w:t>
      </w:r>
      <w:r w:rsidR="00D34A09" w:rsidRPr="2C0D09CE">
        <w:rPr>
          <w:rFonts w:cs="Calibri"/>
        </w:rPr>
        <w:t xml:space="preserve"> </w:t>
      </w:r>
      <w:r w:rsidRPr="2C0D09CE">
        <w:rPr>
          <w:rFonts w:cs="Calibri"/>
        </w:rPr>
        <w:t>1.</w:t>
      </w:r>
    </w:p>
    <w:p w14:paraId="1D797EF8" w14:textId="6C7CADC3" w:rsidR="00ED008A" w:rsidRPr="009A474F" w:rsidRDefault="00ED008A" w:rsidP="2C0D09CE">
      <w:pPr>
        <w:numPr>
          <w:ilvl w:val="0"/>
          <w:numId w:val="20"/>
        </w:numPr>
        <w:spacing w:afterLines="120" w:after="288" w:line="240" w:lineRule="auto"/>
        <w:rPr>
          <w:rFonts w:cs="Calibri"/>
        </w:rPr>
      </w:pPr>
      <w:r w:rsidRPr="2C0D09CE">
        <w:rPr>
          <w:rFonts w:cs="Calibri"/>
          <w:b/>
          <w:bCs/>
        </w:rPr>
        <w:t>Signed Funding Agreement</w:t>
      </w:r>
      <w:r w:rsidRPr="2C0D09CE">
        <w:rPr>
          <w:rFonts w:cs="Calibri"/>
        </w:rPr>
        <w:t xml:space="preserve">: The </w:t>
      </w:r>
      <w:bookmarkStart w:id="15" w:name="_Hlk206495744"/>
      <w:r w:rsidR="001A3D9A" w:rsidRPr="2C0D09CE">
        <w:rPr>
          <w:rFonts w:cs="Calibri"/>
        </w:rPr>
        <w:t>Precinct Business A</w:t>
      </w:r>
      <w:r w:rsidRPr="2C0D09CE">
        <w:rPr>
          <w:rFonts w:cs="Calibri"/>
        </w:rPr>
        <w:t xml:space="preserve">ssociation's </w:t>
      </w:r>
      <w:bookmarkEnd w:id="15"/>
      <w:r w:rsidRPr="2C0D09CE">
        <w:rPr>
          <w:rFonts w:cs="Calibri"/>
        </w:rPr>
        <w:t xml:space="preserve">president must sign </w:t>
      </w:r>
      <w:r w:rsidR="00EF50A3" w:rsidRPr="2C0D09CE">
        <w:rPr>
          <w:rFonts w:cs="Calibri"/>
        </w:rPr>
        <w:t>the</w:t>
      </w:r>
      <w:r w:rsidRPr="2C0D09CE">
        <w:rPr>
          <w:rFonts w:cs="Calibri"/>
        </w:rPr>
        <w:t xml:space="preserve"> funding agreement.</w:t>
      </w:r>
    </w:p>
    <w:p w14:paraId="5908AB36" w14:textId="5A477DC1" w:rsidR="00ED008A" w:rsidRPr="009A474F" w:rsidRDefault="00ED008A" w:rsidP="2C0D09CE">
      <w:pPr>
        <w:numPr>
          <w:ilvl w:val="0"/>
          <w:numId w:val="20"/>
        </w:numPr>
        <w:spacing w:afterLines="120" w:after="288" w:line="240" w:lineRule="auto"/>
        <w:rPr>
          <w:rFonts w:cs="Calibri"/>
        </w:rPr>
      </w:pPr>
      <w:r w:rsidRPr="2C0D09CE">
        <w:rPr>
          <w:rFonts w:cs="Calibri"/>
          <w:b/>
          <w:bCs/>
        </w:rPr>
        <w:t>Key Performance Indicators (KPIs)</w:t>
      </w:r>
      <w:r w:rsidRPr="2C0D09CE">
        <w:rPr>
          <w:rFonts w:cs="Calibri"/>
        </w:rPr>
        <w:t xml:space="preserve">: </w:t>
      </w:r>
      <w:r w:rsidR="001A3D9A" w:rsidRPr="2C0D09CE">
        <w:rPr>
          <w:rFonts w:cs="Calibri"/>
        </w:rPr>
        <w:t>Precinct Business Associations</w:t>
      </w:r>
      <w:r w:rsidRPr="2C0D09CE">
        <w:rPr>
          <w:rFonts w:cs="Calibri"/>
        </w:rPr>
        <w:t xml:space="preserve"> must report on specific KPIs outlined in their annual funding agreements. These KPIs include:</w:t>
      </w:r>
    </w:p>
    <w:p w14:paraId="3C9D1C85" w14:textId="77777777" w:rsidR="00ED008A" w:rsidRPr="009A474F" w:rsidRDefault="00ED008A" w:rsidP="2C0D09CE">
      <w:pPr>
        <w:numPr>
          <w:ilvl w:val="1"/>
          <w:numId w:val="21"/>
        </w:numPr>
        <w:spacing w:afterLines="120" w:after="288" w:line="240" w:lineRule="auto"/>
        <w:rPr>
          <w:rFonts w:cs="Calibri"/>
        </w:rPr>
      </w:pPr>
      <w:r w:rsidRPr="2C0D09CE">
        <w:rPr>
          <w:rFonts w:cs="Calibri"/>
        </w:rPr>
        <w:t>Developing a membership plan to increase paid memberships.</w:t>
      </w:r>
    </w:p>
    <w:p w14:paraId="725BF55A" w14:textId="77777777" w:rsidR="00ED008A" w:rsidRPr="009A474F" w:rsidRDefault="00ED008A" w:rsidP="2C0D09CE">
      <w:pPr>
        <w:numPr>
          <w:ilvl w:val="1"/>
          <w:numId w:val="21"/>
        </w:numPr>
        <w:spacing w:afterLines="120" w:after="288" w:line="240" w:lineRule="auto"/>
        <w:rPr>
          <w:rFonts w:cs="Calibri"/>
        </w:rPr>
      </w:pPr>
      <w:r w:rsidRPr="2C0D09CE">
        <w:rPr>
          <w:rFonts w:cs="Calibri"/>
        </w:rPr>
        <w:t>Assessing member satisfaction and the satisfaction of all businesses in the precinct.</w:t>
      </w:r>
    </w:p>
    <w:p w14:paraId="4CE07222" w14:textId="77777777" w:rsidR="00ED008A" w:rsidRPr="009A474F" w:rsidRDefault="00ED008A" w:rsidP="2C0D09CE">
      <w:pPr>
        <w:numPr>
          <w:ilvl w:val="1"/>
          <w:numId w:val="21"/>
        </w:numPr>
        <w:spacing w:afterLines="120" w:after="288" w:line="240" w:lineRule="auto"/>
        <w:rPr>
          <w:rFonts w:cs="Calibri"/>
        </w:rPr>
      </w:pPr>
      <w:r w:rsidRPr="2C0D09CE">
        <w:rPr>
          <w:rFonts w:cs="Calibri"/>
        </w:rPr>
        <w:t>Delivering place activities that showcase local businesses and increase visitation.</w:t>
      </w:r>
    </w:p>
    <w:p w14:paraId="598766AE" w14:textId="41DAD520" w:rsidR="00ED008A" w:rsidRPr="006720B0" w:rsidRDefault="4AB88BDC" w:rsidP="2C0D09CE">
      <w:pPr>
        <w:numPr>
          <w:ilvl w:val="1"/>
          <w:numId w:val="21"/>
        </w:numPr>
        <w:spacing w:afterLines="120" w:after="288" w:line="240" w:lineRule="auto"/>
        <w:rPr>
          <w:rFonts w:cs="Calibri"/>
        </w:rPr>
      </w:pPr>
      <w:r w:rsidRPr="2C0D09CE">
        <w:rPr>
          <w:rFonts w:cs="Calibri"/>
        </w:rPr>
        <w:t xml:space="preserve">Providing member support initiatives such as </w:t>
      </w:r>
      <w:r w:rsidR="5B1D7B5F" w:rsidRPr="2C0D09CE">
        <w:rPr>
          <w:rFonts w:cs="Calibri"/>
        </w:rPr>
        <w:t xml:space="preserve">business themed or focused </w:t>
      </w:r>
      <w:r w:rsidRPr="2C0D09CE">
        <w:rPr>
          <w:rFonts w:cs="Calibri"/>
        </w:rPr>
        <w:t>networking and information seminars.</w:t>
      </w:r>
    </w:p>
    <w:p w14:paraId="3A7B035E" w14:textId="77777777" w:rsidR="00ED008A" w:rsidRDefault="00ED008A" w:rsidP="2C0D09CE">
      <w:pPr>
        <w:numPr>
          <w:ilvl w:val="1"/>
          <w:numId w:val="21"/>
        </w:numPr>
        <w:spacing w:afterLines="120" w:after="288" w:line="240" w:lineRule="auto"/>
        <w:rPr>
          <w:rFonts w:cs="Calibri"/>
        </w:rPr>
      </w:pPr>
      <w:r w:rsidRPr="2C0D09CE">
        <w:rPr>
          <w:rFonts w:cs="Calibri"/>
        </w:rPr>
        <w:t>Implementing localised marketing initiatives to enhance the precinct's vibrancy.</w:t>
      </w:r>
    </w:p>
    <w:p w14:paraId="3850CA72" w14:textId="11C49537" w:rsidR="00BA1B37" w:rsidRPr="00BA1B37" w:rsidRDefault="00ED008A" w:rsidP="2C0D09CE">
      <w:pPr>
        <w:numPr>
          <w:ilvl w:val="1"/>
          <w:numId w:val="21"/>
        </w:numPr>
        <w:spacing w:afterLines="120" w:after="288" w:line="240" w:lineRule="auto"/>
        <w:rPr>
          <w:rFonts w:cs="Calibri"/>
        </w:rPr>
      </w:pPr>
      <w:r w:rsidRPr="2C0D09CE">
        <w:rPr>
          <w:rFonts w:cs="Calibri"/>
        </w:rPr>
        <w:t xml:space="preserve">Evidence of communications with members on </w:t>
      </w:r>
      <w:r w:rsidR="00EF50A3" w:rsidRPr="2C0D09CE">
        <w:rPr>
          <w:rFonts w:cs="Calibri"/>
        </w:rPr>
        <w:t>a minimum,</w:t>
      </w:r>
      <w:r w:rsidRPr="2C0D09CE">
        <w:rPr>
          <w:rFonts w:cs="Calibri"/>
        </w:rPr>
        <w:t xml:space="preserve"> quarterly basis via newsletter or email.</w:t>
      </w:r>
    </w:p>
    <w:p w14:paraId="231BC7D4" w14:textId="52E1323F" w:rsidR="009B1594" w:rsidRPr="006720B0" w:rsidRDefault="7B535030" w:rsidP="2C0D09CE">
      <w:pPr>
        <w:numPr>
          <w:ilvl w:val="0"/>
          <w:numId w:val="20"/>
        </w:numPr>
        <w:spacing w:afterLines="120" w:after="288" w:line="240" w:lineRule="auto"/>
        <w:rPr>
          <w:rFonts w:cs="Calibri"/>
        </w:rPr>
      </w:pPr>
      <w:r w:rsidRPr="2C0D09CE">
        <w:rPr>
          <w:rFonts w:cs="Calibri"/>
          <w:b/>
          <w:bCs/>
        </w:rPr>
        <w:t>Quarterly Reports:</w:t>
      </w:r>
      <w:r w:rsidRPr="2C0D09CE">
        <w:rPr>
          <w:rFonts w:cs="Calibri"/>
        </w:rPr>
        <w:t xml:space="preserve"> </w:t>
      </w:r>
      <w:r w:rsidR="0E4B155C" w:rsidRPr="2C0D09CE">
        <w:rPr>
          <w:rFonts w:eastAsia="Times New Roman" w:cs="Calibri"/>
        </w:rPr>
        <w:t>For ongoing compliance, Precinct Business Associations are required to</w:t>
      </w:r>
      <w:r w:rsidRPr="2C0D09CE">
        <w:rPr>
          <w:rFonts w:eastAsia="Times New Roman" w:cs="Calibri"/>
        </w:rPr>
        <w:t xml:space="preserve"> </w:t>
      </w:r>
      <w:r w:rsidR="6BEF8AC3" w:rsidRPr="2C0D09CE">
        <w:rPr>
          <w:rFonts w:eastAsia="Times New Roman" w:cs="Calibri"/>
        </w:rPr>
        <w:t>report</w:t>
      </w:r>
      <w:r w:rsidR="0E4B155C" w:rsidRPr="2C0D09CE">
        <w:rPr>
          <w:rFonts w:eastAsia="Times New Roman" w:cs="Calibri"/>
        </w:rPr>
        <w:t xml:space="preserve"> on any spent or committed p</w:t>
      </w:r>
      <w:r w:rsidRPr="2C0D09CE">
        <w:rPr>
          <w:rFonts w:eastAsia="Times New Roman" w:cs="Calibri"/>
        </w:rPr>
        <w:t>rogram funding</w:t>
      </w:r>
      <w:r w:rsidR="0E4B155C" w:rsidRPr="2C0D09CE">
        <w:rPr>
          <w:rFonts w:eastAsia="Times New Roman" w:cs="Calibri"/>
        </w:rPr>
        <w:t xml:space="preserve">, </w:t>
      </w:r>
      <w:r w:rsidRPr="2C0D09CE">
        <w:rPr>
          <w:rFonts w:eastAsia="Times New Roman" w:cs="Calibri"/>
        </w:rPr>
        <w:t>as well as provid</w:t>
      </w:r>
      <w:r w:rsidR="6BEF8AC3" w:rsidRPr="2C0D09CE">
        <w:rPr>
          <w:rFonts w:eastAsia="Times New Roman" w:cs="Calibri"/>
        </w:rPr>
        <w:t>e</w:t>
      </w:r>
      <w:r w:rsidRPr="2C0D09CE">
        <w:rPr>
          <w:rFonts w:eastAsia="Times New Roman" w:cs="Calibri"/>
        </w:rPr>
        <w:t xml:space="preserve"> an update on the current number of Precinct Business Association members</w:t>
      </w:r>
      <w:r w:rsidR="0E4B155C" w:rsidRPr="2C0D09CE">
        <w:rPr>
          <w:rFonts w:eastAsia="Times New Roman" w:cs="Calibri"/>
        </w:rPr>
        <w:t xml:space="preserve"> to date</w:t>
      </w:r>
      <w:r w:rsidRPr="2C0D09CE">
        <w:rPr>
          <w:rFonts w:eastAsia="Times New Roman" w:cs="Calibri"/>
        </w:rPr>
        <w:t>.</w:t>
      </w:r>
    </w:p>
    <w:p w14:paraId="68285276" w14:textId="72568F32" w:rsidR="00ED008A" w:rsidRDefault="00ED008A" w:rsidP="2C0D09CE">
      <w:pPr>
        <w:numPr>
          <w:ilvl w:val="0"/>
          <w:numId w:val="20"/>
        </w:numPr>
        <w:spacing w:afterLines="120" w:after="288" w:line="240" w:lineRule="auto"/>
        <w:rPr>
          <w:rFonts w:cs="Calibri"/>
        </w:rPr>
      </w:pPr>
      <w:r w:rsidRPr="2C0D09CE">
        <w:rPr>
          <w:rFonts w:cs="Calibri"/>
          <w:b/>
          <w:bCs/>
        </w:rPr>
        <w:t>Annual Report</w:t>
      </w:r>
      <w:r w:rsidR="00E07C02" w:rsidRPr="2C0D09CE">
        <w:rPr>
          <w:rFonts w:cs="Calibri"/>
          <w:b/>
          <w:bCs/>
        </w:rPr>
        <w:t>:</w:t>
      </w:r>
      <w:r w:rsidRPr="2C0D09CE">
        <w:rPr>
          <w:rFonts w:cs="Calibri"/>
        </w:rPr>
        <w:t xml:space="preserve"> As a condition of funding, </w:t>
      </w:r>
      <w:r w:rsidR="001A3D9A" w:rsidRPr="2C0D09CE">
        <w:rPr>
          <w:rFonts w:cs="Calibri"/>
        </w:rPr>
        <w:t>Precinct Business Associations</w:t>
      </w:r>
      <w:r w:rsidRPr="2C0D09CE">
        <w:rPr>
          <w:rFonts w:cs="Calibri"/>
        </w:rPr>
        <w:t xml:space="preserve"> must </w:t>
      </w:r>
      <w:r w:rsidR="00D34A09" w:rsidRPr="2C0D09CE">
        <w:rPr>
          <w:rFonts w:cs="Calibri"/>
        </w:rPr>
        <w:t xml:space="preserve">publish </w:t>
      </w:r>
      <w:r w:rsidRPr="2C0D09CE">
        <w:rPr>
          <w:rFonts w:cs="Calibri"/>
        </w:rPr>
        <w:t>an annual report</w:t>
      </w:r>
      <w:r w:rsidR="00D34A09" w:rsidRPr="2C0D09CE">
        <w:rPr>
          <w:rFonts w:cs="Calibri"/>
        </w:rPr>
        <w:t>,</w:t>
      </w:r>
      <w:r w:rsidRPr="2C0D09CE">
        <w:rPr>
          <w:rFonts w:cs="Calibri"/>
        </w:rPr>
        <w:t xml:space="preserve"> available to the public via the association’s website at the completion of the funded financial year. The report will describe the completed activities aligned to the </w:t>
      </w:r>
      <w:r w:rsidR="001A3D9A" w:rsidRPr="2C0D09CE">
        <w:rPr>
          <w:rFonts w:cs="Calibri"/>
        </w:rPr>
        <w:t>Precinct Business Association's</w:t>
      </w:r>
      <w:r w:rsidRPr="2C0D09CE">
        <w:rPr>
          <w:rFonts w:cs="Calibri"/>
        </w:rPr>
        <w:t xml:space="preserve"> strategic plan and </w:t>
      </w:r>
      <w:r w:rsidR="00D34A09" w:rsidRPr="2C0D09CE">
        <w:rPr>
          <w:rFonts w:cs="Calibri"/>
        </w:rPr>
        <w:t xml:space="preserve">outline </w:t>
      </w:r>
      <w:r w:rsidRPr="2C0D09CE">
        <w:rPr>
          <w:rFonts w:cs="Calibri"/>
        </w:rPr>
        <w:t xml:space="preserve">the </w:t>
      </w:r>
      <w:r w:rsidR="00D34A09" w:rsidRPr="2C0D09CE">
        <w:rPr>
          <w:rFonts w:cs="Calibri"/>
        </w:rPr>
        <w:t xml:space="preserve">activities and related </w:t>
      </w:r>
      <w:r w:rsidRPr="2C0D09CE">
        <w:rPr>
          <w:rFonts w:cs="Calibri"/>
        </w:rPr>
        <w:t xml:space="preserve">costs undertaken </w:t>
      </w:r>
      <w:r w:rsidR="00D34A09" w:rsidRPr="2C0D09CE">
        <w:rPr>
          <w:rFonts w:cs="Calibri"/>
        </w:rPr>
        <w:t>utilising funding</w:t>
      </w:r>
      <w:r w:rsidRPr="2C0D09CE">
        <w:rPr>
          <w:rFonts w:cs="Calibri"/>
        </w:rPr>
        <w:t xml:space="preserve"> </w:t>
      </w:r>
      <w:r w:rsidR="00D34A09" w:rsidRPr="2C0D09CE">
        <w:rPr>
          <w:rFonts w:cs="Calibri"/>
        </w:rPr>
        <w:t>from</w:t>
      </w:r>
      <w:r w:rsidRPr="2C0D09CE">
        <w:rPr>
          <w:rFonts w:cs="Calibri"/>
        </w:rPr>
        <w:t xml:space="preserve"> the Precinct Business Association Program.</w:t>
      </w:r>
    </w:p>
    <w:p w14:paraId="0484115D" w14:textId="77777777" w:rsidR="00ED008A" w:rsidRPr="00ED008A" w:rsidRDefault="00ED008A" w:rsidP="2C0D09CE">
      <w:pPr>
        <w:pStyle w:val="Heading3"/>
        <w:rPr>
          <w:rFonts w:hint="eastAsia"/>
        </w:rPr>
      </w:pPr>
      <w:r w:rsidRPr="2C0D09CE">
        <w:t>6.4 Governance Training</w:t>
      </w:r>
    </w:p>
    <w:p w14:paraId="599AE158" w14:textId="6156AEDA" w:rsidR="00ED008A" w:rsidRDefault="001A3D9A" w:rsidP="2C0D09CE">
      <w:pPr>
        <w:spacing w:afterLines="120" w:after="288" w:line="240" w:lineRule="auto"/>
        <w:rPr>
          <w:rFonts w:cs="Calibri"/>
          <w:i/>
          <w:iCs/>
        </w:rPr>
      </w:pPr>
      <w:r w:rsidRPr="2C0D09CE">
        <w:rPr>
          <w:rFonts w:cs="Calibri"/>
        </w:rPr>
        <w:t xml:space="preserve">Precinct Business Association </w:t>
      </w:r>
      <w:r w:rsidR="00ED008A" w:rsidRPr="2C0D09CE">
        <w:rPr>
          <w:rFonts w:cs="Calibri"/>
        </w:rPr>
        <w:t>committee members and executive officer</w:t>
      </w:r>
      <w:r w:rsidR="00375873" w:rsidRPr="2C0D09CE">
        <w:rPr>
          <w:rFonts w:cs="Calibri"/>
        </w:rPr>
        <w:t>s</w:t>
      </w:r>
      <w:r w:rsidR="00ED008A" w:rsidRPr="2C0D09CE">
        <w:rPr>
          <w:rFonts w:cs="Calibri"/>
        </w:rPr>
        <w:t xml:space="preserve"> are required to attend Governance training relating to the requirements of the </w:t>
      </w:r>
      <w:r w:rsidR="00ED008A" w:rsidRPr="2C0D09CE">
        <w:rPr>
          <w:rFonts w:cs="Calibri"/>
          <w:i/>
          <w:iCs/>
        </w:rPr>
        <w:t>Associations Incorporation Reform Act 2012</w:t>
      </w:r>
      <w:r w:rsidR="00ED008A" w:rsidRPr="2C0D09CE">
        <w:rPr>
          <w:rFonts w:cs="Calibri"/>
        </w:rPr>
        <w:t xml:space="preserve"> </w:t>
      </w:r>
      <w:r w:rsidR="00ED008A" w:rsidRPr="2C0D09CE">
        <w:rPr>
          <w:rFonts w:cs="Calibri"/>
          <w:i/>
          <w:iCs/>
        </w:rPr>
        <w:t>as directed by the City of Melbourne.</w:t>
      </w:r>
    </w:p>
    <w:p w14:paraId="64A96A7D" w14:textId="143F58E0" w:rsidR="00ED2845" w:rsidRPr="006720B0" w:rsidRDefault="2BF5C9A8" w:rsidP="2C0D09CE">
      <w:pPr>
        <w:spacing w:afterLines="120" w:after="288" w:line="240" w:lineRule="auto"/>
        <w:rPr>
          <w:rFonts w:cs="Calibri"/>
          <w:b/>
          <w:bCs/>
          <w:sz w:val="22"/>
          <w:szCs w:val="22"/>
        </w:rPr>
      </w:pPr>
      <w:bookmarkStart w:id="16" w:name="_Hlk205446982"/>
      <w:bookmarkStart w:id="17" w:name="_Hlk205793887"/>
      <w:r w:rsidRPr="2C0D09CE">
        <w:rPr>
          <w:rFonts w:cs="Calibri"/>
          <w:b/>
          <w:bCs/>
          <w:sz w:val="22"/>
          <w:szCs w:val="22"/>
        </w:rPr>
        <w:t>6.5 Conflict of Interest Resister</w:t>
      </w:r>
    </w:p>
    <w:p w14:paraId="5167AAD8" w14:textId="2C585509" w:rsidR="00ED2845" w:rsidRPr="006720B0" w:rsidRDefault="2BF5C9A8" w:rsidP="2C0D09CE">
      <w:pPr>
        <w:spacing w:afterLines="120" w:after="288" w:line="240" w:lineRule="auto"/>
        <w:rPr>
          <w:rFonts w:cs="Calibri"/>
        </w:rPr>
      </w:pPr>
      <w:r w:rsidRPr="2C0D09CE">
        <w:rPr>
          <w:rFonts w:cs="Calibri"/>
        </w:rPr>
        <w:t>To ensure correct governance procedures</w:t>
      </w:r>
      <w:r w:rsidR="374736D7" w:rsidRPr="2C0D09CE">
        <w:rPr>
          <w:rFonts w:cs="Calibri"/>
        </w:rPr>
        <w:t>,</w:t>
      </w:r>
      <w:r w:rsidRPr="2C0D09CE">
        <w:rPr>
          <w:rFonts w:cs="Calibri"/>
        </w:rPr>
        <w:t xml:space="preserve"> a Conflict of Interest (COI) register must be in place for funded </w:t>
      </w:r>
      <w:r w:rsidR="1A6BBB42" w:rsidRPr="2C0D09CE">
        <w:rPr>
          <w:rFonts w:cs="Calibri"/>
        </w:rPr>
        <w:t>Precinct Business Association</w:t>
      </w:r>
      <w:r w:rsidRPr="2C0D09CE">
        <w:rPr>
          <w:rFonts w:cs="Calibri"/>
        </w:rPr>
        <w:t xml:space="preserve">s. The register manages potential conflicts of interest among board members, staff, and volunteers. </w:t>
      </w:r>
      <w:r w:rsidR="6ABEB88C" w:rsidRPr="2C0D09CE">
        <w:rPr>
          <w:rFonts w:cs="Calibri"/>
        </w:rPr>
        <w:t>The register</w:t>
      </w:r>
      <w:r w:rsidRPr="2C0D09CE">
        <w:rPr>
          <w:rFonts w:cs="Calibri"/>
        </w:rPr>
        <w:t xml:space="preserve"> maintain</w:t>
      </w:r>
      <w:r w:rsidR="6ABEB88C" w:rsidRPr="2C0D09CE">
        <w:rPr>
          <w:rFonts w:cs="Calibri"/>
        </w:rPr>
        <w:t>s</w:t>
      </w:r>
      <w:r w:rsidRPr="2C0D09CE">
        <w:rPr>
          <w:rFonts w:cs="Calibri"/>
        </w:rPr>
        <w:t xml:space="preserve"> transparency, accountability, and ethical decision-making within the </w:t>
      </w:r>
      <w:r w:rsidR="374736D7" w:rsidRPr="2C0D09CE">
        <w:rPr>
          <w:rFonts w:cs="Calibri"/>
        </w:rPr>
        <w:t>organisation</w:t>
      </w:r>
      <w:r w:rsidRPr="2C0D09CE">
        <w:rPr>
          <w:rFonts w:cs="Calibri"/>
        </w:rPr>
        <w:t>. The register should document any actual, potential, or perceived conflicts of interest, ensuring proper management and mitigation strategies are in place.</w:t>
      </w:r>
      <w:r w:rsidR="4DECE394" w:rsidRPr="2C0D09CE">
        <w:rPr>
          <w:rFonts w:cs="Calibri"/>
        </w:rPr>
        <w:t xml:space="preserve"> </w:t>
      </w:r>
      <w:r w:rsidR="374736D7" w:rsidRPr="2C0D09CE">
        <w:rPr>
          <w:rFonts w:cs="Calibri"/>
        </w:rPr>
        <w:t xml:space="preserve">The </w:t>
      </w:r>
      <w:r w:rsidR="6FC8830B" w:rsidRPr="2C0D09CE">
        <w:rPr>
          <w:rFonts w:cs="Calibri"/>
        </w:rPr>
        <w:t>Conflict-of-Interest</w:t>
      </w:r>
      <w:r w:rsidRPr="2C0D09CE">
        <w:rPr>
          <w:rFonts w:cs="Calibri"/>
        </w:rPr>
        <w:t xml:space="preserve"> </w:t>
      </w:r>
      <w:r w:rsidR="374736D7" w:rsidRPr="2C0D09CE">
        <w:rPr>
          <w:rFonts w:cs="Calibri"/>
        </w:rPr>
        <w:t>R</w:t>
      </w:r>
      <w:r w:rsidRPr="2C0D09CE">
        <w:rPr>
          <w:rFonts w:cs="Calibri"/>
        </w:rPr>
        <w:t xml:space="preserve">egister </w:t>
      </w:r>
      <w:r w:rsidR="374736D7" w:rsidRPr="2C0D09CE">
        <w:rPr>
          <w:rFonts w:cs="Calibri"/>
        </w:rPr>
        <w:t>should include:</w:t>
      </w:r>
    </w:p>
    <w:p w14:paraId="73471D61" w14:textId="77777777" w:rsidR="00A15295" w:rsidRPr="006720B0" w:rsidRDefault="2BF5C9A8" w:rsidP="2C0D09CE">
      <w:pPr>
        <w:pStyle w:val="ListParagraph"/>
        <w:spacing w:afterLines="120" w:after="288" w:line="240" w:lineRule="auto"/>
        <w:rPr>
          <w:rFonts w:cs="Calibri"/>
        </w:rPr>
      </w:pPr>
      <w:r w:rsidRPr="2C0D09CE">
        <w:rPr>
          <w:rFonts w:cs="Calibri"/>
        </w:rPr>
        <w:t>the Responsible Person's name.</w:t>
      </w:r>
    </w:p>
    <w:p w14:paraId="7B4C13DB" w14:textId="12481B2C" w:rsidR="00ED2845" w:rsidRPr="006720B0" w:rsidRDefault="2BF5C9A8" w:rsidP="2C0D09CE">
      <w:pPr>
        <w:pStyle w:val="ListParagraph"/>
        <w:spacing w:afterLines="120" w:after="288" w:line="240" w:lineRule="auto"/>
        <w:rPr>
          <w:rFonts w:cs="Calibri"/>
        </w:rPr>
      </w:pPr>
      <w:r w:rsidRPr="2C0D09CE">
        <w:rPr>
          <w:rFonts w:cs="Calibri"/>
        </w:rPr>
        <w:lastRenderedPageBreak/>
        <w:t>the date of their appointment.</w:t>
      </w:r>
    </w:p>
    <w:p w14:paraId="30A2B2EB" w14:textId="1D4A7783" w:rsidR="00ED2845" w:rsidRPr="006720B0" w:rsidRDefault="2BF5C9A8" w:rsidP="2C0D09CE">
      <w:pPr>
        <w:pStyle w:val="ListParagraph"/>
        <w:spacing w:afterLines="120" w:after="288" w:line="240" w:lineRule="auto"/>
        <w:rPr>
          <w:rFonts w:cs="Calibri"/>
        </w:rPr>
      </w:pPr>
      <w:r w:rsidRPr="2C0D09CE">
        <w:rPr>
          <w:rFonts w:cs="Calibri"/>
        </w:rPr>
        <w:t>record of interests, such as:</w:t>
      </w:r>
    </w:p>
    <w:p w14:paraId="6CB6ACAC" w14:textId="48A4AEB2" w:rsidR="00ED2845" w:rsidRPr="006720B0" w:rsidRDefault="2BF5C9A8" w:rsidP="2C0D09CE">
      <w:pPr>
        <w:pStyle w:val="ListParagraph"/>
        <w:spacing w:afterLines="120" w:after="288" w:line="240" w:lineRule="auto"/>
        <w:rPr>
          <w:rFonts w:cs="Calibri"/>
        </w:rPr>
      </w:pPr>
      <w:r w:rsidRPr="2C0D09CE">
        <w:rPr>
          <w:rFonts w:cs="Calibri"/>
        </w:rPr>
        <w:t xml:space="preserve">relationship of interests (if any) to the </w:t>
      </w:r>
      <w:r w:rsidR="1A6BBB42" w:rsidRPr="2C0D09CE">
        <w:rPr>
          <w:rFonts w:cs="Calibri"/>
        </w:rPr>
        <w:t>Precinct Business Association's</w:t>
      </w:r>
      <w:r w:rsidRPr="2C0D09CE">
        <w:rPr>
          <w:rFonts w:cs="Calibri"/>
        </w:rPr>
        <w:t xml:space="preserve"> activities or proposed activities.</w:t>
      </w:r>
    </w:p>
    <w:p w14:paraId="370B3161" w14:textId="280E45B5" w:rsidR="00ED2845" w:rsidRPr="006720B0" w:rsidRDefault="2BF5C9A8" w:rsidP="2C0D09CE">
      <w:pPr>
        <w:pStyle w:val="ListParagraph"/>
        <w:spacing w:afterLines="120" w:after="288" w:line="240" w:lineRule="auto"/>
        <w:rPr>
          <w:rFonts w:cs="Calibri"/>
        </w:rPr>
      </w:pPr>
      <w:r w:rsidRPr="2C0D09CE">
        <w:rPr>
          <w:rFonts w:cs="Calibri"/>
        </w:rPr>
        <w:t>date of disclosure.</w:t>
      </w:r>
    </w:p>
    <w:p w14:paraId="59A3AB77" w14:textId="71222AFC" w:rsidR="00ED2845" w:rsidRPr="006720B0" w:rsidRDefault="2BF5C9A8" w:rsidP="2C0D09CE">
      <w:pPr>
        <w:pStyle w:val="ListParagraph"/>
        <w:spacing w:afterLines="120" w:after="288" w:line="240" w:lineRule="auto"/>
        <w:rPr>
          <w:rFonts w:cs="Calibri"/>
        </w:rPr>
      </w:pPr>
      <w:r w:rsidRPr="2C0D09CE">
        <w:rPr>
          <w:rFonts w:cs="Calibri"/>
        </w:rPr>
        <w:t>steps taken to prevent or manage the conflict, if any.</w:t>
      </w:r>
    </w:p>
    <w:bookmarkEnd w:id="16"/>
    <w:p w14:paraId="43875F37" w14:textId="77777777" w:rsidR="00C90BA5" w:rsidRPr="006720B0" w:rsidRDefault="57FAE8B9" w:rsidP="2C0D09CE">
      <w:pPr>
        <w:pStyle w:val="Heading3"/>
        <w:numPr>
          <w:ilvl w:val="0"/>
          <w:numId w:val="24"/>
        </w:numPr>
        <w:rPr>
          <w:rFonts w:ascii="Arial" w:hAnsi="Arial" w:cs="Arial"/>
          <w:sz w:val="20"/>
          <w:szCs w:val="20"/>
        </w:rPr>
      </w:pPr>
      <w:r w:rsidRPr="2C0D09CE">
        <w:rPr>
          <w:rFonts w:ascii="Arial" w:hAnsi="Arial" w:cs="Arial"/>
          <w:sz w:val="20"/>
          <w:szCs w:val="20"/>
        </w:rPr>
        <w:t xml:space="preserve">Once a conflict has been disclosed at the earliest possible opportunity, the next step is to manage the conflict by not participating in the decision-making about that issue. </w:t>
      </w:r>
    </w:p>
    <w:p w14:paraId="6039444D" w14:textId="3E7CA938" w:rsidR="008F5953" w:rsidRPr="006720B0" w:rsidRDefault="4DECE394" w:rsidP="2C0D09CE">
      <w:pPr>
        <w:pStyle w:val="Heading3"/>
        <w:numPr>
          <w:ilvl w:val="0"/>
          <w:numId w:val="24"/>
        </w:numPr>
        <w:rPr>
          <w:rFonts w:ascii="Arial" w:hAnsi="Arial" w:cs="Arial"/>
          <w:sz w:val="20"/>
          <w:szCs w:val="20"/>
        </w:rPr>
      </w:pPr>
      <w:r w:rsidRPr="2C0D09CE">
        <w:rPr>
          <w:rFonts w:ascii="Arial" w:hAnsi="Arial" w:cs="Arial"/>
          <w:sz w:val="20"/>
          <w:szCs w:val="20"/>
        </w:rPr>
        <w:t xml:space="preserve">City of Melbourne reserves the right to request this at any time.  If it is found that the funded </w:t>
      </w:r>
      <w:r w:rsidR="1A6BBB42" w:rsidRPr="2C0D09CE">
        <w:rPr>
          <w:rFonts w:ascii="Arial" w:hAnsi="Arial" w:cs="Arial"/>
          <w:sz w:val="20"/>
          <w:szCs w:val="20"/>
        </w:rPr>
        <w:t>Precinct Business Association</w:t>
      </w:r>
      <w:r w:rsidRPr="2C0D09CE">
        <w:rPr>
          <w:rFonts w:ascii="Arial" w:hAnsi="Arial" w:cs="Arial"/>
          <w:sz w:val="20"/>
          <w:szCs w:val="20"/>
        </w:rPr>
        <w:t xml:space="preserve"> has failed to disclose a related conflict of interest, </w:t>
      </w:r>
      <w:r w:rsidR="3C3962BB" w:rsidRPr="2C0D09CE">
        <w:rPr>
          <w:rFonts w:ascii="Arial" w:hAnsi="Arial" w:cs="Arial"/>
          <w:sz w:val="20"/>
          <w:szCs w:val="20"/>
        </w:rPr>
        <w:t>this may be viewed as a breach of the funding agreement</w:t>
      </w:r>
      <w:r w:rsidRPr="2C0D09CE">
        <w:rPr>
          <w:rFonts w:ascii="Arial" w:hAnsi="Arial" w:cs="Arial"/>
          <w:sz w:val="20"/>
          <w:szCs w:val="20"/>
        </w:rPr>
        <w:t xml:space="preserve">. </w:t>
      </w:r>
    </w:p>
    <w:bookmarkEnd w:id="17"/>
    <w:p w14:paraId="25C3CE87" w14:textId="2239E90B" w:rsidR="00ED008A" w:rsidRPr="009A474F" w:rsidRDefault="00ED008A" w:rsidP="2C0D09CE">
      <w:pPr>
        <w:pStyle w:val="Heading3"/>
        <w:rPr>
          <w:rFonts w:hint="eastAsia"/>
        </w:rPr>
      </w:pPr>
      <w:r w:rsidRPr="2C0D09CE">
        <w:t>6.</w:t>
      </w:r>
      <w:r w:rsidR="00ED2845" w:rsidRPr="2C0D09CE">
        <w:t>6</w:t>
      </w:r>
      <w:r w:rsidRPr="2C0D09CE">
        <w:t xml:space="preserve"> Meetings</w:t>
      </w:r>
    </w:p>
    <w:p w14:paraId="63D6D78C" w14:textId="48E5BB68" w:rsidR="00ED008A" w:rsidRPr="009A474F" w:rsidRDefault="00ED008A" w:rsidP="2C0D09CE">
      <w:pPr>
        <w:spacing w:afterLines="120" w:after="288" w:line="240" w:lineRule="auto"/>
        <w:rPr>
          <w:rFonts w:cs="Calibri"/>
        </w:rPr>
      </w:pPr>
      <w:r w:rsidRPr="2C0D09CE">
        <w:rPr>
          <w:rFonts w:cs="Calibri"/>
          <w:shd w:val="clear" w:color="auto" w:fill="FFFFFF"/>
        </w:rPr>
        <w:t xml:space="preserve">All </w:t>
      </w:r>
      <w:r w:rsidR="001A3D9A" w:rsidRPr="2C0D09CE">
        <w:rPr>
          <w:rFonts w:cs="Calibri"/>
        </w:rPr>
        <w:t>Precinct Business Association</w:t>
      </w:r>
      <w:r w:rsidR="001A3D9A" w:rsidRPr="2C0D09CE">
        <w:rPr>
          <w:rFonts w:cs="Calibri"/>
          <w:shd w:val="clear" w:color="auto" w:fill="FFFFFF"/>
        </w:rPr>
        <w:t xml:space="preserve">s </w:t>
      </w:r>
      <w:r w:rsidRPr="2C0D09CE">
        <w:rPr>
          <w:rFonts w:cs="Calibri"/>
          <w:shd w:val="clear" w:color="auto" w:fill="FFFFFF"/>
        </w:rPr>
        <w:t xml:space="preserve">are required to attend formal Precinct Business Association Program meetings held by the City of Melbourne at the Melbourne Town Hall. Additionally, they must participate in any ad hoc or periodic working group meetings as requested by the Precinct Business Association Program Manager. Failure to attend these meetings may affect </w:t>
      </w:r>
      <w:r w:rsidR="00375873" w:rsidRPr="2C0D09CE">
        <w:rPr>
          <w:rFonts w:cs="Calibri"/>
          <w:shd w:val="clear" w:color="auto" w:fill="FFFFFF"/>
        </w:rPr>
        <w:t xml:space="preserve">the </w:t>
      </w:r>
      <w:r w:rsidR="001A3D9A" w:rsidRPr="2C0D09CE">
        <w:rPr>
          <w:rFonts w:cs="Calibri"/>
        </w:rPr>
        <w:t xml:space="preserve">Precinct Business Associations </w:t>
      </w:r>
      <w:r w:rsidRPr="2C0D09CE">
        <w:rPr>
          <w:rFonts w:cs="Calibri"/>
          <w:shd w:val="clear" w:color="auto" w:fill="FFFFFF"/>
        </w:rPr>
        <w:t>eligibility for continued funding.</w:t>
      </w:r>
    </w:p>
    <w:p w14:paraId="44181324" w14:textId="2FE347D2" w:rsidR="00ED008A" w:rsidRPr="008103FD" w:rsidRDefault="00ED008A" w:rsidP="2C0D09CE">
      <w:pPr>
        <w:pStyle w:val="Heading3"/>
        <w:rPr>
          <w:rFonts w:hint="eastAsia"/>
        </w:rPr>
      </w:pPr>
      <w:r w:rsidRPr="2C0D09CE">
        <w:t>6.</w:t>
      </w:r>
      <w:r w:rsidR="00ED2845" w:rsidRPr="2C0D09CE">
        <w:t>7</w:t>
      </w:r>
      <w:r w:rsidRPr="2C0D09CE">
        <w:t xml:space="preserve"> Summary: Funding requirements of </w:t>
      </w:r>
      <w:proofErr w:type="spellStart"/>
      <w:r w:rsidRPr="2C0D09CE">
        <w:t>Recognised</w:t>
      </w:r>
      <w:proofErr w:type="spellEnd"/>
      <w:r w:rsidRPr="2C0D09CE">
        <w:t xml:space="preserve"> Precinct Business Associations: Reporting and </w:t>
      </w:r>
      <w:r w:rsidR="00AF668C" w:rsidRPr="2C0D09CE">
        <w:t>ongoing eligibility requirements</w:t>
      </w:r>
    </w:p>
    <w:p w14:paraId="6AA31A87" w14:textId="2C65D037" w:rsidR="00ED008A" w:rsidRPr="009A474F" w:rsidRDefault="001A3D9A" w:rsidP="2C0D09CE">
      <w:pPr>
        <w:spacing w:afterLines="120" w:after="288" w:line="240" w:lineRule="auto"/>
        <w:rPr>
          <w:rFonts w:cs="Calibri"/>
        </w:rPr>
      </w:pPr>
      <w:r w:rsidRPr="2C0D09CE">
        <w:rPr>
          <w:rFonts w:cs="Calibri"/>
        </w:rPr>
        <w:t xml:space="preserve">Precinct Business Associations </w:t>
      </w:r>
      <w:r w:rsidR="00375873" w:rsidRPr="2C0D09CE">
        <w:rPr>
          <w:rFonts w:cs="Calibri"/>
        </w:rPr>
        <w:t>are</w:t>
      </w:r>
      <w:r w:rsidR="00ED008A" w:rsidRPr="2C0D09CE">
        <w:rPr>
          <w:rFonts w:cs="Calibri"/>
        </w:rPr>
        <w:t xml:space="preserve"> required to submit documents to the City of Melbourne that are listed within the Eligibility section (Section 2 above) and in addition to the following:</w:t>
      </w:r>
    </w:p>
    <w:p w14:paraId="0E3D8DB4" w14:textId="070066DB" w:rsidR="00ED008A" w:rsidRPr="00840824" w:rsidRDefault="00ED008A" w:rsidP="2C0D09CE">
      <w:pPr>
        <w:numPr>
          <w:ilvl w:val="0"/>
          <w:numId w:val="8"/>
        </w:numPr>
        <w:spacing w:afterLines="120" w:after="288" w:line="240" w:lineRule="auto"/>
        <w:rPr>
          <w:rFonts w:cs="Calibri"/>
          <w:color w:val="000000" w:themeColor="text1"/>
          <w:lang w:val="en-US"/>
        </w:rPr>
      </w:pPr>
      <w:r w:rsidRPr="2C0D09CE">
        <w:rPr>
          <w:rFonts w:cs="Calibri"/>
          <w:lang w:val="en-US"/>
        </w:rPr>
        <w:t xml:space="preserve">Formal register of the </w:t>
      </w:r>
      <w:r w:rsidR="001A3D9A" w:rsidRPr="2C0D09CE">
        <w:rPr>
          <w:rFonts w:cs="Calibri"/>
        </w:rPr>
        <w:t>Precinct Business Association's</w:t>
      </w:r>
      <w:r w:rsidRPr="2C0D09CE">
        <w:rPr>
          <w:rFonts w:cs="Calibri"/>
          <w:lang w:val="en-US"/>
        </w:rPr>
        <w:t xml:space="preserve"> financial membership and membership development plan.</w:t>
      </w:r>
    </w:p>
    <w:p w14:paraId="726BD05B" w14:textId="49E91E23" w:rsidR="00731FA6" w:rsidRPr="00840824" w:rsidRDefault="00ED008A" w:rsidP="2C0D09CE">
      <w:pPr>
        <w:numPr>
          <w:ilvl w:val="0"/>
          <w:numId w:val="8"/>
        </w:numPr>
        <w:spacing w:afterLines="120" w:after="288" w:line="240" w:lineRule="auto"/>
        <w:rPr>
          <w:rFonts w:cs="Calibri"/>
          <w:color w:val="000000" w:themeColor="text1"/>
          <w:lang w:val="en-US"/>
        </w:rPr>
      </w:pPr>
      <w:r w:rsidRPr="2C0D09CE">
        <w:rPr>
          <w:rFonts w:cs="Calibri"/>
          <w:lang w:val="en-US"/>
        </w:rPr>
        <w:t xml:space="preserve">The </w:t>
      </w:r>
      <w:r w:rsidR="001A3D9A" w:rsidRPr="2C0D09CE">
        <w:rPr>
          <w:rFonts w:cs="Calibri"/>
        </w:rPr>
        <w:t>Precinct Business Association's</w:t>
      </w:r>
      <w:r w:rsidRPr="2C0D09CE">
        <w:rPr>
          <w:rFonts w:cs="Calibri"/>
          <w:lang w:val="en-US"/>
        </w:rPr>
        <w:t xml:space="preserve"> vision, strategic plan and annual business/activity plan for the precinct</w:t>
      </w:r>
      <w:r w:rsidR="00840824" w:rsidRPr="2C0D09CE">
        <w:rPr>
          <w:rFonts w:cs="Calibri"/>
          <w:lang w:val="en-US"/>
        </w:rPr>
        <w:t>.</w:t>
      </w:r>
    </w:p>
    <w:p w14:paraId="01793954" w14:textId="428C99B8" w:rsidR="00F37C9B" w:rsidRPr="004C69E0" w:rsidRDefault="4AB88BDC" w:rsidP="2C0D09CE">
      <w:pPr>
        <w:pStyle w:val="ListParagraph"/>
        <w:rPr>
          <w:rFonts w:cs="Calibri"/>
          <w:color w:val="000000" w:themeColor="text1"/>
        </w:rPr>
      </w:pPr>
      <w:r w:rsidRPr="2C0D09CE">
        <w:rPr>
          <w:rFonts w:cs="Calibri"/>
        </w:rPr>
        <w:t xml:space="preserve">The </w:t>
      </w:r>
      <w:r w:rsidR="1A6BBB42" w:rsidRPr="2C0D09CE">
        <w:rPr>
          <w:rFonts w:cs="Calibri"/>
        </w:rPr>
        <w:t>Precinct Business Association's</w:t>
      </w:r>
      <w:r w:rsidRPr="2C0D09CE">
        <w:rPr>
          <w:rFonts w:cs="Calibri"/>
        </w:rPr>
        <w:t xml:space="preserve"> published annual report </w:t>
      </w:r>
      <w:r w:rsidR="4ABFA3EB" w:rsidRPr="2C0D09CE">
        <w:rPr>
          <w:rFonts w:cs="Calibri"/>
        </w:rPr>
        <w:t xml:space="preserve">available to the public via the association’s website at the completion of the funded financial year, describing the completed activities aligned to the </w:t>
      </w:r>
      <w:r w:rsidR="2075FC46" w:rsidRPr="2C0D09CE">
        <w:rPr>
          <w:rFonts w:cs="Calibri"/>
        </w:rPr>
        <w:t>Precinct Business Association's</w:t>
      </w:r>
      <w:r w:rsidR="4ABFA3EB" w:rsidRPr="2C0D09CE">
        <w:rPr>
          <w:rFonts w:cs="Calibri"/>
        </w:rPr>
        <w:t xml:space="preserve"> strategic plan and outlining the costs undertaken through Precinct Business Association Program.</w:t>
      </w:r>
    </w:p>
    <w:p w14:paraId="1F27F078" w14:textId="77777777" w:rsidR="00ED008A" w:rsidRPr="009A474F" w:rsidRDefault="00ED008A" w:rsidP="2C0D09CE">
      <w:pPr>
        <w:numPr>
          <w:ilvl w:val="0"/>
          <w:numId w:val="8"/>
        </w:numPr>
        <w:spacing w:afterLines="120" w:after="288" w:line="240" w:lineRule="auto"/>
        <w:rPr>
          <w:rFonts w:cs="Calibri"/>
          <w:lang w:val="en-US"/>
        </w:rPr>
      </w:pPr>
      <w:r w:rsidRPr="2C0D09CE">
        <w:rPr>
          <w:rFonts w:cs="Calibri"/>
          <w:lang w:val="en-US"/>
        </w:rPr>
        <w:t>Annual financial statements in accordance with the requirements of the</w:t>
      </w:r>
      <w:r w:rsidRPr="2C0D09CE">
        <w:rPr>
          <w:rFonts w:cs="Calibri"/>
          <w:i/>
          <w:iCs/>
          <w:lang w:val="en-US"/>
        </w:rPr>
        <w:t xml:space="preserve"> Associations Incorporation Reform Act 2012</w:t>
      </w:r>
      <w:r w:rsidRPr="2C0D09CE">
        <w:rPr>
          <w:rFonts w:cs="Calibri"/>
          <w:lang w:val="en-US"/>
        </w:rPr>
        <w:t>.</w:t>
      </w:r>
    </w:p>
    <w:p w14:paraId="5A40E9C8" w14:textId="095D3579" w:rsidR="00ED008A" w:rsidRDefault="00ED008A" w:rsidP="2C0D09CE">
      <w:pPr>
        <w:numPr>
          <w:ilvl w:val="0"/>
          <w:numId w:val="8"/>
        </w:numPr>
        <w:spacing w:afterLines="120" w:after="288" w:line="240" w:lineRule="auto"/>
        <w:rPr>
          <w:rFonts w:cs="Calibri"/>
          <w:lang w:val="en-US"/>
        </w:rPr>
      </w:pPr>
      <w:r w:rsidRPr="2C0D09CE">
        <w:rPr>
          <w:rFonts w:cs="Calibri"/>
          <w:lang w:val="en-US"/>
        </w:rPr>
        <w:t>Schedule of communications with constituents and provision of evidence of communication undertaken with association members (for example, email, newsletters, brochures etc.).</w:t>
      </w:r>
      <w:r w:rsidRPr="2C0D09CE">
        <w:t xml:space="preserve"> </w:t>
      </w:r>
      <w:r w:rsidRPr="2C0D09CE">
        <w:rPr>
          <w:rFonts w:cs="Calibri"/>
          <w:lang w:val="en-US"/>
        </w:rPr>
        <w:t>This includes issuing a quarterly newsletter to association members detailing precinct updates, opportunities, City of Melbourne information and other noteworthy business information</w:t>
      </w:r>
      <w:r w:rsidR="001543B9" w:rsidRPr="2C0D09CE">
        <w:rPr>
          <w:rFonts w:cs="Calibri"/>
          <w:lang w:val="en-US"/>
        </w:rPr>
        <w:t xml:space="preserve"> during the funding period</w:t>
      </w:r>
      <w:r w:rsidR="00FD57EE" w:rsidRPr="2C0D09CE">
        <w:rPr>
          <w:rFonts w:cs="Calibri"/>
          <w:lang w:val="en-US"/>
        </w:rPr>
        <w:t>.</w:t>
      </w:r>
    </w:p>
    <w:p w14:paraId="075594B9" w14:textId="3C4A4880" w:rsidR="00ED008A" w:rsidRPr="009A474F" w:rsidRDefault="00ED008A" w:rsidP="2C0D09CE">
      <w:pPr>
        <w:numPr>
          <w:ilvl w:val="0"/>
          <w:numId w:val="8"/>
        </w:numPr>
        <w:spacing w:afterLines="120" w:after="288" w:line="240" w:lineRule="auto"/>
        <w:rPr>
          <w:rFonts w:cs="Calibri"/>
          <w:lang w:val="en-US"/>
        </w:rPr>
      </w:pPr>
      <w:r w:rsidRPr="2C0D09CE">
        <w:rPr>
          <w:rFonts w:cs="Calibri"/>
          <w:lang w:val="en-US"/>
        </w:rPr>
        <w:t xml:space="preserve">Minutes of the </w:t>
      </w:r>
      <w:r w:rsidR="00FD57EE" w:rsidRPr="2C0D09CE">
        <w:rPr>
          <w:rFonts w:cs="Calibri"/>
        </w:rPr>
        <w:t>Precinct Business Association's</w:t>
      </w:r>
      <w:r w:rsidRPr="2C0D09CE">
        <w:rPr>
          <w:rFonts w:cs="Calibri"/>
          <w:lang w:val="en-US"/>
        </w:rPr>
        <w:t xml:space="preserve"> Annual General Meeting.</w:t>
      </w:r>
    </w:p>
    <w:p w14:paraId="7937225E" w14:textId="5A323B1E" w:rsidR="00ED008A" w:rsidRPr="009A474F" w:rsidRDefault="00ED008A" w:rsidP="2C0D09CE">
      <w:pPr>
        <w:numPr>
          <w:ilvl w:val="0"/>
          <w:numId w:val="8"/>
        </w:numPr>
        <w:spacing w:afterLines="120" w:after="288" w:line="240" w:lineRule="auto"/>
        <w:rPr>
          <w:rFonts w:cs="Calibri"/>
          <w:lang w:val="en-US"/>
        </w:rPr>
      </w:pPr>
      <w:r w:rsidRPr="2C0D09CE">
        <w:rPr>
          <w:rFonts w:cs="Calibri"/>
          <w:lang w:val="en-US"/>
        </w:rPr>
        <w:t xml:space="preserve">Minutes of the </w:t>
      </w:r>
      <w:r w:rsidR="00FD57EE" w:rsidRPr="2C0D09CE">
        <w:rPr>
          <w:rFonts w:cs="Calibri"/>
        </w:rPr>
        <w:t>Precinct Business Association's</w:t>
      </w:r>
      <w:r w:rsidRPr="2C0D09CE">
        <w:rPr>
          <w:rFonts w:cs="Calibri"/>
          <w:lang w:val="en-US"/>
        </w:rPr>
        <w:t xml:space="preserve"> most recent general meeting.</w:t>
      </w:r>
      <w:r w:rsidRPr="2C0D09CE">
        <w:rPr>
          <w:rFonts w:cs="Calibri"/>
        </w:rPr>
        <w:t xml:space="preserve"> </w:t>
      </w:r>
    </w:p>
    <w:p w14:paraId="3822F83C" w14:textId="12F2B143" w:rsidR="00ED008A" w:rsidRPr="008835EE" w:rsidRDefault="00ED008A" w:rsidP="2C0D09CE">
      <w:pPr>
        <w:pStyle w:val="ListParagraph"/>
        <w:shd w:val="clear" w:color="auto" w:fill="FFFFFF" w:themeFill="background1"/>
        <w:spacing w:before="75" w:afterLines="120" w:after="288" w:line="240" w:lineRule="auto"/>
        <w:ind w:right="75"/>
        <w:rPr>
          <w:rFonts w:cs="Calibri"/>
        </w:rPr>
      </w:pPr>
      <w:r w:rsidRPr="2C0D09CE">
        <w:rPr>
          <w:rFonts w:cs="Calibri"/>
        </w:rPr>
        <w:lastRenderedPageBreak/>
        <w:t xml:space="preserve">Submission of an </w:t>
      </w:r>
      <w:r w:rsidR="00E96D82" w:rsidRPr="2C0D09CE">
        <w:rPr>
          <w:rFonts w:cs="Calibri"/>
        </w:rPr>
        <w:t xml:space="preserve">annual </w:t>
      </w:r>
      <w:r w:rsidRPr="2C0D09CE">
        <w:rPr>
          <w:rFonts w:cs="Calibri"/>
        </w:rPr>
        <w:t xml:space="preserve">acquittal and finance report. This report should </w:t>
      </w:r>
      <w:r w:rsidR="00E96D82" w:rsidRPr="2C0D09CE">
        <w:rPr>
          <w:rFonts w:cs="Calibri"/>
        </w:rPr>
        <w:t xml:space="preserve">demonstrate </w:t>
      </w:r>
      <w:r w:rsidR="00E96D82" w:rsidRPr="2C0D09CE">
        <w:rPr>
          <w:rFonts w:eastAsia="Times New Roman" w:cs="Calibri"/>
        </w:rPr>
        <w:t xml:space="preserve">the </w:t>
      </w:r>
      <w:r w:rsidR="00FD57EE" w:rsidRPr="2C0D09CE">
        <w:rPr>
          <w:rFonts w:eastAsia="Times New Roman" w:cs="Calibri"/>
        </w:rPr>
        <w:t>Precinct Business Association's</w:t>
      </w:r>
      <w:r w:rsidR="00E96D82" w:rsidRPr="2C0D09CE">
        <w:rPr>
          <w:rFonts w:eastAsia="Times New Roman" w:cs="Calibri"/>
        </w:rPr>
        <w:t xml:space="preserve"> </w:t>
      </w:r>
      <w:proofErr w:type="spellStart"/>
      <w:r w:rsidR="00E96D82" w:rsidRPr="2C0D09CE">
        <w:rPr>
          <w:rFonts w:eastAsia="Times New Roman" w:cs="Calibri"/>
        </w:rPr>
        <w:t>localised</w:t>
      </w:r>
      <w:proofErr w:type="spellEnd"/>
      <w:r w:rsidR="00E96D82" w:rsidRPr="2C0D09CE">
        <w:rPr>
          <w:rFonts w:eastAsia="Times New Roman" w:cs="Calibri"/>
        </w:rPr>
        <w:t xml:space="preserve"> business support initiatives and marketing activities </w:t>
      </w:r>
      <w:proofErr w:type="spellStart"/>
      <w:r w:rsidR="00FD57EE" w:rsidRPr="2C0D09CE">
        <w:rPr>
          <w:rFonts w:eastAsia="Times New Roman" w:cs="Calibri"/>
        </w:rPr>
        <w:t>utilising</w:t>
      </w:r>
      <w:proofErr w:type="spellEnd"/>
      <w:r w:rsidR="00E96D82" w:rsidRPr="2C0D09CE">
        <w:rPr>
          <w:rFonts w:eastAsia="Times New Roman" w:cs="Calibri"/>
        </w:rPr>
        <w:t xml:space="preserve"> program funding </w:t>
      </w:r>
      <w:r w:rsidRPr="2C0D09CE">
        <w:rPr>
          <w:rFonts w:cs="Calibri"/>
        </w:rPr>
        <w:t xml:space="preserve">(as per section 6.1). </w:t>
      </w:r>
    </w:p>
    <w:p w14:paraId="3099F029" w14:textId="6FA95F6C" w:rsidR="00ED008A" w:rsidRDefault="00ED008A" w:rsidP="2C0D09CE">
      <w:pPr>
        <w:numPr>
          <w:ilvl w:val="0"/>
          <w:numId w:val="8"/>
        </w:numPr>
        <w:spacing w:afterLines="120" w:after="288" w:line="240" w:lineRule="auto"/>
        <w:rPr>
          <w:rFonts w:cs="Calibri"/>
          <w:lang w:val="en-US"/>
        </w:rPr>
      </w:pPr>
      <w:r w:rsidRPr="2C0D09CE">
        <w:rPr>
          <w:rFonts w:cs="Calibri"/>
          <w:lang w:val="en-US"/>
        </w:rPr>
        <w:t xml:space="preserve">Ensure that Governance training relating to the requirements of the </w:t>
      </w:r>
      <w:r w:rsidRPr="2C0D09CE">
        <w:rPr>
          <w:rFonts w:cs="Calibri"/>
          <w:i/>
          <w:iCs/>
          <w:lang w:val="en-US"/>
        </w:rPr>
        <w:t xml:space="preserve">Associations Incorporation Reform Act </w:t>
      </w:r>
      <w:r w:rsidRPr="2C0D09CE">
        <w:rPr>
          <w:rFonts w:cs="Calibri"/>
          <w:lang w:val="en-US"/>
        </w:rPr>
        <w:t>2012 is undertaken</w:t>
      </w:r>
      <w:r w:rsidRPr="2C0D09CE">
        <w:rPr>
          <w:rFonts w:cs="Calibri"/>
        </w:rPr>
        <w:t xml:space="preserve"> </w:t>
      </w:r>
      <w:r w:rsidRPr="2C0D09CE">
        <w:rPr>
          <w:rFonts w:cs="Calibri"/>
          <w:lang w:val="en-US"/>
        </w:rPr>
        <w:t xml:space="preserve">by </w:t>
      </w:r>
      <w:r w:rsidR="00FD57EE" w:rsidRPr="2C0D09CE">
        <w:rPr>
          <w:rFonts w:cs="Calibri"/>
        </w:rPr>
        <w:t xml:space="preserve">Precinct Business Association </w:t>
      </w:r>
      <w:r w:rsidRPr="2C0D09CE">
        <w:rPr>
          <w:rFonts w:cs="Calibri"/>
          <w:lang w:val="en-US"/>
        </w:rPr>
        <w:t xml:space="preserve">committee members and the executive officer. </w:t>
      </w:r>
    </w:p>
    <w:p w14:paraId="3C761768" w14:textId="1B51703B" w:rsidR="00F37C9B" w:rsidRPr="008835EE" w:rsidRDefault="4ABFA3EB" w:rsidP="2C0D09CE">
      <w:pPr>
        <w:numPr>
          <w:ilvl w:val="0"/>
          <w:numId w:val="8"/>
        </w:numPr>
        <w:spacing w:afterLines="120" w:after="288" w:line="240" w:lineRule="auto"/>
        <w:rPr>
          <w:rFonts w:cs="Calibri"/>
          <w:lang w:val="en-US"/>
        </w:rPr>
      </w:pPr>
      <w:r w:rsidRPr="2C0D09CE">
        <w:rPr>
          <w:rFonts w:cs="Calibri"/>
          <w:lang w:val="en-US"/>
        </w:rPr>
        <w:t xml:space="preserve">The </w:t>
      </w:r>
      <w:r w:rsidR="2075FC46" w:rsidRPr="2C0D09CE">
        <w:rPr>
          <w:rFonts w:cs="Calibri"/>
          <w:lang w:val="en-US"/>
        </w:rPr>
        <w:t>Precinct Business Association</w:t>
      </w:r>
      <w:r w:rsidRPr="2C0D09CE">
        <w:rPr>
          <w:rFonts w:cs="Calibri"/>
          <w:lang w:val="en-US"/>
        </w:rPr>
        <w:t xml:space="preserve"> must have a Conflict of Interest (COI) register.</w:t>
      </w:r>
      <w:r w:rsidR="4DECE394" w:rsidRPr="2C0D09CE">
        <w:rPr>
          <w:rFonts w:cs="Calibri"/>
          <w:lang w:val="en-US"/>
        </w:rPr>
        <w:t xml:space="preserve"> </w:t>
      </w:r>
    </w:p>
    <w:p w14:paraId="1DB0B4AD" w14:textId="31C20DE8" w:rsidR="00064B01" w:rsidRPr="008835EE" w:rsidRDefault="0570CE25" w:rsidP="2C0D09CE">
      <w:pPr>
        <w:numPr>
          <w:ilvl w:val="0"/>
          <w:numId w:val="8"/>
        </w:numPr>
        <w:spacing w:afterLines="120" w:after="288" w:line="240" w:lineRule="auto"/>
        <w:rPr>
          <w:rFonts w:cs="Calibri"/>
          <w:lang w:val="en-US"/>
        </w:rPr>
      </w:pPr>
      <w:r w:rsidRPr="2C0D09CE">
        <w:rPr>
          <w:rFonts w:cs="Calibri"/>
          <w:lang w:val="en-US"/>
        </w:rPr>
        <w:t xml:space="preserve">Funded </w:t>
      </w:r>
      <w:r w:rsidR="2075FC46" w:rsidRPr="2C0D09CE">
        <w:rPr>
          <w:rFonts w:cs="Calibri"/>
          <w:lang w:val="en-US"/>
        </w:rPr>
        <w:t>Precinct Business Associations</w:t>
      </w:r>
      <w:r w:rsidRPr="2C0D09CE">
        <w:rPr>
          <w:rFonts w:cs="Calibri"/>
          <w:lang w:val="en-US"/>
        </w:rPr>
        <w:t xml:space="preserve"> are expected to fulfil Consumer Affairs Victoria reporting requirements. </w:t>
      </w:r>
      <w:r w:rsidR="749D5CE8" w:rsidRPr="2C0D09CE">
        <w:rPr>
          <w:rFonts w:cs="Calibri"/>
          <w:lang w:val="en-US"/>
        </w:rPr>
        <w:t xml:space="preserve">City of Melbourne will undertake a </w:t>
      </w:r>
      <w:r w:rsidR="2075FC46" w:rsidRPr="2C0D09CE">
        <w:rPr>
          <w:rFonts w:cs="Calibri"/>
          <w:lang w:val="en-US"/>
        </w:rPr>
        <w:t>review of</w:t>
      </w:r>
      <w:r w:rsidR="749D5CE8" w:rsidRPr="2C0D09CE">
        <w:rPr>
          <w:rFonts w:cs="Calibri"/>
          <w:lang w:val="en-US"/>
        </w:rPr>
        <w:t xml:space="preserve"> </w:t>
      </w:r>
      <w:r w:rsidR="5A9C6637" w:rsidRPr="2C0D09CE">
        <w:rPr>
          <w:rFonts w:cs="Calibri"/>
          <w:lang w:val="en-US"/>
        </w:rPr>
        <w:t>P</w:t>
      </w:r>
      <w:r w:rsidR="749D5CE8" w:rsidRPr="2C0D09CE">
        <w:rPr>
          <w:rFonts w:cs="Calibri"/>
          <w:lang w:val="en-US"/>
        </w:rPr>
        <w:t xml:space="preserve">recinct </w:t>
      </w:r>
      <w:r w:rsidR="5A9C6637" w:rsidRPr="2C0D09CE">
        <w:rPr>
          <w:rFonts w:cs="Calibri"/>
          <w:lang w:val="en-US"/>
        </w:rPr>
        <w:t>B</w:t>
      </w:r>
      <w:r w:rsidR="749D5CE8" w:rsidRPr="2C0D09CE">
        <w:rPr>
          <w:rFonts w:cs="Calibri"/>
          <w:lang w:val="en-US"/>
        </w:rPr>
        <w:t xml:space="preserve">usiness </w:t>
      </w:r>
      <w:r w:rsidR="5A9C6637" w:rsidRPr="2C0D09CE">
        <w:rPr>
          <w:rFonts w:cs="Calibri"/>
          <w:lang w:val="en-US"/>
        </w:rPr>
        <w:t>A</w:t>
      </w:r>
      <w:r w:rsidR="749D5CE8" w:rsidRPr="2C0D09CE">
        <w:rPr>
          <w:rFonts w:cs="Calibri"/>
          <w:lang w:val="en-US"/>
        </w:rPr>
        <w:t xml:space="preserve">ssociation applicants as part of the verification phase to ensure compliance with annual reporting requirements for </w:t>
      </w:r>
      <w:r w:rsidR="5A9C6637" w:rsidRPr="2C0D09CE">
        <w:rPr>
          <w:rFonts w:cs="Calibri"/>
          <w:lang w:val="en-US"/>
        </w:rPr>
        <w:t xml:space="preserve">Consumer Affairs Victoria </w:t>
      </w:r>
      <w:r w:rsidR="749D5CE8" w:rsidRPr="2C0D09CE">
        <w:rPr>
          <w:rFonts w:cs="Calibri"/>
          <w:lang w:val="en-US"/>
        </w:rPr>
        <w:t>incorporated associations.</w:t>
      </w:r>
    </w:p>
    <w:p w14:paraId="1C9F30FC" w14:textId="62F96DDD" w:rsidR="00ED008A" w:rsidRPr="009A474F" w:rsidRDefault="00ED008A" w:rsidP="2C0D09CE">
      <w:pPr>
        <w:numPr>
          <w:ilvl w:val="0"/>
          <w:numId w:val="8"/>
        </w:numPr>
        <w:spacing w:afterLines="120" w:after="288" w:line="240" w:lineRule="auto"/>
        <w:rPr>
          <w:rFonts w:cs="Calibri"/>
          <w:lang w:val="en-US"/>
        </w:rPr>
      </w:pPr>
      <w:r w:rsidRPr="2C0D09CE">
        <w:rPr>
          <w:rFonts w:cs="Calibri"/>
          <w:lang w:val="en-US"/>
        </w:rPr>
        <w:t xml:space="preserve">The </w:t>
      </w:r>
      <w:r w:rsidR="00180DD9" w:rsidRPr="2C0D09CE">
        <w:rPr>
          <w:rFonts w:cs="Calibri"/>
        </w:rPr>
        <w:t xml:space="preserve">Precinct Business Association </w:t>
      </w:r>
      <w:r w:rsidRPr="2C0D09CE">
        <w:rPr>
          <w:rFonts w:cs="Calibri"/>
          <w:lang w:val="en-US"/>
        </w:rPr>
        <w:t xml:space="preserve">will ensure that the Council's funding of the Program is appropriately acknowledged in all media and promotional </w:t>
      </w:r>
      <w:r w:rsidR="006720B0" w:rsidRPr="2C0D09CE">
        <w:rPr>
          <w:rFonts w:cs="Calibri"/>
          <w:lang w:val="en-US"/>
        </w:rPr>
        <w:t>material and</w:t>
      </w:r>
      <w:r w:rsidRPr="2C0D09CE">
        <w:rPr>
          <w:rFonts w:cs="Calibri"/>
          <w:lang w:val="en-US"/>
        </w:rPr>
        <w:t xml:space="preserve"> </w:t>
      </w:r>
      <w:r w:rsidR="006607E3" w:rsidRPr="2C0D09CE">
        <w:rPr>
          <w:rFonts w:cs="Calibri"/>
          <w:lang w:val="en-US"/>
        </w:rPr>
        <w:t xml:space="preserve">ensure </w:t>
      </w:r>
      <w:r w:rsidRPr="2C0D09CE">
        <w:rPr>
          <w:rFonts w:cs="Calibri"/>
          <w:lang w:val="en-US"/>
        </w:rPr>
        <w:t>that approval is sought from the Precinct Business Association Program Manager prior to release of such material.</w:t>
      </w:r>
    </w:p>
    <w:p w14:paraId="2226F017" w14:textId="3EF697A3" w:rsidR="00ED008A" w:rsidRPr="009A474F" w:rsidRDefault="00ED008A" w:rsidP="2C0D09CE">
      <w:pPr>
        <w:numPr>
          <w:ilvl w:val="0"/>
          <w:numId w:val="8"/>
        </w:numPr>
        <w:spacing w:afterLines="120" w:after="288" w:line="240" w:lineRule="auto"/>
        <w:rPr>
          <w:rFonts w:cs="Calibri"/>
          <w:lang w:val="en-US"/>
        </w:rPr>
      </w:pPr>
      <w:r w:rsidRPr="2C0D09CE">
        <w:rPr>
          <w:rFonts w:cs="Calibri"/>
          <w:lang w:val="en-US"/>
        </w:rPr>
        <w:t xml:space="preserve">The </w:t>
      </w:r>
      <w:r w:rsidR="00180DD9" w:rsidRPr="2C0D09CE">
        <w:rPr>
          <w:rFonts w:cs="Calibri"/>
        </w:rPr>
        <w:t>Precinct Business Association</w:t>
      </w:r>
      <w:r w:rsidRPr="2C0D09CE">
        <w:rPr>
          <w:rFonts w:cs="Calibri"/>
          <w:lang w:val="en-US"/>
        </w:rPr>
        <w:t xml:space="preserve"> will ensure that approval for use of the City of Melbourne logo is sought via </w:t>
      </w:r>
      <w:hyperlink r:id="rId12">
        <w:r w:rsidRPr="2C0D09CE">
          <w:rPr>
            <w:rStyle w:val="Hyperlink"/>
            <w:rFonts w:cs="Calibri"/>
            <w:color w:val="auto"/>
            <w:lang w:val="en-US"/>
          </w:rPr>
          <w:t>logos@melbopurne.vic.gov.au</w:t>
        </w:r>
      </w:hyperlink>
      <w:r w:rsidR="00997416" w:rsidRPr="2C0D09CE">
        <w:rPr>
          <w:rStyle w:val="Hyperlink"/>
          <w:rFonts w:cs="Calibri"/>
          <w:color w:val="auto"/>
          <w:lang w:val="en-US"/>
        </w:rPr>
        <w:t xml:space="preserve"> </w:t>
      </w:r>
      <w:r w:rsidRPr="2C0D09CE">
        <w:rPr>
          <w:rFonts w:cs="Calibri"/>
          <w:lang w:val="en-US"/>
        </w:rPr>
        <w:t>prior to public promotion.</w:t>
      </w:r>
    </w:p>
    <w:p w14:paraId="4AD57334" w14:textId="2577CD8E" w:rsidR="00ED008A" w:rsidRPr="009A474F" w:rsidRDefault="4AB88BDC" w:rsidP="2C0D09CE">
      <w:pPr>
        <w:numPr>
          <w:ilvl w:val="0"/>
          <w:numId w:val="8"/>
        </w:numPr>
        <w:spacing w:afterLines="120" w:after="288" w:line="240" w:lineRule="auto"/>
        <w:rPr>
          <w:rFonts w:cs="Calibri"/>
          <w:lang w:val="en-US"/>
        </w:rPr>
      </w:pPr>
      <w:r w:rsidRPr="2C0D09CE">
        <w:rPr>
          <w:rFonts w:cs="Calibri"/>
          <w:lang w:val="en-US"/>
        </w:rPr>
        <w:t xml:space="preserve">Where appropriate, the </w:t>
      </w:r>
      <w:r w:rsidR="5A9C6637" w:rsidRPr="2C0D09CE">
        <w:rPr>
          <w:rFonts w:cs="Calibri"/>
        </w:rPr>
        <w:t>Precinct Business Association</w:t>
      </w:r>
      <w:r w:rsidRPr="2C0D09CE">
        <w:rPr>
          <w:rFonts w:cs="Calibri"/>
          <w:lang w:val="en-US"/>
        </w:rPr>
        <w:t xml:space="preserve"> will leverage City of Melbourne led business activities, marketing campaigns and events and provide evidence of same.</w:t>
      </w:r>
    </w:p>
    <w:p w14:paraId="79B16B5A" w14:textId="2BFBE17E" w:rsidR="00ED008A" w:rsidRPr="008835EE" w:rsidRDefault="4AB88BDC" w:rsidP="2C0D09CE">
      <w:pPr>
        <w:numPr>
          <w:ilvl w:val="0"/>
          <w:numId w:val="8"/>
        </w:numPr>
        <w:spacing w:afterLines="120" w:after="288" w:line="240" w:lineRule="auto"/>
        <w:rPr>
          <w:rFonts w:cs="Calibri"/>
          <w:lang w:val="en-US"/>
        </w:rPr>
      </w:pPr>
      <w:r w:rsidRPr="2C0D09CE">
        <w:rPr>
          <w:rFonts w:cs="Calibri"/>
          <w:lang w:val="en-US"/>
        </w:rPr>
        <w:t xml:space="preserve">Funded </w:t>
      </w:r>
      <w:r w:rsidR="5A9C6637" w:rsidRPr="2C0D09CE">
        <w:rPr>
          <w:rFonts w:cs="Calibri"/>
        </w:rPr>
        <w:t>Precinct Business Associations</w:t>
      </w:r>
      <w:r w:rsidRPr="2C0D09CE">
        <w:rPr>
          <w:rFonts w:cs="Calibri"/>
          <w:lang w:val="en-US"/>
        </w:rPr>
        <w:t xml:space="preserve"> are required to provide a </w:t>
      </w:r>
      <w:r w:rsidR="08C76C88" w:rsidRPr="2C0D09CE">
        <w:rPr>
          <w:rFonts w:cs="Calibri"/>
          <w:lang w:val="en-US"/>
        </w:rPr>
        <w:t xml:space="preserve">current </w:t>
      </w:r>
      <w:r w:rsidRPr="2C0D09CE">
        <w:rPr>
          <w:rFonts w:cs="Calibri"/>
          <w:lang w:val="en-US"/>
        </w:rPr>
        <w:t xml:space="preserve">listing of members on the </w:t>
      </w:r>
      <w:r w:rsidR="5A9C6637" w:rsidRPr="2C0D09CE">
        <w:rPr>
          <w:rFonts w:cs="Calibri"/>
        </w:rPr>
        <w:t>Precinct Business Association</w:t>
      </w:r>
      <w:r w:rsidRPr="2C0D09CE">
        <w:rPr>
          <w:rFonts w:cs="Calibri"/>
          <w:lang w:val="en-US"/>
        </w:rPr>
        <w:t xml:space="preserve"> website</w:t>
      </w:r>
      <w:r w:rsidR="5A9C6637" w:rsidRPr="2C0D09CE">
        <w:rPr>
          <w:rFonts w:cs="Calibri"/>
          <w:lang w:val="en-US"/>
        </w:rPr>
        <w:t>,</w:t>
      </w:r>
      <w:r w:rsidR="4C1F6F9C" w:rsidRPr="2C0D09CE">
        <w:rPr>
          <w:rFonts w:cs="Calibri"/>
          <w:lang w:val="en-US"/>
        </w:rPr>
        <w:t xml:space="preserve"> which is</w:t>
      </w:r>
      <w:r w:rsidR="5A9C6637" w:rsidRPr="2C0D09CE">
        <w:rPr>
          <w:rFonts w:cs="Calibri"/>
          <w:lang w:val="en-US"/>
        </w:rPr>
        <w:t xml:space="preserve"> to be</w:t>
      </w:r>
      <w:r w:rsidR="4C1F6F9C" w:rsidRPr="2C0D09CE">
        <w:rPr>
          <w:rFonts w:cs="Calibri"/>
          <w:lang w:val="en-US"/>
        </w:rPr>
        <w:t xml:space="preserve"> reviewed and updated</w:t>
      </w:r>
      <w:r w:rsidR="5A9C6637" w:rsidRPr="2C0D09CE">
        <w:rPr>
          <w:rFonts w:cs="Calibri"/>
          <w:lang w:val="en-US"/>
        </w:rPr>
        <w:t>, at least,</w:t>
      </w:r>
      <w:r w:rsidR="4C1F6F9C" w:rsidRPr="2C0D09CE">
        <w:rPr>
          <w:rFonts w:cs="Calibri"/>
          <w:lang w:val="en-US"/>
        </w:rPr>
        <w:t xml:space="preserve"> quarterly</w:t>
      </w:r>
      <w:r w:rsidR="2700EFE0" w:rsidRPr="2C0D09CE">
        <w:rPr>
          <w:rFonts w:cs="Calibri"/>
          <w:lang w:val="en-US"/>
        </w:rPr>
        <w:t xml:space="preserve">. </w:t>
      </w:r>
    </w:p>
    <w:p w14:paraId="3ED02052" w14:textId="3E1844EE" w:rsidR="00ED008A" w:rsidRDefault="00ED008A" w:rsidP="2C0D09CE">
      <w:pPr>
        <w:numPr>
          <w:ilvl w:val="0"/>
          <w:numId w:val="8"/>
        </w:numPr>
        <w:spacing w:afterLines="120" w:after="288" w:line="240" w:lineRule="auto"/>
        <w:rPr>
          <w:rFonts w:cs="Calibri"/>
          <w:lang w:val="en-US"/>
        </w:rPr>
      </w:pPr>
      <w:r w:rsidRPr="2C0D09CE">
        <w:rPr>
          <w:rFonts w:cs="Calibri"/>
          <w:lang w:val="en-US"/>
        </w:rPr>
        <w:t xml:space="preserve">Precinct Business Associations must issue notification to the Precinct Business Association Program Manager of instances where an application for membership by a City of Melbourne based business entity has been rejected by the </w:t>
      </w:r>
      <w:r w:rsidR="00180DD9" w:rsidRPr="2C0D09CE">
        <w:rPr>
          <w:rFonts w:cs="Calibri"/>
        </w:rPr>
        <w:t>Precinct Business Association</w:t>
      </w:r>
      <w:r w:rsidRPr="2C0D09CE">
        <w:rPr>
          <w:rFonts w:cs="Calibri"/>
          <w:lang w:val="en-US"/>
        </w:rPr>
        <w:t xml:space="preserve"> and the grounds for it within 28 days of the </w:t>
      </w:r>
      <w:r w:rsidR="00180DD9" w:rsidRPr="2C0D09CE">
        <w:rPr>
          <w:rFonts w:cs="Calibri"/>
        </w:rPr>
        <w:t>Precinct Business Association’s</w:t>
      </w:r>
      <w:r w:rsidRPr="2C0D09CE">
        <w:rPr>
          <w:rFonts w:cs="Calibri"/>
          <w:lang w:val="en-US"/>
        </w:rPr>
        <w:t xml:space="preserve"> rejection of membership.</w:t>
      </w:r>
      <w:r w:rsidRPr="2C0D09CE">
        <w:rPr>
          <w:rFonts w:cs="Calibri"/>
        </w:rPr>
        <w:t xml:space="preserve"> If the reason for rejection does not align with the program objectives, </w:t>
      </w:r>
      <w:r w:rsidRPr="2C0D09CE">
        <w:rPr>
          <w:rFonts w:cs="Calibri"/>
          <w:lang w:val="en-US"/>
        </w:rPr>
        <w:t xml:space="preserve">the </w:t>
      </w:r>
      <w:r w:rsidR="00180DD9" w:rsidRPr="2C0D09CE">
        <w:rPr>
          <w:rFonts w:cs="Calibri"/>
        </w:rPr>
        <w:t>Precinct Business Association</w:t>
      </w:r>
      <w:r w:rsidRPr="2C0D09CE">
        <w:rPr>
          <w:rFonts w:cs="Calibri"/>
          <w:lang w:val="en-US"/>
        </w:rPr>
        <w:t xml:space="preserve"> will be required to accept the application for membership to remain eligible to apply for program recognition and funding.  </w:t>
      </w:r>
    </w:p>
    <w:p w14:paraId="7781E5FA" w14:textId="238F5492" w:rsidR="00731FA6" w:rsidRPr="008835EE" w:rsidRDefault="4AB88BDC" w:rsidP="2C0D09CE">
      <w:pPr>
        <w:numPr>
          <w:ilvl w:val="0"/>
          <w:numId w:val="8"/>
        </w:numPr>
        <w:spacing w:afterLines="120" w:after="288" w:line="240" w:lineRule="auto"/>
        <w:rPr>
          <w:rFonts w:cs="Calibri"/>
        </w:rPr>
      </w:pPr>
      <w:r w:rsidRPr="2C0D09CE">
        <w:rPr>
          <w:rFonts w:cs="Calibri"/>
        </w:rPr>
        <w:t xml:space="preserve">Funded </w:t>
      </w:r>
      <w:r w:rsidR="5A9C6637" w:rsidRPr="2C0D09CE">
        <w:rPr>
          <w:rFonts w:cs="Calibri"/>
        </w:rPr>
        <w:t>Precinct Business Associations</w:t>
      </w:r>
      <w:r w:rsidRPr="2C0D09CE">
        <w:rPr>
          <w:rFonts w:cs="Calibri"/>
        </w:rPr>
        <w:t xml:space="preserve"> are required to send a notice of </w:t>
      </w:r>
      <w:r w:rsidR="5A9C6637" w:rsidRPr="2C0D09CE">
        <w:rPr>
          <w:rFonts w:cs="Calibri"/>
        </w:rPr>
        <w:t xml:space="preserve">its </w:t>
      </w:r>
      <w:r w:rsidRPr="2C0D09CE">
        <w:rPr>
          <w:rFonts w:cs="Calibri"/>
        </w:rPr>
        <w:t>AGM to all current members and</w:t>
      </w:r>
      <w:r w:rsidR="08C76C88" w:rsidRPr="2C0D09CE">
        <w:rPr>
          <w:rFonts w:cs="Calibri"/>
        </w:rPr>
        <w:t xml:space="preserve"> the</w:t>
      </w:r>
      <w:r w:rsidRPr="2C0D09CE">
        <w:rPr>
          <w:rFonts w:cs="Calibri"/>
        </w:rPr>
        <w:t xml:space="preserve"> precinct program </w:t>
      </w:r>
      <w:r w:rsidR="0D642B32" w:rsidRPr="2C0D09CE">
        <w:rPr>
          <w:rFonts w:cs="Calibri"/>
        </w:rPr>
        <w:t>manage</w:t>
      </w:r>
      <w:r w:rsidR="369A3D8B" w:rsidRPr="2C0D09CE">
        <w:rPr>
          <w:rFonts w:cs="Calibri"/>
        </w:rPr>
        <w:t>r, at least two weeks ahead of the meeting</w:t>
      </w:r>
      <w:r w:rsidR="0D642B32" w:rsidRPr="2C0D09CE">
        <w:rPr>
          <w:rFonts w:cs="Calibri"/>
        </w:rPr>
        <w:t>.</w:t>
      </w:r>
      <w:r w:rsidR="4C1F6F9C" w:rsidRPr="2C0D09CE">
        <w:rPr>
          <w:rFonts w:cs="Calibri"/>
        </w:rPr>
        <w:t xml:space="preserve"> A copy of the AGM Invitation </w:t>
      </w:r>
      <w:r w:rsidR="5A9C6637" w:rsidRPr="2C0D09CE">
        <w:rPr>
          <w:rFonts w:cs="Calibri"/>
        </w:rPr>
        <w:t xml:space="preserve">sent </w:t>
      </w:r>
      <w:r w:rsidR="4C1F6F9C" w:rsidRPr="2C0D09CE">
        <w:rPr>
          <w:rFonts w:cs="Calibri"/>
        </w:rPr>
        <w:t>to members that show the email addresses of all current members must be uploaded to the annual acquittal report</w:t>
      </w:r>
      <w:r w:rsidR="6FC8830B" w:rsidRPr="2C0D09CE">
        <w:rPr>
          <w:rFonts w:cs="Calibri"/>
        </w:rPr>
        <w:t>.</w:t>
      </w:r>
      <w:r w:rsidR="4C1F6F9C" w:rsidRPr="2C0D09CE">
        <w:rPr>
          <w:rFonts w:cs="Calibri"/>
        </w:rPr>
        <w:t xml:space="preserve">   </w:t>
      </w:r>
    </w:p>
    <w:p w14:paraId="137155AF" w14:textId="66541349" w:rsidR="00E70255" w:rsidRPr="008835EE" w:rsidRDefault="3D4D347E" w:rsidP="2C0D09CE">
      <w:pPr>
        <w:numPr>
          <w:ilvl w:val="0"/>
          <w:numId w:val="8"/>
        </w:numPr>
        <w:spacing w:afterLines="120" w:after="288" w:line="240" w:lineRule="auto"/>
        <w:rPr>
          <w:rFonts w:cs="Calibri"/>
          <w:lang w:val="en-US"/>
        </w:rPr>
      </w:pPr>
      <w:r w:rsidRPr="2C0D09CE">
        <w:rPr>
          <w:rFonts w:cs="Calibri"/>
          <w:lang w:val="en-US"/>
        </w:rPr>
        <w:t xml:space="preserve">Funded </w:t>
      </w:r>
      <w:r w:rsidR="5A9C6637" w:rsidRPr="2C0D09CE">
        <w:rPr>
          <w:rFonts w:cs="Calibri"/>
          <w:lang w:val="en-US"/>
        </w:rPr>
        <w:t>Precinct Business Associations</w:t>
      </w:r>
      <w:r w:rsidRPr="2C0D09CE">
        <w:rPr>
          <w:rFonts w:cs="Calibri"/>
          <w:lang w:val="en-US"/>
        </w:rPr>
        <w:t xml:space="preserve"> are required to have a</w:t>
      </w:r>
      <w:r w:rsidR="2236D3DE" w:rsidRPr="2C0D09CE">
        <w:rPr>
          <w:rFonts w:cs="Calibri"/>
          <w:lang w:val="en-US"/>
        </w:rPr>
        <w:t xml:space="preserve"> current strategic plan</w:t>
      </w:r>
      <w:r w:rsidR="7BED06D1" w:rsidRPr="2C0D09CE">
        <w:rPr>
          <w:rFonts w:cs="Calibri"/>
          <w:lang w:val="en-US"/>
        </w:rPr>
        <w:t xml:space="preserve"> </w:t>
      </w:r>
      <w:r w:rsidR="6FC8830B" w:rsidRPr="2C0D09CE">
        <w:rPr>
          <w:rFonts w:cs="Calibri"/>
          <w:lang w:val="en-US"/>
        </w:rPr>
        <w:t xml:space="preserve">submitted </w:t>
      </w:r>
      <w:r w:rsidR="7BED06D1" w:rsidRPr="2C0D09CE">
        <w:rPr>
          <w:rFonts w:cs="Calibri"/>
          <w:lang w:val="en-US"/>
        </w:rPr>
        <w:t>via the annual application for program funding</w:t>
      </w:r>
      <w:r w:rsidRPr="2C0D09CE">
        <w:rPr>
          <w:rFonts w:cs="Calibri"/>
          <w:lang w:val="en-US"/>
        </w:rPr>
        <w:t>.</w:t>
      </w:r>
    </w:p>
    <w:p w14:paraId="18C68334" w14:textId="6912C9D4" w:rsidR="6CE4B6AC" w:rsidRDefault="6CE4B6AC" w:rsidP="2C0D09CE">
      <w:pPr>
        <w:numPr>
          <w:ilvl w:val="0"/>
          <w:numId w:val="8"/>
        </w:numPr>
        <w:spacing w:afterLines="120" w:after="288" w:line="240" w:lineRule="auto"/>
        <w:rPr>
          <w:rFonts w:eastAsia="Arial" w:cs="Arial"/>
          <w:szCs w:val="20"/>
          <w:lang w:val="en-US"/>
        </w:rPr>
      </w:pPr>
      <w:r w:rsidRPr="2C0D09CE">
        <w:rPr>
          <w:rFonts w:eastAsia="Arial" w:cs="Arial"/>
          <w:szCs w:val="20"/>
        </w:rPr>
        <w:t>Upon request, Associations may need to provide externally verified or audited financial statements. This may include evidence of membership applications received and payment via credit card, bank transfer or invoice rather than cash. Each membership payment received must be linked to an individual. The purchase of multiple memberships by one person or entity is prohibited.</w:t>
      </w:r>
    </w:p>
    <w:p w14:paraId="3C1B0363" w14:textId="40E3F6E1" w:rsidR="00C90BA5" w:rsidRPr="008835EE" w:rsidRDefault="6FC8830B" w:rsidP="2C0D09CE">
      <w:pPr>
        <w:pStyle w:val="ListParagraph"/>
        <w:shd w:val="clear" w:color="auto" w:fill="FFFFFF" w:themeFill="background1"/>
        <w:spacing w:before="75" w:afterLines="120" w:after="288" w:line="240" w:lineRule="auto"/>
        <w:ind w:right="75"/>
        <w:rPr>
          <w:rFonts w:cs="Calibri"/>
        </w:rPr>
      </w:pPr>
      <w:bookmarkStart w:id="18" w:name="_Hlk202778634"/>
      <w:r w:rsidRPr="2C0D09CE">
        <w:rPr>
          <w:rFonts w:cs="Calibri"/>
        </w:rPr>
        <w:t>Funded Precinct Business Associations are required to s</w:t>
      </w:r>
      <w:r w:rsidR="57FAE8B9" w:rsidRPr="2C0D09CE">
        <w:rPr>
          <w:rFonts w:cs="Calibri"/>
        </w:rPr>
        <w:t xml:space="preserve">ubmit an up-to-date quarterly funding acquittal, </w:t>
      </w:r>
      <w:r w:rsidRPr="2C0D09CE">
        <w:rPr>
          <w:rFonts w:cs="Calibri"/>
        </w:rPr>
        <w:t>accurately</w:t>
      </w:r>
      <w:r w:rsidR="57FAE8B9" w:rsidRPr="2C0D09CE">
        <w:rPr>
          <w:rFonts w:cs="Calibri"/>
        </w:rPr>
        <w:t xml:space="preserve"> </w:t>
      </w:r>
      <w:r w:rsidRPr="2C0D09CE">
        <w:rPr>
          <w:rFonts w:cs="Calibri"/>
        </w:rPr>
        <w:t>detailing</w:t>
      </w:r>
      <w:r w:rsidR="57FAE8B9" w:rsidRPr="2C0D09CE">
        <w:rPr>
          <w:rFonts w:cs="Calibri"/>
        </w:rPr>
        <w:t xml:space="preserve"> the precinct program funding spent or committed to date and </w:t>
      </w:r>
      <w:r w:rsidRPr="2C0D09CE">
        <w:rPr>
          <w:rFonts w:cs="Calibri"/>
        </w:rPr>
        <w:t>providing an</w:t>
      </w:r>
      <w:r w:rsidR="57FAE8B9" w:rsidRPr="2C0D09CE">
        <w:rPr>
          <w:rFonts w:cs="Calibri"/>
        </w:rPr>
        <w:t xml:space="preserve"> update on the number of current </w:t>
      </w:r>
      <w:r w:rsidR="5A9C6637" w:rsidRPr="2C0D09CE">
        <w:rPr>
          <w:rFonts w:cs="Calibri"/>
        </w:rPr>
        <w:t>Precinct Business Association</w:t>
      </w:r>
      <w:r w:rsidR="57FAE8B9" w:rsidRPr="2C0D09CE">
        <w:rPr>
          <w:rFonts w:cs="Calibri"/>
        </w:rPr>
        <w:t xml:space="preserve"> members at the time</w:t>
      </w:r>
      <w:bookmarkEnd w:id="18"/>
      <w:r w:rsidR="57FAE8B9" w:rsidRPr="2C0D09CE">
        <w:rPr>
          <w:rFonts w:cs="Calibri"/>
        </w:rPr>
        <w:t xml:space="preserve"> of reporting.</w:t>
      </w:r>
    </w:p>
    <w:p w14:paraId="1F2106CC" w14:textId="2ECB1782" w:rsidR="00ED008A" w:rsidRPr="00ED008A" w:rsidRDefault="00ED008A" w:rsidP="2C0D09CE">
      <w:pPr>
        <w:pStyle w:val="Heading2"/>
        <w:rPr>
          <w:rFonts w:hint="eastAsia"/>
        </w:rPr>
      </w:pPr>
      <w:r w:rsidRPr="2C0D09CE">
        <w:t>7. Key program dates</w:t>
      </w:r>
    </w:p>
    <w:p w14:paraId="510E941A" w14:textId="6DEA9774" w:rsidR="00ED008A" w:rsidRPr="009A474F" w:rsidRDefault="4AB88BDC" w:rsidP="00ED008A">
      <w:pPr>
        <w:spacing w:afterLines="120" w:after="288" w:line="240" w:lineRule="auto"/>
        <w:rPr>
          <w:rFonts w:cs="Calibri"/>
          <w:color w:val="000000"/>
        </w:rPr>
      </w:pPr>
      <w:r w:rsidRPr="2C0D09CE">
        <w:rPr>
          <w:rFonts w:cs="Calibri"/>
        </w:rPr>
        <w:t xml:space="preserve">Recognised Precinct Business Associations are required to apply for funding on a financial year basis and submit documentation to Council, including acquittal reports. Timely submission of all documents to the </w:t>
      </w:r>
      <w:r w:rsidRPr="2C0D09CE">
        <w:rPr>
          <w:rFonts w:cs="Calibri"/>
        </w:rPr>
        <w:lastRenderedPageBreak/>
        <w:t>Precinct Business Association Program Manager is a requisite to obtain funding under the program. Ke</w:t>
      </w:r>
      <w:r w:rsidRPr="009A474F">
        <w:rPr>
          <w:rFonts w:cs="Calibri"/>
          <w:color w:val="000000"/>
        </w:rPr>
        <w:t xml:space="preserve">y dates are available on </w:t>
      </w:r>
      <w:hyperlink r:id="rId13">
        <w:r w:rsidRPr="2C0D09CE">
          <w:rPr>
            <w:rStyle w:val="Hyperlink"/>
            <w:rFonts w:cs="Calibri"/>
          </w:rPr>
          <w:t>melbourne.vic.gov.au</w:t>
        </w:r>
      </w:hyperlink>
      <w:r w:rsidR="00E669C9">
        <w:rPr>
          <w:rStyle w:val="FootnoteReference"/>
          <w:rFonts w:cs="Calibri"/>
          <w:color w:val="000000"/>
        </w:rPr>
        <w:footnoteReference w:id="1"/>
      </w:r>
      <w:r w:rsidRPr="009A474F">
        <w:rPr>
          <w:rFonts w:cs="Calibri"/>
          <w:color w:val="000000"/>
        </w:rPr>
        <w:t xml:space="preserve"> from March - April annually.</w:t>
      </w:r>
    </w:p>
    <w:p w14:paraId="67F08C44" w14:textId="77777777" w:rsidR="00ED008A" w:rsidRPr="00ED008A" w:rsidRDefault="00ED008A" w:rsidP="00B16D26">
      <w:pPr>
        <w:pStyle w:val="Heading2"/>
        <w:keepNext/>
        <w:keepLines/>
        <w:rPr>
          <w:rFonts w:hint="eastAsia"/>
        </w:rPr>
      </w:pPr>
      <w:r w:rsidRPr="009A474F">
        <w:t xml:space="preserve">8. </w:t>
      </w:r>
      <w:r w:rsidRPr="00ED008A">
        <w:t xml:space="preserve">Standards of Conduct </w:t>
      </w:r>
    </w:p>
    <w:p w14:paraId="1241F4EE" w14:textId="7E7A9724" w:rsidR="00ED008A" w:rsidRPr="009A474F" w:rsidRDefault="00ED008A" w:rsidP="00B16D26">
      <w:pPr>
        <w:keepNext/>
        <w:keepLines/>
        <w:spacing w:afterLines="120" w:after="288" w:line="240" w:lineRule="auto"/>
        <w:rPr>
          <w:rFonts w:cs="Calibri"/>
          <w:color w:val="000000"/>
        </w:rPr>
      </w:pPr>
      <w:r w:rsidRPr="009A474F">
        <w:rPr>
          <w:rFonts w:cs="Calibri"/>
          <w:color w:val="000000"/>
        </w:rPr>
        <w:t xml:space="preserve">The City of Melbourne requires its contractors and business parties associated with it to fully comply with all relevant legal obligations, including acting against inappropriate conduct such as discrimination, harassment and/or bullying. A condition of funding will be </w:t>
      </w:r>
      <w:r w:rsidR="1A9EB7B0" w:rsidRPr="009A474F">
        <w:rPr>
          <w:rFonts w:cs="Calibri"/>
          <w:color w:val="000000"/>
        </w:rPr>
        <w:t>that all</w:t>
      </w:r>
      <w:r w:rsidRPr="009A474F">
        <w:rPr>
          <w:rFonts w:cs="Calibri"/>
          <w:color w:val="000000"/>
        </w:rPr>
        <w:t xml:space="preserve"> Precinct </w:t>
      </w:r>
      <w:r>
        <w:rPr>
          <w:rFonts w:cs="Calibri"/>
          <w:color w:val="000000"/>
        </w:rPr>
        <w:t xml:space="preserve">Business </w:t>
      </w:r>
      <w:r w:rsidRPr="009A474F">
        <w:rPr>
          <w:rFonts w:cs="Calibri"/>
          <w:color w:val="000000"/>
        </w:rPr>
        <w:t xml:space="preserve">Associations acknowledge and commit to relevant City of Melbourne behavioural and conduct standards such as its </w:t>
      </w:r>
      <w:hyperlink r:id="rId14" w:history="1">
        <w:r w:rsidRPr="009A474F">
          <w:rPr>
            <w:rStyle w:val="Hyperlink"/>
            <w:rFonts w:cs="Calibri"/>
          </w:rPr>
          <w:t>Code of Conduct</w:t>
        </w:r>
      </w:hyperlink>
      <w:r w:rsidR="00E669C9">
        <w:rPr>
          <w:rStyle w:val="FootnoteReference"/>
          <w:rFonts w:cs="Calibri"/>
          <w:color w:val="0000FF"/>
          <w:u w:val="single"/>
        </w:rPr>
        <w:footnoteReference w:id="2"/>
      </w:r>
      <w:r w:rsidRPr="009A474F">
        <w:rPr>
          <w:rFonts w:cs="Calibri"/>
          <w:color w:val="000000"/>
        </w:rPr>
        <w:t xml:space="preserve">, its Anti-discrimination and Harassment Procedure and its Workplace Bullying Policy.  </w:t>
      </w:r>
    </w:p>
    <w:p w14:paraId="075E1B57" w14:textId="1F3E0C8D" w:rsidR="00ED008A" w:rsidRPr="009A474F" w:rsidRDefault="00ED008A" w:rsidP="00ED008A">
      <w:pPr>
        <w:spacing w:afterLines="120" w:after="288" w:line="240" w:lineRule="auto"/>
        <w:rPr>
          <w:rFonts w:cs="Calibri"/>
          <w:color w:val="000000"/>
        </w:rPr>
      </w:pPr>
      <w:r w:rsidRPr="009A474F">
        <w:rPr>
          <w:rFonts w:cs="Calibri"/>
          <w:color w:val="000000"/>
        </w:rPr>
        <w:t>In addition, the Council's values should be modelled at all meetings and informal gatherings</w:t>
      </w:r>
      <w:r w:rsidR="00B95F85">
        <w:rPr>
          <w:rFonts w:cs="Calibri"/>
          <w:color w:val="000000"/>
        </w:rPr>
        <w:t>,</w:t>
      </w:r>
      <w:r w:rsidRPr="009A474F">
        <w:rPr>
          <w:rFonts w:cs="Calibri"/>
          <w:color w:val="000000"/>
        </w:rPr>
        <w:t xml:space="preserve"> and Precinct </w:t>
      </w:r>
      <w:r>
        <w:rPr>
          <w:rFonts w:cs="Calibri"/>
          <w:color w:val="000000"/>
        </w:rPr>
        <w:t xml:space="preserve">Business </w:t>
      </w:r>
      <w:r w:rsidRPr="009A474F">
        <w:rPr>
          <w:rFonts w:cs="Calibri"/>
          <w:color w:val="000000"/>
        </w:rPr>
        <w:t>Association attendees should</w:t>
      </w:r>
      <w:r w:rsidR="00B95F85">
        <w:rPr>
          <w:rFonts w:cs="Calibri"/>
          <w:color w:val="000000"/>
        </w:rPr>
        <w:t>,</w:t>
      </w:r>
      <w:r w:rsidRPr="009A474F">
        <w:rPr>
          <w:rFonts w:cs="Calibri"/>
          <w:color w:val="000000"/>
        </w:rPr>
        <w:t xml:space="preserve"> in particular</w:t>
      </w:r>
      <w:r w:rsidR="00B95F85">
        <w:rPr>
          <w:rFonts w:cs="Calibri"/>
          <w:color w:val="000000"/>
        </w:rPr>
        <w:t>,</w:t>
      </w:r>
      <w:r w:rsidRPr="009A474F">
        <w:rPr>
          <w:rFonts w:cs="Calibri"/>
          <w:color w:val="000000"/>
        </w:rPr>
        <w:t xml:space="preserve"> respect and tolerate the views of others on these occasions. Failure to respect others and their points of view during meetings and informal gatherings will impact on future funding.</w:t>
      </w:r>
    </w:p>
    <w:p w14:paraId="41A22FC7" w14:textId="1B3F58BF" w:rsidR="00435A27" w:rsidRDefault="00ED008A" w:rsidP="00E669C9">
      <w:pPr>
        <w:spacing w:afterLines="120" w:after="288" w:line="240" w:lineRule="auto"/>
        <w:rPr>
          <w:rFonts w:cs="Calibri"/>
          <w:b/>
          <w:color w:val="000000"/>
        </w:rPr>
      </w:pPr>
      <w:r w:rsidRPr="009A474F">
        <w:rPr>
          <w:rFonts w:cs="Calibri"/>
          <w:b/>
          <w:color w:val="000000"/>
        </w:rPr>
        <w:t xml:space="preserve">Recognised </w:t>
      </w:r>
      <w:r>
        <w:rPr>
          <w:rFonts w:cs="Calibri"/>
          <w:b/>
          <w:color w:val="000000"/>
        </w:rPr>
        <w:t>Precinct Business A</w:t>
      </w:r>
      <w:r w:rsidRPr="009A474F">
        <w:rPr>
          <w:rFonts w:cs="Calibri"/>
          <w:b/>
          <w:color w:val="000000"/>
        </w:rPr>
        <w:t>ssociation</w:t>
      </w:r>
      <w:r w:rsidR="00180DD9">
        <w:rPr>
          <w:rFonts w:cs="Calibri"/>
          <w:b/>
          <w:color w:val="000000"/>
        </w:rPr>
        <w:t>s</w:t>
      </w:r>
      <w:r w:rsidRPr="009A474F">
        <w:rPr>
          <w:rFonts w:cs="Calibri"/>
          <w:b/>
          <w:color w:val="000000"/>
        </w:rPr>
        <w:t xml:space="preserve"> recommended for funding under the Precinct </w:t>
      </w:r>
      <w:r>
        <w:rPr>
          <w:rFonts w:cs="Calibri"/>
          <w:b/>
          <w:color w:val="000000"/>
        </w:rPr>
        <w:t xml:space="preserve">Business Association </w:t>
      </w:r>
      <w:r w:rsidRPr="009A474F">
        <w:rPr>
          <w:rFonts w:cs="Calibri"/>
          <w:b/>
          <w:color w:val="000000"/>
        </w:rPr>
        <w:t xml:space="preserve">Program 2025-27 are required to submit a signed Precinct </w:t>
      </w:r>
      <w:r>
        <w:rPr>
          <w:rFonts w:cs="Calibri"/>
          <w:b/>
          <w:color w:val="000000"/>
        </w:rPr>
        <w:t xml:space="preserve">Business Association </w:t>
      </w:r>
      <w:r w:rsidRPr="009A474F">
        <w:rPr>
          <w:rFonts w:cs="Calibri"/>
          <w:b/>
          <w:color w:val="000000"/>
        </w:rPr>
        <w:t xml:space="preserve">Program 2025-27 Guidelines which includes a commitment to </w:t>
      </w:r>
      <w:hyperlink r:id="rId15" w:history="1">
        <w:r w:rsidRPr="009A474F">
          <w:rPr>
            <w:rStyle w:val="Hyperlink"/>
            <w:rFonts w:cs="Calibri"/>
            <w:b/>
          </w:rPr>
          <w:t>Standards of Conduct</w:t>
        </w:r>
      </w:hyperlink>
      <w:r w:rsidR="00E669C9">
        <w:rPr>
          <w:rStyle w:val="FootnoteReference"/>
          <w:rFonts w:cs="Calibri"/>
          <w:b/>
          <w:color w:val="0000FF"/>
          <w:u w:val="single"/>
        </w:rPr>
        <w:footnoteReference w:id="3"/>
      </w:r>
      <w:r w:rsidRPr="009A474F">
        <w:rPr>
          <w:rFonts w:cs="Calibri"/>
          <w:b/>
          <w:color w:val="000000"/>
        </w:rPr>
        <w:t xml:space="preserve"> by the association’s president and one member of the committee.</w:t>
      </w:r>
      <w:bookmarkEnd w:id="3"/>
      <w:bookmarkEnd w:id="4"/>
      <w:bookmarkEnd w:id="5"/>
      <w:bookmarkEnd w:id="6"/>
      <w:bookmarkEnd w:id="7"/>
    </w:p>
    <w:p w14:paraId="38347B57" w14:textId="410451FE" w:rsidR="00C37257" w:rsidRPr="00AB0FB1" w:rsidRDefault="00C37257" w:rsidP="00C573B3">
      <w:pPr>
        <w:spacing w:before="1600" w:after="360"/>
        <w:rPr>
          <w:b/>
          <w:color w:val="000000"/>
          <w:u w:val="single"/>
        </w:rPr>
      </w:pPr>
      <w:r w:rsidRPr="00AB0FB1">
        <w:rPr>
          <w:b/>
          <w:color w:val="000000"/>
          <w:u w:val="single"/>
        </w:rPr>
        <w:t>Commitment to Standards of Conduct</w:t>
      </w:r>
    </w:p>
    <w:p w14:paraId="17698DEA" w14:textId="166BEDC5" w:rsidR="00C37257" w:rsidRPr="00AB0FB1" w:rsidRDefault="00C37257" w:rsidP="00C37257">
      <w:pPr>
        <w:rPr>
          <w:color w:val="000000"/>
        </w:rPr>
      </w:pPr>
      <w:r w:rsidRPr="00AB0FB1">
        <w:rPr>
          <w:b/>
          <w:color w:val="000000"/>
        </w:rPr>
        <w:t xml:space="preserve">Name of </w:t>
      </w:r>
      <w:r w:rsidR="00180DD9" w:rsidRPr="00180DD9">
        <w:rPr>
          <w:b/>
          <w:color w:val="000000"/>
        </w:rPr>
        <w:t>Precinct Business Association</w:t>
      </w:r>
      <w:r w:rsidRPr="00AB0FB1">
        <w:rPr>
          <w:color w:val="000000"/>
        </w:rPr>
        <w:t>:</w:t>
      </w:r>
      <w:r w:rsidRPr="00AB0FB1">
        <w:rPr>
          <w:color w:val="000000"/>
        </w:rPr>
        <w:tab/>
      </w:r>
      <w:r w:rsidRPr="00AB0FB1">
        <w:rPr>
          <w:color w:val="000000"/>
        </w:rPr>
        <w:tab/>
      </w:r>
      <w:r w:rsidRPr="00AB0FB1">
        <w:rPr>
          <w:color w:val="000000"/>
        </w:rPr>
        <w:tab/>
        <w:t>---------------------------------------------------------</w:t>
      </w:r>
    </w:p>
    <w:p w14:paraId="4776002E" w14:textId="6455DA26" w:rsidR="00C37257" w:rsidRPr="00AB0FB1" w:rsidRDefault="00C37257" w:rsidP="00C37257">
      <w:pPr>
        <w:numPr>
          <w:ilvl w:val="0"/>
          <w:numId w:val="22"/>
        </w:numPr>
        <w:rPr>
          <w:color w:val="000000"/>
        </w:rPr>
      </w:pPr>
      <w:r w:rsidRPr="00AB0FB1">
        <w:rPr>
          <w:b/>
          <w:color w:val="000000"/>
        </w:rPr>
        <w:t>Name of President</w:t>
      </w:r>
      <w:r w:rsidRPr="00AB0FB1">
        <w:rPr>
          <w:color w:val="000000"/>
        </w:rPr>
        <w:t>:</w:t>
      </w:r>
      <w:r w:rsidRPr="00AB0FB1">
        <w:rPr>
          <w:color w:val="000000"/>
        </w:rPr>
        <w:tab/>
      </w:r>
      <w:r w:rsidRPr="00AB0FB1">
        <w:rPr>
          <w:color w:val="000000"/>
        </w:rPr>
        <w:tab/>
      </w:r>
      <w:r w:rsidRPr="00AB0FB1">
        <w:rPr>
          <w:color w:val="000000"/>
        </w:rPr>
        <w:tab/>
      </w:r>
      <w:r w:rsidR="004B1B02">
        <w:rPr>
          <w:color w:val="000000"/>
        </w:rPr>
        <w:tab/>
      </w:r>
      <w:r w:rsidRPr="00AB0FB1">
        <w:rPr>
          <w:color w:val="000000"/>
        </w:rPr>
        <w:t>---------------------------------------------------------</w:t>
      </w:r>
    </w:p>
    <w:p w14:paraId="14F1CB11" w14:textId="77777777" w:rsidR="00C37257" w:rsidRPr="00AB0FB1" w:rsidRDefault="00C37257" w:rsidP="00C37257">
      <w:pPr>
        <w:ind w:left="720"/>
        <w:rPr>
          <w:color w:val="000000"/>
        </w:rPr>
      </w:pPr>
    </w:p>
    <w:p w14:paraId="1B08034D" w14:textId="03005C0C" w:rsidR="00C37257" w:rsidRPr="00D85DC7" w:rsidRDefault="00C37257" w:rsidP="00C37257">
      <w:pPr>
        <w:numPr>
          <w:ilvl w:val="0"/>
          <w:numId w:val="22"/>
        </w:numPr>
        <w:rPr>
          <w:color w:val="000000"/>
        </w:rPr>
      </w:pPr>
      <w:r w:rsidRPr="00D85DC7">
        <w:rPr>
          <w:color w:val="000000"/>
        </w:rPr>
        <w:t>Signature of President and date:</w:t>
      </w:r>
      <w:r w:rsidRPr="00D85DC7">
        <w:rPr>
          <w:color w:val="000000"/>
        </w:rPr>
        <w:tab/>
      </w:r>
      <w:r w:rsidRPr="00D85DC7">
        <w:rPr>
          <w:color w:val="000000"/>
        </w:rPr>
        <w:tab/>
      </w:r>
      <w:r w:rsidR="004B1B02">
        <w:rPr>
          <w:color w:val="000000"/>
        </w:rPr>
        <w:tab/>
      </w:r>
      <w:r w:rsidRPr="00D85DC7">
        <w:rPr>
          <w:color w:val="000000"/>
        </w:rPr>
        <w:t>---------------------------------------------------------</w:t>
      </w:r>
    </w:p>
    <w:p w14:paraId="1D735653" w14:textId="5E39A271" w:rsidR="00C37257" w:rsidRDefault="00C37257" w:rsidP="00C37257">
      <w:pPr>
        <w:numPr>
          <w:ilvl w:val="0"/>
          <w:numId w:val="22"/>
        </w:numPr>
        <w:spacing w:before="720" w:after="240" w:line="240" w:lineRule="auto"/>
        <w:rPr>
          <w:color w:val="000000"/>
        </w:rPr>
      </w:pPr>
      <w:r w:rsidRPr="00D85DC7">
        <w:rPr>
          <w:b/>
          <w:color w:val="000000"/>
        </w:rPr>
        <w:t>Name of Committee Member</w:t>
      </w:r>
      <w:r w:rsidRPr="00D85DC7">
        <w:rPr>
          <w:color w:val="000000"/>
        </w:rPr>
        <w:t>:</w:t>
      </w:r>
      <w:r w:rsidRPr="00D85DC7">
        <w:rPr>
          <w:color w:val="000000"/>
        </w:rPr>
        <w:tab/>
      </w:r>
      <w:r w:rsidRPr="00D85DC7">
        <w:rPr>
          <w:color w:val="000000"/>
        </w:rPr>
        <w:tab/>
      </w:r>
      <w:r w:rsidR="00641E61">
        <w:rPr>
          <w:color w:val="000000"/>
        </w:rPr>
        <w:tab/>
      </w:r>
      <w:r w:rsidR="00641E61" w:rsidRPr="00D85DC7">
        <w:rPr>
          <w:color w:val="000000"/>
        </w:rPr>
        <w:t>---------------------------------------------------------</w:t>
      </w:r>
    </w:p>
    <w:p w14:paraId="6CC36E37" w14:textId="77777777" w:rsidR="00C37257" w:rsidRPr="00D85DC7" w:rsidRDefault="00C37257" w:rsidP="00C37257">
      <w:pPr>
        <w:numPr>
          <w:ilvl w:val="0"/>
          <w:numId w:val="22"/>
        </w:numPr>
        <w:spacing w:before="720" w:after="240" w:line="240" w:lineRule="auto"/>
        <w:rPr>
          <w:color w:val="000000"/>
        </w:rPr>
      </w:pPr>
      <w:r w:rsidRPr="00D85DC7">
        <w:rPr>
          <w:color w:val="000000"/>
        </w:rPr>
        <w:t>Signature of Committee Member and date:</w:t>
      </w:r>
      <w:r w:rsidRPr="00D85DC7">
        <w:rPr>
          <w:color w:val="000000"/>
        </w:rPr>
        <w:tab/>
        <w:t>----------------------------------------------------------</w:t>
      </w:r>
    </w:p>
    <w:sectPr w:rsidR="00C37257" w:rsidRPr="00D85DC7"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B823" w14:textId="77777777" w:rsidR="00435A27" w:rsidRDefault="00435A27" w:rsidP="00BC719D">
      <w:pPr>
        <w:spacing w:after="0"/>
      </w:pPr>
      <w:r>
        <w:separator/>
      </w:r>
    </w:p>
  </w:endnote>
  <w:endnote w:type="continuationSeparator" w:id="0">
    <w:p w14:paraId="1FB5C5B2" w14:textId="77777777" w:rsidR="00435A27" w:rsidRDefault="00435A27"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5D93" w14:textId="77777777" w:rsidR="00435A27" w:rsidRDefault="00435A27" w:rsidP="00577A39">
      <w:pPr>
        <w:spacing w:after="40" w:line="240" w:lineRule="auto"/>
      </w:pPr>
      <w:r>
        <w:separator/>
      </w:r>
    </w:p>
  </w:footnote>
  <w:footnote w:type="continuationSeparator" w:id="0">
    <w:p w14:paraId="6FEFE255" w14:textId="77777777" w:rsidR="00435A27" w:rsidRDefault="00435A27" w:rsidP="00EA2130">
      <w:r>
        <w:continuationSeparator/>
      </w:r>
    </w:p>
  </w:footnote>
  <w:footnote w:id="1">
    <w:p w14:paraId="5BC12EF5" w14:textId="282597AE" w:rsidR="00E669C9" w:rsidRDefault="00E669C9">
      <w:pPr>
        <w:pStyle w:val="FootnoteText"/>
      </w:pPr>
      <w:r>
        <w:rPr>
          <w:rStyle w:val="FootnoteReference"/>
        </w:rPr>
        <w:footnoteRef/>
      </w:r>
      <w:r>
        <w:t xml:space="preserve"> </w:t>
      </w:r>
      <w:r w:rsidRPr="00E669C9">
        <w:t>http://www.melbourne.vic.gov.au/</w:t>
      </w:r>
    </w:p>
  </w:footnote>
  <w:footnote w:id="2">
    <w:p w14:paraId="259AEE5F" w14:textId="5AC2A2D8" w:rsidR="00E669C9" w:rsidRDefault="00E669C9">
      <w:pPr>
        <w:pStyle w:val="FootnoteText"/>
      </w:pPr>
      <w:r>
        <w:rPr>
          <w:rStyle w:val="FootnoteReference"/>
        </w:rPr>
        <w:footnoteRef/>
      </w:r>
      <w:r>
        <w:t xml:space="preserve"> </w:t>
      </w:r>
      <w:r w:rsidRPr="00E669C9">
        <w:t>https://www.melbourne.vic.gov.au/code-conduct-and-protocol</w:t>
      </w:r>
    </w:p>
  </w:footnote>
  <w:footnote w:id="3">
    <w:p w14:paraId="1D06C8A3" w14:textId="5B2ABB42" w:rsidR="00E669C9" w:rsidRDefault="00E669C9">
      <w:pPr>
        <w:pStyle w:val="FootnoteText"/>
      </w:pPr>
      <w:r>
        <w:rPr>
          <w:rStyle w:val="FootnoteReference"/>
        </w:rPr>
        <w:footnoteRef/>
      </w:r>
      <w:r>
        <w:t xml:space="preserve"> </w:t>
      </w:r>
      <w:r w:rsidRPr="00E669C9">
        <w:t>https://www.melbourne.vic.gov.au/code-conduct-and-protocol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AB"/>
    <w:multiLevelType w:val="hybridMultilevel"/>
    <w:tmpl w:val="6C96502C"/>
    <w:lvl w:ilvl="0" w:tplc="8EE8C2C4">
      <w:start w:val="1"/>
      <w:numFmt w:val="bullet"/>
      <w:pStyle w:val="ListParagraph"/>
      <w:lvlText w:val=""/>
      <w:lvlJc w:val="left"/>
      <w:pPr>
        <w:ind w:left="283" w:hanging="360"/>
      </w:pPr>
      <w:rPr>
        <w:rFonts w:ascii="Symbol" w:hAnsi="Symbol" w:hint="default"/>
      </w:rPr>
    </w:lvl>
    <w:lvl w:ilvl="1" w:tplc="0C090003">
      <w:start w:val="1"/>
      <w:numFmt w:val="bullet"/>
      <w:lvlText w:val="o"/>
      <w:lvlJc w:val="left"/>
      <w:pPr>
        <w:ind w:left="1003" w:hanging="360"/>
      </w:pPr>
      <w:rPr>
        <w:rFonts w:ascii="Courier New" w:hAnsi="Courier New" w:cs="Courier New" w:hint="default"/>
      </w:rPr>
    </w:lvl>
    <w:lvl w:ilvl="2" w:tplc="0C090005">
      <w:start w:val="1"/>
      <w:numFmt w:val="bullet"/>
      <w:lvlText w:val=""/>
      <w:lvlJc w:val="left"/>
      <w:pPr>
        <w:ind w:left="1723" w:hanging="360"/>
      </w:pPr>
      <w:rPr>
        <w:rFonts w:ascii="Wingdings" w:hAnsi="Wingdings" w:hint="default"/>
      </w:rPr>
    </w:lvl>
    <w:lvl w:ilvl="3" w:tplc="0C090001" w:tentative="1">
      <w:start w:val="1"/>
      <w:numFmt w:val="bullet"/>
      <w:lvlText w:val=""/>
      <w:lvlJc w:val="left"/>
      <w:pPr>
        <w:ind w:left="2443" w:hanging="360"/>
      </w:pPr>
      <w:rPr>
        <w:rFonts w:ascii="Symbol" w:hAnsi="Symbol" w:hint="default"/>
      </w:rPr>
    </w:lvl>
    <w:lvl w:ilvl="4" w:tplc="0C090003" w:tentative="1">
      <w:start w:val="1"/>
      <w:numFmt w:val="bullet"/>
      <w:lvlText w:val="o"/>
      <w:lvlJc w:val="left"/>
      <w:pPr>
        <w:ind w:left="3163" w:hanging="360"/>
      </w:pPr>
      <w:rPr>
        <w:rFonts w:ascii="Courier New" w:hAnsi="Courier New" w:cs="Courier New" w:hint="default"/>
      </w:rPr>
    </w:lvl>
    <w:lvl w:ilvl="5" w:tplc="0C090005" w:tentative="1">
      <w:start w:val="1"/>
      <w:numFmt w:val="bullet"/>
      <w:lvlText w:val=""/>
      <w:lvlJc w:val="left"/>
      <w:pPr>
        <w:ind w:left="3883" w:hanging="360"/>
      </w:pPr>
      <w:rPr>
        <w:rFonts w:ascii="Wingdings" w:hAnsi="Wingdings" w:hint="default"/>
      </w:rPr>
    </w:lvl>
    <w:lvl w:ilvl="6" w:tplc="0C090001" w:tentative="1">
      <w:start w:val="1"/>
      <w:numFmt w:val="bullet"/>
      <w:lvlText w:val=""/>
      <w:lvlJc w:val="left"/>
      <w:pPr>
        <w:ind w:left="4603" w:hanging="360"/>
      </w:pPr>
      <w:rPr>
        <w:rFonts w:ascii="Symbol" w:hAnsi="Symbol" w:hint="default"/>
      </w:rPr>
    </w:lvl>
    <w:lvl w:ilvl="7" w:tplc="0C090003" w:tentative="1">
      <w:start w:val="1"/>
      <w:numFmt w:val="bullet"/>
      <w:lvlText w:val="o"/>
      <w:lvlJc w:val="left"/>
      <w:pPr>
        <w:ind w:left="5323" w:hanging="360"/>
      </w:pPr>
      <w:rPr>
        <w:rFonts w:ascii="Courier New" w:hAnsi="Courier New" w:cs="Courier New" w:hint="default"/>
      </w:rPr>
    </w:lvl>
    <w:lvl w:ilvl="8" w:tplc="0C090005" w:tentative="1">
      <w:start w:val="1"/>
      <w:numFmt w:val="bullet"/>
      <w:lvlText w:val=""/>
      <w:lvlJc w:val="left"/>
      <w:pPr>
        <w:ind w:left="6043" w:hanging="360"/>
      </w:pPr>
      <w:rPr>
        <w:rFonts w:ascii="Wingdings" w:hAnsi="Wingdings" w:hint="default"/>
      </w:rPr>
    </w:lvl>
  </w:abstractNum>
  <w:abstractNum w:abstractNumId="1" w15:restartNumberingAfterBreak="0">
    <w:nsid w:val="05EB3253"/>
    <w:multiLevelType w:val="multilevel"/>
    <w:tmpl w:val="B99C418C"/>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3" w15:restartNumberingAfterBreak="0">
    <w:nsid w:val="0AF80D66"/>
    <w:multiLevelType w:val="hybridMultilevel"/>
    <w:tmpl w:val="2C1EF49A"/>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54836"/>
    <w:multiLevelType w:val="hybridMultilevel"/>
    <w:tmpl w:val="79622BA0"/>
    <w:lvl w:ilvl="0" w:tplc="0C090019">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168A6F67"/>
    <w:multiLevelType w:val="hybridMultilevel"/>
    <w:tmpl w:val="D1624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D9329CE"/>
    <w:multiLevelType w:val="hybridMultilevel"/>
    <w:tmpl w:val="18E0B19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19E466D"/>
    <w:multiLevelType w:val="multilevel"/>
    <w:tmpl w:val="653E8866"/>
    <w:lvl w:ilvl="0">
      <w:start w:val="1"/>
      <w:numFmt w:val="lowerLetter"/>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572EE"/>
    <w:multiLevelType w:val="hybridMultilevel"/>
    <w:tmpl w:val="7F849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7A49D3"/>
    <w:multiLevelType w:val="multilevel"/>
    <w:tmpl w:val="E9B2E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F3DFF"/>
    <w:multiLevelType w:val="hybridMultilevel"/>
    <w:tmpl w:val="51186B0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FC04DA"/>
    <w:multiLevelType w:val="multilevel"/>
    <w:tmpl w:val="5644FCB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01165"/>
    <w:multiLevelType w:val="hybridMultilevel"/>
    <w:tmpl w:val="472E0AE2"/>
    <w:lvl w:ilvl="0" w:tplc="FFFFFFFF">
      <w:start w:val="1"/>
      <w:numFmt w:val="low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340" w:hanging="360"/>
      </w:pPr>
      <w:rPr>
        <w:rFonts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206641"/>
    <w:multiLevelType w:val="hybridMultilevel"/>
    <w:tmpl w:val="18A0F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6121D"/>
    <w:multiLevelType w:val="multilevel"/>
    <w:tmpl w:val="95C2C42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163C0"/>
    <w:multiLevelType w:val="hybridMultilevel"/>
    <w:tmpl w:val="F3FA721A"/>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2222D3"/>
    <w:multiLevelType w:val="multilevel"/>
    <w:tmpl w:val="DF7E8AB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704F1"/>
    <w:multiLevelType w:val="hybridMultilevel"/>
    <w:tmpl w:val="2AF2D422"/>
    <w:lvl w:ilvl="0" w:tplc="FFFFFFFF">
      <w:start w:val="1"/>
      <w:numFmt w:val="lowerLetter"/>
      <w:lvlText w:val="%1."/>
      <w:lvlJc w:val="left"/>
      <w:pPr>
        <w:ind w:left="72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37583E"/>
    <w:multiLevelType w:val="hybridMultilevel"/>
    <w:tmpl w:val="2438CEC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AC4C8E"/>
    <w:multiLevelType w:val="hybridMultilevel"/>
    <w:tmpl w:val="79484D5C"/>
    <w:lvl w:ilvl="0" w:tplc="FFFFFFFF">
      <w:start w:val="1"/>
      <w:numFmt w:val="lowerLetter"/>
      <w:lvlText w:val="%1."/>
      <w:lvlJc w:val="left"/>
      <w:pPr>
        <w:ind w:left="1080" w:hanging="360"/>
      </w:pPr>
      <w:rPr>
        <w:rFonts w:cs="Times New Roman" w:hint="default"/>
      </w:r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B5D19AE"/>
    <w:multiLevelType w:val="multilevel"/>
    <w:tmpl w:val="DC508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900CF"/>
    <w:multiLevelType w:val="hybridMultilevel"/>
    <w:tmpl w:val="AC9EBC7A"/>
    <w:lvl w:ilvl="0" w:tplc="0C090019">
      <w:start w:val="1"/>
      <w:numFmt w:val="lowerLetter"/>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6A15312"/>
    <w:multiLevelType w:val="hybridMultilevel"/>
    <w:tmpl w:val="676C0530"/>
    <w:lvl w:ilvl="0" w:tplc="0C090019">
      <w:start w:val="1"/>
      <w:numFmt w:val="lowerLetter"/>
      <w:lvlText w:val="%1."/>
      <w:lvlJc w:val="left"/>
      <w:pPr>
        <w:ind w:left="1080" w:hanging="360"/>
      </w:pPr>
      <w:rPr>
        <w:rFonts w:cs="Times New Roman"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545029291">
    <w:abstractNumId w:val="2"/>
  </w:num>
  <w:num w:numId="2" w16cid:durableId="24604807">
    <w:abstractNumId w:val="6"/>
  </w:num>
  <w:num w:numId="3" w16cid:durableId="1983998694">
    <w:abstractNumId w:val="24"/>
  </w:num>
  <w:num w:numId="4" w16cid:durableId="675766729">
    <w:abstractNumId w:val="0"/>
  </w:num>
  <w:num w:numId="5" w16cid:durableId="146242157">
    <w:abstractNumId w:val="5"/>
  </w:num>
  <w:num w:numId="6" w16cid:durableId="1090348056">
    <w:abstractNumId w:val="21"/>
  </w:num>
  <w:num w:numId="7" w16cid:durableId="195318916">
    <w:abstractNumId w:val="10"/>
  </w:num>
  <w:num w:numId="8" w16cid:durableId="566258844">
    <w:abstractNumId w:val="4"/>
  </w:num>
  <w:num w:numId="9" w16cid:durableId="2039970259">
    <w:abstractNumId w:val="22"/>
  </w:num>
  <w:num w:numId="10" w16cid:durableId="1281105283">
    <w:abstractNumId w:val="8"/>
  </w:num>
  <w:num w:numId="11" w16cid:durableId="203368812">
    <w:abstractNumId w:val="15"/>
  </w:num>
  <w:num w:numId="12" w16cid:durableId="587085196">
    <w:abstractNumId w:val="17"/>
  </w:num>
  <w:num w:numId="13" w16cid:durableId="908271902">
    <w:abstractNumId w:val="7"/>
  </w:num>
  <w:num w:numId="14" w16cid:durableId="285425894">
    <w:abstractNumId w:val="23"/>
  </w:num>
  <w:num w:numId="15" w16cid:durableId="792940310">
    <w:abstractNumId w:val="20"/>
  </w:num>
  <w:num w:numId="16" w16cid:durableId="1435520276">
    <w:abstractNumId w:val="12"/>
  </w:num>
  <w:num w:numId="17" w16cid:durableId="1343430316">
    <w:abstractNumId w:val="1"/>
  </w:num>
  <w:num w:numId="18" w16cid:durableId="151258221">
    <w:abstractNumId w:val="16"/>
  </w:num>
  <w:num w:numId="19" w16cid:durableId="1048606805">
    <w:abstractNumId w:val="3"/>
  </w:num>
  <w:num w:numId="20" w16cid:durableId="666056798">
    <w:abstractNumId w:val="11"/>
  </w:num>
  <w:num w:numId="21" w16cid:durableId="883099328">
    <w:abstractNumId w:val="18"/>
  </w:num>
  <w:num w:numId="22" w16cid:durableId="249510293">
    <w:abstractNumId w:val="9"/>
  </w:num>
  <w:num w:numId="23" w16cid:durableId="1164973075">
    <w:abstractNumId w:val="14"/>
  </w:num>
  <w:num w:numId="24" w16cid:durableId="93478376">
    <w:abstractNumId w:val="19"/>
  </w:num>
  <w:num w:numId="25" w16cid:durableId="347731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27"/>
    <w:rsid w:val="000111DF"/>
    <w:rsid w:val="00020B35"/>
    <w:rsid w:val="00020E21"/>
    <w:rsid w:val="000212F8"/>
    <w:rsid w:val="00032148"/>
    <w:rsid w:val="000413EB"/>
    <w:rsid w:val="000437C5"/>
    <w:rsid w:val="000474AE"/>
    <w:rsid w:val="00063B41"/>
    <w:rsid w:val="00064B01"/>
    <w:rsid w:val="00071857"/>
    <w:rsid w:val="000859F9"/>
    <w:rsid w:val="0009429E"/>
    <w:rsid w:val="000A178E"/>
    <w:rsid w:val="000A28FD"/>
    <w:rsid w:val="000A2BDA"/>
    <w:rsid w:val="000A48D5"/>
    <w:rsid w:val="000B5EAA"/>
    <w:rsid w:val="000B5EE8"/>
    <w:rsid w:val="000B6682"/>
    <w:rsid w:val="000D126F"/>
    <w:rsid w:val="000D7F0E"/>
    <w:rsid w:val="000F19AB"/>
    <w:rsid w:val="000F3535"/>
    <w:rsid w:val="001053FD"/>
    <w:rsid w:val="00114189"/>
    <w:rsid w:val="00141D11"/>
    <w:rsid w:val="001543B9"/>
    <w:rsid w:val="001756FA"/>
    <w:rsid w:val="00180DD9"/>
    <w:rsid w:val="00190B0E"/>
    <w:rsid w:val="00191871"/>
    <w:rsid w:val="001A3D9A"/>
    <w:rsid w:val="001B4E43"/>
    <w:rsid w:val="001B51BF"/>
    <w:rsid w:val="001C515F"/>
    <w:rsid w:val="001F46B4"/>
    <w:rsid w:val="001F554D"/>
    <w:rsid w:val="0020742B"/>
    <w:rsid w:val="002114D2"/>
    <w:rsid w:val="002436A6"/>
    <w:rsid w:val="002438B7"/>
    <w:rsid w:val="0024773F"/>
    <w:rsid w:val="00252E82"/>
    <w:rsid w:val="00253F1E"/>
    <w:rsid w:val="00260784"/>
    <w:rsid w:val="0028075A"/>
    <w:rsid w:val="0028315D"/>
    <w:rsid w:val="0028403B"/>
    <w:rsid w:val="002868F3"/>
    <w:rsid w:val="00290D85"/>
    <w:rsid w:val="0029389F"/>
    <w:rsid w:val="002A27EC"/>
    <w:rsid w:val="002B4442"/>
    <w:rsid w:val="002C22E3"/>
    <w:rsid w:val="002C277B"/>
    <w:rsid w:val="002D630D"/>
    <w:rsid w:val="002E1E06"/>
    <w:rsid w:val="002E4153"/>
    <w:rsid w:val="002F47B6"/>
    <w:rsid w:val="002F6A88"/>
    <w:rsid w:val="003106ED"/>
    <w:rsid w:val="003172A9"/>
    <w:rsid w:val="00323419"/>
    <w:rsid w:val="00324CD1"/>
    <w:rsid w:val="0034393C"/>
    <w:rsid w:val="003663FA"/>
    <w:rsid w:val="003713A4"/>
    <w:rsid w:val="00375873"/>
    <w:rsid w:val="00380B8A"/>
    <w:rsid w:val="00380F44"/>
    <w:rsid w:val="00385B87"/>
    <w:rsid w:val="00392688"/>
    <w:rsid w:val="00392820"/>
    <w:rsid w:val="003A012F"/>
    <w:rsid w:val="003A11DE"/>
    <w:rsid w:val="003A2B79"/>
    <w:rsid w:val="003A7402"/>
    <w:rsid w:val="003B39A2"/>
    <w:rsid w:val="003B4F67"/>
    <w:rsid w:val="003B6581"/>
    <w:rsid w:val="003D0A5E"/>
    <w:rsid w:val="003D63A8"/>
    <w:rsid w:val="003E3A9F"/>
    <w:rsid w:val="003F41B2"/>
    <w:rsid w:val="00407429"/>
    <w:rsid w:val="0041301A"/>
    <w:rsid w:val="00422125"/>
    <w:rsid w:val="00426584"/>
    <w:rsid w:val="00431D45"/>
    <w:rsid w:val="00435A27"/>
    <w:rsid w:val="00447D90"/>
    <w:rsid w:val="004564F4"/>
    <w:rsid w:val="0045662D"/>
    <w:rsid w:val="00456647"/>
    <w:rsid w:val="00457042"/>
    <w:rsid w:val="00462F1C"/>
    <w:rsid w:val="004719C3"/>
    <w:rsid w:val="00480214"/>
    <w:rsid w:val="004828E3"/>
    <w:rsid w:val="004851B1"/>
    <w:rsid w:val="00486FE7"/>
    <w:rsid w:val="004878DB"/>
    <w:rsid w:val="00493E0A"/>
    <w:rsid w:val="00494A2D"/>
    <w:rsid w:val="004A26E3"/>
    <w:rsid w:val="004A6629"/>
    <w:rsid w:val="004B1B02"/>
    <w:rsid w:val="004B6303"/>
    <w:rsid w:val="004C69E0"/>
    <w:rsid w:val="004C6DD3"/>
    <w:rsid w:val="004D00DD"/>
    <w:rsid w:val="004E1ECE"/>
    <w:rsid w:val="004E269C"/>
    <w:rsid w:val="004F4EC0"/>
    <w:rsid w:val="004F54F5"/>
    <w:rsid w:val="0050525B"/>
    <w:rsid w:val="00512725"/>
    <w:rsid w:val="00531514"/>
    <w:rsid w:val="00535159"/>
    <w:rsid w:val="0053666A"/>
    <w:rsid w:val="00545EB8"/>
    <w:rsid w:val="005541F2"/>
    <w:rsid w:val="005620A0"/>
    <w:rsid w:val="0056634E"/>
    <w:rsid w:val="00570792"/>
    <w:rsid w:val="0057264C"/>
    <w:rsid w:val="00572BCF"/>
    <w:rsid w:val="00577A39"/>
    <w:rsid w:val="005814F5"/>
    <w:rsid w:val="005A0D22"/>
    <w:rsid w:val="005A43B9"/>
    <w:rsid w:val="005D30BA"/>
    <w:rsid w:val="005F4391"/>
    <w:rsid w:val="006010DF"/>
    <w:rsid w:val="00601FA8"/>
    <w:rsid w:val="006100A7"/>
    <w:rsid w:val="006171A8"/>
    <w:rsid w:val="00630427"/>
    <w:rsid w:val="00631ECF"/>
    <w:rsid w:val="00641E61"/>
    <w:rsid w:val="00643EA0"/>
    <w:rsid w:val="00646C9C"/>
    <w:rsid w:val="006607E3"/>
    <w:rsid w:val="006720B0"/>
    <w:rsid w:val="00687D4A"/>
    <w:rsid w:val="006A2F63"/>
    <w:rsid w:val="006A3718"/>
    <w:rsid w:val="006C11DE"/>
    <w:rsid w:val="006C7F7B"/>
    <w:rsid w:val="006D7BA1"/>
    <w:rsid w:val="006E3BA8"/>
    <w:rsid w:val="006F3988"/>
    <w:rsid w:val="006F4462"/>
    <w:rsid w:val="00712950"/>
    <w:rsid w:val="00715B3E"/>
    <w:rsid w:val="00723F20"/>
    <w:rsid w:val="00731FA6"/>
    <w:rsid w:val="0073401D"/>
    <w:rsid w:val="007361D8"/>
    <w:rsid w:val="00737A99"/>
    <w:rsid w:val="007549A2"/>
    <w:rsid w:val="00782E37"/>
    <w:rsid w:val="007949FC"/>
    <w:rsid w:val="007A0AA6"/>
    <w:rsid w:val="007B303D"/>
    <w:rsid w:val="007C6702"/>
    <w:rsid w:val="007D7139"/>
    <w:rsid w:val="007E291E"/>
    <w:rsid w:val="007F0661"/>
    <w:rsid w:val="007F2BC3"/>
    <w:rsid w:val="00802A52"/>
    <w:rsid w:val="00806F0F"/>
    <w:rsid w:val="008103FD"/>
    <w:rsid w:val="008107F3"/>
    <w:rsid w:val="00816FF3"/>
    <w:rsid w:val="00820DBC"/>
    <w:rsid w:val="00831224"/>
    <w:rsid w:val="00840824"/>
    <w:rsid w:val="008432AF"/>
    <w:rsid w:val="00844BF1"/>
    <w:rsid w:val="00850D66"/>
    <w:rsid w:val="00851363"/>
    <w:rsid w:val="00855F84"/>
    <w:rsid w:val="00863AA3"/>
    <w:rsid w:val="00881C97"/>
    <w:rsid w:val="008835EE"/>
    <w:rsid w:val="00885906"/>
    <w:rsid w:val="0088615F"/>
    <w:rsid w:val="008953C6"/>
    <w:rsid w:val="008D208C"/>
    <w:rsid w:val="008D2DDA"/>
    <w:rsid w:val="008D6408"/>
    <w:rsid w:val="008E2476"/>
    <w:rsid w:val="008F5953"/>
    <w:rsid w:val="008F658B"/>
    <w:rsid w:val="009043FC"/>
    <w:rsid w:val="009050C6"/>
    <w:rsid w:val="0091365A"/>
    <w:rsid w:val="00917F8F"/>
    <w:rsid w:val="00936EC2"/>
    <w:rsid w:val="00937BAC"/>
    <w:rsid w:val="00955E32"/>
    <w:rsid w:val="00957609"/>
    <w:rsid w:val="009633B4"/>
    <w:rsid w:val="00963A5B"/>
    <w:rsid w:val="0097181E"/>
    <w:rsid w:val="00990B3C"/>
    <w:rsid w:val="00997416"/>
    <w:rsid w:val="00997B70"/>
    <w:rsid w:val="009B1594"/>
    <w:rsid w:val="009C40BA"/>
    <w:rsid w:val="009D1FBA"/>
    <w:rsid w:val="009F4681"/>
    <w:rsid w:val="00A01D13"/>
    <w:rsid w:val="00A05D14"/>
    <w:rsid w:val="00A121B3"/>
    <w:rsid w:val="00A15295"/>
    <w:rsid w:val="00A40027"/>
    <w:rsid w:val="00A51AA2"/>
    <w:rsid w:val="00A70ADC"/>
    <w:rsid w:val="00A8651A"/>
    <w:rsid w:val="00AA4303"/>
    <w:rsid w:val="00AB6132"/>
    <w:rsid w:val="00AD2B6E"/>
    <w:rsid w:val="00AD51A1"/>
    <w:rsid w:val="00AE6920"/>
    <w:rsid w:val="00AF02E0"/>
    <w:rsid w:val="00AF2541"/>
    <w:rsid w:val="00AF668C"/>
    <w:rsid w:val="00B1264A"/>
    <w:rsid w:val="00B152AF"/>
    <w:rsid w:val="00B16D26"/>
    <w:rsid w:val="00B40F21"/>
    <w:rsid w:val="00B468BD"/>
    <w:rsid w:val="00B53D5A"/>
    <w:rsid w:val="00B57854"/>
    <w:rsid w:val="00B61F7F"/>
    <w:rsid w:val="00B7441B"/>
    <w:rsid w:val="00B84916"/>
    <w:rsid w:val="00B93B1F"/>
    <w:rsid w:val="00B95F85"/>
    <w:rsid w:val="00BA1B37"/>
    <w:rsid w:val="00BB0283"/>
    <w:rsid w:val="00BC0849"/>
    <w:rsid w:val="00BC5A6D"/>
    <w:rsid w:val="00BC5E8E"/>
    <w:rsid w:val="00BC719D"/>
    <w:rsid w:val="00BD5648"/>
    <w:rsid w:val="00BE100F"/>
    <w:rsid w:val="00BE1269"/>
    <w:rsid w:val="00BE4B49"/>
    <w:rsid w:val="00BE6801"/>
    <w:rsid w:val="00C0291B"/>
    <w:rsid w:val="00C05740"/>
    <w:rsid w:val="00C07190"/>
    <w:rsid w:val="00C13B54"/>
    <w:rsid w:val="00C14F9F"/>
    <w:rsid w:val="00C2007C"/>
    <w:rsid w:val="00C20794"/>
    <w:rsid w:val="00C21C0A"/>
    <w:rsid w:val="00C37257"/>
    <w:rsid w:val="00C37F6A"/>
    <w:rsid w:val="00C42412"/>
    <w:rsid w:val="00C433E1"/>
    <w:rsid w:val="00C573B3"/>
    <w:rsid w:val="00C651B4"/>
    <w:rsid w:val="00C73DA2"/>
    <w:rsid w:val="00C85CF1"/>
    <w:rsid w:val="00C90BA5"/>
    <w:rsid w:val="00CA3730"/>
    <w:rsid w:val="00CB0FF5"/>
    <w:rsid w:val="00CB6145"/>
    <w:rsid w:val="00CB7BA7"/>
    <w:rsid w:val="00CD0E7A"/>
    <w:rsid w:val="00CD382D"/>
    <w:rsid w:val="00CF3107"/>
    <w:rsid w:val="00CF654E"/>
    <w:rsid w:val="00D00427"/>
    <w:rsid w:val="00D02C4A"/>
    <w:rsid w:val="00D21646"/>
    <w:rsid w:val="00D22988"/>
    <w:rsid w:val="00D240E8"/>
    <w:rsid w:val="00D314B5"/>
    <w:rsid w:val="00D33496"/>
    <w:rsid w:val="00D34881"/>
    <w:rsid w:val="00D34A09"/>
    <w:rsid w:val="00D645F0"/>
    <w:rsid w:val="00D77363"/>
    <w:rsid w:val="00D950E9"/>
    <w:rsid w:val="00DB1129"/>
    <w:rsid w:val="00DB3985"/>
    <w:rsid w:val="00DB3FE1"/>
    <w:rsid w:val="00DC6BAA"/>
    <w:rsid w:val="00DC7F0F"/>
    <w:rsid w:val="00DD4144"/>
    <w:rsid w:val="00E07C02"/>
    <w:rsid w:val="00E21DCA"/>
    <w:rsid w:val="00E25692"/>
    <w:rsid w:val="00E4646D"/>
    <w:rsid w:val="00E5089C"/>
    <w:rsid w:val="00E60818"/>
    <w:rsid w:val="00E669C9"/>
    <w:rsid w:val="00E70255"/>
    <w:rsid w:val="00E8077B"/>
    <w:rsid w:val="00E80B7A"/>
    <w:rsid w:val="00E86DCD"/>
    <w:rsid w:val="00E94A1C"/>
    <w:rsid w:val="00E96D82"/>
    <w:rsid w:val="00EA2130"/>
    <w:rsid w:val="00EB0797"/>
    <w:rsid w:val="00EB25A7"/>
    <w:rsid w:val="00EC4AF9"/>
    <w:rsid w:val="00ED008A"/>
    <w:rsid w:val="00ED0B6D"/>
    <w:rsid w:val="00ED2845"/>
    <w:rsid w:val="00ED43AF"/>
    <w:rsid w:val="00ED6772"/>
    <w:rsid w:val="00ED712D"/>
    <w:rsid w:val="00ED7629"/>
    <w:rsid w:val="00EF11AE"/>
    <w:rsid w:val="00EF3D11"/>
    <w:rsid w:val="00EF50A3"/>
    <w:rsid w:val="00F02A7D"/>
    <w:rsid w:val="00F03DF7"/>
    <w:rsid w:val="00F07FBE"/>
    <w:rsid w:val="00F24B46"/>
    <w:rsid w:val="00F37C9B"/>
    <w:rsid w:val="00F4048D"/>
    <w:rsid w:val="00F41FC6"/>
    <w:rsid w:val="00F47C24"/>
    <w:rsid w:val="00F5098B"/>
    <w:rsid w:val="00F61B69"/>
    <w:rsid w:val="00F63304"/>
    <w:rsid w:val="00F63593"/>
    <w:rsid w:val="00F70D64"/>
    <w:rsid w:val="00F83261"/>
    <w:rsid w:val="00F872E3"/>
    <w:rsid w:val="00F960DE"/>
    <w:rsid w:val="00FA2DFF"/>
    <w:rsid w:val="00FA606F"/>
    <w:rsid w:val="00FB5252"/>
    <w:rsid w:val="00FC6D23"/>
    <w:rsid w:val="00FD3F90"/>
    <w:rsid w:val="00FD57EE"/>
    <w:rsid w:val="00FE6D86"/>
    <w:rsid w:val="00FE790F"/>
    <w:rsid w:val="00FF1497"/>
    <w:rsid w:val="035F8DAB"/>
    <w:rsid w:val="0570CE25"/>
    <w:rsid w:val="05B43488"/>
    <w:rsid w:val="05EA875D"/>
    <w:rsid w:val="0671867E"/>
    <w:rsid w:val="08C76C88"/>
    <w:rsid w:val="091B320A"/>
    <w:rsid w:val="09FECD25"/>
    <w:rsid w:val="0A042C92"/>
    <w:rsid w:val="0A816169"/>
    <w:rsid w:val="0A88742B"/>
    <w:rsid w:val="0BAF9455"/>
    <w:rsid w:val="0D642B32"/>
    <w:rsid w:val="0E4B155C"/>
    <w:rsid w:val="0FA44ED3"/>
    <w:rsid w:val="14C6DA5A"/>
    <w:rsid w:val="163D5AAD"/>
    <w:rsid w:val="177897FF"/>
    <w:rsid w:val="1A327ABA"/>
    <w:rsid w:val="1A6BBB42"/>
    <w:rsid w:val="1A9EB7B0"/>
    <w:rsid w:val="1B98BEBE"/>
    <w:rsid w:val="1E23EEAA"/>
    <w:rsid w:val="1F26385E"/>
    <w:rsid w:val="2075FC46"/>
    <w:rsid w:val="21892B28"/>
    <w:rsid w:val="21CFE9CC"/>
    <w:rsid w:val="21FD1ED5"/>
    <w:rsid w:val="2236D3DE"/>
    <w:rsid w:val="2297A45C"/>
    <w:rsid w:val="233E24F9"/>
    <w:rsid w:val="24C76205"/>
    <w:rsid w:val="2700EFE0"/>
    <w:rsid w:val="2A91F5CA"/>
    <w:rsid w:val="2BF5C9A8"/>
    <w:rsid w:val="2C0D09CE"/>
    <w:rsid w:val="2DF322ED"/>
    <w:rsid w:val="2ED5D21C"/>
    <w:rsid w:val="31ED1803"/>
    <w:rsid w:val="31EF6D02"/>
    <w:rsid w:val="31F9584F"/>
    <w:rsid w:val="33172E42"/>
    <w:rsid w:val="359F41AF"/>
    <w:rsid w:val="36274908"/>
    <w:rsid w:val="36602C50"/>
    <w:rsid w:val="369A3D8B"/>
    <w:rsid w:val="374736D7"/>
    <w:rsid w:val="39CC6D84"/>
    <w:rsid w:val="3B13E2A7"/>
    <w:rsid w:val="3C3962BB"/>
    <w:rsid w:val="3C608963"/>
    <w:rsid w:val="3D4D347E"/>
    <w:rsid w:val="3E95BDFE"/>
    <w:rsid w:val="40D8EC34"/>
    <w:rsid w:val="41FA728A"/>
    <w:rsid w:val="4426DE65"/>
    <w:rsid w:val="45106CD9"/>
    <w:rsid w:val="4532D958"/>
    <w:rsid w:val="455B841C"/>
    <w:rsid w:val="456AA53D"/>
    <w:rsid w:val="461C544F"/>
    <w:rsid w:val="47CF68EB"/>
    <w:rsid w:val="48C0C37C"/>
    <w:rsid w:val="4AB88BDC"/>
    <w:rsid w:val="4AB98B13"/>
    <w:rsid w:val="4ABFA3EB"/>
    <w:rsid w:val="4BCC0982"/>
    <w:rsid w:val="4C1F6F9C"/>
    <w:rsid w:val="4DECE394"/>
    <w:rsid w:val="548DF185"/>
    <w:rsid w:val="56AF9A42"/>
    <w:rsid w:val="576C5409"/>
    <w:rsid w:val="57FAE8B9"/>
    <w:rsid w:val="59707CC9"/>
    <w:rsid w:val="5A9C6637"/>
    <w:rsid w:val="5B1D7B5F"/>
    <w:rsid w:val="5BDDDE16"/>
    <w:rsid w:val="5D3140B7"/>
    <w:rsid w:val="6026700C"/>
    <w:rsid w:val="60834063"/>
    <w:rsid w:val="648B4EAB"/>
    <w:rsid w:val="680B59BD"/>
    <w:rsid w:val="68171DFA"/>
    <w:rsid w:val="692C8EA2"/>
    <w:rsid w:val="6ABEB88C"/>
    <w:rsid w:val="6B62652C"/>
    <w:rsid w:val="6BB8DDDF"/>
    <w:rsid w:val="6BEF8AC3"/>
    <w:rsid w:val="6C88438F"/>
    <w:rsid w:val="6CE4B6AC"/>
    <w:rsid w:val="6E67011D"/>
    <w:rsid w:val="6EFDF387"/>
    <w:rsid w:val="6FC8830B"/>
    <w:rsid w:val="7174823D"/>
    <w:rsid w:val="7253F723"/>
    <w:rsid w:val="733A2B20"/>
    <w:rsid w:val="73B160B5"/>
    <w:rsid w:val="749D5CE8"/>
    <w:rsid w:val="758153DB"/>
    <w:rsid w:val="75D2E6EB"/>
    <w:rsid w:val="76347099"/>
    <w:rsid w:val="77D6305E"/>
    <w:rsid w:val="7B535030"/>
    <w:rsid w:val="7BED06D1"/>
    <w:rsid w:val="7DD42C68"/>
    <w:rsid w:val="7FCD4B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C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FA6"/>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3"/>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4"/>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3"/>
      </w:numPr>
      <w:spacing w:after="120"/>
    </w:pPr>
  </w:style>
  <w:style w:type="paragraph" w:styleId="ListNumber4">
    <w:name w:val="List Number 4"/>
    <w:basedOn w:val="Normal"/>
    <w:rsid w:val="004878DB"/>
    <w:pPr>
      <w:numPr>
        <w:ilvl w:val="3"/>
        <w:numId w:val="3"/>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E669C9"/>
    <w:rPr>
      <w:color w:val="605E5C"/>
      <w:shd w:val="clear" w:color="auto" w:fill="E1DFDD"/>
    </w:rPr>
  </w:style>
  <w:style w:type="paragraph" w:styleId="Revision">
    <w:name w:val="Revision"/>
    <w:hidden/>
    <w:rsid w:val="0028075A"/>
    <w:rPr>
      <w:rFonts w:ascii="Arial" w:hAnsi="Arial"/>
      <w:szCs w:val="24"/>
      <w:lang w:eastAsia="en-US"/>
    </w:rPr>
  </w:style>
  <w:style w:type="character" w:styleId="CommentReference">
    <w:name w:val="annotation reference"/>
    <w:basedOn w:val="DefaultParagraphFont"/>
    <w:rsid w:val="00D34A09"/>
    <w:rPr>
      <w:sz w:val="16"/>
      <w:szCs w:val="16"/>
    </w:rPr>
  </w:style>
  <w:style w:type="paragraph" w:styleId="CommentText">
    <w:name w:val="annotation text"/>
    <w:basedOn w:val="Normal"/>
    <w:link w:val="CommentTextChar"/>
    <w:rsid w:val="00D34A09"/>
    <w:pPr>
      <w:spacing w:line="240" w:lineRule="auto"/>
    </w:pPr>
    <w:rPr>
      <w:szCs w:val="20"/>
    </w:rPr>
  </w:style>
  <w:style w:type="character" w:customStyle="1" w:styleId="CommentTextChar">
    <w:name w:val="Comment Text Char"/>
    <w:basedOn w:val="DefaultParagraphFont"/>
    <w:link w:val="CommentText"/>
    <w:rsid w:val="00D34A09"/>
    <w:rPr>
      <w:rFonts w:ascii="Arial" w:hAnsi="Arial"/>
      <w:lang w:eastAsia="en-US"/>
    </w:rPr>
  </w:style>
  <w:style w:type="paragraph" w:styleId="CommentSubject">
    <w:name w:val="annotation subject"/>
    <w:basedOn w:val="CommentText"/>
    <w:next w:val="CommentText"/>
    <w:link w:val="CommentSubjectChar"/>
    <w:rsid w:val="00D34A09"/>
    <w:rPr>
      <w:b/>
      <w:bCs/>
    </w:rPr>
  </w:style>
  <w:style w:type="character" w:customStyle="1" w:styleId="CommentSubjectChar">
    <w:name w:val="Comment Subject Char"/>
    <w:basedOn w:val="CommentTextChar"/>
    <w:link w:val="CommentSubject"/>
    <w:rsid w:val="00D34A09"/>
    <w:rPr>
      <w:rFonts w:ascii="Arial" w:hAnsi="Arial"/>
      <w:b/>
      <w:bCs/>
      <w:lang w:eastAsia="en-US"/>
    </w:rPr>
  </w:style>
  <w:style w:type="paragraph" w:customStyle="1" w:styleId="Paragraphnumbering">
    <w:name w:val="Paragraph numbering"/>
    <w:basedOn w:val="Normal"/>
    <w:link w:val="ParagraphnumberingChar"/>
    <w:uiPriority w:val="1"/>
    <w:qFormat/>
    <w:rsid w:val="7174823D"/>
    <w:pPr>
      <w:spacing w:after="240"/>
      <w:ind w:left="360"/>
    </w:pPr>
    <w:rPr>
      <w:rFonts w:eastAsia="Calibri" w:cs="Arial"/>
      <w:color w:val="000000" w:themeColor="text1"/>
      <w:szCs w:val="20"/>
    </w:rPr>
  </w:style>
  <w:style w:type="character" w:customStyle="1" w:styleId="ParagraphnumberingChar">
    <w:name w:val="Paragraph numbering Char"/>
    <w:basedOn w:val="DefaultParagraphFont"/>
    <w:link w:val="Paragraphnumbering"/>
    <w:uiPriority w:val="1"/>
    <w:rsid w:val="7174823D"/>
    <w:rPr>
      <w:rFonts w:ascii="Arial" w:eastAsia="Calibri" w:hAnsi="Arial" w:cs="Arial"/>
      <w:color w:val="000000" w:themeColor="text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67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lbourne.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gos@melbopurne.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elbourne.vic.gov.au/code-conduct-and-protoco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vic.gov.au/code-conduct-and-protoc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ase xmlns="6fc701d0-2c8f-4f4c-94e0-b709c07e3e54" xsi:nil="true"/>
    <Project_x002f_Topic xmlns="6fc701d0-2c8f-4f4c-94e0-b709c07e3e54" xsi:nil="true"/>
    <lcf76f155ced4ddcb4097134ff3c332f xmlns="6fc701d0-2c8f-4f4c-94e0-b709c07e3e54" xsi:nil="true"/>
    <Creative_x0020_City_x0020_Document_x0020_Set_x0020_Name xmlns="81777f7a-4187-4876-a009-866346738773">Branch</Creative_x0020_City_x0020_Document_x0020_Set_x0020_Name>
    <TaxCatchAll xmlns="81777f7a-4187-4876-a009-866346738773" xsi:nil="true"/>
    <Sequence xmlns="6fc701d0-2c8f-4f4c-94e0-b709c07e3e54" xsi:nil="true"/>
    <ProgramArea xmlns="6fc701d0-2c8f-4f4c-94e0-b709c07e3e54" xsi:nil="true"/>
    <Image xmlns="6fc701d0-2c8f-4f4c-94e0-b709c07e3e54" xsi:nil="true"/>
    <_Flow_SignoffStatus xmlns="6fc701d0-2c8f-4f4c-94e0-b709c07e3e54" xsi:nil="true"/>
    <Note xmlns="6fc701d0-2c8f-4f4c-94e0-b709c07e3e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55B9BD7E48E94F815FCB8E64B88243" ma:contentTypeVersion="25" ma:contentTypeDescription="Create a new document." ma:contentTypeScope="" ma:versionID="0a55301a5884a593aac21782836f1658">
  <xsd:schema xmlns:xsd="http://www.w3.org/2001/XMLSchema" xmlns:xs="http://www.w3.org/2001/XMLSchema" xmlns:p="http://schemas.microsoft.com/office/2006/metadata/properties" xmlns:ns2="81777f7a-4187-4876-a009-866346738773" xmlns:ns3="6fc701d0-2c8f-4f4c-94e0-b709c07e3e54" targetNamespace="http://schemas.microsoft.com/office/2006/metadata/properties" ma:root="true" ma:fieldsID="c365f83d5eb0ede7940e9105b91fd697" ns2:_="" ns3:_="">
    <xsd:import namespace="81777f7a-4187-4876-a009-866346738773"/>
    <xsd:import namespace="6fc701d0-2c8f-4f4c-94e0-b709c07e3e54"/>
    <xsd:element name="properties">
      <xsd:complexType>
        <xsd:sequence>
          <xsd:element name="documentManagement">
            <xsd:complexType>
              <xsd:all>
                <xsd:element ref="ns2:Creative_x0020_City_x0020_Document_x0020_Set_x0020_Name" minOccurs="0"/>
                <xsd:element ref="ns2:TaxCatchAll" minOccurs="0"/>
                <xsd:element ref="ns3:Project_x002f_Topic" minOccurs="0"/>
                <xsd:element ref="ns3:lcf76f155ced4ddcb4097134ff3c332f" minOccurs="0"/>
                <xsd:element ref="ns3:_Flow_SignoffStatus" minOccurs="0"/>
                <xsd:element ref="ns3:ProgramArea" minOccurs="0"/>
                <xsd:element ref="ns3:Phase" minOccurs="0"/>
                <xsd:element ref="ns3:Image" minOccurs="0"/>
                <xsd:element ref="ns3:Sequence" minOccurs="0"/>
                <xsd:element ref="ns3:MediaServiceBillingMetadata" minOccurs="0"/>
                <xsd:element ref="ns3: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Creative_x0020_City_x0020_Document_x0020_Set_x0020_Name" ma:index="8" nillable="true" ma:displayName="Area" ma:default="Branch" ma:format="Dropdown" ma:indexed="true" ma:internalName="Creative_x0020_City_x0020_Document_x0020_Set_x0020_Name" ma:readOnly="false">
      <xsd:simpleType>
        <xsd:restriction base="dms:Choice">
          <xsd:enumeration value="Branch"/>
          <xsd:enumeration value="Arts"/>
          <xsd:enumeration value="Library"/>
        </xsd:restriction>
      </xsd:simpleType>
    </xsd:element>
    <xsd:element name="TaxCatchAll" ma:index="9" nillable="true" ma:displayName="Taxonomy Catch All Column" ma:hidden="true" ma:list="{6c7a1389-0df8-4bf2-9ad1-f56bed09a5c6}" ma:internalName="TaxCatchAll"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c701d0-2c8f-4f4c-94e0-b709c07e3e54" elementFormDefault="qualified">
    <xsd:import namespace="http://schemas.microsoft.com/office/2006/documentManagement/types"/>
    <xsd:import namespace="http://schemas.microsoft.com/office/infopath/2007/PartnerControls"/>
    <xsd:element name="Project_x002f_Topic" ma:index="10" nillable="true" ma:displayName="Project/Topic" ma:description="Enter the name of a project or the area where these files might be used as another way to help you catergorise and sort them." ma:format="Dropdown" ma:internalName="Project_x002f_Topic">
      <xsd:simpleType>
        <xsd:union memberTypes="dms:Text">
          <xsd:simpleType>
            <xsd:restriction base="dms:Choice">
              <xsd:enumeration value="Type your own option here"/>
            </xsd:restriction>
          </xsd:simpleType>
        </xsd:union>
      </xsd:simpleType>
    </xsd:element>
    <xsd:element name="lcf76f155ced4ddcb4097134ff3c332f" ma:index="11" nillable="true" ma:displayName="Image Tags_0" ma:hidden="true" ma:internalName="lcf76f155ced4ddcb4097134ff3c332f">
      <xsd:simpleType>
        <xsd:restriction base="dms:Note"/>
      </xsd:simpleType>
    </xsd:element>
    <xsd:element name="_Flow_SignoffStatus" ma:index="12" nillable="true" ma:displayName="Sign-off status" ma:internalName="Sign_x002d_off_x0020_status">
      <xsd:simpleType>
        <xsd:restriction base="dms:Text"/>
      </xsd:simpleType>
    </xsd:element>
    <xsd:element name="ProgramArea" ma:index="14" nillable="true" ma:displayName="Program Area" ma:format="Dropdown" ma:internalName="ProgramArea">
      <xsd:complexType>
        <xsd:complexContent>
          <xsd:extension base="dms:MultiChoice">
            <xsd:sequence>
              <xsd:element name="Value" maxOccurs="unbounded" minOccurs="0" nillable="true">
                <xsd:simpleType>
                  <xsd:restriction base="dms:Choice">
                    <xsd:enumeration value="Arts and Heritage Collection"/>
                    <xsd:enumeration value="Public Art"/>
                    <xsd:enumeration value="Music"/>
                    <xsd:enumeration value="Supplier"/>
                    <xsd:enumeration value="Admin"/>
                    <xsd:enumeration value="Finance"/>
                  </xsd:restriction>
                </xsd:simpleType>
              </xsd:element>
            </xsd:sequence>
          </xsd:extension>
        </xsd:complexContent>
      </xsd:complexType>
    </xsd:element>
    <xsd:element name="Phase" ma:index="15" nillable="true" ma:displayName="Phase" ma:format="Dropdown" ma:internalName="Phase">
      <xsd:complexType>
        <xsd:complexContent>
          <xsd:extension base="dms:MultiChoice">
            <xsd:sequence>
              <xsd:element name="Value" maxOccurs="unbounded" minOccurs="0" nillable="true">
                <xsd:simpleType>
                  <xsd:restriction base="dms:Choice">
                    <xsd:enumeration value="Prospective"/>
                    <xsd:enumeration value="Investigate"/>
                    <xsd:enumeration value="Initiate"/>
                    <xsd:enumeration value="Delivery"/>
                    <xsd:enumeration value="Monitor / Control"/>
                    <xsd:enumeration value="Close Out"/>
                    <xsd:enumeration value="Other"/>
                    <xsd:enumeration value="Meeting"/>
                  </xsd:restriction>
                </xsd:simpleType>
              </xsd:element>
            </xsd:sequence>
          </xsd:extension>
        </xsd:complexContent>
      </xsd:complexType>
    </xsd:element>
    <xsd:element name="Image" ma:index="16" nillable="true" ma:displayName="Image" ma:format="Thumbnail" ma:internalName="Image">
      <xsd:simpleType>
        <xsd:restriction base="dms:Unknown"/>
      </xsd:simpleType>
    </xsd:element>
    <xsd:element name="Sequence" ma:index="17" nillable="true" ma:displayName="Sequence" ma:format="Dropdown" ma:internalName="Sequence">
      <xsd:simpleType>
        <xsd:restriction base="dms:Text">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Note" ma:index="19" nillable="true" ma:displayName="Note"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4E833-79E8-4D19-B313-7E56222A3652}">
  <ds:schemaRefs>
    <ds:schemaRef ds:uri="http://purl.org/dc/elements/1.1/"/>
    <ds:schemaRef ds:uri="http://schemas.microsoft.com/office/2006/metadata/properties"/>
    <ds:schemaRef ds:uri="81777f7a-4187-4876-a009-866346738773"/>
    <ds:schemaRef ds:uri="http://purl.org/dc/terms/"/>
    <ds:schemaRef ds:uri="http://schemas.openxmlformats.org/package/2006/metadata/core-properties"/>
    <ds:schemaRef ds:uri="http://schemas.microsoft.com/office/2006/documentManagement/types"/>
    <ds:schemaRef ds:uri="6fc701d0-2c8f-4f4c-94e0-b709c07e3e5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customXml/itemProps3.xml><?xml version="1.0" encoding="utf-8"?>
<ds:datastoreItem xmlns:ds="http://schemas.openxmlformats.org/officeDocument/2006/customXml" ds:itemID="{E25BCC02-C7BB-4E6D-8801-7DB9FEBB3193}">
  <ds:schemaRefs>
    <ds:schemaRef ds:uri="http://schemas.microsoft.com/sharepoint/v3/contenttype/forms"/>
  </ds:schemaRefs>
</ds:datastoreItem>
</file>

<file path=customXml/itemProps4.xml><?xml version="1.0" encoding="utf-8"?>
<ds:datastoreItem xmlns:ds="http://schemas.openxmlformats.org/officeDocument/2006/customXml" ds:itemID="{0FA3A2E1-9933-4DCF-B953-C86FA8AC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77f7a-4187-4876-a009-866346738773"/>
    <ds:schemaRef ds:uri="6fc701d0-2c8f-4f4c-94e0-b709c07e3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12</Pages>
  <Words>4500</Words>
  <Characters>25651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Precinct Business Association Program Guidelines 2025-27</vt:lpstr>
    </vt:vector>
  </TitlesOfParts>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Precinct Business Association Program 2025-27 Guidelines</dc:title>
  <dc:creator/>
  <cp:lastModifiedBy/>
  <cp:revision>1</cp:revision>
  <dcterms:created xsi:type="dcterms:W3CDTF">2026-01-22T21:48:00Z</dcterms:created>
  <dcterms:modified xsi:type="dcterms:W3CDTF">2026-01-22T22:27:00Z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0x0101009355B9BD7E48E94F815FCB8E64B88243</vt:lpwstr>
  </property>
  <property fmtid="{D5CDD505-2E9C-101B-9397-08002B2CF9AE}" pid="4" name="MediaServiceImageTags">
    <vt:lpwstr/>
  </property>
  <property fmtid="{D5CDD505-2E9C-101B-9397-08002B2CF9AE}" pid="5" name="CUPTeam">
    <vt:lpwstr/>
  </property>
</Properties>
</file>