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7D9D" w14:textId="77777777" w:rsidR="00737A99" w:rsidRPr="005814F5" w:rsidRDefault="0091365A" w:rsidP="00020B35">
      <w:pPr>
        <w:spacing w:after="0"/>
        <w:jc w:val="right"/>
      </w:pPr>
      <w:r>
        <w:rPr>
          <w:noProof/>
          <w:lang w:eastAsia="en-AU"/>
        </w:rPr>
        <w:drawing>
          <wp:inline distT="0" distB="0" distL="0" distR="0" wp14:anchorId="771484D8" wp14:editId="69393FF0">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4192A478" w14:textId="48FE4DE9" w:rsidR="00ED2331" w:rsidRDefault="00ED2331" w:rsidP="00AA496D">
      <w:pPr>
        <w:pStyle w:val="DocumentTitle"/>
        <w:spacing w:before="3360"/>
      </w:pPr>
      <w:r>
        <w:t>Council Plan 2025–29</w:t>
      </w:r>
      <w:r w:rsidR="00AA496D">
        <w:br/>
      </w:r>
      <w:r>
        <w:t>Quarterly Report card</w:t>
      </w:r>
    </w:p>
    <w:p w14:paraId="1CCA1218" w14:textId="77777777" w:rsidR="00ED2331" w:rsidRPr="00ED2331" w:rsidRDefault="00ED2331" w:rsidP="00ED2331"/>
    <w:p w14:paraId="16FD8AFD" w14:textId="238781AC" w:rsidR="00020B35" w:rsidRDefault="00ED2331" w:rsidP="00ED2331">
      <w:pPr>
        <w:pStyle w:val="Subtitle2"/>
      </w:pPr>
      <w:r>
        <w:t>July to September 2025</w:t>
      </w:r>
    </w:p>
    <w:p w14:paraId="17C9C130"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2C2E1654" w14:textId="1713041D" w:rsidR="001103BC" w:rsidRPr="001103BC"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rsidRPr="001103BC">
        <w:fldChar w:fldCharType="begin"/>
      </w:r>
      <w:r w:rsidRPr="001103BC">
        <w:instrText xml:space="preserve"> TOC \o "1-3" \h \z \u </w:instrText>
      </w:r>
      <w:r w:rsidRPr="001103BC">
        <w:fldChar w:fldCharType="separate"/>
      </w:r>
      <w:hyperlink w:anchor="_Toc217300218" w:history="1">
        <w:r w:rsidR="001103BC" w:rsidRPr="001103BC">
          <w:rPr>
            <w:rStyle w:val="Hyperlink"/>
            <w:noProof/>
          </w:rPr>
          <w:t>Governing for our future</w:t>
        </w:r>
        <w:r w:rsidR="001103BC" w:rsidRPr="001103BC">
          <w:rPr>
            <w:noProof/>
            <w:webHidden/>
          </w:rPr>
          <w:tab/>
        </w:r>
        <w:r w:rsidR="001103BC" w:rsidRPr="001103BC">
          <w:rPr>
            <w:noProof/>
            <w:webHidden/>
          </w:rPr>
          <w:fldChar w:fldCharType="begin"/>
        </w:r>
        <w:r w:rsidR="001103BC" w:rsidRPr="001103BC">
          <w:rPr>
            <w:noProof/>
            <w:webHidden/>
          </w:rPr>
          <w:instrText xml:space="preserve"> PAGEREF _Toc217300218 \h </w:instrText>
        </w:r>
        <w:r w:rsidR="001103BC" w:rsidRPr="001103BC">
          <w:rPr>
            <w:noProof/>
            <w:webHidden/>
          </w:rPr>
        </w:r>
        <w:r w:rsidR="001103BC" w:rsidRPr="001103BC">
          <w:rPr>
            <w:noProof/>
            <w:webHidden/>
          </w:rPr>
          <w:fldChar w:fldCharType="separate"/>
        </w:r>
        <w:r w:rsidR="001103BC">
          <w:rPr>
            <w:noProof/>
            <w:webHidden/>
          </w:rPr>
          <w:t>3</w:t>
        </w:r>
        <w:r w:rsidR="001103BC" w:rsidRPr="001103BC">
          <w:rPr>
            <w:noProof/>
            <w:webHidden/>
          </w:rPr>
          <w:fldChar w:fldCharType="end"/>
        </w:r>
      </w:hyperlink>
    </w:p>
    <w:p w14:paraId="7F1B606A" w14:textId="1B5ECAF9" w:rsidR="001103BC" w:rsidRPr="001103BC" w:rsidRDefault="001103B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00219" w:history="1">
        <w:r w:rsidRPr="001103BC">
          <w:rPr>
            <w:rStyle w:val="Hyperlink"/>
            <w:noProof/>
          </w:rPr>
          <w:t>Healthy, safe clean and connected communities</w:t>
        </w:r>
        <w:r w:rsidRPr="001103BC">
          <w:rPr>
            <w:noProof/>
            <w:webHidden/>
          </w:rPr>
          <w:tab/>
        </w:r>
        <w:r w:rsidRPr="001103BC">
          <w:rPr>
            <w:noProof/>
            <w:webHidden/>
          </w:rPr>
          <w:fldChar w:fldCharType="begin"/>
        </w:r>
        <w:r w:rsidRPr="001103BC">
          <w:rPr>
            <w:noProof/>
            <w:webHidden/>
          </w:rPr>
          <w:instrText xml:space="preserve"> PAGEREF _Toc217300219 \h </w:instrText>
        </w:r>
        <w:r w:rsidRPr="001103BC">
          <w:rPr>
            <w:noProof/>
            <w:webHidden/>
          </w:rPr>
        </w:r>
        <w:r w:rsidRPr="001103BC">
          <w:rPr>
            <w:noProof/>
            <w:webHidden/>
          </w:rPr>
          <w:fldChar w:fldCharType="separate"/>
        </w:r>
        <w:r>
          <w:rPr>
            <w:noProof/>
            <w:webHidden/>
          </w:rPr>
          <w:t>4</w:t>
        </w:r>
        <w:r w:rsidRPr="001103BC">
          <w:rPr>
            <w:noProof/>
            <w:webHidden/>
          </w:rPr>
          <w:fldChar w:fldCharType="end"/>
        </w:r>
      </w:hyperlink>
    </w:p>
    <w:p w14:paraId="584EC2C9" w14:textId="183109EE" w:rsidR="001103BC" w:rsidRPr="001103BC" w:rsidRDefault="001103B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00220" w:history="1">
        <w:r w:rsidRPr="001103BC">
          <w:rPr>
            <w:rStyle w:val="Hyperlink"/>
            <w:noProof/>
          </w:rPr>
          <w:t>Living sustainably</w:t>
        </w:r>
        <w:r w:rsidRPr="001103BC">
          <w:rPr>
            <w:noProof/>
            <w:webHidden/>
          </w:rPr>
          <w:tab/>
        </w:r>
        <w:r w:rsidRPr="001103BC">
          <w:rPr>
            <w:noProof/>
            <w:webHidden/>
          </w:rPr>
          <w:fldChar w:fldCharType="begin"/>
        </w:r>
        <w:r w:rsidRPr="001103BC">
          <w:rPr>
            <w:noProof/>
            <w:webHidden/>
          </w:rPr>
          <w:instrText xml:space="preserve"> PAGEREF _Toc217300220 \h </w:instrText>
        </w:r>
        <w:r w:rsidRPr="001103BC">
          <w:rPr>
            <w:noProof/>
            <w:webHidden/>
          </w:rPr>
        </w:r>
        <w:r w:rsidRPr="001103BC">
          <w:rPr>
            <w:noProof/>
            <w:webHidden/>
          </w:rPr>
          <w:fldChar w:fldCharType="separate"/>
        </w:r>
        <w:r>
          <w:rPr>
            <w:noProof/>
            <w:webHidden/>
          </w:rPr>
          <w:t>5</w:t>
        </w:r>
        <w:r w:rsidRPr="001103BC">
          <w:rPr>
            <w:noProof/>
            <w:webHidden/>
          </w:rPr>
          <w:fldChar w:fldCharType="end"/>
        </w:r>
      </w:hyperlink>
    </w:p>
    <w:p w14:paraId="609371A8" w14:textId="12EF2047" w:rsidR="001103BC" w:rsidRPr="001103BC" w:rsidRDefault="001103B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00221" w:history="1">
        <w:r w:rsidRPr="001103BC">
          <w:rPr>
            <w:rStyle w:val="Hyperlink"/>
            <w:noProof/>
          </w:rPr>
          <w:t>Vibrant and creative Melbourne</w:t>
        </w:r>
        <w:r w:rsidRPr="001103BC">
          <w:rPr>
            <w:noProof/>
            <w:webHidden/>
          </w:rPr>
          <w:tab/>
        </w:r>
        <w:r w:rsidRPr="001103BC">
          <w:rPr>
            <w:noProof/>
            <w:webHidden/>
          </w:rPr>
          <w:fldChar w:fldCharType="begin"/>
        </w:r>
        <w:r w:rsidRPr="001103BC">
          <w:rPr>
            <w:noProof/>
            <w:webHidden/>
          </w:rPr>
          <w:instrText xml:space="preserve"> PAGEREF _Toc217300221 \h </w:instrText>
        </w:r>
        <w:r w:rsidRPr="001103BC">
          <w:rPr>
            <w:noProof/>
            <w:webHidden/>
          </w:rPr>
        </w:r>
        <w:r w:rsidRPr="001103BC">
          <w:rPr>
            <w:noProof/>
            <w:webHidden/>
          </w:rPr>
          <w:fldChar w:fldCharType="separate"/>
        </w:r>
        <w:r>
          <w:rPr>
            <w:noProof/>
            <w:webHidden/>
          </w:rPr>
          <w:t>6</w:t>
        </w:r>
        <w:r w:rsidRPr="001103BC">
          <w:rPr>
            <w:noProof/>
            <w:webHidden/>
          </w:rPr>
          <w:fldChar w:fldCharType="end"/>
        </w:r>
      </w:hyperlink>
    </w:p>
    <w:p w14:paraId="137C35AA" w14:textId="30F02E58" w:rsidR="001103BC" w:rsidRPr="001103BC" w:rsidRDefault="001103B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00222" w:history="1">
        <w:r w:rsidRPr="001103BC">
          <w:rPr>
            <w:rStyle w:val="Hyperlink"/>
            <w:noProof/>
          </w:rPr>
          <w:t>Leveraging our economic strengths</w:t>
        </w:r>
        <w:r w:rsidRPr="001103BC">
          <w:rPr>
            <w:noProof/>
            <w:webHidden/>
          </w:rPr>
          <w:tab/>
        </w:r>
        <w:r w:rsidRPr="001103BC">
          <w:rPr>
            <w:noProof/>
            <w:webHidden/>
          </w:rPr>
          <w:fldChar w:fldCharType="begin"/>
        </w:r>
        <w:r w:rsidRPr="001103BC">
          <w:rPr>
            <w:noProof/>
            <w:webHidden/>
          </w:rPr>
          <w:instrText xml:space="preserve"> PAGEREF _Toc217300222 \h </w:instrText>
        </w:r>
        <w:r w:rsidRPr="001103BC">
          <w:rPr>
            <w:noProof/>
            <w:webHidden/>
          </w:rPr>
        </w:r>
        <w:r w:rsidRPr="001103BC">
          <w:rPr>
            <w:noProof/>
            <w:webHidden/>
          </w:rPr>
          <w:fldChar w:fldCharType="separate"/>
        </w:r>
        <w:r>
          <w:rPr>
            <w:noProof/>
            <w:webHidden/>
          </w:rPr>
          <w:t>7</w:t>
        </w:r>
        <w:r w:rsidRPr="001103BC">
          <w:rPr>
            <w:noProof/>
            <w:webHidden/>
          </w:rPr>
          <w:fldChar w:fldCharType="end"/>
        </w:r>
      </w:hyperlink>
    </w:p>
    <w:p w14:paraId="1F23895C" w14:textId="60564752" w:rsidR="001103BC" w:rsidRPr="001103BC" w:rsidRDefault="001103BC">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7300223" w:history="1">
        <w:r w:rsidRPr="001103BC">
          <w:rPr>
            <w:rStyle w:val="Hyperlink"/>
            <w:noProof/>
          </w:rPr>
          <w:t>Building a city for people</w:t>
        </w:r>
        <w:r w:rsidRPr="001103BC">
          <w:rPr>
            <w:noProof/>
            <w:webHidden/>
          </w:rPr>
          <w:tab/>
        </w:r>
        <w:r w:rsidRPr="001103BC">
          <w:rPr>
            <w:noProof/>
            <w:webHidden/>
          </w:rPr>
          <w:fldChar w:fldCharType="begin"/>
        </w:r>
        <w:r w:rsidRPr="001103BC">
          <w:rPr>
            <w:noProof/>
            <w:webHidden/>
          </w:rPr>
          <w:instrText xml:space="preserve"> PAGEREF _Toc217300223 \h </w:instrText>
        </w:r>
        <w:r w:rsidRPr="001103BC">
          <w:rPr>
            <w:noProof/>
            <w:webHidden/>
          </w:rPr>
        </w:r>
        <w:r w:rsidRPr="001103BC">
          <w:rPr>
            <w:noProof/>
            <w:webHidden/>
          </w:rPr>
          <w:fldChar w:fldCharType="separate"/>
        </w:r>
        <w:r>
          <w:rPr>
            <w:noProof/>
            <w:webHidden/>
          </w:rPr>
          <w:t>7</w:t>
        </w:r>
        <w:r w:rsidRPr="001103BC">
          <w:rPr>
            <w:noProof/>
            <w:webHidden/>
          </w:rPr>
          <w:fldChar w:fldCharType="end"/>
        </w:r>
      </w:hyperlink>
    </w:p>
    <w:p w14:paraId="46682C9F" w14:textId="315956A7" w:rsidR="00BE6801" w:rsidRPr="00ED2331" w:rsidRDefault="00B152AF" w:rsidP="00ED2331">
      <w:pPr>
        <w:pStyle w:val="Heading1"/>
        <w:rPr>
          <w:rFonts w:hint="eastAsia"/>
          <w:b/>
          <w:lang w:val="en-AU"/>
        </w:rPr>
      </w:pPr>
      <w:r w:rsidRPr="001103BC">
        <w:rPr>
          <w:bCs w:val="0"/>
          <w:noProof/>
        </w:rPr>
        <w:fldChar w:fldCharType="end"/>
      </w:r>
      <w:r>
        <w:rPr>
          <w:rFonts w:hint="eastAsia"/>
        </w:rPr>
        <w:br w:type="page"/>
      </w:r>
      <w:bookmarkStart w:id="3" w:name="_Toc217300218"/>
      <w:bookmarkEnd w:id="1"/>
      <w:bookmarkEnd w:id="2"/>
      <w:r w:rsidR="00ED2331" w:rsidRPr="00ED2331">
        <w:rPr>
          <w:b/>
          <w:lang w:val="en-AU"/>
        </w:rPr>
        <w:lastRenderedPageBreak/>
        <w:t>Governing for ou</w:t>
      </w:r>
      <w:r w:rsidR="00ED2331">
        <w:rPr>
          <w:b/>
          <w:lang w:val="en-AU"/>
        </w:rPr>
        <w:t xml:space="preserve">r </w:t>
      </w:r>
      <w:r w:rsidR="00ED2331" w:rsidRPr="00ED2331">
        <w:rPr>
          <w:b/>
          <w:lang w:val="en-AU"/>
        </w:rPr>
        <w:t>future</w:t>
      </w:r>
      <w:bookmarkEnd w:id="3"/>
    </w:p>
    <w:p w14:paraId="2D9FE2F2" w14:textId="7187B166" w:rsidR="00ED2331" w:rsidRPr="00ED2331" w:rsidRDefault="00ED2331" w:rsidP="00ED2331">
      <w:bookmarkStart w:id="4" w:name="_Toc403992346"/>
      <w:bookmarkStart w:id="5" w:name="_Toc403992581"/>
      <w:bookmarkStart w:id="6" w:name="_Toc419982306"/>
      <w:r w:rsidRPr="00ED2331">
        <w:t>We’re working towards a Melbourne where everything we do builds trust, optimism and hope – where</w:t>
      </w:r>
      <w:r>
        <w:t xml:space="preserve"> </w:t>
      </w:r>
      <w:r w:rsidRPr="00ED2331">
        <w:t>we’re ready for the future and curious about global trends which could become opportunities for our</w:t>
      </w:r>
      <w:r>
        <w:t xml:space="preserve"> </w:t>
      </w:r>
      <w:r w:rsidRPr="00ED2331">
        <w:t>city. Our community told us that transparent and accountable leadership is important, and that we need</w:t>
      </w:r>
      <w:r>
        <w:t xml:space="preserve"> </w:t>
      </w:r>
      <w:r w:rsidRPr="00ED2331">
        <w:t>to make decisions which best prepare Melbourne for the future. They want the City of Melbourne to</w:t>
      </w:r>
      <w:r>
        <w:t xml:space="preserve"> </w:t>
      </w:r>
      <w:r w:rsidRPr="00ED2331">
        <w:t>lead the way on important issues like First Nations self-determination, housing and climate change.</w:t>
      </w:r>
    </w:p>
    <w:p w14:paraId="2A4E5492" w14:textId="77777777" w:rsidR="00ED2331" w:rsidRDefault="00ED2331" w:rsidP="00ED2331">
      <w:r w:rsidRPr="00ED2331">
        <w:t>Governing for our future is the overarching strategic priority underpinning how we’ll deliver all priorities</w:t>
      </w:r>
      <w:r>
        <w:t xml:space="preserve"> </w:t>
      </w:r>
      <w:r w:rsidRPr="00ED2331">
        <w:t>in this Council Plan. We will focus on making sure everyone in our community feels empowered to</w:t>
      </w:r>
      <w:r>
        <w:t xml:space="preserve"> </w:t>
      </w:r>
      <w:r w:rsidRPr="00ED2331">
        <w:t>participate and share their voice, that our financial decisions sustainably balance current and future</w:t>
      </w:r>
      <w:r>
        <w:t xml:space="preserve"> </w:t>
      </w:r>
      <w:r w:rsidRPr="00ED2331">
        <w:t>needs, and that we maintain and deepen our relationships with First Nations people. We will continue</w:t>
      </w:r>
      <w:r>
        <w:t xml:space="preserve"> </w:t>
      </w:r>
      <w:r w:rsidRPr="00ED2331">
        <w:t>to lead, advocate and partner on issues important to our community – and the future of our city.</w:t>
      </w:r>
    </w:p>
    <w:p w14:paraId="55E08FED" w14:textId="64416217" w:rsidR="00ED2331" w:rsidRDefault="00ED2331" w:rsidP="00ED2331">
      <w:pPr>
        <w:rPr>
          <w:b/>
          <w:bCs/>
        </w:rPr>
      </w:pPr>
      <w:r w:rsidRPr="00ED2331">
        <w:rPr>
          <w:b/>
          <w:bCs/>
        </w:rPr>
        <w:t>Key developments</w:t>
      </w:r>
    </w:p>
    <w:p w14:paraId="7A9B086C" w14:textId="053CF16D" w:rsidR="00ED2331" w:rsidRDefault="00ED2331" w:rsidP="00ED2331">
      <w:r w:rsidRPr="00ED2331">
        <w:t xml:space="preserve">As </w:t>
      </w:r>
      <w:proofErr w:type="gramStart"/>
      <w:r w:rsidRPr="00ED2331">
        <w:t>at</w:t>
      </w:r>
      <w:proofErr w:type="gramEnd"/>
      <w:r w:rsidRPr="00ED2331">
        <w:t xml:space="preserve"> 30 September 2025, all key activities for 2025–26 are currently in progress.</w:t>
      </w:r>
    </w:p>
    <w:tbl>
      <w:tblPr>
        <w:tblStyle w:val="TableGrid"/>
        <w:tblW w:w="0" w:type="auto"/>
        <w:tblLook w:val="04A0" w:firstRow="1" w:lastRow="0" w:firstColumn="1" w:lastColumn="0" w:noHBand="0" w:noVBand="1"/>
      </w:tblPr>
      <w:tblGrid>
        <w:gridCol w:w="3539"/>
        <w:gridCol w:w="3686"/>
        <w:gridCol w:w="2544"/>
      </w:tblGrid>
      <w:tr w:rsidR="001471BD" w14:paraId="2A94B2C3" w14:textId="77777777" w:rsidTr="001471BD">
        <w:trPr>
          <w:trHeight w:val="601"/>
        </w:trPr>
        <w:tc>
          <w:tcPr>
            <w:tcW w:w="3539" w:type="dxa"/>
          </w:tcPr>
          <w:p w14:paraId="41CD8697" w14:textId="43511950" w:rsidR="00ED2331" w:rsidRPr="00ED2331" w:rsidRDefault="00ED2331" w:rsidP="00ED2331">
            <w:pPr>
              <w:rPr>
                <w:b/>
                <w:bCs/>
              </w:rPr>
            </w:pPr>
            <w:r w:rsidRPr="00ED2331">
              <w:rPr>
                <w:b/>
                <w:bCs/>
              </w:rPr>
              <w:t>Draft Council Plan 2025-2029 key</w:t>
            </w:r>
            <w:r>
              <w:rPr>
                <w:b/>
                <w:bCs/>
              </w:rPr>
              <w:t xml:space="preserve"> </w:t>
            </w:r>
            <w:r w:rsidRPr="00ED2331">
              <w:rPr>
                <w:b/>
                <w:bCs/>
              </w:rPr>
              <w:t>activities*</w:t>
            </w:r>
          </w:p>
        </w:tc>
        <w:tc>
          <w:tcPr>
            <w:tcW w:w="3686" w:type="dxa"/>
          </w:tcPr>
          <w:p w14:paraId="04B12E18" w14:textId="544FA7FE" w:rsidR="00ED2331" w:rsidRDefault="00ED2331" w:rsidP="00ED2331">
            <w:r w:rsidRPr="00ED2331">
              <w:rPr>
                <w:b/>
                <w:bCs/>
              </w:rPr>
              <w:t>2025-26 Key Activities</w:t>
            </w:r>
          </w:p>
        </w:tc>
        <w:tc>
          <w:tcPr>
            <w:tcW w:w="2544" w:type="dxa"/>
          </w:tcPr>
          <w:p w14:paraId="1C41FD07" w14:textId="708B4717" w:rsidR="00ED2331" w:rsidRPr="00ED2331" w:rsidRDefault="00ED2331" w:rsidP="00ED2331">
            <w:pPr>
              <w:rPr>
                <w:b/>
                <w:bCs/>
              </w:rPr>
            </w:pPr>
            <w:r w:rsidRPr="00ED2331">
              <w:rPr>
                <w:b/>
                <w:bCs/>
              </w:rPr>
              <w:t xml:space="preserve">Status as </w:t>
            </w:r>
            <w:proofErr w:type="gramStart"/>
            <w:r w:rsidRPr="00ED2331">
              <w:rPr>
                <w:b/>
                <w:bCs/>
              </w:rPr>
              <w:t>at</w:t>
            </w:r>
            <w:proofErr w:type="gramEnd"/>
            <w:r w:rsidRPr="00ED2331">
              <w:rPr>
                <w:b/>
                <w:bCs/>
              </w:rPr>
              <w:t xml:space="preserve"> 30</w:t>
            </w:r>
            <w:r>
              <w:rPr>
                <w:b/>
                <w:bCs/>
              </w:rPr>
              <w:t xml:space="preserve"> </w:t>
            </w:r>
            <w:r w:rsidRPr="00ED2331">
              <w:rPr>
                <w:b/>
                <w:bCs/>
              </w:rPr>
              <w:t>September</w:t>
            </w:r>
            <w:r>
              <w:rPr>
                <w:b/>
                <w:bCs/>
              </w:rPr>
              <w:t xml:space="preserve"> </w:t>
            </w:r>
            <w:r w:rsidRPr="00ED2331">
              <w:rPr>
                <w:b/>
                <w:bCs/>
              </w:rPr>
              <w:t>2025</w:t>
            </w:r>
          </w:p>
        </w:tc>
      </w:tr>
      <w:tr w:rsidR="001471BD" w14:paraId="2C80ACC0" w14:textId="77777777" w:rsidTr="001471BD">
        <w:tc>
          <w:tcPr>
            <w:tcW w:w="3539" w:type="dxa"/>
          </w:tcPr>
          <w:p w14:paraId="259AA5AE" w14:textId="2682A55E" w:rsidR="00ED2331" w:rsidRDefault="00ED2331" w:rsidP="00ED2331">
            <w:r w:rsidRPr="00ED2331">
              <w:t>Develop a leading local government</w:t>
            </w:r>
            <w:r>
              <w:t xml:space="preserve"> </w:t>
            </w:r>
            <w:r w:rsidRPr="00ED2331">
              <w:t>First Nations Strategy</w:t>
            </w:r>
          </w:p>
        </w:tc>
        <w:tc>
          <w:tcPr>
            <w:tcW w:w="3686" w:type="dxa"/>
          </w:tcPr>
          <w:p w14:paraId="38D2B896" w14:textId="2129045A" w:rsidR="00ED2331" w:rsidRDefault="00ED2331" w:rsidP="00ED2331">
            <w:r w:rsidRPr="00ED2331">
              <w:t>Continue to progress partnerships with</w:t>
            </w:r>
            <w:r>
              <w:t xml:space="preserve"> </w:t>
            </w:r>
            <w:r w:rsidRPr="00ED2331">
              <w:t>Traditional Owners and First Nations</w:t>
            </w:r>
          </w:p>
        </w:tc>
        <w:tc>
          <w:tcPr>
            <w:tcW w:w="2544" w:type="dxa"/>
          </w:tcPr>
          <w:p w14:paraId="07002B10" w14:textId="66B035F9" w:rsidR="00ED2331" w:rsidRDefault="001471BD" w:rsidP="00ED2331">
            <w:r>
              <w:t>In progress</w:t>
            </w:r>
          </w:p>
        </w:tc>
      </w:tr>
      <w:tr w:rsidR="001471BD" w14:paraId="610EFA49" w14:textId="77777777" w:rsidTr="001471BD">
        <w:tc>
          <w:tcPr>
            <w:tcW w:w="3539" w:type="dxa"/>
          </w:tcPr>
          <w:p w14:paraId="5F701478" w14:textId="13934098" w:rsidR="001471BD" w:rsidRDefault="001471BD" w:rsidP="00ED2331">
            <w:r w:rsidRPr="00ED2331">
              <w:t>Strengthen City of Melbourne's</w:t>
            </w:r>
            <w:r>
              <w:t xml:space="preserve"> </w:t>
            </w:r>
            <w:r w:rsidRPr="00ED2331">
              <w:t>financial position through a</w:t>
            </w:r>
            <w:r>
              <w:t xml:space="preserve"> </w:t>
            </w:r>
            <w:r w:rsidRPr="00ED2331">
              <w:t>sustainable revenue-base,</w:t>
            </w:r>
            <w:r>
              <w:t xml:space="preserve"> </w:t>
            </w:r>
            <w:r w:rsidRPr="00ED2331">
              <w:t>philanthropic opportunities and</w:t>
            </w:r>
            <w:r>
              <w:t xml:space="preserve"> </w:t>
            </w:r>
            <w:r w:rsidRPr="00ED2331">
              <w:t>reducing costs with efficient, value</w:t>
            </w:r>
            <w:r>
              <w:t>-</w:t>
            </w:r>
            <w:r w:rsidRPr="00ED2331">
              <w:t>driven</w:t>
            </w:r>
            <w:r>
              <w:t xml:space="preserve"> </w:t>
            </w:r>
            <w:r w:rsidRPr="00ED2331">
              <w:t>services</w:t>
            </w:r>
          </w:p>
        </w:tc>
        <w:tc>
          <w:tcPr>
            <w:tcW w:w="3686" w:type="dxa"/>
          </w:tcPr>
          <w:p w14:paraId="69CE2DD0" w14:textId="1744B4E5" w:rsidR="001471BD" w:rsidRDefault="001471BD" w:rsidP="001471BD">
            <w:r w:rsidRPr="001471BD">
              <w:t>Continue to explore revenue generating</w:t>
            </w:r>
            <w:r>
              <w:t xml:space="preserve"> </w:t>
            </w:r>
            <w:r w:rsidRPr="001471BD">
              <w:t>activities to support service delivery,</w:t>
            </w:r>
            <w:r>
              <w:t xml:space="preserve"> </w:t>
            </w:r>
            <w:r w:rsidRPr="001471BD">
              <w:t>infrastructure and amenity</w:t>
            </w:r>
          </w:p>
        </w:tc>
        <w:tc>
          <w:tcPr>
            <w:tcW w:w="2544" w:type="dxa"/>
          </w:tcPr>
          <w:p w14:paraId="25C065D2" w14:textId="7E1B493D" w:rsidR="001471BD" w:rsidRDefault="001471BD" w:rsidP="00ED2331">
            <w:r>
              <w:t>In progress</w:t>
            </w:r>
          </w:p>
        </w:tc>
      </w:tr>
      <w:tr w:rsidR="001471BD" w14:paraId="6654DE19" w14:textId="77777777" w:rsidTr="001471BD">
        <w:tc>
          <w:tcPr>
            <w:tcW w:w="3539" w:type="dxa"/>
          </w:tcPr>
          <w:p w14:paraId="16A4A9EC" w14:textId="21CCFA9A" w:rsidR="001471BD" w:rsidRDefault="00C925B6" w:rsidP="00ED2331">
            <w:r w:rsidRPr="00ED2331">
              <w:t>Strengthen City of Melbourne's</w:t>
            </w:r>
            <w:r>
              <w:t xml:space="preserve"> </w:t>
            </w:r>
            <w:r w:rsidRPr="00ED2331">
              <w:t>financial position through a</w:t>
            </w:r>
            <w:r>
              <w:t xml:space="preserve"> </w:t>
            </w:r>
            <w:r w:rsidRPr="00ED2331">
              <w:t>sustainable revenue-base,</w:t>
            </w:r>
            <w:r>
              <w:t xml:space="preserve"> </w:t>
            </w:r>
            <w:r w:rsidRPr="00ED2331">
              <w:t>philanthropic opportunities and</w:t>
            </w:r>
            <w:r>
              <w:t xml:space="preserve"> </w:t>
            </w:r>
            <w:r w:rsidRPr="00ED2331">
              <w:t>reducing costs with efficient, value</w:t>
            </w:r>
            <w:r>
              <w:t>-</w:t>
            </w:r>
            <w:r w:rsidRPr="00ED2331">
              <w:t>driven</w:t>
            </w:r>
            <w:r>
              <w:t xml:space="preserve"> </w:t>
            </w:r>
            <w:r w:rsidRPr="00ED2331">
              <w:t>services</w:t>
            </w:r>
          </w:p>
        </w:tc>
        <w:tc>
          <w:tcPr>
            <w:tcW w:w="3686" w:type="dxa"/>
          </w:tcPr>
          <w:p w14:paraId="46178FB0" w14:textId="54B63AF6" w:rsidR="001471BD" w:rsidRDefault="001471BD" w:rsidP="001471BD">
            <w:r w:rsidRPr="001471BD">
              <w:t>Identify opportunities for efficiency in the</w:t>
            </w:r>
            <w:r>
              <w:t xml:space="preserve"> </w:t>
            </w:r>
            <w:r w:rsidRPr="001471BD">
              <w:t>delivery of Council services to meet evolving</w:t>
            </w:r>
            <w:r>
              <w:t xml:space="preserve"> </w:t>
            </w:r>
            <w:r w:rsidRPr="001471BD">
              <w:t>community needs</w:t>
            </w:r>
          </w:p>
        </w:tc>
        <w:tc>
          <w:tcPr>
            <w:tcW w:w="2544" w:type="dxa"/>
          </w:tcPr>
          <w:p w14:paraId="10F01B52" w14:textId="77D59D72" w:rsidR="001471BD" w:rsidRDefault="001471BD" w:rsidP="00ED2331">
            <w:r>
              <w:t>In progress</w:t>
            </w:r>
          </w:p>
        </w:tc>
      </w:tr>
      <w:tr w:rsidR="001471BD" w14:paraId="7DC6A808" w14:textId="77777777" w:rsidTr="001471BD">
        <w:tc>
          <w:tcPr>
            <w:tcW w:w="3539" w:type="dxa"/>
          </w:tcPr>
          <w:p w14:paraId="60D93F98" w14:textId="4FB6AD20" w:rsidR="001471BD" w:rsidRDefault="00C925B6" w:rsidP="00ED2331">
            <w:r w:rsidRPr="00ED2331">
              <w:t>Strengthen City of Melbourne's</w:t>
            </w:r>
            <w:r>
              <w:t xml:space="preserve"> </w:t>
            </w:r>
            <w:r w:rsidRPr="00ED2331">
              <w:t>financial position through a</w:t>
            </w:r>
            <w:r>
              <w:t xml:space="preserve"> </w:t>
            </w:r>
            <w:r w:rsidRPr="00ED2331">
              <w:t>sustainable revenue-base,</w:t>
            </w:r>
            <w:r>
              <w:t xml:space="preserve"> </w:t>
            </w:r>
            <w:r w:rsidRPr="00ED2331">
              <w:t>philanthropic opportunities and</w:t>
            </w:r>
            <w:r>
              <w:t xml:space="preserve"> </w:t>
            </w:r>
            <w:r w:rsidRPr="00ED2331">
              <w:t>reducing costs with efficient, value</w:t>
            </w:r>
            <w:r>
              <w:t>-</w:t>
            </w:r>
            <w:r w:rsidRPr="00ED2331">
              <w:t>driven</w:t>
            </w:r>
            <w:r>
              <w:t xml:space="preserve"> </w:t>
            </w:r>
            <w:r w:rsidRPr="00ED2331">
              <w:t>services</w:t>
            </w:r>
          </w:p>
        </w:tc>
        <w:tc>
          <w:tcPr>
            <w:tcW w:w="3686" w:type="dxa"/>
          </w:tcPr>
          <w:p w14:paraId="0969943F" w14:textId="6C446A92" w:rsidR="001471BD" w:rsidRDefault="001471BD" w:rsidP="001471BD">
            <w:r w:rsidRPr="001471BD">
              <w:t>Review Council policy to strengthen financial</w:t>
            </w:r>
            <w:r>
              <w:t xml:space="preserve"> </w:t>
            </w:r>
            <w:r w:rsidRPr="001471BD">
              <w:t>sustainability</w:t>
            </w:r>
          </w:p>
        </w:tc>
        <w:tc>
          <w:tcPr>
            <w:tcW w:w="2544" w:type="dxa"/>
          </w:tcPr>
          <w:p w14:paraId="3268E930" w14:textId="59061B05" w:rsidR="001471BD" w:rsidRDefault="001471BD" w:rsidP="00ED2331">
            <w:r>
              <w:t>In progress</w:t>
            </w:r>
          </w:p>
        </w:tc>
      </w:tr>
      <w:tr w:rsidR="001471BD" w14:paraId="3BBA3F13" w14:textId="77777777" w:rsidTr="001471BD">
        <w:tc>
          <w:tcPr>
            <w:tcW w:w="3539" w:type="dxa"/>
          </w:tcPr>
          <w:p w14:paraId="492933B1" w14:textId="1BEF1716" w:rsidR="00ED2331" w:rsidRDefault="00ED2331" w:rsidP="00ED2331">
            <w:r w:rsidRPr="00ED2331">
              <w:t>Provide responsive and excellent</w:t>
            </w:r>
            <w:r>
              <w:t xml:space="preserve"> </w:t>
            </w:r>
            <w:r w:rsidRPr="00ED2331">
              <w:t>customer service and facilitate</w:t>
            </w:r>
            <w:r>
              <w:t xml:space="preserve"> </w:t>
            </w:r>
            <w:r w:rsidRPr="00ED2331">
              <w:t>business and community engagement</w:t>
            </w:r>
            <w:r>
              <w:t xml:space="preserve"> </w:t>
            </w:r>
            <w:r w:rsidRPr="00ED2331">
              <w:t>that reaches Melbourne's diverse and</w:t>
            </w:r>
            <w:r>
              <w:t xml:space="preserve"> </w:t>
            </w:r>
            <w:r w:rsidRPr="00ED2331">
              <w:t>underrepresented communities</w:t>
            </w:r>
          </w:p>
        </w:tc>
        <w:tc>
          <w:tcPr>
            <w:tcW w:w="3686" w:type="dxa"/>
          </w:tcPr>
          <w:p w14:paraId="4CB0DFA6" w14:textId="75B660A9" w:rsidR="00ED2331" w:rsidRDefault="001471BD" w:rsidP="001471BD">
            <w:r w:rsidRPr="001471BD">
              <w:t>Continue to enhance customer service</w:t>
            </w:r>
            <w:r>
              <w:t xml:space="preserve"> </w:t>
            </w:r>
            <w:r w:rsidRPr="001471BD">
              <w:t>through the User Experience (UX) uplift</w:t>
            </w:r>
            <w:r>
              <w:t xml:space="preserve"> </w:t>
            </w:r>
            <w:r w:rsidRPr="001471BD">
              <w:t>program</w:t>
            </w:r>
          </w:p>
        </w:tc>
        <w:tc>
          <w:tcPr>
            <w:tcW w:w="2544" w:type="dxa"/>
          </w:tcPr>
          <w:p w14:paraId="3880AEAF" w14:textId="5A476B5A" w:rsidR="00ED2331" w:rsidRDefault="001471BD" w:rsidP="00ED2331">
            <w:r>
              <w:t>In progress</w:t>
            </w:r>
          </w:p>
        </w:tc>
      </w:tr>
    </w:tbl>
    <w:p w14:paraId="7EDF45E9" w14:textId="03F3519F" w:rsidR="00C925B6" w:rsidRPr="00ED2331" w:rsidRDefault="001471BD" w:rsidP="00ED2331">
      <w:r w:rsidRPr="001471BD">
        <w:t>*</w:t>
      </w:r>
      <w:proofErr w:type="gramStart"/>
      <w:r w:rsidRPr="001471BD">
        <w:t>as</w:t>
      </w:r>
      <w:proofErr w:type="gramEnd"/>
      <w:r w:rsidRPr="001471BD">
        <w:t xml:space="preserve"> adopted for community engagement on 19 August 20</w:t>
      </w:r>
      <w:r w:rsidR="00C925B6">
        <w:t>25</w:t>
      </w:r>
    </w:p>
    <w:p w14:paraId="51371BA0" w14:textId="77777777" w:rsidR="001471BD" w:rsidRDefault="001471BD" w:rsidP="00D404C3">
      <w:pPr>
        <w:pStyle w:val="Heading1"/>
        <w:rPr>
          <w:rFonts w:hint="eastAsia"/>
        </w:rPr>
      </w:pPr>
      <w:bookmarkStart w:id="7" w:name="_Toc217300219"/>
      <w:bookmarkEnd w:id="4"/>
      <w:bookmarkEnd w:id="5"/>
      <w:bookmarkEnd w:id="6"/>
      <w:r>
        <w:lastRenderedPageBreak/>
        <w:t>Healthy, safe clean and connected communities</w:t>
      </w:r>
      <w:bookmarkEnd w:id="7"/>
    </w:p>
    <w:p w14:paraId="2E95C496" w14:textId="7070558D" w:rsidR="001471BD" w:rsidRPr="001471BD" w:rsidRDefault="001471BD" w:rsidP="001471BD">
      <w:bookmarkStart w:id="8" w:name="_Toc403992347"/>
      <w:bookmarkStart w:id="9" w:name="_Toc403992582"/>
      <w:bookmarkStart w:id="10" w:name="_Toc419966635"/>
      <w:bookmarkStart w:id="11" w:name="_Toc419982307"/>
      <w:r w:rsidRPr="001471BD">
        <w:t>Melbourne will be a place where our neighbourhoods support community connection, wellbeing and</w:t>
      </w:r>
      <w:r>
        <w:t xml:space="preserve"> </w:t>
      </w:r>
      <w:r w:rsidRPr="001471BD">
        <w:t>belonging. Our community told us that supporting health and wellbeing should be prioritised in all its</w:t>
      </w:r>
      <w:r>
        <w:t xml:space="preserve"> </w:t>
      </w:r>
      <w:r w:rsidRPr="001471BD">
        <w:t>dimensions – social, physical and environmental. For our community, this means healthy air, cleaner</w:t>
      </w:r>
      <w:r>
        <w:t xml:space="preserve"> </w:t>
      </w:r>
      <w:r w:rsidRPr="001471BD">
        <w:t>streets and public spaces, access to water and food, promoting mental and physical wellbeing, and</w:t>
      </w:r>
      <w:r>
        <w:t xml:space="preserve"> </w:t>
      </w:r>
      <w:r w:rsidRPr="001471BD">
        <w:t>safety for all.</w:t>
      </w:r>
    </w:p>
    <w:p w14:paraId="33A61BBE" w14:textId="184BE79E" w:rsidR="00BE6801" w:rsidRDefault="001471BD" w:rsidP="001471BD">
      <w:r w:rsidRPr="001471BD">
        <w:t>Through this strategic priority, we will focus on supporting our community to live active and socially</w:t>
      </w:r>
      <w:r>
        <w:t xml:space="preserve"> </w:t>
      </w:r>
      <w:r w:rsidRPr="001471BD">
        <w:t>connected lives. We will ensure people can access services to support them during times of need. We</w:t>
      </w:r>
      <w:r>
        <w:t xml:space="preserve"> </w:t>
      </w:r>
      <w:r w:rsidRPr="001471BD">
        <w:t>will continue to do our part to make sure people who live, work or visit our city feel safe, and that our</w:t>
      </w:r>
      <w:r>
        <w:t xml:space="preserve"> </w:t>
      </w:r>
      <w:r w:rsidRPr="001471BD">
        <w:t xml:space="preserve">diverse communities experience a strong sense of belonging here in Melbourne. </w:t>
      </w:r>
      <w:bookmarkEnd w:id="8"/>
      <w:bookmarkEnd w:id="9"/>
      <w:bookmarkEnd w:id="10"/>
      <w:bookmarkEnd w:id="11"/>
    </w:p>
    <w:p w14:paraId="61DD55FC" w14:textId="77777777" w:rsidR="001471BD" w:rsidRDefault="001471BD" w:rsidP="001471BD">
      <w:pPr>
        <w:rPr>
          <w:b/>
          <w:bCs/>
        </w:rPr>
      </w:pPr>
      <w:r w:rsidRPr="00ED2331">
        <w:rPr>
          <w:b/>
          <w:bCs/>
        </w:rPr>
        <w:t>Key developments</w:t>
      </w:r>
    </w:p>
    <w:p w14:paraId="4A43F7D3" w14:textId="3ABB176E" w:rsidR="001471BD" w:rsidRDefault="001471BD" w:rsidP="001471BD">
      <w:r w:rsidRPr="001471BD">
        <w:t xml:space="preserve">As </w:t>
      </w:r>
      <w:proofErr w:type="gramStart"/>
      <w:r w:rsidRPr="001471BD">
        <w:t>at</w:t>
      </w:r>
      <w:proofErr w:type="gramEnd"/>
      <w:r w:rsidRPr="001471BD">
        <w:t xml:space="preserve"> 30 September 2025, eight of the nine key activities for 2025–26 are currently in progress.</w:t>
      </w:r>
    </w:p>
    <w:p w14:paraId="08E482E2" w14:textId="77777777" w:rsidR="001471BD" w:rsidRDefault="001471BD" w:rsidP="001471BD">
      <w:pPr>
        <w:rPr>
          <w:rFonts w:cs="Arial"/>
          <w:sz w:val="19"/>
          <w:szCs w:val="19"/>
          <w:lang w:eastAsia="en-AU"/>
        </w:rPr>
      </w:pPr>
      <w:r w:rsidRPr="001471BD">
        <w:rPr>
          <w:b/>
          <w:bCs/>
        </w:rPr>
        <w:t>Risks and issues</w:t>
      </w:r>
      <w:r w:rsidRPr="001471BD">
        <w:rPr>
          <w:rFonts w:cs="Arial"/>
          <w:sz w:val="19"/>
          <w:szCs w:val="19"/>
          <w:lang w:eastAsia="en-AU"/>
        </w:rPr>
        <w:t xml:space="preserve"> </w:t>
      </w:r>
    </w:p>
    <w:p w14:paraId="027A19CD" w14:textId="1AAA0DEA" w:rsidR="001471BD" w:rsidRPr="001471BD" w:rsidRDefault="001471BD" w:rsidP="001471BD">
      <w:r w:rsidRPr="001471BD">
        <w:t>One key activity is yet to commence but is scheduled to begin in the next quarter.</w:t>
      </w:r>
    </w:p>
    <w:tbl>
      <w:tblPr>
        <w:tblStyle w:val="TableGrid"/>
        <w:tblW w:w="0" w:type="auto"/>
        <w:tblLook w:val="04A0" w:firstRow="1" w:lastRow="0" w:firstColumn="1" w:lastColumn="0" w:noHBand="0" w:noVBand="1"/>
      </w:tblPr>
      <w:tblGrid>
        <w:gridCol w:w="3539"/>
        <w:gridCol w:w="3686"/>
        <w:gridCol w:w="2544"/>
      </w:tblGrid>
      <w:tr w:rsidR="001471BD" w:rsidRPr="001471BD" w14:paraId="2CBA16B6" w14:textId="77777777" w:rsidTr="00AA496D">
        <w:trPr>
          <w:trHeight w:val="601"/>
          <w:tblHeader/>
        </w:trPr>
        <w:tc>
          <w:tcPr>
            <w:tcW w:w="3539" w:type="dxa"/>
          </w:tcPr>
          <w:p w14:paraId="42E06AA8" w14:textId="77777777" w:rsidR="001471BD" w:rsidRPr="001471BD" w:rsidRDefault="001471BD" w:rsidP="00866071">
            <w:pPr>
              <w:rPr>
                <w:b/>
                <w:bCs/>
                <w:color w:val="000000" w:themeColor="text1"/>
              </w:rPr>
            </w:pPr>
            <w:r w:rsidRPr="00ED2331">
              <w:rPr>
                <w:b/>
                <w:bCs/>
                <w:color w:val="000000" w:themeColor="text1"/>
              </w:rPr>
              <w:t>Draft Council Plan 2025-2029 key</w:t>
            </w:r>
            <w:r w:rsidRPr="001471BD">
              <w:rPr>
                <w:b/>
                <w:bCs/>
                <w:color w:val="000000" w:themeColor="text1"/>
              </w:rPr>
              <w:t xml:space="preserve"> activities*</w:t>
            </w:r>
          </w:p>
        </w:tc>
        <w:tc>
          <w:tcPr>
            <w:tcW w:w="3686" w:type="dxa"/>
          </w:tcPr>
          <w:p w14:paraId="36687E15" w14:textId="77777777" w:rsidR="001471BD" w:rsidRPr="001471BD" w:rsidRDefault="001471BD" w:rsidP="00866071">
            <w:pPr>
              <w:rPr>
                <w:color w:val="000000" w:themeColor="text1"/>
              </w:rPr>
            </w:pPr>
            <w:r w:rsidRPr="001471BD">
              <w:rPr>
                <w:b/>
                <w:bCs/>
                <w:color w:val="000000" w:themeColor="text1"/>
              </w:rPr>
              <w:t>2025-26 Key Activities</w:t>
            </w:r>
          </w:p>
        </w:tc>
        <w:tc>
          <w:tcPr>
            <w:tcW w:w="2544" w:type="dxa"/>
          </w:tcPr>
          <w:p w14:paraId="61B9B74E" w14:textId="77777777" w:rsidR="001471BD" w:rsidRPr="001471BD" w:rsidRDefault="001471BD" w:rsidP="00866071">
            <w:pPr>
              <w:rPr>
                <w:b/>
                <w:bCs/>
                <w:color w:val="000000" w:themeColor="text1"/>
              </w:rPr>
            </w:pPr>
            <w:r w:rsidRPr="00ED2331">
              <w:rPr>
                <w:b/>
                <w:bCs/>
                <w:color w:val="000000" w:themeColor="text1"/>
              </w:rPr>
              <w:t xml:space="preserve">Status as </w:t>
            </w:r>
            <w:proofErr w:type="gramStart"/>
            <w:r w:rsidRPr="00ED2331">
              <w:rPr>
                <w:b/>
                <w:bCs/>
                <w:color w:val="000000" w:themeColor="text1"/>
              </w:rPr>
              <w:t>at</w:t>
            </w:r>
            <w:proofErr w:type="gramEnd"/>
            <w:r w:rsidRPr="00ED2331">
              <w:rPr>
                <w:b/>
                <w:bCs/>
                <w:color w:val="000000" w:themeColor="text1"/>
              </w:rPr>
              <w:t xml:space="preserve"> 30</w:t>
            </w:r>
            <w:r w:rsidRPr="001471BD">
              <w:rPr>
                <w:b/>
                <w:bCs/>
                <w:color w:val="000000" w:themeColor="text1"/>
              </w:rPr>
              <w:t xml:space="preserve"> </w:t>
            </w:r>
            <w:r w:rsidRPr="00ED2331">
              <w:rPr>
                <w:b/>
                <w:bCs/>
                <w:color w:val="000000" w:themeColor="text1"/>
              </w:rPr>
              <w:t>September</w:t>
            </w:r>
            <w:r w:rsidRPr="001471BD">
              <w:rPr>
                <w:b/>
                <w:bCs/>
                <w:color w:val="000000" w:themeColor="text1"/>
              </w:rPr>
              <w:t xml:space="preserve"> 2025</w:t>
            </w:r>
          </w:p>
        </w:tc>
      </w:tr>
      <w:tr w:rsidR="001471BD" w:rsidRPr="001471BD" w14:paraId="7F6F5FA6" w14:textId="77777777" w:rsidTr="00866071">
        <w:tc>
          <w:tcPr>
            <w:tcW w:w="3539" w:type="dxa"/>
          </w:tcPr>
          <w:p w14:paraId="7A0602C1" w14:textId="68AC0F93" w:rsidR="001471BD" w:rsidRPr="001471BD" w:rsidRDefault="001471BD" w:rsidP="001471BD">
            <w:pPr>
              <w:rPr>
                <w:color w:val="FF0000"/>
              </w:rPr>
            </w:pPr>
            <w:r w:rsidRPr="001471BD">
              <w:rPr>
                <w:color w:val="000000" w:themeColor="text1"/>
              </w:rPr>
              <w:t>Enhance accessible programs, services, events, and initiatives that promote mental and physical wellbeing across the community</w:t>
            </w:r>
          </w:p>
        </w:tc>
        <w:tc>
          <w:tcPr>
            <w:tcW w:w="3686" w:type="dxa"/>
          </w:tcPr>
          <w:p w14:paraId="53A4A09F" w14:textId="6021A468" w:rsidR="001471BD" w:rsidRPr="001471BD" w:rsidRDefault="001471BD" w:rsidP="001471BD">
            <w:pPr>
              <w:rPr>
                <w:color w:val="000000" w:themeColor="text1"/>
              </w:rPr>
            </w:pPr>
            <w:r w:rsidRPr="001471BD">
              <w:rPr>
                <w:color w:val="000000" w:themeColor="text1"/>
              </w:rPr>
              <w:t>Increase access to outdoor fitness spaces for small group users</w:t>
            </w:r>
          </w:p>
        </w:tc>
        <w:tc>
          <w:tcPr>
            <w:tcW w:w="2544" w:type="dxa"/>
          </w:tcPr>
          <w:p w14:paraId="6DB2CD00" w14:textId="77777777" w:rsidR="001471BD" w:rsidRPr="001471BD" w:rsidRDefault="001471BD" w:rsidP="00866071">
            <w:pPr>
              <w:rPr>
                <w:color w:val="000000" w:themeColor="text1"/>
              </w:rPr>
            </w:pPr>
            <w:r w:rsidRPr="001471BD">
              <w:rPr>
                <w:color w:val="000000" w:themeColor="text1"/>
              </w:rPr>
              <w:t>In progress</w:t>
            </w:r>
          </w:p>
        </w:tc>
      </w:tr>
      <w:tr w:rsidR="001471BD" w:rsidRPr="001471BD" w14:paraId="1619E2C8" w14:textId="77777777" w:rsidTr="00866071">
        <w:tc>
          <w:tcPr>
            <w:tcW w:w="3539" w:type="dxa"/>
          </w:tcPr>
          <w:p w14:paraId="788914AF" w14:textId="6FBF989C" w:rsidR="001471BD" w:rsidRPr="001471BD" w:rsidRDefault="00C925B6" w:rsidP="00866071">
            <w:pPr>
              <w:rPr>
                <w:color w:val="FF0000"/>
              </w:rPr>
            </w:pPr>
            <w:r w:rsidRPr="001471BD">
              <w:rPr>
                <w:color w:val="000000" w:themeColor="text1"/>
              </w:rPr>
              <w:t>Enhance accessible programs, services, events, and initiatives that promote mental and physical wellbeing across the community</w:t>
            </w:r>
          </w:p>
        </w:tc>
        <w:tc>
          <w:tcPr>
            <w:tcW w:w="3686" w:type="dxa"/>
          </w:tcPr>
          <w:p w14:paraId="3DEB759C" w14:textId="30A83D27" w:rsidR="001471BD" w:rsidRPr="001471BD" w:rsidRDefault="001471BD" w:rsidP="00866071">
            <w:pPr>
              <w:rPr>
                <w:color w:val="000000" w:themeColor="text1"/>
              </w:rPr>
            </w:pPr>
            <w:r w:rsidRPr="001471BD">
              <w:rPr>
                <w:color w:val="000000" w:themeColor="text1"/>
              </w:rPr>
              <w:t>Enable community-based free fitness classes</w:t>
            </w:r>
          </w:p>
        </w:tc>
        <w:tc>
          <w:tcPr>
            <w:tcW w:w="2544" w:type="dxa"/>
          </w:tcPr>
          <w:p w14:paraId="0D0BBB37" w14:textId="77777777" w:rsidR="001471BD" w:rsidRPr="001471BD" w:rsidRDefault="001471BD" w:rsidP="00866071">
            <w:pPr>
              <w:rPr>
                <w:color w:val="000000" w:themeColor="text1"/>
              </w:rPr>
            </w:pPr>
            <w:r w:rsidRPr="001471BD">
              <w:rPr>
                <w:color w:val="000000" w:themeColor="text1"/>
              </w:rPr>
              <w:t>In progress</w:t>
            </w:r>
          </w:p>
        </w:tc>
      </w:tr>
      <w:tr w:rsidR="001471BD" w:rsidRPr="001471BD" w14:paraId="38F97C47" w14:textId="77777777" w:rsidTr="00866071">
        <w:tc>
          <w:tcPr>
            <w:tcW w:w="3539" w:type="dxa"/>
          </w:tcPr>
          <w:p w14:paraId="65C20508" w14:textId="244E8386" w:rsidR="001471BD" w:rsidRPr="00ED2331" w:rsidRDefault="00C925B6" w:rsidP="00866071">
            <w:pPr>
              <w:rPr>
                <w:color w:val="FF0000"/>
              </w:rPr>
            </w:pPr>
            <w:r w:rsidRPr="001471BD">
              <w:rPr>
                <w:color w:val="000000" w:themeColor="text1"/>
              </w:rPr>
              <w:t>Enhance accessible programs, services, events, and initiatives that promote mental and physical wellbeing across the community</w:t>
            </w:r>
          </w:p>
        </w:tc>
        <w:tc>
          <w:tcPr>
            <w:tcW w:w="3686" w:type="dxa"/>
          </w:tcPr>
          <w:p w14:paraId="5F47E23D" w14:textId="452AE7E9" w:rsidR="001471BD" w:rsidRPr="001471BD" w:rsidRDefault="001471BD" w:rsidP="001471BD">
            <w:pPr>
              <w:tabs>
                <w:tab w:val="left" w:pos="1245"/>
              </w:tabs>
              <w:rPr>
                <w:color w:val="000000" w:themeColor="text1"/>
              </w:rPr>
            </w:pPr>
            <w:r w:rsidRPr="001471BD">
              <w:rPr>
                <w:color w:val="000000" w:themeColor="text1"/>
              </w:rPr>
              <w:t>Provide 600 free swimming lessons, and $2</w:t>
            </w:r>
            <w:r>
              <w:rPr>
                <w:color w:val="000000" w:themeColor="text1"/>
              </w:rPr>
              <w:t xml:space="preserve"> </w:t>
            </w:r>
            <w:r w:rsidRPr="001471BD">
              <w:rPr>
                <w:color w:val="000000" w:themeColor="text1"/>
              </w:rPr>
              <w:t>pool entry at selected pools on weekdays</w:t>
            </w:r>
          </w:p>
        </w:tc>
        <w:tc>
          <w:tcPr>
            <w:tcW w:w="2544" w:type="dxa"/>
          </w:tcPr>
          <w:p w14:paraId="63BF324C" w14:textId="0E65A477" w:rsidR="001471BD" w:rsidRPr="001471BD" w:rsidRDefault="001471BD" w:rsidP="00866071">
            <w:pPr>
              <w:rPr>
                <w:color w:val="000000" w:themeColor="text1"/>
              </w:rPr>
            </w:pPr>
            <w:r>
              <w:rPr>
                <w:color w:val="000000" w:themeColor="text1"/>
              </w:rPr>
              <w:t>Not started</w:t>
            </w:r>
          </w:p>
        </w:tc>
      </w:tr>
      <w:tr w:rsidR="001471BD" w:rsidRPr="001471BD" w14:paraId="24D7EF77" w14:textId="77777777" w:rsidTr="00866071">
        <w:tc>
          <w:tcPr>
            <w:tcW w:w="3539" w:type="dxa"/>
          </w:tcPr>
          <w:p w14:paraId="1F1AE92B" w14:textId="7318600D" w:rsidR="001471BD" w:rsidRPr="00ED2331" w:rsidRDefault="00C925B6" w:rsidP="00866071">
            <w:pPr>
              <w:rPr>
                <w:color w:val="FF0000"/>
              </w:rPr>
            </w:pPr>
            <w:r w:rsidRPr="001471BD">
              <w:rPr>
                <w:color w:val="000000" w:themeColor="text1"/>
              </w:rPr>
              <w:t>Enhance accessible programs, services, events, and initiatives that promote mental and physical wellbeing across the community</w:t>
            </w:r>
          </w:p>
        </w:tc>
        <w:tc>
          <w:tcPr>
            <w:tcW w:w="3686" w:type="dxa"/>
          </w:tcPr>
          <w:p w14:paraId="666FD675" w14:textId="6288A7A5" w:rsidR="001471BD" w:rsidRPr="001471BD" w:rsidRDefault="001471BD" w:rsidP="001471BD">
            <w:pPr>
              <w:rPr>
                <w:color w:val="000000" w:themeColor="text1"/>
              </w:rPr>
            </w:pPr>
            <w:r w:rsidRPr="001471BD">
              <w:rPr>
                <w:color w:val="000000" w:themeColor="text1"/>
              </w:rPr>
              <w:t>Free pet registration for cats and dogs in</w:t>
            </w:r>
            <w:r>
              <w:rPr>
                <w:color w:val="000000" w:themeColor="text1"/>
              </w:rPr>
              <w:t xml:space="preserve"> </w:t>
            </w:r>
            <w:r w:rsidRPr="001471BD">
              <w:rPr>
                <w:color w:val="000000" w:themeColor="text1"/>
              </w:rPr>
              <w:t>2025–26</w:t>
            </w:r>
          </w:p>
        </w:tc>
        <w:tc>
          <w:tcPr>
            <w:tcW w:w="2544" w:type="dxa"/>
          </w:tcPr>
          <w:p w14:paraId="6B833D6A" w14:textId="4FBCD713" w:rsidR="001471BD" w:rsidRPr="001471BD" w:rsidRDefault="001471BD" w:rsidP="00866071">
            <w:pPr>
              <w:rPr>
                <w:color w:val="000000" w:themeColor="text1"/>
              </w:rPr>
            </w:pPr>
            <w:r w:rsidRPr="001471BD">
              <w:rPr>
                <w:color w:val="000000" w:themeColor="text1"/>
              </w:rPr>
              <w:t>In progress</w:t>
            </w:r>
          </w:p>
        </w:tc>
      </w:tr>
      <w:tr w:rsidR="001471BD" w:rsidRPr="001471BD" w14:paraId="785A25A2" w14:textId="77777777" w:rsidTr="00866071">
        <w:tc>
          <w:tcPr>
            <w:tcW w:w="3539" w:type="dxa"/>
          </w:tcPr>
          <w:p w14:paraId="46E78E94" w14:textId="3522FFDE" w:rsidR="001471BD" w:rsidRPr="00ED2331" w:rsidRDefault="001471BD" w:rsidP="001471BD">
            <w:pPr>
              <w:rPr>
                <w:color w:val="FF0000"/>
              </w:rPr>
            </w:pPr>
            <w:r w:rsidRPr="001471BD">
              <w:rPr>
                <w:color w:val="000000" w:themeColor="text1"/>
              </w:rPr>
              <w:t>Strengthen community safety by expanding visible safety presence and investing in safety infrastructure and cleaning</w:t>
            </w:r>
          </w:p>
        </w:tc>
        <w:tc>
          <w:tcPr>
            <w:tcW w:w="3686" w:type="dxa"/>
          </w:tcPr>
          <w:p w14:paraId="3C559B82" w14:textId="3D6D9319" w:rsidR="001471BD" w:rsidRPr="001471BD" w:rsidRDefault="001471BD" w:rsidP="00866071">
            <w:pPr>
              <w:rPr>
                <w:color w:val="000000" w:themeColor="text1"/>
              </w:rPr>
            </w:pPr>
            <w:r w:rsidRPr="001471BD">
              <w:rPr>
                <w:color w:val="000000" w:themeColor="text1"/>
              </w:rPr>
              <w:t>Expand the visible safety presence in the city</w:t>
            </w:r>
          </w:p>
        </w:tc>
        <w:tc>
          <w:tcPr>
            <w:tcW w:w="2544" w:type="dxa"/>
          </w:tcPr>
          <w:p w14:paraId="3B3B989A" w14:textId="1F93AB8D" w:rsidR="00C925B6" w:rsidRPr="001471BD" w:rsidRDefault="001471BD" w:rsidP="00AA496D">
            <w:pPr>
              <w:rPr>
                <w:color w:val="000000" w:themeColor="text1"/>
              </w:rPr>
            </w:pPr>
            <w:r w:rsidRPr="001471BD">
              <w:rPr>
                <w:color w:val="000000" w:themeColor="text1"/>
              </w:rPr>
              <w:t>In progress</w:t>
            </w:r>
          </w:p>
        </w:tc>
      </w:tr>
      <w:tr w:rsidR="001471BD" w:rsidRPr="001471BD" w14:paraId="0A5EF40D" w14:textId="77777777" w:rsidTr="00866071">
        <w:tc>
          <w:tcPr>
            <w:tcW w:w="3539" w:type="dxa"/>
          </w:tcPr>
          <w:p w14:paraId="0F7F5810" w14:textId="158FD98F" w:rsidR="001471BD" w:rsidRPr="00ED2331" w:rsidRDefault="00C925B6" w:rsidP="00866071">
            <w:pPr>
              <w:rPr>
                <w:color w:val="FF0000"/>
              </w:rPr>
            </w:pPr>
            <w:r w:rsidRPr="001471BD">
              <w:rPr>
                <w:color w:val="000000" w:themeColor="text1"/>
              </w:rPr>
              <w:t>Strengthen community safety by expanding visible safety presence and investing in safety infrastructure and cleaning</w:t>
            </w:r>
          </w:p>
        </w:tc>
        <w:tc>
          <w:tcPr>
            <w:tcW w:w="3686" w:type="dxa"/>
          </w:tcPr>
          <w:p w14:paraId="23620647" w14:textId="30D0A648" w:rsidR="001471BD" w:rsidRPr="001471BD" w:rsidRDefault="001471BD" w:rsidP="001471BD">
            <w:pPr>
              <w:rPr>
                <w:color w:val="000000" w:themeColor="text1"/>
              </w:rPr>
            </w:pPr>
            <w:r w:rsidRPr="001471BD">
              <w:rPr>
                <w:color w:val="000000" w:themeColor="text1"/>
              </w:rPr>
              <w:t>Upgrade and expand the Safe City camera</w:t>
            </w:r>
            <w:r>
              <w:rPr>
                <w:color w:val="000000" w:themeColor="text1"/>
              </w:rPr>
              <w:t xml:space="preserve"> </w:t>
            </w:r>
            <w:r w:rsidRPr="001471BD">
              <w:rPr>
                <w:color w:val="000000" w:themeColor="text1"/>
              </w:rPr>
              <w:t>system with 100 new cameras including an</w:t>
            </w:r>
            <w:r>
              <w:rPr>
                <w:color w:val="000000" w:themeColor="text1"/>
              </w:rPr>
              <w:t xml:space="preserve"> </w:t>
            </w:r>
            <w:r w:rsidRPr="001471BD">
              <w:rPr>
                <w:color w:val="000000" w:themeColor="text1"/>
              </w:rPr>
              <w:t xml:space="preserve">additional 40 cameras to </w:t>
            </w:r>
            <w:r w:rsidRPr="001471BD">
              <w:rPr>
                <w:color w:val="000000" w:themeColor="text1"/>
              </w:rPr>
              <w:lastRenderedPageBreak/>
              <w:t>our network and 60</w:t>
            </w:r>
            <w:r>
              <w:rPr>
                <w:color w:val="000000" w:themeColor="text1"/>
              </w:rPr>
              <w:t xml:space="preserve"> </w:t>
            </w:r>
            <w:r w:rsidRPr="001471BD">
              <w:rPr>
                <w:color w:val="000000" w:themeColor="text1"/>
              </w:rPr>
              <w:t>from partner networks</w:t>
            </w:r>
          </w:p>
        </w:tc>
        <w:tc>
          <w:tcPr>
            <w:tcW w:w="2544" w:type="dxa"/>
          </w:tcPr>
          <w:p w14:paraId="02978892" w14:textId="3D4E8322" w:rsidR="001471BD" w:rsidRPr="001471BD" w:rsidRDefault="001471BD" w:rsidP="00866071">
            <w:pPr>
              <w:rPr>
                <w:color w:val="000000" w:themeColor="text1"/>
              </w:rPr>
            </w:pPr>
            <w:r w:rsidRPr="001471BD">
              <w:rPr>
                <w:color w:val="000000" w:themeColor="text1"/>
              </w:rPr>
              <w:lastRenderedPageBreak/>
              <w:t>In progress</w:t>
            </w:r>
          </w:p>
        </w:tc>
      </w:tr>
      <w:tr w:rsidR="001471BD" w:rsidRPr="001471BD" w14:paraId="55764671" w14:textId="77777777" w:rsidTr="00866071">
        <w:tc>
          <w:tcPr>
            <w:tcW w:w="3539" w:type="dxa"/>
          </w:tcPr>
          <w:p w14:paraId="45A47CE2" w14:textId="4A9A0290" w:rsidR="001471BD" w:rsidRPr="00ED2331" w:rsidRDefault="00C925B6" w:rsidP="00866071">
            <w:pPr>
              <w:rPr>
                <w:color w:val="FF0000"/>
              </w:rPr>
            </w:pPr>
            <w:r w:rsidRPr="001471BD">
              <w:rPr>
                <w:color w:val="000000" w:themeColor="text1"/>
              </w:rPr>
              <w:t>Strengthen community safety by expanding visible safety presence and investing in safety infrastructure and cleaning</w:t>
            </w:r>
          </w:p>
        </w:tc>
        <w:tc>
          <w:tcPr>
            <w:tcW w:w="3686" w:type="dxa"/>
          </w:tcPr>
          <w:p w14:paraId="5257C92F" w14:textId="28B736BD" w:rsidR="001471BD" w:rsidRPr="001471BD" w:rsidRDefault="001471BD" w:rsidP="001471BD">
            <w:pPr>
              <w:rPr>
                <w:color w:val="000000" w:themeColor="text1"/>
              </w:rPr>
            </w:pPr>
            <w:r w:rsidRPr="001471BD">
              <w:rPr>
                <w:color w:val="000000" w:themeColor="text1"/>
              </w:rPr>
              <w:t>Investment in lighting up the city and</w:t>
            </w:r>
            <w:r>
              <w:rPr>
                <w:color w:val="000000" w:themeColor="text1"/>
              </w:rPr>
              <w:t xml:space="preserve"> </w:t>
            </w:r>
            <w:r w:rsidRPr="001471BD">
              <w:rPr>
                <w:color w:val="000000" w:themeColor="text1"/>
              </w:rPr>
              <w:t>laneways to improve safety and activate</w:t>
            </w:r>
            <w:r>
              <w:rPr>
                <w:color w:val="000000" w:themeColor="text1"/>
              </w:rPr>
              <w:t xml:space="preserve"> </w:t>
            </w:r>
            <w:r w:rsidRPr="001471BD">
              <w:rPr>
                <w:color w:val="000000" w:themeColor="text1"/>
              </w:rPr>
              <w:t>spaces</w:t>
            </w:r>
          </w:p>
        </w:tc>
        <w:tc>
          <w:tcPr>
            <w:tcW w:w="2544" w:type="dxa"/>
          </w:tcPr>
          <w:p w14:paraId="0CCDFD2C" w14:textId="7F28F678" w:rsidR="009763B6" w:rsidRPr="001471BD" w:rsidRDefault="001471BD" w:rsidP="00AA496D">
            <w:pPr>
              <w:rPr>
                <w:color w:val="000000" w:themeColor="text1"/>
              </w:rPr>
            </w:pPr>
            <w:r w:rsidRPr="001471BD">
              <w:rPr>
                <w:color w:val="000000" w:themeColor="text1"/>
              </w:rPr>
              <w:t>In progress</w:t>
            </w:r>
          </w:p>
        </w:tc>
      </w:tr>
      <w:tr w:rsidR="001471BD" w:rsidRPr="001471BD" w14:paraId="568502A1" w14:textId="77777777" w:rsidTr="00866071">
        <w:tc>
          <w:tcPr>
            <w:tcW w:w="3539" w:type="dxa"/>
          </w:tcPr>
          <w:p w14:paraId="057A8599" w14:textId="55B2592F" w:rsidR="001471BD" w:rsidRPr="00ED2331" w:rsidRDefault="001471BD" w:rsidP="001471BD">
            <w:pPr>
              <w:rPr>
                <w:color w:val="FF0000"/>
              </w:rPr>
            </w:pPr>
            <w:r w:rsidRPr="001471BD">
              <w:rPr>
                <w:color w:val="000000" w:themeColor="text1"/>
              </w:rPr>
              <w:t>Strengthen community resilience through initiatives and advocacy to address food insecurity, family violence and address loneliness</w:t>
            </w:r>
          </w:p>
        </w:tc>
        <w:tc>
          <w:tcPr>
            <w:tcW w:w="3686" w:type="dxa"/>
          </w:tcPr>
          <w:p w14:paraId="4863E7CB" w14:textId="0D60DD08" w:rsidR="001471BD" w:rsidRPr="001471BD" w:rsidRDefault="001471BD" w:rsidP="001471BD">
            <w:pPr>
              <w:rPr>
                <w:color w:val="000000" w:themeColor="text1"/>
              </w:rPr>
            </w:pPr>
            <w:r w:rsidRPr="001471BD">
              <w:rPr>
                <w:color w:val="000000" w:themeColor="text1"/>
              </w:rPr>
              <w:t>Investment in programs to address food</w:t>
            </w:r>
            <w:r>
              <w:rPr>
                <w:color w:val="000000" w:themeColor="text1"/>
              </w:rPr>
              <w:t xml:space="preserve"> </w:t>
            </w:r>
            <w:r w:rsidRPr="001471BD">
              <w:rPr>
                <w:color w:val="000000" w:themeColor="text1"/>
              </w:rPr>
              <w:t>insecurity</w:t>
            </w:r>
          </w:p>
        </w:tc>
        <w:tc>
          <w:tcPr>
            <w:tcW w:w="2544" w:type="dxa"/>
          </w:tcPr>
          <w:p w14:paraId="3BC02CD7" w14:textId="57A20950" w:rsidR="001471BD" w:rsidRPr="001471BD" w:rsidRDefault="001471BD" w:rsidP="00866071">
            <w:pPr>
              <w:rPr>
                <w:color w:val="000000" w:themeColor="text1"/>
              </w:rPr>
            </w:pPr>
            <w:r w:rsidRPr="001471BD">
              <w:rPr>
                <w:color w:val="000000" w:themeColor="text1"/>
              </w:rPr>
              <w:t>In progress</w:t>
            </w:r>
          </w:p>
        </w:tc>
      </w:tr>
      <w:tr w:rsidR="001471BD" w:rsidRPr="001471BD" w14:paraId="318D8BE2" w14:textId="77777777" w:rsidTr="00866071">
        <w:tc>
          <w:tcPr>
            <w:tcW w:w="3539" w:type="dxa"/>
          </w:tcPr>
          <w:p w14:paraId="2A8F44FC" w14:textId="7FFA75BE" w:rsidR="001471BD" w:rsidRPr="00ED2331" w:rsidRDefault="001471BD" w:rsidP="001471BD">
            <w:pPr>
              <w:rPr>
                <w:color w:val="FF0000"/>
              </w:rPr>
            </w:pPr>
            <w:r w:rsidRPr="001471BD">
              <w:rPr>
                <w:color w:val="000000" w:themeColor="text1"/>
              </w:rPr>
              <w:t>Support intercultural, inclusive, connected communities that celebrate each other's cultures and identities</w:t>
            </w:r>
          </w:p>
        </w:tc>
        <w:tc>
          <w:tcPr>
            <w:tcW w:w="3686" w:type="dxa"/>
          </w:tcPr>
          <w:p w14:paraId="55562E3E" w14:textId="2109DABC" w:rsidR="001471BD" w:rsidRPr="001471BD" w:rsidRDefault="001471BD" w:rsidP="001471BD">
            <w:pPr>
              <w:rPr>
                <w:color w:val="000000" w:themeColor="text1"/>
              </w:rPr>
            </w:pPr>
            <w:r w:rsidRPr="001471BD">
              <w:rPr>
                <w:color w:val="000000" w:themeColor="text1"/>
              </w:rPr>
              <w:t>Progress the development of the new North</w:t>
            </w:r>
            <w:r>
              <w:rPr>
                <w:color w:val="000000" w:themeColor="text1"/>
              </w:rPr>
              <w:t xml:space="preserve"> </w:t>
            </w:r>
            <w:r w:rsidRPr="001471BD">
              <w:rPr>
                <w:color w:val="000000" w:themeColor="text1"/>
              </w:rPr>
              <w:t>Melbourne Community Hub</w:t>
            </w:r>
          </w:p>
        </w:tc>
        <w:tc>
          <w:tcPr>
            <w:tcW w:w="2544" w:type="dxa"/>
          </w:tcPr>
          <w:p w14:paraId="6638F14A" w14:textId="6D4A2032" w:rsidR="001471BD" w:rsidRPr="001471BD" w:rsidRDefault="001471BD" w:rsidP="00866071">
            <w:pPr>
              <w:rPr>
                <w:color w:val="000000" w:themeColor="text1"/>
              </w:rPr>
            </w:pPr>
            <w:r w:rsidRPr="001471BD">
              <w:rPr>
                <w:color w:val="000000" w:themeColor="text1"/>
              </w:rPr>
              <w:t>In progress</w:t>
            </w:r>
          </w:p>
        </w:tc>
      </w:tr>
    </w:tbl>
    <w:p w14:paraId="10D15F53" w14:textId="510A0A62" w:rsidR="001471BD" w:rsidRDefault="001471BD" w:rsidP="001471BD">
      <w:r w:rsidRPr="001471BD">
        <w:t>*</w:t>
      </w:r>
      <w:proofErr w:type="gramStart"/>
      <w:r w:rsidRPr="001471BD">
        <w:t>as</w:t>
      </w:r>
      <w:proofErr w:type="gramEnd"/>
      <w:r w:rsidRPr="001471BD">
        <w:t xml:space="preserve"> adopted for community engagement on 19 August 2025</w:t>
      </w:r>
    </w:p>
    <w:p w14:paraId="62756131" w14:textId="77777777" w:rsidR="001471BD" w:rsidRDefault="001471BD" w:rsidP="00D404C3">
      <w:pPr>
        <w:pStyle w:val="Heading1"/>
        <w:rPr>
          <w:rFonts w:hint="eastAsia"/>
        </w:rPr>
      </w:pPr>
      <w:bookmarkStart w:id="12" w:name="_Toc217300220"/>
      <w:bookmarkStart w:id="13" w:name="_Toc403992349"/>
      <w:bookmarkStart w:id="14" w:name="_Toc403992585"/>
      <w:r w:rsidRPr="001471BD">
        <w:t>Living sustainably</w:t>
      </w:r>
      <w:bookmarkEnd w:id="12"/>
      <w:r w:rsidRPr="001471BD">
        <w:rPr>
          <w:rFonts w:hint="eastAsia"/>
        </w:rPr>
        <w:t xml:space="preserve"> </w:t>
      </w:r>
    </w:p>
    <w:p w14:paraId="54DD7394" w14:textId="6BE35A70" w:rsidR="001471BD" w:rsidRPr="001471BD" w:rsidRDefault="001471BD" w:rsidP="001471BD">
      <w:r w:rsidRPr="001471BD">
        <w:t>Melbourne will be a green city where we prioritise the regeneration of our natural environment and</w:t>
      </w:r>
      <w:r>
        <w:t xml:space="preserve"> </w:t>
      </w:r>
      <w:r w:rsidRPr="001471BD">
        <w:t>protect our biodiversity. Our community values sustainability and climate action – and they want to</w:t>
      </w:r>
      <w:r>
        <w:t xml:space="preserve"> </w:t>
      </w:r>
      <w:r w:rsidRPr="001471BD">
        <w:t>share in the responsibility of caring for Country. They want to see thriving native ecologies, clean and</w:t>
      </w:r>
      <w:r>
        <w:t xml:space="preserve"> </w:t>
      </w:r>
      <w:r w:rsidRPr="001471BD">
        <w:t>healthy waterways, and decision making which positively impacts our planet.</w:t>
      </w:r>
    </w:p>
    <w:p w14:paraId="4ED9FB55" w14:textId="77777777" w:rsidR="001471BD" w:rsidRDefault="001471BD" w:rsidP="001471BD">
      <w:r w:rsidRPr="001471BD">
        <w:t>Through this strategic priority, we will ensure that everyone in our community has access to parks,</w:t>
      </w:r>
      <w:r>
        <w:t xml:space="preserve"> </w:t>
      </w:r>
      <w:r w:rsidRPr="001471BD">
        <w:t>open spaces and healthy waterways close to home. We will help our community prepare for extreme</w:t>
      </w:r>
      <w:r>
        <w:t xml:space="preserve"> </w:t>
      </w:r>
      <w:r w:rsidRPr="001471BD">
        <w:t>weather events, including floods and heatwaves. We will partner with our community as we continue</w:t>
      </w:r>
      <w:r>
        <w:t xml:space="preserve"> </w:t>
      </w:r>
      <w:r w:rsidRPr="001471BD">
        <w:t>our journey to net zero, and support community ambition to regenerate our landscapes through</w:t>
      </w:r>
      <w:r>
        <w:t xml:space="preserve"> </w:t>
      </w:r>
      <w:r w:rsidRPr="001471BD">
        <w:t>Country-first practices.</w:t>
      </w:r>
      <w:r w:rsidRPr="001471BD">
        <w:rPr>
          <w:rFonts w:hint="eastAsia"/>
        </w:rPr>
        <w:t xml:space="preserve"> </w:t>
      </w:r>
    </w:p>
    <w:p w14:paraId="1B8BCA11" w14:textId="77777777" w:rsidR="001471BD" w:rsidRDefault="001471BD" w:rsidP="001471BD">
      <w:pPr>
        <w:rPr>
          <w:b/>
          <w:bCs/>
        </w:rPr>
      </w:pPr>
      <w:r w:rsidRPr="00ED2331">
        <w:rPr>
          <w:b/>
          <w:bCs/>
        </w:rPr>
        <w:t>Key developments</w:t>
      </w:r>
    </w:p>
    <w:p w14:paraId="6C90495F" w14:textId="77777777" w:rsidR="00D404C3" w:rsidRDefault="00D404C3" w:rsidP="001471BD">
      <w:r w:rsidRPr="00D404C3">
        <w:t xml:space="preserve">As </w:t>
      </w:r>
      <w:proofErr w:type="gramStart"/>
      <w:r w:rsidRPr="00D404C3">
        <w:t>at</w:t>
      </w:r>
      <w:proofErr w:type="gramEnd"/>
      <w:r w:rsidRPr="00D404C3">
        <w:t xml:space="preserve"> 30 September 2025, one of the three key activities for 2025–26 are currently in progress.</w:t>
      </w:r>
    </w:p>
    <w:p w14:paraId="3FC7A000" w14:textId="3755AB10" w:rsidR="001471BD" w:rsidRDefault="001471BD" w:rsidP="001471BD">
      <w:pPr>
        <w:rPr>
          <w:rFonts w:cs="Arial"/>
          <w:sz w:val="19"/>
          <w:szCs w:val="19"/>
          <w:lang w:eastAsia="en-AU"/>
        </w:rPr>
      </w:pPr>
      <w:r w:rsidRPr="001471BD">
        <w:rPr>
          <w:b/>
          <w:bCs/>
        </w:rPr>
        <w:t>Risks and issues</w:t>
      </w:r>
      <w:r w:rsidRPr="001471BD">
        <w:rPr>
          <w:rFonts w:cs="Arial"/>
          <w:sz w:val="19"/>
          <w:szCs w:val="19"/>
          <w:lang w:eastAsia="en-AU"/>
        </w:rPr>
        <w:t xml:space="preserve"> </w:t>
      </w:r>
    </w:p>
    <w:p w14:paraId="685203F4" w14:textId="06DEEDAB" w:rsidR="001471BD" w:rsidRDefault="00D404C3" w:rsidP="001471BD">
      <w:r w:rsidRPr="00D404C3">
        <w:t>One key activity is yet to commence but is scheduled to begin in the next quarter.</w:t>
      </w:r>
    </w:p>
    <w:tbl>
      <w:tblPr>
        <w:tblStyle w:val="TableGrid"/>
        <w:tblW w:w="0" w:type="auto"/>
        <w:tblLook w:val="04A0" w:firstRow="1" w:lastRow="0" w:firstColumn="1" w:lastColumn="0" w:noHBand="0" w:noVBand="1"/>
      </w:tblPr>
      <w:tblGrid>
        <w:gridCol w:w="3539"/>
        <w:gridCol w:w="3686"/>
        <w:gridCol w:w="2544"/>
      </w:tblGrid>
      <w:tr w:rsidR="00D404C3" w:rsidRPr="001471BD" w14:paraId="33A285F3" w14:textId="77777777" w:rsidTr="00BF46F7">
        <w:trPr>
          <w:trHeight w:val="601"/>
          <w:tblHeader/>
        </w:trPr>
        <w:tc>
          <w:tcPr>
            <w:tcW w:w="3539" w:type="dxa"/>
          </w:tcPr>
          <w:p w14:paraId="648D3D42" w14:textId="77777777" w:rsidR="00D404C3" w:rsidRPr="001471BD" w:rsidRDefault="00D404C3" w:rsidP="00866071">
            <w:pPr>
              <w:rPr>
                <w:b/>
                <w:bCs/>
                <w:color w:val="000000" w:themeColor="text1"/>
              </w:rPr>
            </w:pPr>
            <w:r w:rsidRPr="00ED2331">
              <w:rPr>
                <w:b/>
                <w:bCs/>
                <w:color w:val="000000" w:themeColor="text1"/>
              </w:rPr>
              <w:t>Draft Council Plan 2025-2029 key</w:t>
            </w:r>
            <w:r w:rsidRPr="001471BD">
              <w:rPr>
                <w:b/>
                <w:bCs/>
                <w:color w:val="000000" w:themeColor="text1"/>
              </w:rPr>
              <w:t xml:space="preserve"> activities*</w:t>
            </w:r>
          </w:p>
        </w:tc>
        <w:tc>
          <w:tcPr>
            <w:tcW w:w="3686" w:type="dxa"/>
          </w:tcPr>
          <w:p w14:paraId="1973F8A7" w14:textId="77777777" w:rsidR="00D404C3" w:rsidRPr="001471BD" w:rsidRDefault="00D404C3" w:rsidP="00866071">
            <w:pPr>
              <w:rPr>
                <w:color w:val="000000" w:themeColor="text1"/>
              </w:rPr>
            </w:pPr>
            <w:r w:rsidRPr="001471BD">
              <w:rPr>
                <w:b/>
                <w:bCs/>
                <w:color w:val="000000" w:themeColor="text1"/>
              </w:rPr>
              <w:t>2025-26 Key Activities</w:t>
            </w:r>
          </w:p>
        </w:tc>
        <w:tc>
          <w:tcPr>
            <w:tcW w:w="2544" w:type="dxa"/>
          </w:tcPr>
          <w:p w14:paraId="1116D2D2" w14:textId="77777777" w:rsidR="00D404C3" w:rsidRPr="001471BD" w:rsidRDefault="00D404C3" w:rsidP="00866071">
            <w:pPr>
              <w:rPr>
                <w:b/>
                <w:bCs/>
                <w:color w:val="000000" w:themeColor="text1"/>
              </w:rPr>
            </w:pPr>
            <w:r w:rsidRPr="00ED2331">
              <w:rPr>
                <w:b/>
                <w:bCs/>
                <w:color w:val="000000" w:themeColor="text1"/>
              </w:rPr>
              <w:t xml:space="preserve">Status as </w:t>
            </w:r>
            <w:proofErr w:type="gramStart"/>
            <w:r w:rsidRPr="00ED2331">
              <w:rPr>
                <w:b/>
                <w:bCs/>
                <w:color w:val="000000" w:themeColor="text1"/>
              </w:rPr>
              <w:t>at</w:t>
            </w:r>
            <w:proofErr w:type="gramEnd"/>
            <w:r w:rsidRPr="00ED2331">
              <w:rPr>
                <w:b/>
                <w:bCs/>
                <w:color w:val="000000" w:themeColor="text1"/>
              </w:rPr>
              <w:t xml:space="preserve"> 30</w:t>
            </w:r>
            <w:r w:rsidRPr="001471BD">
              <w:rPr>
                <w:b/>
                <w:bCs/>
                <w:color w:val="000000" w:themeColor="text1"/>
              </w:rPr>
              <w:t xml:space="preserve"> </w:t>
            </w:r>
            <w:r w:rsidRPr="00ED2331">
              <w:rPr>
                <w:b/>
                <w:bCs/>
                <w:color w:val="000000" w:themeColor="text1"/>
              </w:rPr>
              <w:t>September</w:t>
            </w:r>
            <w:r w:rsidRPr="001471BD">
              <w:rPr>
                <w:b/>
                <w:bCs/>
                <w:color w:val="000000" w:themeColor="text1"/>
              </w:rPr>
              <w:t xml:space="preserve"> 2025</w:t>
            </w:r>
          </w:p>
        </w:tc>
      </w:tr>
      <w:tr w:rsidR="00D404C3" w:rsidRPr="001471BD" w14:paraId="3961E97A" w14:textId="77777777" w:rsidTr="00866071">
        <w:tc>
          <w:tcPr>
            <w:tcW w:w="3539" w:type="dxa"/>
          </w:tcPr>
          <w:p w14:paraId="050531C4" w14:textId="5E36D274" w:rsidR="00D404C3" w:rsidRPr="00D404C3" w:rsidRDefault="00D404C3" w:rsidP="00D404C3">
            <w:pPr>
              <w:rPr>
                <w:color w:val="FF0000"/>
              </w:rPr>
            </w:pPr>
            <w:r w:rsidRPr="00D404C3">
              <w:rPr>
                <w:color w:val="000000" w:themeColor="text1"/>
              </w:rPr>
              <w:t>Green our city through the accelerated delivery of parks, gardens and open spaces and by protecting our natural environment, habitat and threatened and endangered native species</w:t>
            </w:r>
          </w:p>
        </w:tc>
        <w:tc>
          <w:tcPr>
            <w:tcW w:w="3686" w:type="dxa"/>
          </w:tcPr>
          <w:p w14:paraId="3352DF01" w14:textId="48741F8B" w:rsidR="00D404C3" w:rsidRPr="00D404C3" w:rsidRDefault="00D404C3" w:rsidP="00866071">
            <w:pPr>
              <w:rPr>
                <w:color w:val="FF0000"/>
              </w:rPr>
            </w:pPr>
            <w:r w:rsidRPr="00D404C3">
              <w:rPr>
                <w:color w:val="000000" w:themeColor="text1"/>
              </w:rPr>
              <w:t>Fast-track the delivery of parks and gardens</w:t>
            </w:r>
          </w:p>
        </w:tc>
        <w:tc>
          <w:tcPr>
            <w:tcW w:w="2544" w:type="dxa"/>
          </w:tcPr>
          <w:p w14:paraId="0D42090D" w14:textId="77777777" w:rsidR="00D404C3" w:rsidRPr="00D404C3" w:rsidRDefault="00D404C3" w:rsidP="00866071">
            <w:pPr>
              <w:rPr>
                <w:color w:val="FF0000"/>
              </w:rPr>
            </w:pPr>
            <w:r w:rsidRPr="00D404C3">
              <w:rPr>
                <w:color w:val="000000" w:themeColor="text1"/>
              </w:rPr>
              <w:t>In progress</w:t>
            </w:r>
          </w:p>
        </w:tc>
      </w:tr>
      <w:tr w:rsidR="00D404C3" w:rsidRPr="001471BD" w14:paraId="0E593E98" w14:textId="77777777" w:rsidTr="00866071">
        <w:tc>
          <w:tcPr>
            <w:tcW w:w="3539" w:type="dxa"/>
          </w:tcPr>
          <w:p w14:paraId="7C46B82C" w14:textId="2253639D" w:rsidR="00D404C3" w:rsidRPr="00D404C3" w:rsidRDefault="00D404C3" w:rsidP="00D404C3">
            <w:pPr>
              <w:rPr>
                <w:color w:val="FF0000"/>
              </w:rPr>
            </w:pPr>
            <w:r w:rsidRPr="00D404C3">
              <w:rPr>
                <w:color w:val="000000" w:themeColor="text1"/>
              </w:rPr>
              <w:lastRenderedPageBreak/>
              <w:t>Support community and business led action to enhance city greening in streets and on private land</w:t>
            </w:r>
          </w:p>
        </w:tc>
        <w:tc>
          <w:tcPr>
            <w:tcW w:w="3686" w:type="dxa"/>
          </w:tcPr>
          <w:p w14:paraId="40145B6F" w14:textId="0D8EDA36" w:rsidR="00D404C3" w:rsidRPr="00D404C3" w:rsidRDefault="00D404C3" w:rsidP="00D404C3">
            <w:pPr>
              <w:rPr>
                <w:color w:val="FF0000"/>
              </w:rPr>
            </w:pPr>
            <w:r w:rsidRPr="00D404C3">
              <w:rPr>
                <w:color w:val="000000" w:themeColor="text1"/>
              </w:rPr>
              <w:t>Develop new Greening Guidelines for nature strips, laneways and shared spaces</w:t>
            </w:r>
          </w:p>
        </w:tc>
        <w:tc>
          <w:tcPr>
            <w:tcW w:w="2544" w:type="dxa"/>
          </w:tcPr>
          <w:p w14:paraId="68047715" w14:textId="56C4DAD7" w:rsidR="009763B6" w:rsidRPr="009763B6" w:rsidRDefault="00D404C3" w:rsidP="00AA496D">
            <w:pPr>
              <w:rPr>
                <w:color w:val="000000" w:themeColor="text1"/>
              </w:rPr>
            </w:pPr>
            <w:r w:rsidRPr="00D404C3">
              <w:rPr>
                <w:color w:val="000000" w:themeColor="text1"/>
              </w:rPr>
              <w:t>Not started</w:t>
            </w:r>
          </w:p>
        </w:tc>
      </w:tr>
      <w:tr w:rsidR="00D404C3" w:rsidRPr="001471BD" w14:paraId="2928A6FA" w14:textId="77777777" w:rsidTr="00866071">
        <w:tc>
          <w:tcPr>
            <w:tcW w:w="3539" w:type="dxa"/>
          </w:tcPr>
          <w:p w14:paraId="3E9BC51E" w14:textId="3A81F367" w:rsidR="00D404C3" w:rsidRPr="00D404C3" w:rsidRDefault="00D404C3" w:rsidP="00D404C3">
            <w:pPr>
              <w:rPr>
                <w:color w:val="000000" w:themeColor="text1"/>
              </w:rPr>
            </w:pPr>
            <w:r w:rsidRPr="00D404C3">
              <w:rPr>
                <w:color w:val="000000" w:themeColor="text1"/>
              </w:rPr>
              <w:t>Drive a city-wide shift towards efficient</w:t>
            </w:r>
            <w:r>
              <w:rPr>
                <w:color w:val="000000" w:themeColor="text1"/>
              </w:rPr>
              <w:t xml:space="preserve"> </w:t>
            </w:r>
            <w:r w:rsidRPr="00D404C3">
              <w:rPr>
                <w:color w:val="000000" w:themeColor="text1"/>
              </w:rPr>
              <w:t>circular economy, renewable energy</w:t>
            </w:r>
            <w:r>
              <w:rPr>
                <w:color w:val="000000" w:themeColor="text1"/>
              </w:rPr>
              <w:t xml:space="preserve"> </w:t>
            </w:r>
            <w:r w:rsidRPr="00D404C3">
              <w:rPr>
                <w:color w:val="000000" w:themeColor="text1"/>
              </w:rPr>
              <w:t>and climate resilience</w:t>
            </w:r>
          </w:p>
        </w:tc>
        <w:tc>
          <w:tcPr>
            <w:tcW w:w="3686" w:type="dxa"/>
          </w:tcPr>
          <w:p w14:paraId="78E5D401" w14:textId="38A324CC" w:rsidR="00D404C3" w:rsidRPr="00D404C3" w:rsidRDefault="00D404C3" w:rsidP="00D404C3">
            <w:pPr>
              <w:rPr>
                <w:color w:val="000000" w:themeColor="text1"/>
              </w:rPr>
            </w:pPr>
            <w:r w:rsidRPr="00D404C3">
              <w:rPr>
                <w:color w:val="000000" w:themeColor="text1"/>
              </w:rPr>
              <w:t>Pilot a new program offering a suite of</w:t>
            </w:r>
            <w:r>
              <w:rPr>
                <w:color w:val="000000" w:themeColor="text1"/>
              </w:rPr>
              <w:t xml:space="preserve"> </w:t>
            </w:r>
            <w:r w:rsidRPr="00D404C3">
              <w:rPr>
                <w:color w:val="000000" w:themeColor="text1"/>
              </w:rPr>
              <w:t>services to support apartment residents and</w:t>
            </w:r>
            <w:r>
              <w:rPr>
                <w:color w:val="000000" w:themeColor="text1"/>
              </w:rPr>
              <w:t xml:space="preserve"> </w:t>
            </w:r>
            <w:r w:rsidRPr="00D404C3">
              <w:rPr>
                <w:color w:val="000000" w:themeColor="text1"/>
              </w:rPr>
              <w:t>businesses with energy costs, efficiency,</w:t>
            </w:r>
            <w:r>
              <w:rPr>
                <w:color w:val="000000" w:themeColor="text1"/>
              </w:rPr>
              <w:t xml:space="preserve"> </w:t>
            </w:r>
            <w:r w:rsidRPr="00D404C3">
              <w:rPr>
                <w:color w:val="000000" w:themeColor="text1"/>
              </w:rPr>
              <w:t>renewables, electrification, resilience and net</w:t>
            </w:r>
            <w:r>
              <w:rPr>
                <w:color w:val="000000" w:themeColor="text1"/>
              </w:rPr>
              <w:t xml:space="preserve"> </w:t>
            </w:r>
            <w:r w:rsidRPr="00D404C3">
              <w:rPr>
                <w:color w:val="000000" w:themeColor="text1"/>
              </w:rPr>
              <w:t>zero goals, in close collaboration with</w:t>
            </w:r>
            <w:r>
              <w:rPr>
                <w:color w:val="000000" w:themeColor="text1"/>
              </w:rPr>
              <w:t xml:space="preserve"> </w:t>
            </w:r>
            <w:r w:rsidRPr="00D404C3">
              <w:rPr>
                <w:color w:val="000000" w:themeColor="text1"/>
              </w:rPr>
              <w:t>Owners Corporation committees</w:t>
            </w:r>
          </w:p>
        </w:tc>
        <w:tc>
          <w:tcPr>
            <w:tcW w:w="2544" w:type="dxa"/>
          </w:tcPr>
          <w:p w14:paraId="24032ED7" w14:textId="3A8CBEA6" w:rsidR="00D404C3" w:rsidRPr="00D404C3" w:rsidRDefault="00D404C3" w:rsidP="00866071">
            <w:pPr>
              <w:rPr>
                <w:color w:val="000000" w:themeColor="text1"/>
              </w:rPr>
            </w:pPr>
            <w:r w:rsidRPr="00D404C3">
              <w:rPr>
                <w:color w:val="000000" w:themeColor="text1"/>
              </w:rPr>
              <w:t>In progress</w:t>
            </w:r>
          </w:p>
        </w:tc>
      </w:tr>
    </w:tbl>
    <w:p w14:paraId="04740ECB" w14:textId="77777777" w:rsidR="00D404C3" w:rsidRDefault="00D404C3" w:rsidP="00D404C3">
      <w:r w:rsidRPr="001471BD">
        <w:t>*</w:t>
      </w:r>
      <w:proofErr w:type="gramStart"/>
      <w:r w:rsidRPr="001471BD">
        <w:t>as</w:t>
      </w:r>
      <w:proofErr w:type="gramEnd"/>
      <w:r w:rsidRPr="001471BD">
        <w:t xml:space="preserve"> adopted for community engagement on 19 August 2025</w:t>
      </w:r>
    </w:p>
    <w:p w14:paraId="30CAD9D3" w14:textId="13E62A3A" w:rsidR="00D404C3" w:rsidRDefault="00D404C3" w:rsidP="00D404C3">
      <w:pPr>
        <w:pStyle w:val="Heading1"/>
        <w:rPr>
          <w:rFonts w:hint="eastAsia"/>
        </w:rPr>
      </w:pPr>
      <w:bookmarkStart w:id="15" w:name="_Toc217300221"/>
      <w:r w:rsidRPr="00D404C3">
        <w:t>Vibrant and creative Melbourne</w:t>
      </w:r>
      <w:bookmarkEnd w:id="15"/>
    </w:p>
    <w:p w14:paraId="7FDAF03C" w14:textId="43369ACC" w:rsidR="00D404C3" w:rsidRPr="00D404C3" w:rsidRDefault="00D404C3" w:rsidP="00D404C3">
      <w:r w:rsidRPr="00D404C3">
        <w:t>Melbourne will be alive with experiences, where creativity and curiosity support connection,</w:t>
      </w:r>
      <w:r>
        <w:t xml:space="preserve"> </w:t>
      </w:r>
      <w:r w:rsidRPr="00D404C3">
        <w:t>innovation and vibrancy. Our community has told us that they want to leverage our culture of bold</w:t>
      </w:r>
      <w:r>
        <w:t xml:space="preserve"> </w:t>
      </w:r>
      <w:r w:rsidRPr="00D404C3">
        <w:t>imagination and see creativity that connects people across generations and cultures, where life-long</w:t>
      </w:r>
      <w:r>
        <w:t xml:space="preserve"> </w:t>
      </w:r>
      <w:r w:rsidRPr="00D404C3">
        <w:t>learning is encouraged, and art can be made in Melbourne.</w:t>
      </w:r>
    </w:p>
    <w:p w14:paraId="7E3FA7A8" w14:textId="65B68507" w:rsidR="00D404C3" w:rsidRDefault="00D404C3" w:rsidP="00D404C3">
      <w:r w:rsidRPr="00D404C3">
        <w:t>Through this strategic priority, we will work with partners in the creative sector to ensure that arts,</w:t>
      </w:r>
      <w:r>
        <w:t xml:space="preserve"> </w:t>
      </w:r>
      <w:r w:rsidRPr="00D404C3">
        <w:t>culture and experiences that capture the character and identity of Melbourne continue to be nurtured</w:t>
      </w:r>
      <w:r>
        <w:t xml:space="preserve"> </w:t>
      </w:r>
      <w:r w:rsidRPr="00D404C3">
        <w:t>here. We will ensure that Melbourne remains a world-class creative capital – where events and</w:t>
      </w:r>
      <w:r>
        <w:t xml:space="preserve"> </w:t>
      </w:r>
      <w:r w:rsidRPr="00D404C3">
        <w:t>experiences happening in local neighbourhoods and the central city are accessible to all.</w:t>
      </w:r>
    </w:p>
    <w:p w14:paraId="55290BA5" w14:textId="77777777" w:rsidR="00D404C3" w:rsidRDefault="00D404C3" w:rsidP="00D404C3">
      <w:pPr>
        <w:rPr>
          <w:b/>
          <w:bCs/>
        </w:rPr>
      </w:pPr>
      <w:r w:rsidRPr="00ED2331">
        <w:rPr>
          <w:b/>
          <w:bCs/>
        </w:rPr>
        <w:t>Key developments</w:t>
      </w:r>
    </w:p>
    <w:p w14:paraId="4A4826C6" w14:textId="53680C13" w:rsidR="00D404C3" w:rsidRPr="00D404C3" w:rsidRDefault="00D404C3" w:rsidP="00D404C3">
      <w:pPr>
        <w:rPr>
          <w:b/>
          <w:bCs/>
        </w:rPr>
      </w:pPr>
      <w:r w:rsidRPr="00D404C3">
        <w:t xml:space="preserve">As </w:t>
      </w:r>
      <w:proofErr w:type="gramStart"/>
      <w:r w:rsidRPr="00D404C3">
        <w:t>at</w:t>
      </w:r>
      <w:proofErr w:type="gramEnd"/>
      <w:r w:rsidRPr="00D404C3">
        <w:t xml:space="preserve"> 30 September 2025, all key activities for 2025–26 are currently in progress</w:t>
      </w:r>
      <w:r>
        <w:rPr>
          <w:b/>
          <w:bCs/>
        </w:rPr>
        <w:t>.</w:t>
      </w:r>
    </w:p>
    <w:tbl>
      <w:tblPr>
        <w:tblStyle w:val="TableGrid"/>
        <w:tblW w:w="0" w:type="auto"/>
        <w:tblLook w:val="04A0" w:firstRow="1" w:lastRow="0" w:firstColumn="1" w:lastColumn="0" w:noHBand="0" w:noVBand="1"/>
      </w:tblPr>
      <w:tblGrid>
        <w:gridCol w:w="3539"/>
        <w:gridCol w:w="3686"/>
        <w:gridCol w:w="2544"/>
      </w:tblGrid>
      <w:tr w:rsidR="00D404C3" w:rsidRPr="00D404C3" w14:paraId="615A56D2" w14:textId="77777777" w:rsidTr="00AA496D">
        <w:trPr>
          <w:trHeight w:val="601"/>
          <w:tblHeader/>
        </w:trPr>
        <w:tc>
          <w:tcPr>
            <w:tcW w:w="3539" w:type="dxa"/>
          </w:tcPr>
          <w:p w14:paraId="2A53D99E" w14:textId="77777777" w:rsidR="00D404C3" w:rsidRPr="00D404C3" w:rsidRDefault="00D404C3" w:rsidP="00866071">
            <w:pPr>
              <w:rPr>
                <w:b/>
                <w:bCs/>
              </w:rPr>
            </w:pPr>
            <w:r w:rsidRPr="00ED2331">
              <w:rPr>
                <w:b/>
                <w:bCs/>
              </w:rPr>
              <w:t>Draft Council Plan 2025-2029 key</w:t>
            </w:r>
            <w:r w:rsidRPr="00D404C3">
              <w:rPr>
                <w:b/>
                <w:bCs/>
              </w:rPr>
              <w:t xml:space="preserve"> activities*</w:t>
            </w:r>
          </w:p>
        </w:tc>
        <w:tc>
          <w:tcPr>
            <w:tcW w:w="3686" w:type="dxa"/>
          </w:tcPr>
          <w:p w14:paraId="6DD051F8" w14:textId="77777777" w:rsidR="00D404C3" w:rsidRPr="00D404C3" w:rsidRDefault="00D404C3" w:rsidP="00866071">
            <w:r w:rsidRPr="00D404C3">
              <w:rPr>
                <w:b/>
                <w:bCs/>
              </w:rPr>
              <w:t>2025-26 Key Activities</w:t>
            </w:r>
          </w:p>
        </w:tc>
        <w:tc>
          <w:tcPr>
            <w:tcW w:w="2544" w:type="dxa"/>
          </w:tcPr>
          <w:p w14:paraId="6BE5938C" w14:textId="77777777" w:rsidR="00D404C3" w:rsidRPr="00D404C3" w:rsidRDefault="00D404C3" w:rsidP="00866071">
            <w:pPr>
              <w:rPr>
                <w:b/>
                <w:bCs/>
              </w:rPr>
            </w:pPr>
            <w:r w:rsidRPr="00ED2331">
              <w:rPr>
                <w:b/>
                <w:bCs/>
              </w:rPr>
              <w:t xml:space="preserve">Status as </w:t>
            </w:r>
            <w:proofErr w:type="gramStart"/>
            <w:r w:rsidRPr="00ED2331">
              <w:rPr>
                <w:b/>
                <w:bCs/>
              </w:rPr>
              <w:t>at</w:t>
            </w:r>
            <w:proofErr w:type="gramEnd"/>
            <w:r w:rsidRPr="00ED2331">
              <w:rPr>
                <w:b/>
                <w:bCs/>
              </w:rPr>
              <w:t xml:space="preserve"> 30</w:t>
            </w:r>
            <w:r w:rsidRPr="00D404C3">
              <w:rPr>
                <w:b/>
                <w:bCs/>
              </w:rPr>
              <w:t xml:space="preserve"> </w:t>
            </w:r>
            <w:r w:rsidRPr="00ED2331">
              <w:rPr>
                <w:b/>
                <w:bCs/>
              </w:rPr>
              <w:t>September</w:t>
            </w:r>
            <w:r w:rsidRPr="00D404C3">
              <w:rPr>
                <w:b/>
                <w:bCs/>
              </w:rPr>
              <w:t xml:space="preserve"> 2025</w:t>
            </w:r>
          </w:p>
        </w:tc>
      </w:tr>
      <w:tr w:rsidR="00C925B6" w:rsidRPr="00D404C3" w14:paraId="63A0EC9D" w14:textId="77777777" w:rsidTr="00866071">
        <w:tc>
          <w:tcPr>
            <w:tcW w:w="3539" w:type="dxa"/>
          </w:tcPr>
          <w:p w14:paraId="61C1A4F5" w14:textId="3716A053" w:rsidR="00C925B6" w:rsidRPr="00D404C3" w:rsidRDefault="00C925B6" w:rsidP="00D404C3">
            <w:r w:rsidRPr="00D404C3">
              <w:t>Strengthen Melbourne’s brand and civic pride</w:t>
            </w:r>
          </w:p>
        </w:tc>
        <w:tc>
          <w:tcPr>
            <w:tcW w:w="3686" w:type="dxa"/>
          </w:tcPr>
          <w:p w14:paraId="5CE22FB5" w14:textId="2170941B" w:rsidR="00C925B6" w:rsidRPr="00D404C3" w:rsidRDefault="00C925B6" w:rsidP="00D404C3">
            <w:r w:rsidRPr="00D404C3">
              <w:t>Implement mechanisms for Council to address vacant and dilapidated buildings which can include differential rates, strengthened local laws and targeted advocacy</w:t>
            </w:r>
          </w:p>
        </w:tc>
        <w:tc>
          <w:tcPr>
            <w:tcW w:w="2544" w:type="dxa"/>
          </w:tcPr>
          <w:p w14:paraId="6C4D1163" w14:textId="77777777" w:rsidR="00C925B6" w:rsidRPr="00D404C3" w:rsidRDefault="00C925B6" w:rsidP="00866071">
            <w:r w:rsidRPr="00D404C3">
              <w:t>In progress</w:t>
            </w:r>
          </w:p>
        </w:tc>
      </w:tr>
      <w:tr w:rsidR="00C925B6" w:rsidRPr="00D404C3" w14:paraId="7D699836" w14:textId="77777777" w:rsidTr="00866071">
        <w:tc>
          <w:tcPr>
            <w:tcW w:w="3539" w:type="dxa"/>
          </w:tcPr>
          <w:p w14:paraId="2FA2215F" w14:textId="7A115DDA" w:rsidR="00C925B6" w:rsidRPr="00D404C3" w:rsidRDefault="00C925B6" w:rsidP="00D404C3">
            <w:r w:rsidRPr="00D404C3">
              <w:t>Melbourne's creative programs and events support city activation, ensuring seasonal opportunities (i.e. winter) are maximised</w:t>
            </w:r>
          </w:p>
        </w:tc>
        <w:tc>
          <w:tcPr>
            <w:tcW w:w="3686" w:type="dxa"/>
          </w:tcPr>
          <w:p w14:paraId="79E70749" w14:textId="51974F14" w:rsidR="00C925B6" w:rsidRPr="00D404C3" w:rsidRDefault="00C925B6" w:rsidP="00D404C3">
            <w:r w:rsidRPr="00D404C3">
              <w:t>Review Melbourne's events program to optimise winter activations and enhance community experiences</w:t>
            </w:r>
          </w:p>
        </w:tc>
        <w:tc>
          <w:tcPr>
            <w:tcW w:w="2544" w:type="dxa"/>
          </w:tcPr>
          <w:p w14:paraId="2F0F6A31" w14:textId="2BAB13C2" w:rsidR="00C925B6" w:rsidRPr="00D404C3" w:rsidRDefault="00C925B6" w:rsidP="00866071">
            <w:r w:rsidRPr="00D404C3">
              <w:t>In progress</w:t>
            </w:r>
          </w:p>
        </w:tc>
      </w:tr>
      <w:tr w:rsidR="00C925B6" w:rsidRPr="00D404C3" w14:paraId="37730A89" w14:textId="77777777" w:rsidTr="00866071">
        <w:tc>
          <w:tcPr>
            <w:tcW w:w="3539" w:type="dxa"/>
          </w:tcPr>
          <w:p w14:paraId="57015B95" w14:textId="074A5BE6" w:rsidR="00C925B6" w:rsidRPr="00D404C3" w:rsidRDefault="00C925B6" w:rsidP="00866071">
            <w:r w:rsidRPr="00D404C3">
              <w:t>Melbourne's creative programs and events support city activation, ensuring seasonal opportunities (i.e. winter) are maximised</w:t>
            </w:r>
          </w:p>
        </w:tc>
        <w:tc>
          <w:tcPr>
            <w:tcW w:w="3686" w:type="dxa"/>
          </w:tcPr>
          <w:p w14:paraId="6A2348A8" w14:textId="74F0D454" w:rsidR="00C925B6" w:rsidRPr="00D404C3" w:rsidRDefault="00C925B6" w:rsidP="00D404C3">
            <w:r w:rsidRPr="00D404C3">
              <w:t>Support the International Comedy Festival’s 40th anniversary</w:t>
            </w:r>
          </w:p>
        </w:tc>
        <w:tc>
          <w:tcPr>
            <w:tcW w:w="2544" w:type="dxa"/>
          </w:tcPr>
          <w:p w14:paraId="66A73397" w14:textId="1418D0F6" w:rsidR="00C925B6" w:rsidRPr="00D404C3" w:rsidRDefault="00C925B6" w:rsidP="00AA496D">
            <w:r w:rsidRPr="00D404C3">
              <w:t>In progress</w:t>
            </w:r>
          </w:p>
        </w:tc>
      </w:tr>
      <w:tr w:rsidR="00D404C3" w:rsidRPr="00D404C3" w14:paraId="21638C84" w14:textId="77777777" w:rsidTr="00866071">
        <w:tc>
          <w:tcPr>
            <w:tcW w:w="3539" w:type="dxa"/>
          </w:tcPr>
          <w:p w14:paraId="4F965ECE" w14:textId="6753FAF2" w:rsidR="00D404C3" w:rsidRPr="00D404C3" w:rsidRDefault="00D404C3" w:rsidP="00D404C3">
            <w:r w:rsidRPr="00D404C3">
              <w:lastRenderedPageBreak/>
              <w:t>Activate the city in ways that reflect and amplify Melbourne’s distinct character</w:t>
            </w:r>
          </w:p>
        </w:tc>
        <w:tc>
          <w:tcPr>
            <w:tcW w:w="3686" w:type="dxa"/>
          </w:tcPr>
          <w:p w14:paraId="56BFF2AE" w14:textId="298410FF" w:rsidR="00D404C3" w:rsidRPr="00D404C3" w:rsidRDefault="00D404C3" w:rsidP="00D404C3">
            <w:r w:rsidRPr="00D404C3">
              <w:t>Establish a precinct activation fund to explore a seafood precinct and Little India precinct, and encourage community markets and festival decorations</w:t>
            </w:r>
          </w:p>
        </w:tc>
        <w:tc>
          <w:tcPr>
            <w:tcW w:w="2544" w:type="dxa"/>
          </w:tcPr>
          <w:p w14:paraId="1CCDE1FE" w14:textId="2E3C2403" w:rsidR="00D404C3" w:rsidRPr="00D404C3" w:rsidRDefault="00D404C3" w:rsidP="00D404C3">
            <w:r w:rsidRPr="00D404C3">
              <w:t>In progress</w:t>
            </w:r>
          </w:p>
        </w:tc>
      </w:tr>
      <w:tr w:rsidR="00D404C3" w:rsidRPr="00D404C3" w14:paraId="68FBF812" w14:textId="77777777" w:rsidTr="00866071">
        <w:tc>
          <w:tcPr>
            <w:tcW w:w="3539" w:type="dxa"/>
          </w:tcPr>
          <w:p w14:paraId="7401D761" w14:textId="2728BF4A" w:rsidR="00D404C3" w:rsidRPr="00D404C3" w:rsidRDefault="00C925B6" w:rsidP="00D404C3">
            <w:r w:rsidRPr="00D404C3">
              <w:t>Activate the city in ways that reflect and amplify Melbourne’s distinct character</w:t>
            </w:r>
          </w:p>
        </w:tc>
        <w:tc>
          <w:tcPr>
            <w:tcW w:w="3686" w:type="dxa"/>
          </w:tcPr>
          <w:p w14:paraId="05B0A75E" w14:textId="16F757BD" w:rsidR="00D404C3" w:rsidRPr="00D404C3" w:rsidRDefault="00D404C3" w:rsidP="00D404C3">
            <w:r w:rsidRPr="00D404C3">
              <w:t>Upgrade and replace banner poles to improve safety and functionality</w:t>
            </w:r>
          </w:p>
        </w:tc>
        <w:tc>
          <w:tcPr>
            <w:tcW w:w="2544" w:type="dxa"/>
          </w:tcPr>
          <w:p w14:paraId="65116FD4" w14:textId="2B89DA5B" w:rsidR="00D404C3" w:rsidRPr="00D404C3" w:rsidRDefault="00D404C3" w:rsidP="00D404C3">
            <w:r w:rsidRPr="00D404C3">
              <w:t>In progress</w:t>
            </w:r>
          </w:p>
        </w:tc>
      </w:tr>
    </w:tbl>
    <w:p w14:paraId="66C90C30" w14:textId="2D74D335" w:rsidR="00D404C3" w:rsidRDefault="00D404C3" w:rsidP="00D404C3">
      <w:r w:rsidRPr="00D404C3">
        <w:t>*</w:t>
      </w:r>
      <w:proofErr w:type="gramStart"/>
      <w:r w:rsidRPr="00D404C3">
        <w:t>as</w:t>
      </w:r>
      <w:proofErr w:type="gramEnd"/>
      <w:r w:rsidRPr="00D404C3">
        <w:t xml:space="preserve"> adopted for community engagement on 19 August 2025</w:t>
      </w:r>
    </w:p>
    <w:p w14:paraId="5F4A6D55" w14:textId="7D293FA5" w:rsidR="00D404C3" w:rsidRDefault="00D404C3" w:rsidP="00D404C3">
      <w:pPr>
        <w:pStyle w:val="Heading1"/>
        <w:rPr>
          <w:rFonts w:hint="eastAsia"/>
        </w:rPr>
      </w:pPr>
      <w:bookmarkStart w:id="16" w:name="_Toc217300222"/>
      <w:r w:rsidRPr="00D404C3">
        <w:t>Leveraging our economic</w:t>
      </w:r>
      <w:r>
        <w:t xml:space="preserve"> </w:t>
      </w:r>
      <w:r w:rsidRPr="00D404C3">
        <w:t>strengths</w:t>
      </w:r>
      <w:bookmarkEnd w:id="16"/>
    </w:p>
    <w:p w14:paraId="0BE8AC16" w14:textId="1221B895" w:rsidR="00D404C3" w:rsidRPr="00D404C3" w:rsidRDefault="00D404C3" w:rsidP="00D404C3">
      <w:r w:rsidRPr="00D404C3">
        <w:t>We back ambition and champion innovation in Melbourne, with growth that delivers for everyone.</w:t>
      </w:r>
      <w:r>
        <w:t xml:space="preserve"> </w:t>
      </w:r>
      <w:r w:rsidRPr="00D404C3">
        <w:t>For Melbourne to thrive, our community told us they want to see new ideas, emerging industries and</w:t>
      </w:r>
      <w:r>
        <w:t xml:space="preserve"> </w:t>
      </w:r>
      <w:r w:rsidRPr="00D404C3">
        <w:t>more global talent. Our community wants us to leverage our creativity, experiences and culture of</w:t>
      </w:r>
      <w:r>
        <w:t xml:space="preserve"> </w:t>
      </w:r>
      <w:r w:rsidRPr="00D404C3">
        <w:t>experimentation to build the economy, and support local jobs and places.</w:t>
      </w:r>
    </w:p>
    <w:p w14:paraId="0664F8F7" w14:textId="6E81547E" w:rsidR="00D404C3" w:rsidRPr="00D404C3" w:rsidRDefault="00D404C3" w:rsidP="00D404C3">
      <w:r w:rsidRPr="00D404C3">
        <w:t>Through this strategic priority, we will focus on how we leverage our strengths and capabilities to</w:t>
      </w:r>
      <w:r>
        <w:t xml:space="preserve"> </w:t>
      </w:r>
      <w:r w:rsidRPr="00D404C3">
        <w:t>make Melbourne an attractive place for talent, education and investment. We will support our</w:t>
      </w:r>
      <w:r>
        <w:t xml:space="preserve"> </w:t>
      </w:r>
      <w:r w:rsidRPr="00D404C3">
        <w:t>everyday economy through creating active and vibrant precincts, including transforming underused</w:t>
      </w:r>
      <w:r>
        <w:t xml:space="preserve"> </w:t>
      </w:r>
      <w:r w:rsidRPr="00D404C3">
        <w:t>buildings and public spaces. We will work to reduce inequalities in our community, so every person</w:t>
      </w:r>
      <w:r>
        <w:t xml:space="preserve"> </w:t>
      </w:r>
      <w:r w:rsidRPr="00D404C3">
        <w:t>who calls Melbourne home can thrive and prosper.</w:t>
      </w:r>
    </w:p>
    <w:bookmarkEnd w:id="13"/>
    <w:bookmarkEnd w:id="14"/>
    <w:p w14:paraId="667C631A" w14:textId="77777777" w:rsidR="00D404C3" w:rsidRDefault="00D404C3" w:rsidP="00D404C3">
      <w:pPr>
        <w:rPr>
          <w:b/>
          <w:bCs/>
        </w:rPr>
      </w:pPr>
      <w:r w:rsidRPr="00ED2331">
        <w:rPr>
          <w:b/>
          <w:bCs/>
        </w:rPr>
        <w:t>Key developments</w:t>
      </w:r>
    </w:p>
    <w:p w14:paraId="4CF2DC1F" w14:textId="77777777" w:rsidR="00D404C3" w:rsidRDefault="00D404C3" w:rsidP="00D404C3">
      <w:pPr>
        <w:rPr>
          <w:b/>
          <w:bCs/>
        </w:rPr>
      </w:pPr>
      <w:r w:rsidRPr="00D404C3">
        <w:t xml:space="preserve">As </w:t>
      </w:r>
      <w:proofErr w:type="gramStart"/>
      <w:r w:rsidRPr="00D404C3">
        <w:t>at</w:t>
      </w:r>
      <w:proofErr w:type="gramEnd"/>
      <w:r w:rsidRPr="00D404C3">
        <w:t xml:space="preserve"> 30 September 2025, all key activities for 2025–26 are currently in progress</w:t>
      </w:r>
      <w:r>
        <w:rPr>
          <w:b/>
          <w:bCs/>
        </w:rPr>
        <w:t>.</w:t>
      </w:r>
    </w:p>
    <w:tbl>
      <w:tblPr>
        <w:tblStyle w:val="TableGrid"/>
        <w:tblW w:w="0" w:type="auto"/>
        <w:tblLook w:val="04A0" w:firstRow="1" w:lastRow="0" w:firstColumn="1" w:lastColumn="0" w:noHBand="0" w:noVBand="1"/>
      </w:tblPr>
      <w:tblGrid>
        <w:gridCol w:w="3539"/>
        <w:gridCol w:w="3686"/>
        <w:gridCol w:w="2544"/>
      </w:tblGrid>
      <w:tr w:rsidR="00D404C3" w:rsidRPr="00D404C3" w14:paraId="68367657" w14:textId="77777777" w:rsidTr="00866071">
        <w:trPr>
          <w:trHeight w:val="601"/>
        </w:trPr>
        <w:tc>
          <w:tcPr>
            <w:tcW w:w="3539" w:type="dxa"/>
          </w:tcPr>
          <w:p w14:paraId="2AB50E7F" w14:textId="77777777" w:rsidR="00D404C3" w:rsidRPr="00D404C3" w:rsidRDefault="00D404C3" w:rsidP="00866071">
            <w:pPr>
              <w:rPr>
                <w:b/>
                <w:bCs/>
              </w:rPr>
            </w:pPr>
            <w:r w:rsidRPr="00ED2331">
              <w:rPr>
                <w:b/>
                <w:bCs/>
              </w:rPr>
              <w:t>Draft Council Plan 2025-2029 key</w:t>
            </w:r>
            <w:r w:rsidRPr="00D404C3">
              <w:rPr>
                <w:b/>
                <w:bCs/>
              </w:rPr>
              <w:t xml:space="preserve"> activities*</w:t>
            </w:r>
          </w:p>
        </w:tc>
        <w:tc>
          <w:tcPr>
            <w:tcW w:w="3686" w:type="dxa"/>
          </w:tcPr>
          <w:p w14:paraId="7EF9EE4E" w14:textId="77777777" w:rsidR="00D404C3" w:rsidRPr="00D404C3" w:rsidRDefault="00D404C3" w:rsidP="00866071">
            <w:r w:rsidRPr="00D404C3">
              <w:rPr>
                <w:b/>
                <w:bCs/>
              </w:rPr>
              <w:t>2025-26 Key Activities</w:t>
            </w:r>
          </w:p>
        </w:tc>
        <w:tc>
          <w:tcPr>
            <w:tcW w:w="2544" w:type="dxa"/>
          </w:tcPr>
          <w:p w14:paraId="5538342D" w14:textId="77777777" w:rsidR="00D404C3" w:rsidRPr="00D404C3" w:rsidRDefault="00D404C3" w:rsidP="00866071">
            <w:pPr>
              <w:rPr>
                <w:b/>
                <w:bCs/>
              </w:rPr>
            </w:pPr>
            <w:r w:rsidRPr="00ED2331">
              <w:rPr>
                <w:b/>
                <w:bCs/>
              </w:rPr>
              <w:t xml:space="preserve">Status as </w:t>
            </w:r>
            <w:proofErr w:type="gramStart"/>
            <w:r w:rsidRPr="00ED2331">
              <w:rPr>
                <w:b/>
                <w:bCs/>
              </w:rPr>
              <w:t>at</w:t>
            </w:r>
            <w:proofErr w:type="gramEnd"/>
            <w:r w:rsidRPr="00ED2331">
              <w:rPr>
                <w:b/>
                <w:bCs/>
              </w:rPr>
              <w:t xml:space="preserve"> 30</w:t>
            </w:r>
            <w:r w:rsidRPr="00D404C3">
              <w:rPr>
                <w:b/>
                <w:bCs/>
              </w:rPr>
              <w:t xml:space="preserve"> </w:t>
            </w:r>
            <w:r w:rsidRPr="00ED2331">
              <w:rPr>
                <w:b/>
                <w:bCs/>
              </w:rPr>
              <w:t>September</w:t>
            </w:r>
            <w:r w:rsidRPr="00D404C3">
              <w:rPr>
                <w:b/>
                <w:bCs/>
              </w:rPr>
              <w:t xml:space="preserve"> 2025</w:t>
            </w:r>
          </w:p>
        </w:tc>
      </w:tr>
      <w:tr w:rsidR="00D404C3" w:rsidRPr="00D404C3" w14:paraId="39C5631B" w14:textId="77777777" w:rsidTr="00866071">
        <w:tc>
          <w:tcPr>
            <w:tcW w:w="3539" w:type="dxa"/>
          </w:tcPr>
          <w:p w14:paraId="0C66D933" w14:textId="56570D9F" w:rsidR="00D404C3" w:rsidRPr="00D404C3" w:rsidRDefault="00D404C3" w:rsidP="00D404C3">
            <w:r w:rsidRPr="00D404C3">
              <w:t>Engage domestically and</w:t>
            </w:r>
            <w:r>
              <w:t xml:space="preserve"> </w:t>
            </w:r>
            <w:r w:rsidRPr="00D404C3">
              <w:t>internationally to grow the economy,</w:t>
            </w:r>
            <w:r>
              <w:t xml:space="preserve"> </w:t>
            </w:r>
            <w:r w:rsidRPr="00D404C3">
              <w:t>drive innovation, support sustainability</w:t>
            </w:r>
            <w:r>
              <w:t xml:space="preserve"> </w:t>
            </w:r>
            <w:r w:rsidRPr="00D404C3">
              <w:t>and strengthen communities</w:t>
            </w:r>
          </w:p>
        </w:tc>
        <w:tc>
          <w:tcPr>
            <w:tcW w:w="3686" w:type="dxa"/>
          </w:tcPr>
          <w:p w14:paraId="60A73B17" w14:textId="2E7DEC6F" w:rsidR="00D404C3" w:rsidRPr="00D404C3" w:rsidRDefault="00D404C3" w:rsidP="00D404C3">
            <w:r w:rsidRPr="00D404C3">
              <w:t>Continue to engage with sister cities and</w:t>
            </w:r>
            <w:r>
              <w:t xml:space="preserve"> </w:t>
            </w:r>
            <w:r w:rsidRPr="00D404C3">
              <w:t>explore opportunities for new partnerships</w:t>
            </w:r>
          </w:p>
        </w:tc>
        <w:tc>
          <w:tcPr>
            <w:tcW w:w="2544" w:type="dxa"/>
          </w:tcPr>
          <w:p w14:paraId="0A92B8BA" w14:textId="77777777" w:rsidR="00D404C3" w:rsidRPr="00D404C3" w:rsidRDefault="00D404C3" w:rsidP="00866071">
            <w:r w:rsidRPr="00D404C3">
              <w:t>In progress</w:t>
            </w:r>
          </w:p>
        </w:tc>
      </w:tr>
      <w:tr w:rsidR="00D404C3" w:rsidRPr="00D404C3" w14:paraId="7ED8862C" w14:textId="77777777" w:rsidTr="00866071">
        <w:tc>
          <w:tcPr>
            <w:tcW w:w="3539" w:type="dxa"/>
          </w:tcPr>
          <w:p w14:paraId="5D09C15E" w14:textId="21933A3B" w:rsidR="00D404C3" w:rsidRPr="00D404C3" w:rsidRDefault="00D404C3" w:rsidP="00D404C3">
            <w:r w:rsidRPr="00D404C3">
              <w:t>Implement the Retrofit Melbourne</w:t>
            </w:r>
            <w:r>
              <w:t xml:space="preserve"> </w:t>
            </w:r>
            <w:r w:rsidRPr="00D404C3">
              <w:t>Plan and encourage adaptive re-use</w:t>
            </w:r>
            <w:r>
              <w:t xml:space="preserve"> </w:t>
            </w:r>
            <w:r w:rsidRPr="00D404C3">
              <w:t>of underutilised buildings</w:t>
            </w:r>
          </w:p>
        </w:tc>
        <w:tc>
          <w:tcPr>
            <w:tcW w:w="3686" w:type="dxa"/>
          </w:tcPr>
          <w:p w14:paraId="5A4C1155" w14:textId="5D6AE212" w:rsidR="00D404C3" w:rsidRPr="00D404C3" w:rsidRDefault="00D404C3" w:rsidP="00D404C3">
            <w:r w:rsidRPr="00D404C3">
              <w:t>Deliver the Retrofit Melbourne Plan including</w:t>
            </w:r>
            <w:r>
              <w:t xml:space="preserve"> </w:t>
            </w:r>
            <w:r w:rsidRPr="00D404C3">
              <w:t>exploring repurposing of vacant office</w:t>
            </w:r>
            <w:r>
              <w:t xml:space="preserve"> </w:t>
            </w:r>
            <w:r w:rsidRPr="00D404C3">
              <w:t>buildings</w:t>
            </w:r>
          </w:p>
        </w:tc>
        <w:tc>
          <w:tcPr>
            <w:tcW w:w="2544" w:type="dxa"/>
          </w:tcPr>
          <w:p w14:paraId="3341D015" w14:textId="7C7F561D" w:rsidR="00D404C3" w:rsidRPr="00D404C3" w:rsidRDefault="00D404C3" w:rsidP="00866071">
            <w:r w:rsidRPr="00D404C3">
              <w:t>In progress</w:t>
            </w:r>
          </w:p>
        </w:tc>
      </w:tr>
    </w:tbl>
    <w:p w14:paraId="335B8906" w14:textId="038225B9" w:rsidR="009763B6" w:rsidRPr="00C925B6" w:rsidRDefault="00D404C3" w:rsidP="00C925B6">
      <w:r w:rsidRPr="00D404C3">
        <w:t>*</w:t>
      </w:r>
      <w:proofErr w:type="gramStart"/>
      <w:r w:rsidRPr="00D404C3">
        <w:t>as</w:t>
      </w:r>
      <w:proofErr w:type="gramEnd"/>
      <w:r w:rsidRPr="00D404C3">
        <w:t xml:space="preserve"> adopted for community engagement on 19 August 2025</w:t>
      </w:r>
      <w:bookmarkStart w:id="17" w:name="_Toc217300223"/>
    </w:p>
    <w:p w14:paraId="2739F803" w14:textId="77777777" w:rsidR="00AA496D" w:rsidRDefault="00AA496D">
      <w:pPr>
        <w:spacing w:after="0" w:line="240" w:lineRule="auto"/>
        <w:rPr>
          <w:rFonts w:ascii="Arial Bold" w:eastAsia="MS Gothic" w:hAnsi="Arial Bold" w:hint="eastAsia"/>
          <w:b/>
          <w:bCs/>
          <w:sz w:val="28"/>
          <w:szCs w:val="32"/>
          <w:lang w:val="en-US"/>
        </w:rPr>
      </w:pPr>
      <w:r>
        <w:rPr>
          <w:rFonts w:hint="eastAsia"/>
          <w:b/>
        </w:rPr>
        <w:br w:type="page"/>
      </w:r>
    </w:p>
    <w:p w14:paraId="26B8DDB2" w14:textId="1F5F5483" w:rsidR="00D404C3" w:rsidRDefault="00D404C3" w:rsidP="00D404C3">
      <w:pPr>
        <w:pStyle w:val="Heading1"/>
        <w:rPr>
          <w:rFonts w:hint="eastAsia"/>
          <w:b/>
        </w:rPr>
      </w:pPr>
      <w:r w:rsidRPr="00D404C3">
        <w:rPr>
          <w:b/>
        </w:rPr>
        <w:lastRenderedPageBreak/>
        <w:t>Building a city for people</w:t>
      </w:r>
      <w:bookmarkEnd w:id="17"/>
    </w:p>
    <w:p w14:paraId="07A86C24" w14:textId="0FEA545E" w:rsidR="001103BC" w:rsidRPr="001103BC" w:rsidRDefault="001103BC" w:rsidP="001103BC">
      <w:r w:rsidRPr="001103BC">
        <w:t>We’ll make Melbourne a people-first city by delivering well-designed and connected places. Our</w:t>
      </w:r>
      <w:r>
        <w:t xml:space="preserve"> </w:t>
      </w:r>
      <w:r w:rsidRPr="001103BC">
        <w:t>community told us that they want a city with excellent transport and walkability – which is safe and</w:t>
      </w:r>
      <w:r>
        <w:t xml:space="preserve"> </w:t>
      </w:r>
      <w:r w:rsidRPr="001103BC">
        <w:t>accessible by design. As we plan for population growth, our community highlighted the importance of</w:t>
      </w:r>
      <w:r>
        <w:t xml:space="preserve"> </w:t>
      </w:r>
      <w:r w:rsidRPr="001103BC">
        <w:t>green and blue spaces – including parks, open spaces and waterways – alongside high-quality urban</w:t>
      </w:r>
      <w:r>
        <w:t xml:space="preserve"> </w:t>
      </w:r>
      <w:r w:rsidRPr="001103BC">
        <w:t>design and diverse, appropriate housing options.</w:t>
      </w:r>
    </w:p>
    <w:p w14:paraId="54452781" w14:textId="59DC1BD7" w:rsidR="00D404C3" w:rsidRDefault="001103BC" w:rsidP="001103BC">
      <w:r w:rsidRPr="001103BC">
        <w:t>Through this strategic priority, we will focus on designing, planning and building a city which enables</w:t>
      </w:r>
      <w:r>
        <w:t xml:space="preserve"> </w:t>
      </w:r>
      <w:r w:rsidRPr="001103BC">
        <w:t>our community to live well. We will ensure our streets, squares and community spaces are accessible</w:t>
      </w:r>
      <w:r>
        <w:t xml:space="preserve"> </w:t>
      </w:r>
      <w:r w:rsidRPr="001103BC">
        <w:t>places where our community can come together. We will create a liveable, affordable and inviting city</w:t>
      </w:r>
      <w:r>
        <w:t xml:space="preserve"> </w:t>
      </w:r>
      <w:r w:rsidRPr="001103BC">
        <w:t>that is easy to move around and is supported by people-centred, creative and sustainable urban</w:t>
      </w:r>
      <w:r>
        <w:t xml:space="preserve"> </w:t>
      </w:r>
      <w:r w:rsidRPr="001103BC">
        <w:t>environments.</w:t>
      </w:r>
    </w:p>
    <w:p w14:paraId="6798401C" w14:textId="77777777" w:rsidR="001103BC" w:rsidRDefault="001103BC" w:rsidP="001103BC">
      <w:pPr>
        <w:rPr>
          <w:b/>
          <w:bCs/>
        </w:rPr>
      </w:pPr>
      <w:r w:rsidRPr="00ED2331">
        <w:rPr>
          <w:b/>
          <w:bCs/>
        </w:rPr>
        <w:t>Key developments</w:t>
      </w:r>
    </w:p>
    <w:p w14:paraId="56E054EC" w14:textId="77777777" w:rsidR="001103BC" w:rsidRPr="00D404C3" w:rsidRDefault="001103BC" w:rsidP="001103BC">
      <w:pPr>
        <w:rPr>
          <w:b/>
          <w:bCs/>
        </w:rPr>
      </w:pPr>
      <w:r w:rsidRPr="00D404C3">
        <w:t xml:space="preserve">As </w:t>
      </w:r>
      <w:proofErr w:type="gramStart"/>
      <w:r w:rsidRPr="00D404C3">
        <w:t>at</w:t>
      </w:r>
      <w:proofErr w:type="gramEnd"/>
      <w:r w:rsidRPr="00D404C3">
        <w:t xml:space="preserve"> 30 September 2025, all key activities for 2025–26 are currently in progress</w:t>
      </w:r>
      <w:r>
        <w:rPr>
          <w:b/>
          <w:bCs/>
        </w:rPr>
        <w:t>.</w:t>
      </w:r>
    </w:p>
    <w:tbl>
      <w:tblPr>
        <w:tblStyle w:val="TableGrid"/>
        <w:tblW w:w="0" w:type="auto"/>
        <w:tblLook w:val="04A0" w:firstRow="1" w:lastRow="0" w:firstColumn="1" w:lastColumn="0" w:noHBand="0" w:noVBand="1"/>
      </w:tblPr>
      <w:tblGrid>
        <w:gridCol w:w="3539"/>
        <w:gridCol w:w="3686"/>
        <w:gridCol w:w="2544"/>
      </w:tblGrid>
      <w:tr w:rsidR="001103BC" w:rsidRPr="00D404C3" w14:paraId="2D931FC7" w14:textId="77777777" w:rsidTr="00AA496D">
        <w:trPr>
          <w:trHeight w:val="601"/>
          <w:tblHeader/>
        </w:trPr>
        <w:tc>
          <w:tcPr>
            <w:tcW w:w="3539" w:type="dxa"/>
          </w:tcPr>
          <w:p w14:paraId="43748802" w14:textId="77777777" w:rsidR="001103BC" w:rsidRPr="00D404C3" w:rsidRDefault="001103BC" w:rsidP="00866071">
            <w:pPr>
              <w:rPr>
                <w:b/>
                <w:bCs/>
              </w:rPr>
            </w:pPr>
            <w:r w:rsidRPr="00ED2331">
              <w:rPr>
                <w:b/>
                <w:bCs/>
              </w:rPr>
              <w:t>Draft Council Plan 2025-2029 key</w:t>
            </w:r>
            <w:r w:rsidRPr="00D404C3">
              <w:rPr>
                <w:b/>
                <w:bCs/>
              </w:rPr>
              <w:t xml:space="preserve"> activities*</w:t>
            </w:r>
          </w:p>
        </w:tc>
        <w:tc>
          <w:tcPr>
            <w:tcW w:w="3686" w:type="dxa"/>
          </w:tcPr>
          <w:p w14:paraId="68929EF9" w14:textId="77777777" w:rsidR="001103BC" w:rsidRPr="00D404C3" w:rsidRDefault="001103BC" w:rsidP="00866071">
            <w:r w:rsidRPr="00D404C3">
              <w:rPr>
                <w:b/>
                <w:bCs/>
              </w:rPr>
              <w:t>2025-26 Key Activities</w:t>
            </w:r>
          </w:p>
        </w:tc>
        <w:tc>
          <w:tcPr>
            <w:tcW w:w="2544" w:type="dxa"/>
          </w:tcPr>
          <w:p w14:paraId="5BE9A606" w14:textId="77777777" w:rsidR="001103BC" w:rsidRPr="00D404C3" w:rsidRDefault="001103BC" w:rsidP="00866071">
            <w:pPr>
              <w:rPr>
                <w:b/>
                <w:bCs/>
              </w:rPr>
            </w:pPr>
            <w:r w:rsidRPr="00ED2331">
              <w:rPr>
                <w:b/>
                <w:bCs/>
              </w:rPr>
              <w:t xml:space="preserve">Status as </w:t>
            </w:r>
            <w:proofErr w:type="gramStart"/>
            <w:r w:rsidRPr="00ED2331">
              <w:rPr>
                <w:b/>
                <w:bCs/>
              </w:rPr>
              <w:t>at</w:t>
            </w:r>
            <w:proofErr w:type="gramEnd"/>
            <w:r w:rsidRPr="00ED2331">
              <w:rPr>
                <w:b/>
                <w:bCs/>
              </w:rPr>
              <w:t xml:space="preserve"> 30</w:t>
            </w:r>
            <w:r w:rsidRPr="00D404C3">
              <w:rPr>
                <w:b/>
                <w:bCs/>
              </w:rPr>
              <w:t xml:space="preserve"> </w:t>
            </w:r>
            <w:r w:rsidRPr="00ED2331">
              <w:rPr>
                <w:b/>
                <w:bCs/>
              </w:rPr>
              <w:t>September</w:t>
            </w:r>
            <w:r w:rsidRPr="00D404C3">
              <w:rPr>
                <w:b/>
                <w:bCs/>
              </w:rPr>
              <w:t xml:space="preserve"> 2025</w:t>
            </w:r>
          </w:p>
        </w:tc>
      </w:tr>
      <w:tr w:rsidR="001103BC" w:rsidRPr="00D404C3" w14:paraId="5E0E349E" w14:textId="77777777" w:rsidTr="00866071">
        <w:tc>
          <w:tcPr>
            <w:tcW w:w="3539" w:type="dxa"/>
          </w:tcPr>
          <w:p w14:paraId="0036E8D8" w14:textId="7D8AC501" w:rsidR="001103BC" w:rsidRPr="00D404C3" w:rsidRDefault="001103BC" w:rsidP="001103BC">
            <w:r w:rsidRPr="001103BC">
              <w:t>Expand and improve road and active</w:t>
            </w:r>
            <w:r>
              <w:t xml:space="preserve"> </w:t>
            </w:r>
            <w:r w:rsidRPr="001103BC">
              <w:t>transport infrastructure</w:t>
            </w:r>
          </w:p>
        </w:tc>
        <w:tc>
          <w:tcPr>
            <w:tcW w:w="3686" w:type="dxa"/>
          </w:tcPr>
          <w:p w14:paraId="558F47E3" w14:textId="18F1CB91" w:rsidR="001103BC" w:rsidRPr="00D404C3" w:rsidRDefault="001103BC" w:rsidP="001103BC">
            <w:r w:rsidRPr="001103BC">
              <w:t>Continue the rollout of the cycle infrastructure</w:t>
            </w:r>
            <w:r>
              <w:t xml:space="preserve"> </w:t>
            </w:r>
            <w:r w:rsidRPr="001103BC">
              <w:t>program including retrofitting existing routes</w:t>
            </w:r>
            <w:r>
              <w:t xml:space="preserve"> </w:t>
            </w:r>
            <w:r w:rsidRPr="001103BC">
              <w:t>with more durable materials</w:t>
            </w:r>
          </w:p>
        </w:tc>
        <w:tc>
          <w:tcPr>
            <w:tcW w:w="2544" w:type="dxa"/>
          </w:tcPr>
          <w:p w14:paraId="74C5A9C1" w14:textId="77777777" w:rsidR="001103BC" w:rsidRPr="00D404C3" w:rsidRDefault="001103BC" w:rsidP="00866071">
            <w:r w:rsidRPr="00D404C3">
              <w:t>In progress</w:t>
            </w:r>
          </w:p>
        </w:tc>
      </w:tr>
      <w:tr w:rsidR="001103BC" w:rsidRPr="00D404C3" w14:paraId="015CB34C" w14:textId="77777777" w:rsidTr="00866071">
        <w:tc>
          <w:tcPr>
            <w:tcW w:w="3539" w:type="dxa"/>
          </w:tcPr>
          <w:p w14:paraId="2CC16153" w14:textId="724A8ED0" w:rsidR="001103BC" w:rsidRPr="00D404C3" w:rsidRDefault="00D177DA" w:rsidP="00866071">
            <w:pPr>
              <w:rPr>
                <w:color w:val="FF0000"/>
              </w:rPr>
            </w:pPr>
            <w:r w:rsidRPr="001103BC">
              <w:t>Expand and improve road and active</w:t>
            </w:r>
            <w:r>
              <w:t xml:space="preserve"> </w:t>
            </w:r>
            <w:r w:rsidRPr="001103BC">
              <w:t>transport infrastructure</w:t>
            </w:r>
          </w:p>
        </w:tc>
        <w:tc>
          <w:tcPr>
            <w:tcW w:w="3686" w:type="dxa"/>
          </w:tcPr>
          <w:p w14:paraId="11BF6F04" w14:textId="19D8DCAA" w:rsidR="001103BC" w:rsidRPr="001103BC" w:rsidRDefault="001103BC" w:rsidP="001103BC">
            <w:r w:rsidRPr="001103BC">
              <w:t>Review Exhibition Street and Queensbridge Street to deliver safety and congestion improvements</w:t>
            </w:r>
          </w:p>
        </w:tc>
        <w:tc>
          <w:tcPr>
            <w:tcW w:w="2544" w:type="dxa"/>
          </w:tcPr>
          <w:p w14:paraId="7812B954" w14:textId="41A3C286" w:rsidR="001103BC" w:rsidRPr="001103BC" w:rsidRDefault="001103BC" w:rsidP="00866071">
            <w:r w:rsidRPr="001103BC">
              <w:t>In progress</w:t>
            </w:r>
          </w:p>
        </w:tc>
      </w:tr>
      <w:tr w:rsidR="001103BC" w:rsidRPr="00D404C3" w14:paraId="3C05FBEA" w14:textId="77777777" w:rsidTr="00866071">
        <w:tc>
          <w:tcPr>
            <w:tcW w:w="3539" w:type="dxa"/>
          </w:tcPr>
          <w:p w14:paraId="0BC5E47D" w14:textId="38C19449" w:rsidR="001103BC" w:rsidRPr="001103BC" w:rsidRDefault="001103BC" w:rsidP="001103BC">
            <w:r w:rsidRPr="001103BC">
              <w:t>Plan for future growth and the delivery of urban renewal precincts, with high quality, sustainable design outcomes and expanding community infrastructure to meet new and evolving community needs</w:t>
            </w:r>
          </w:p>
        </w:tc>
        <w:tc>
          <w:tcPr>
            <w:tcW w:w="3686" w:type="dxa"/>
          </w:tcPr>
          <w:p w14:paraId="41DB3ACB" w14:textId="7F3B0D18" w:rsidR="001103BC" w:rsidRPr="001103BC" w:rsidRDefault="001103BC" w:rsidP="001103BC">
            <w:r w:rsidRPr="001103BC">
              <w:t>Resolve questions of control and management of land abutting Moonee Ponds Creek and complete planning scheme amendment C417 Macaulay</w:t>
            </w:r>
          </w:p>
        </w:tc>
        <w:tc>
          <w:tcPr>
            <w:tcW w:w="2544" w:type="dxa"/>
          </w:tcPr>
          <w:p w14:paraId="622045E7" w14:textId="77777777" w:rsidR="001103BC" w:rsidRDefault="001103BC" w:rsidP="00866071">
            <w:r w:rsidRPr="001103BC">
              <w:t>In progress</w:t>
            </w:r>
          </w:p>
          <w:p w14:paraId="126B5E1B" w14:textId="39D4DBE6" w:rsidR="00C925B6" w:rsidRPr="00D404C3" w:rsidRDefault="00C925B6" w:rsidP="00866071"/>
        </w:tc>
      </w:tr>
      <w:tr w:rsidR="001103BC" w:rsidRPr="00D404C3" w14:paraId="2CBA1281" w14:textId="77777777" w:rsidTr="00866071">
        <w:tc>
          <w:tcPr>
            <w:tcW w:w="3539" w:type="dxa"/>
          </w:tcPr>
          <w:p w14:paraId="620573A1" w14:textId="56F17D63" w:rsidR="001103BC" w:rsidRPr="001103BC" w:rsidRDefault="001103BC" w:rsidP="001103BC">
            <w:r w:rsidRPr="001103BC">
              <w:t>Enhance movement and transport network in Melbourne, including through advanced modelling and targeted upgrades</w:t>
            </w:r>
          </w:p>
        </w:tc>
        <w:tc>
          <w:tcPr>
            <w:tcW w:w="3686" w:type="dxa"/>
          </w:tcPr>
          <w:p w14:paraId="0631C65A" w14:textId="2FE5DD1E" w:rsidR="001103BC" w:rsidRPr="001103BC" w:rsidRDefault="001103BC" w:rsidP="001103BC">
            <w:r w:rsidRPr="001103BC">
              <w:t>Continue the work commenced by a specialist consultant to develop a new central city transport model</w:t>
            </w:r>
          </w:p>
        </w:tc>
        <w:tc>
          <w:tcPr>
            <w:tcW w:w="2544" w:type="dxa"/>
          </w:tcPr>
          <w:p w14:paraId="3E931C86" w14:textId="77777777" w:rsidR="001103BC" w:rsidRPr="001103BC" w:rsidRDefault="001103BC" w:rsidP="00866071">
            <w:r w:rsidRPr="001103BC">
              <w:t>In progress</w:t>
            </w:r>
          </w:p>
        </w:tc>
      </w:tr>
      <w:tr w:rsidR="001103BC" w:rsidRPr="00D404C3" w14:paraId="68DC2134" w14:textId="77777777" w:rsidTr="00866071">
        <w:tc>
          <w:tcPr>
            <w:tcW w:w="3539" w:type="dxa"/>
          </w:tcPr>
          <w:p w14:paraId="7455ED16" w14:textId="146A8BD9" w:rsidR="001103BC" w:rsidRPr="001103BC" w:rsidRDefault="00C925B6" w:rsidP="001103BC">
            <w:r w:rsidRPr="001103BC">
              <w:t>Enhance movement and transport network in Melbourne, including through advanced modelling and targeted upgrades</w:t>
            </w:r>
          </w:p>
        </w:tc>
        <w:tc>
          <w:tcPr>
            <w:tcW w:w="3686" w:type="dxa"/>
          </w:tcPr>
          <w:p w14:paraId="1F754846" w14:textId="7C4B6226" w:rsidR="001103BC" w:rsidRPr="001103BC" w:rsidRDefault="001103BC" w:rsidP="001103BC">
            <w:r w:rsidRPr="001103BC">
              <w:t>Continue to deliver the City Road Master Plan, including by advocating to the Victorian Government to make City Road safe</w:t>
            </w:r>
          </w:p>
        </w:tc>
        <w:tc>
          <w:tcPr>
            <w:tcW w:w="2544" w:type="dxa"/>
          </w:tcPr>
          <w:p w14:paraId="716272D4" w14:textId="0EAF4E95" w:rsidR="001103BC" w:rsidRPr="001103BC" w:rsidRDefault="001103BC" w:rsidP="00866071">
            <w:r w:rsidRPr="001103BC">
              <w:t>In progress</w:t>
            </w:r>
          </w:p>
        </w:tc>
      </w:tr>
      <w:tr w:rsidR="001103BC" w:rsidRPr="00D404C3" w14:paraId="296B5495" w14:textId="77777777" w:rsidTr="00866071">
        <w:tc>
          <w:tcPr>
            <w:tcW w:w="3539" w:type="dxa"/>
          </w:tcPr>
          <w:p w14:paraId="3E99117D" w14:textId="5683BC1A" w:rsidR="001103BC" w:rsidRPr="001103BC" w:rsidRDefault="00C925B6" w:rsidP="001103BC">
            <w:r w:rsidRPr="001103BC">
              <w:t>Enhance movement and transport network in Melbourne, including through advanced modelling and targeted upgrades</w:t>
            </w:r>
          </w:p>
        </w:tc>
        <w:tc>
          <w:tcPr>
            <w:tcW w:w="3686" w:type="dxa"/>
          </w:tcPr>
          <w:p w14:paraId="1140CC38" w14:textId="2767D400" w:rsidR="001103BC" w:rsidRPr="001103BC" w:rsidRDefault="001103BC" w:rsidP="001103BC">
            <w:r w:rsidRPr="001103BC">
              <w:t xml:space="preserve">Continue to deliver the Transport and Amenity Program and prepare for and respond to traffic changes in West and North Melbourne when the West Gate Tunnel opens, noting that these projects </w:t>
            </w:r>
            <w:r w:rsidRPr="001103BC">
              <w:lastRenderedPageBreak/>
              <w:t>require approval from the Department of Transport and Planning</w:t>
            </w:r>
          </w:p>
        </w:tc>
        <w:tc>
          <w:tcPr>
            <w:tcW w:w="2544" w:type="dxa"/>
          </w:tcPr>
          <w:p w14:paraId="14CFA22D" w14:textId="77777777" w:rsidR="001103BC" w:rsidRDefault="001103BC" w:rsidP="00866071">
            <w:r w:rsidRPr="001103BC">
              <w:lastRenderedPageBreak/>
              <w:t>In progress</w:t>
            </w:r>
          </w:p>
          <w:p w14:paraId="7DE731B8" w14:textId="766663D2" w:rsidR="009763B6" w:rsidRPr="001103BC" w:rsidRDefault="009763B6" w:rsidP="00866071"/>
        </w:tc>
      </w:tr>
      <w:tr w:rsidR="001103BC" w:rsidRPr="00D404C3" w14:paraId="6E2DE976" w14:textId="77777777" w:rsidTr="00866071">
        <w:tc>
          <w:tcPr>
            <w:tcW w:w="3539" w:type="dxa"/>
          </w:tcPr>
          <w:p w14:paraId="5C9A7571" w14:textId="7DC8CF92" w:rsidR="001103BC" w:rsidRPr="001103BC" w:rsidRDefault="001103BC" w:rsidP="001103BC">
            <w:r w:rsidRPr="001103BC">
              <w:lastRenderedPageBreak/>
              <w:t>Design a city shaped by culture, stories and heritage</w:t>
            </w:r>
          </w:p>
        </w:tc>
        <w:tc>
          <w:tcPr>
            <w:tcW w:w="3686" w:type="dxa"/>
          </w:tcPr>
          <w:p w14:paraId="2C98622B" w14:textId="16DC54C3" w:rsidR="001103BC" w:rsidRPr="001103BC" w:rsidRDefault="001103BC" w:rsidP="001103BC">
            <w:r w:rsidRPr="001103BC">
              <w:t>Investigate contemporary approaches to management of monuments and memorials</w:t>
            </w:r>
          </w:p>
        </w:tc>
        <w:tc>
          <w:tcPr>
            <w:tcW w:w="2544" w:type="dxa"/>
          </w:tcPr>
          <w:p w14:paraId="6CFAD799" w14:textId="663403A5" w:rsidR="001103BC" w:rsidRPr="001103BC" w:rsidRDefault="001103BC" w:rsidP="00866071">
            <w:r w:rsidRPr="001103BC">
              <w:t>In progress</w:t>
            </w:r>
          </w:p>
        </w:tc>
      </w:tr>
    </w:tbl>
    <w:p w14:paraId="468491DE" w14:textId="77777777" w:rsidR="001103BC" w:rsidRDefault="001103BC" w:rsidP="001103BC">
      <w:r w:rsidRPr="00D404C3">
        <w:t>*</w:t>
      </w:r>
      <w:proofErr w:type="gramStart"/>
      <w:r w:rsidRPr="00D404C3">
        <w:t>as</w:t>
      </w:r>
      <w:proofErr w:type="gramEnd"/>
      <w:r w:rsidRPr="00D404C3">
        <w:t xml:space="preserve"> adopted for community engagement on 19 August 2025</w:t>
      </w:r>
    </w:p>
    <w:sectPr w:rsidR="001103BC"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7675" w14:textId="77777777" w:rsidR="006F4FD0" w:rsidRDefault="006F4FD0" w:rsidP="00BC719D">
      <w:pPr>
        <w:spacing w:after="0"/>
      </w:pPr>
      <w:r>
        <w:separator/>
      </w:r>
    </w:p>
  </w:endnote>
  <w:endnote w:type="continuationSeparator" w:id="0">
    <w:p w14:paraId="516684E4" w14:textId="77777777" w:rsidR="006F4FD0" w:rsidRDefault="006F4FD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F5283" w14:textId="77777777" w:rsidR="006F4FD0" w:rsidRDefault="006F4FD0" w:rsidP="00577A39">
      <w:pPr>
        <w:spacing w:after="40" w:line="240" w:lineRule="auto"/>
      </w:pPr>
      <w:r>
        <w:separator/>
      </w:r>
    </w:p>
  </w:footnote>
  <w:footnote w:type="continuationSeparator" w:id="0">
    <w:p w14:paraId="54EB11D8" w14:textId="77777777" w:rsidR="006F4FD0" w:rsidRDefault="006F4FD0"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528951660">
    <w:abstractNumId w:val="3"/>
  </w:num>
  <w:num w:numId="2" w16cid:durableId="1898590168">
    <w:abstractNumId w:val="4"/>
  </w:num>
  <w:num w:numId="3" w16cid:durableId="1130855481">
    <w:abstractNumId w:val="10"/>
  </w:num>
  <w:num w:numId="4" w16cid:durableId="1517386731">
    <w:abstractNumId w:val="0"/>
  </w:num>
  <w:num w:numId="5" w16cid:durableId="14450738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166833">
    <w:abstractNumId w:val="5"/>
  </w:num>
  <w:num w:numId="7" w16cid:durableId="15532307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150845">
    <w:abstractNumId w:val="9"/>
  </w:num>
  <w:num w:numId="9" w16cid:durableId="56326738">
    <w:abstractNumId w:val="7"/>
  </w:num>
  <w:num w:numId="10" w16cid:durableId="579171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5853501">
    <w:abstractNumId w:val="1"/>
  </w:num>
  <w:num w:numId="12" w16cid:durableId="246153323">
    <w:abstractNumId w:val="6"/>
  </w:num>
  <w:num w:numId="13" w16cid:durableId="697268963">
    <w:abstractNumId w:val="8"/>
  </w:num>
  <w:num w:numId="14" w16cid:durableId="1757945214">
    <w:abstractNumId w:val="11"/>
  </w:num>
  <w:num w:numId="15" w16cid:durableId="10221738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528326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80"/>
    <w:rsid w:val="00020B35"/>
    <w:rsid w:val="000437C5"/>
    <w:rsid w:val="000474AE"/>
    <w:rsid w:val="00057555"/>
    <w:rsid w:val="00071857"/>
    <w:rsid w:val="000A2BDA"/>
    <w:rsid w:val="000A48D5"/>
    <w:rsid w:val="000B5EAA"/>
    <w:rsid w:val="000F3535"/>
    <w:rsid w:val="001103BC"/>
    <w:rsid w:val="00137438"/>
    <w:rsid w:val="001471BD"/>
    <w:rsid w:val="00190B0E"/>
    <w:rsid w:val="001A5680"/>
    <w:rsid w:val="001B51BF"/>
    <w:rsid w:val="001F46B4"/>
    <w:rsid w:val="001F554D"/>
    <w:rsid w:val="002436A6"/>
    <w:rsid w:val="002438B7"/>
    <w:rsid w:val="0024773F"/>
    <w:rsid w:val="002554F9"/>
    <w:rsid w:val="002D630D"/>
    <w:rsid w:val="002E4153"/>
    <w:rsid w:val="002F47B6"/>
    <w:rsid w:val="002F6A88"/>
    <w:rsid w:val="00380F44"/>
    <w:rsid w:val="0038628A"/>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235A3"/>
    <w:rsid w:val="00535159"/>
    <w:rsid w:val="0053666A"/>
    <w:rsid w:val="005620A0"/>
    <w:rsid w:val="0056634E"/>
    <w:rsid w:val="0057264C"/>
    <w:rsid w:val="0057402E"/>
    <w:rsid w:val="00577A39"/>
    <w:rsid w:val="005814F5"/>
    <w:rsid w:val="00586051"/>
    <w:rsid w:val="005D30BA"/>
    <w:rsid w:val="005F4391"/>
    <w:rsid w:val="00687D4A"/>
    <w:rsid w:val="006A2F63"/>
    <w:rsid w:val="006A3718"/>
    <w:rsid w:val="006C7F7B"/>
    <w:rsid w:val="006F4FD0"/>
    <w:rsid w:val="00712950"/>
    <w:rsid w:val="00715B3E"/>
    <w:rsid w:val="0073401D"/>
    <w:rsid w:val="007361D8"/>
    <w:rsid w:val="00737A99"/>
    <w:rsid w:val="00765327"/>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763B6"/>
    <w:rsid w:val="009823C9"/>
    <w:rsid w:val="00990B3C"/>
    <w:rsid w:val="009D1FBA"/>
    <w:rsid w:val="009F4681"/>
    <w:rsid w:val="00A01D13"/>
    <w:rsid w:val="00A121B3"/>
    <w:rsid w:val="00A8651A"/>
    <w:rsid w:val="00AA4303"/>
    <w:rsid w:val="00AA496D"/>
    <w:rsid w:val="00AB6132"/>
    <w:rsid w:val="00AD2B6E"/>
    <w:rsid w:val="00AF02E0"/>
    <w:rsid w:val="00B152AF"/>
    <w:rsid w:val="00B53D5A"/>
    <w:rsid w:val="00B61F7F"/>
    <w:rsid w:val="00B93B1F"/>
    <w:rsid w:val="00BA7455"/>
    <w:rsid w:val="00BC5E8E"/>
    <w:rsid w:val="00BC719D"/>
    <w:rsid w:val="00BE100F"/>
    <w:rsid w:val="00BE1269"/>
    <w:rsid w:val="00BE4B49"/>
    <w:rsid w:val="00BE6801"/>
    <w:rsid w:val="00BF46F7"/>
    <w:rsid w:val="00C0291B"/>
    <w:rsid w:val="00C05740"/>
    <w:rsid w:val="00C07190"/>
    <w:rsid w:val="00C14F9F"/>
    <w:rsid w:val="00C2007C"/>
    <w:rsid w:val="00C37F6A"/>
    <w:rsid w:val="00C42412"/>
    <w:rsid w:val="00C73DA2"/>
    <w:rsid w:val="00C907AA"/>
    <w:rsid w:val="00C925B6"/>
    <w:rsid w:val="00CA3730"/>
    <w:rsid w:val="00CB6145"/>
    <w:rsid w:val="00CD382D"/>
    <w:rsid w:val="00D00427"/>
    <w:rsid w:val="00D021F1"/>
    <w:rsid w:val="00D02C4A"/>
    <w:rsid w:val="00D177DA"/>
    <w:rsid w:val="00D404C3"/>
    <w:rsid w:val="00D77363"/>
    <w:rsid w:val="00E4646D"/>
    <w:rsid w:val="00E5089C"/>
    <w:rsid w:val="00E86DCD"/>
    <w:rsid w:val="00E94A1C"/>
    <w:rsid w:val="00EA2130"/>
    <w:rsid w:val="00EC4AF9"/>
    <w:rsid w:val="00ED2331"/>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6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9</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Plan quarterly performance report: July to September 2025</dc:title>
  <dc:creator/>
  <cp:lastModifiedBy/>
  <cp:revision>1</cp:revision>
  <dcterms:created xsi:type="dcterms:W3CDTF">2025-12-22T01:04:00Z</dcterms:created>
  <dcterms:modified xsi:type="dcterms:W3CDTF">2026-01-22T04:50:00Z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20260122153454545</vt:lpwstr>
  </property>
</Properties>
</file>