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1A82" w14:textId="264B3A69" w:rsidR="007469AD" w:rsidRPr="005814F5" w:rsidRDefault="006B02FD" w:rsidP="008503C2">
      <w:pPr>
        <w:jc w:val="right"/>
        <w:rPr>
          <w:noProof/>
          <w:lang w:eastAsia="en-AU"/>
        </w:rPr>
      </w:pPr>
      <w:r w:rsidRPr="003B0171">
        <w:rPr>
          <w:noProof/>
          <w:lang w:eastAsia="en-AU"/>
        </w:rPr>
        <w:drawing>
          <wp:inline distT="0" distB="0" distL="0" distR="0" wp14:anchorId="661E99D8" wp14:editId="16005861">
            <wp:extent cx="990600" cy="952500"/>
            <wp:effectExtent l="0" t="0" r="0" b="0"/>
            <wp:docPr id="1" name="Picture 1" descr="Description: 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p w14:paraId="78CFBC6D" w14:textId="77777777" w:rsidR="005E7302" w:rsidRPr="005E7302" w:rsidRDefault="007816EF" w:rsidP="007172DF">
      <w:pPr>
        <w:spacing w:before="3360" w:after="480" w:line="276" w:lineRule="auto"/>
        <w:rPr>
          <w:lang w:val="en-US"/>
        </w:rPr>
      </w:pPr>
      <w:bookmarkStart w:id="0" w:name="_Toc403992342"/>
      <w:bookmarkStart w:id="1" w:name="_Toc403992578"/>
      <w:bookmarkStart w:id="2" w:name="_Toc403992662"/>
      <w:r>
        <w:rPr>
          <w:noProof/>
          <w:sz w:val="52"/>
        </w:rPr>
        <w:t>Community</w:t>
      </w:r>
      <w:r w:rsidR="0075286C" w:rsidRPr="0075286C">
        <w:rPr>
          <w:noProof/>
          <w:sz w:val="52"/>
        </w:rPr>
        <w:t xml:space="preserve"> </w:t>
      </w:r>
      <w:r w:rsidR="006551A5">
        <w:rPr>
          <w:noProof/>
          <w:sz w:val="52"/>
        </w:rPr>
        <w:t>Community Events</w:t>
      </w:r>
      <w:r w:rsidR="007172DF">
        <w:rPr>
          <w:noProof/>
          <w:sz w:val="52"/>
        </w:rPr>
        <w:t xml:space="preserve"> Grants Guidelines</w:t>
      </w:r>
      <w:r w:rsidR="005E7302">
        <w:rPr>
          <w:lang w:val="en-US"/>
        </w:rPr>
        <w:br w:type="page"/>
      </w:r>
    </w:p>
    <w:p w14:paraId="547C9237" w14:textId="77777777" w:rsidR="008774DF" w:rsidRDefault="005E7302" w:rsidP="0075286C">
      <w:pPr>
        <w:pStyle w:val="CoMTOCHeading"/>
        <w:rPr>
          <w:noProof/>
        </w:rPr>
      </w:pPr>
      <w:bookmarkStart w:id="3" w:name="_Toc419105272"/>
      <w:r>
        <w:t>Contents</w:t>
      </w:r>
      <w:bookmarkEnd w:id="3"/>
      <w:r>
        <w:fldChar w:fldCharType="begin"/>
      </w:r>
      <w:r>
        <w:instrText xml:space="preserve"> TOC \o "1-3" \h \z \u </w:instrText>
      </w:r>
      <w:r>
        <w:fldChar w:fldCharType="separate"/>
      </w:r>
    </w:p>
    <w:p w14:paraId="4A02221E" w14:textId="77777777" w:rsidR="008774DF" w:rsidRPr="00B5606B" w:rsidRDefault="008774DF">
      <w:pPr>
        <w:pStyle w:val="TOC2"/>
        <w:rPr>
          <w:rFonts w:ascii="Aptos" w:eastAsia="Times New Roman" w:hAnsi="Aptos"/>
          <w:noProof/>
          <w:kern w:val="2"/>
          <w:sz w:val="24"/>
          <w:lang w:eastAsia="en-AU"/>
        </w:rPr>
      </w:pPr>
      <w:hyperlink w:anchor="_Toc215044827" w:history="1">
        <w:r w:rsidRPr="000A11F8">
          <w:rPr>
            <w:rStyle w:val="Hyperlink"/>
            <w:noProof/>
          </w:rPr>
          <w:t>Purpose and objectives of Community Events Grants</w:t>
        </w:r>
        <w:r>
          <w:rPr>
            <w:noProof/>
            <w:webHidden/>
          </w:rPr>
          <w:tab/>
        </w:r>
        <w:r>
          <w:rPr>
            <w:noProof/>
            <w:webHidden/>
          </w:rPr>
          <w:fldChar w:fldCharType="begin"/>
        </w:r>
        <w:r>
          <w:rPr>
            <w:noProof/>
            <w:webHidden/>
          </w:rPr>
          <w:instrText xml:space="preserve"> PAGEREF _Toc215044827 \h </w:instrText>
        </w:r>
        <w:r>
          <w:rPr>
            <w:noProof/>
            <w:webHidden/>
          </w:rPr>
        </w:r>
        <w:r>
          <w:rPr>
            <w:noProof/>
            <w:webHidden/>
          </w:rPr>
          <w:fldChar w:fldCharType="separate"/>
        </w:r>
        <w:r>
          <w:rPr>
            <w:noProof/>
            <w:webHidden/>
          </w:rPr>
          <w:t>3</w:t>
        </w:r>
        <w:r>
          <w:rPr>
            <w:noProof/>
            <w:webHidden/>
          </w:rPr>
          <w:fldChar w:fldCharType="end"/>
        </w:r>
      </w:hyperlink>
    </w:p>
    <w:p w14:paraId="4EE3C671" w14:textId="77777777" w:rsidR="008774DF" w:rsidRPr="00B5606B" w:rsidRDefault="008774DF">
      <w:pPr>
        <w:pStyle w:val="TOC2"/>
        <w:rPr>
          <w:rFonts w:ascii="Aptos" w:eastAsia="Times New Roman" w:hAnsi="Aptos"/>
          <w:noProof/>
          <w:kern w:val="2"/>
          <w:sz w:val="24"/>
          <w:lang w:eastAsia="en-AU"/>
        </w:rPr>
      </w:pPr>
      <w:hyperlink w:anchor="_Toc215044828" w:history="1">
        <w:r w:rsidRPr="000A11F8">
          <w:rPr>
            <w:rStyle w:val="Hyperlink"/>
            <w:iCs/>
            <w:noProof/>
          </w:rPr>
          <w:t>Eligibility criteria</w:t>
        </w:r>
        <w:r>
          <w:rPr>
            <w:noProof/>
            <w:webHidden/>
          </w:rPr>
          <w:tab/>
        </w:r>
        <w:r>
          <w:rPr>
            <w:noProof/>
            <w:webHidden/>
          </w:rPr>
          <w:fldChar w:fldCharType="begin"/>
        </w:r>
        <w:r>
          <w:rPr>
            <w:noProof/>
            <w:webHidden/>
          </w:rPr>
          <w:instrText xml:space="preserve"> PAGEREF _Toc215044828 \h </w:instrText>
        </w:r>
        <w:r>
          <w:rPr>
            <w:noProof/>
            <w:webHidden/>
          </w:rPr>
        </w:r>
        <w:r>
          <w:rPr>
            <w:noProof/>
            <w:webHidden/>
          </w:rPr>
          <w:fldChar w:fldCharType="separate"/>
        </w:r>
        <w:r>
          <w:rPr>
            <w:noProof/>
            <w:webHidden/>
          </w:rPr>
          <w:t>3</w:t>
        </w:r>
        <w:r>
          <w:rPr>
            <w:noProof/>
            <w:webHidden/>
          </w:rPr>
          <w:fldChar w:fldCharType="end"/>
        </w:r>
      </w:hyperlink>
    </w:p>
    <w:p w14:paraId="1340CC53" w14:textId="77777777" w:rsidR="008774DF" w:rsidRPr="00B5606B" w:rsidRDefault="008774DF">
      <w:pPr>
        <w:pStyle w:val="TOC2"/>
        <w:rPr>
          <w:rFonts w:ascii="Aptos" w:eastAsia="Times New Roman" w:hAnsi="Aptos"/>
          <w:noProof/>
          <w:kern w:val="2"/>
          <w:sz w:val="24"/>
          <w:lang w:eastAsia="en-AU"/>
        </w:rPr>
      </w:pPr>
      <w:hyperlink w:anchor="_Toc215044829" w:history="1">
        <w:r w:rsidRPr="000A11F8">
          <w:rPr>
            <w:rStyle w:val="Hyperlink"/>
            <w:noProof/>
          </w:rPr>
          <w:t>Funding level</w:t>
        </w:r>
        <w:r>
          <w:rPr>
            <w:noProof/>
            <w:webHidden/>
          </w:rPr>
          <w:tab/>
        </w:r>
        <w:r>
          <w:rPr>
            <w:noProof/>
            <w:webHidden/>
          </w:rPr>
          <w:fldChar w:fldCharType="begin"/>
        </w:r>
        <w:r>
          <w:rPr>
            <w:noProof/>
            <w:webHidden/>
          </w:rPr>
          <w:instrText xml:space="preserve"> PAGEREF _Toc215044829 \h </w:instrText>
        </w:r>
        <w:r>
          <w:rPr>
            <w:noProof/>
            <w:webHidden/>
          </w:rPr>
        </w:r>
        <w:r>
          <w:rPr>
            <w:noProof/>
            <w:webHidden/>
          </w:rPr>
          <w:fldChar w:fldCharType="separate"/>
        </w:r>
        <w:r>
          <w:rPr>
            <w:noProof/>
            <w:webHidden/>
          </w:rPr>
          <w:t>4</w:t>
        </w:r>
        <w:r>
          <w:rPr>
            <w:noProof/>
            <w:webHidden/>
          </w:rPr>
          <w:fldChar w:fldCharType="end"/>
        </w:r>
      </w:hyperlink>
    </w:p>
    <w:p w14:paraId="37EB3583" w14:textId="77777777" w:rsidR="008774DF" w:rsidRPr="00B5606B" w:rsidRDefault="008774DF">
      <w:pPr>
        <w:pStyle w:val="TOC2"/>
        <w:rPr>
          <w:rFonts w:ascii="Aptos" w:eastAsia="Times New Roman" w:hAnsi="Aptos"/>
          <w:noProof/>
          <w:kern w:val="2"/>
          <w:sz w:val="24"/>
          <w:lang w:eastAsia="en-AU"/>
        </w:rPr>
      </w:pPr>
      <w:hyperlink w:anchor="_Toc215044830" w:history="1">
        <w:r w:rsidRPr="000A11F8">
          <w:rPr>
            <w:rStyle w:val="Hyperlink"/>
            <w:noProof/>
          </w:rPr>
          <w:t>Key dates</w:t>
        </w:r>
        <w:r>
          <w:rPr>
            <w:noProof/>
            <w:webHidden/>
          </w:rPr>
          <w:tab/>
        </w:r>
        <w:r>
          <w:rPr>
            <w:noProof/>
            <w:webHidden/>
          </w:rPr>
          <w:fldChar w:fldCharType="begin"/>
        </w:r>
        <w:r>
          <w:rPr>
            <w:noProof/>
            <w:webHidden/>
          </w:rPr>
          <w:instrText xml:space="preserve"> PAGEREF _Toc215044830 \h </w:instrText>
        </w:r>
        <w:r>
          <w:rPr>
            <w:noProof/>
            <w:webHidden/>
          </w:rPr>
        </w:r>
        <w:r>
          <w:rPr>
            <w:noProof/>
            <w:webHidden/>
          </w:rPr>
          <w:fldChar w:fldCharType="separate"/>
        </w:r>
        <w:r>
          <w:rPr>
            <w:noProof/>
            <w:webHidden/>
          </w:rPr>
          <w:t>4</w:t>
        </w:r>
        <w:r>
          <w:rPr>
            <w:noProof/>
            <w:webHidden/>
          </w:rPr>
          <w:fldChar w:fldCharType="end"/>
        </w:r>
      </w:hyperlink>
    </w:p>
    <w:p w14:paraId="5570C69E" w14:textId="77777777" w:rsidR="008774DF" w:rsidRPr="00B5606B" w:rsidRDefault="008774DF">
      <w:pPr>
        <w:pStyle w:val="TOC2"/>
        <w:rPr>
          <w:rFonts w:ascii="Aptos" w:eastAsia="Times New Roman" w:hAnsi="Aptos"/>
          <w:noProof/>
          <w:kern w:val="2"/>
          <w:sz w:val="24"/>
          <w:lang w:eastAsia="en-AU"/>
        </w:rPr>
      </w:pPr>
      <w:hyperlink w:anchor="_Toc215044831" w:history="1">
        <w:r w:rsidRPr="000A11F8">
          <w:rPr>
            <w:rStyle w:val="Hyperlink"/>
            <w:iCs/>
            <w:noProof/>
          </w:rPr>
          <w:t>Assessment process</w:t>
        </w:r>
        <w:r>
          <w:rPr>
            <w:noProof/>
            <w:webHidden/>
          </w:rPr>
          <w:tab/>
        </w:r>
        <w:r>
          <w:rPr>
            <w:noProof/>
            <w:webHidden/>
          </w:rPr>
          <w:fldChar w:fldCharType="begin"/>
        </w:r>
        <w:r>
          <w:rPr>
            <w:noProof/>
            <w:webHidden/>
          </w:rPr>
          <w:instrText xml:space="preserve"> PAGEREF _Toc215044831 \h </w:instrText>
        </w:r>
        <w:r>
          <w:rPr>
            <w:noProof/>
            <w:webHidden/>
          </w:rPr>
        </w:r>
        <w:r>
          <w:rPr>
            <w:noProof/>
            <w:webHidden/>
          </w:rPr>
          <w:fldChar w:fldCharType="separate"/>
        </w:r>
        <w:r>
          <w:rPr>
            <w:noProof/>
            <w:webHidden/>
          </w:rPr>
          <w:t>4</w:t>
        </w:r>
        <w:r>
          <w:rPr>
            <w:noProof/>
            <w:webHidden/>
          </w:rPr>
          <w:fldChar w:fldCharType="end"/>
        </w:r>
      </w:hyperlink>
    </w:p>
    <w:p w14:paraId="6280880B" w14:textId="77777777" w:rsidR="008774DF" w:rsidRPr="00B5606B" w:rsidRDefault="008774DF">
      <w:pPr>
        <w:pStyle w:val="TOC2"/>
        <w:rPr>
          <w:rFonts w:ascii="Aptos" w:eastAsia="Times New Roman" w:hAnsi="Aptos"/>
          <w:noProof/>
          <w:kern w:val="2"/>
          <w:sz w:val="24"/>
          <w:lang w:eastAsia="en-AU"/>
        </w:rPr>
      </w:pPr>
      <w:hyperlink w:anchor="_Toc215044832" w:history="1">
        <w:r w:rsidRPr="000A11F8">
          <w:rPr>
            <w:rStyle w:val="Hyperlink"/>
            <w:iCs/>
            <w:noProof/>
          </w:rPr>
          <w:t>Assessment criteria</w:t>
        </w:r>
        <w:r>
          <w:rPr>
            <w:noProof/>
            <w:webHidden/>
          </w:rPr>
          <w:tab/>
        </w:r>
        <w:r>
          <w:rPr>
            <w:noProof/>
            <w:webHidden/>
          </w:rPr>
          <w:fldChar w:fldCharType="begin"/>
        </w:r>
        <w:r>
          <w:rPr>
            <w:noProof/>
            <w:webHidden/>
          </w:rPr>
          <w:instrText xml:space="preserve"> PAGEREF _Toc215044832 \h </w:instrText>
        </w:r>
        <w:r>
          <w:rPr>
            <w:noProof/>
            <w:webHidden/>
          </w:rPr>
        </w:r>
        <w:r>
          <w:rPr>
            <w:noProof/>
            <w:webHidden/>
          </w:rPr>
          <w:fldChar w:fldCharType="separate"/>
        </w:r>
        <w:r>
          <w:rPr>
            <w:noProof/>
            <w:webHidden/>
          </w:rPr>
          <w:t>5</w:t>
        </w:r>
        <w:r>
          <w:rPr>
            <w:noProof/>
            <w:webHidden/>
          </w:rPr>
          <w:fldChar w:fldCharType="end"/>
        </w:r>
      </w:hyperlink>
    </w:p>
    <w:p w14:paraId="77EFF65E" w14:textId="77777777" w:rsidR="008774DF" w:rsidRPr="00B5606B" w:rsidRDefault="008774DF">
      <w:pPr>
        <w:pStyle w:val="TOC3"/>
        <w:rPr>
          <w:rFonts w:ascii="Aptos" w:eastAsia="Times New Roman" w:hAnsi="Aptos"/>
          <w:noProof/>
          <w:kern w:val="2"/>
          <w:sz w:val="24"/>
          <w:lang w:eastAsia="en-AU"/>
        </w:rPr>
      </w:pPr>
      <w:hyperlink w:anchor="_Toc215044833" w:history="1">
        <w:r w:rsidRPr="000A11F8">
          <w:rPr>
            <w:rStyle w:val="Hyperlink"/>
            <w:noProof/>
          </w:rPr>
          <w:t>Additional assessment notes:</w:t>
        </w:r>
        <w:r>
          <w:rPr>
            <w:noProof/>
            <w:webHidden/>
          </w:rPr>
          <w:tab/>
        </w:r>
        <w:r>
          <w:rPr>
            <w:noProof/>
            <w:webHidden/>
          </w:rPr>
          <w:fldChar w:fldCharType="begin"/>
        </w:r>
        <w:r>
          <w:rPr>
            <w:noProof/>
            <w:webHidden/>
          </w:rPr>
          <w:instrText xml:space="preserve"> PAGEREF _Toc215044833 \h </w:instrText>
        </w:r>
        <w:r>
          <w:rPr>
            <w:noProof/>
            <w:webHidden/>
          </w:rPr>
        </w:r>
        <w:r>
          <w:rPr>
            <w:noProof/>
            <w:webHidden/>
          </w:rPr>
          <w:fldChar w:fldCharType="separate"/>
        </w:r>
        <w:r>
          <w:rPr>
            <w:noProof/>
            <w:webHidden/>
          </w:rPr>
          <w:t>5</w:t>
        </w:r>
        <w:r>
          <w:rPr>
            <w:noProof/>
            <w:webHidden/>
          </w:rPr>
          <w:fldChar w:fldCharType="end"/>
        </w:r>
      </w:hyperlink>
    </w:p>
    <w:p w14:paraId="4BCB7553" w14:textId="77777777" w:rsidR="008774DF" w:rsidRPr="00B5606B" w:rsidRDefault="008774DF">
      <w:pPr>
        <w:pStyle w:val="TOC2"/>
        <w:rPr>
          <w:rFonts w:ascii="Aptos" w:eastAsia="Times New Roman" w:hAnsi="Aptos"/>
          <w:noProof/>
          <w:kern w:val="2"/>
          <w:sz w:val="24"/>
          <w:lang w:eastAsia="en-AU"/>
        </w:rPr>
      </w:pPr>
      <w:hyperlink w:anchor="_Toc215044834" w:history="1">
        <w:r w:rsidRPr="000A11F8">
          <w:rPr>
            <w:rStyle w:val="Hyperlink"/>
            <w:noProof/>
          </w:rPr>
          <w:t>Event Permits</w:t>
        </w:r>
        <w:r>
          <w:rPr>
            <w:noProof/>
            <w:webHidden/>
          </w:rPr>
          <w:tab/>
        </w:r>
        <w:r>
          <w:rPr>
            <w:noProof/>
            <w:webHidden/>
          </w:rPr>
          <w:fldChar w:fldCharType="begin"/>
        </w:r>
        <w:r>
          <w:rPr>
            <w:noProof/>
            <w:webHidden/>
          </w:rPr>
          <w:instrText xml:space="preserve"> PAGEREF _Toc215044834 \h </w:instrText>
        </w:r>
        <w:r>
          <w:rPr>
            <w:noProof/>
            <w:webHidden/>
          </w:rPr>
        </w:r>
        <w:r>
          <w:rPr>
            <w:noProof/>
            <w:webHidden/>
          </w:rPr>
          <w:fldChar w:fldCharType="separate"/>
        </w:r>
        <w:r>
          <w:rPr>
            <w:noProof/>
            <w:webHidden/>
          </w:rPr>
          <w:t>6</w:t>
        </w:r>
        <w:r>
          <w:rPr>
            <w:noProof/>
            <w:webHidden/>
          </w:rPr>
          <w:fldChar w:fldCharType="end"/>
        </w:r>
      </w:hyperlink>
    </w:p>
    <w:p w14:paraId="5760D0AF" w14:textId="77777777" w:rsidR="008774DF" w:rsidRPr="00B5606B" w:rsidRDefault="008774DF">
      <w:pPr>
        <w:pStyle w:val="TOC2"/>
        <w:rPr>
          <w:rFonts w:ascii="Aptos" w:eastAsia="Times New Roman" w:hAnsi="Aptos"/>
          <w:noProof/>
          <w:kern w:val="2"/>
          <w:sz w:val="24"/>
          <w:lang w:eastAsia="en-AU"/>
        </w:rPr>
      </w:pPr>
      <w:hyperlink w:anchor="_Toc215044835" w:history="1">
        <w:r w:rsidRPr="000A11F8">
          <w:rPr>
            <w:rStyle w:val="Hyperlink"/>
            <w:iCs/>
            <w:noProof/>
          </w:rPr>
          <w:t>Lobbying</w:t>
        </w:r>
        <w:r>
          <w:rPr>
            <w:noProof/>
            <w:webHidden/>
          </w:rPr>
          <w:tab/>
        </w:r>
        <w:r>
          <w:rPr>
            <w:noProof/>
            <w:webHidden/>
          </w:rPr>
          <w:fldChar w:fldCharType="begin"/>
        </w:r>
        <w:r>
          <w:rPr>
            <w:noProof/>
            <w:webHidden/>
          </w:rPr>
          <w:instrText xml:space="preserve"> PAGEREF _Toc215044835 \h </w:instrText>
        </w:r>
        <w:r>
          <w:rPr>
            <w:noProof/>
            <w:webHidden/>
          </w:rPr>
        </w:r>
        <w:r>
          <w:rPr>
            <w:noProof/>
            <w:webHidden/>
          </w:rPr>
          <w:fldChar w:fldCharType="separate"/>
        </w:r>
        <w:r>
          <w:rPr>
            <w:noProof/>
            <w:webHidden/>
          </w:rPr>
          <w:t>7</w:t>
        </w:r>
        <w:r>
          <w:rPr>
            <w:noProof/>
            <w:webHidden/>
          </w:rPr>
          <w:fldChar w:fldCharType="end"/>
        </w:r>
      </w:hyperlink>
    </w:p>
    <w:p w14:paraId="3832BA1E" w14:textId="77777777" w:rsidR="008774DF" w:rsidRPr="00B5606B" w:rsidRDefault="008774DF">
      <w:pPr>
        <w:pStyle w:val="TOC2"/>
        <w:rPr>
          <w:rFonts w:ascii="Aptos" w:eastAsia="Times New Roman" w:hAnsi="Aptos"/>
          <w:noProof/>
          <w:kern w:val="2"/>
          <w:sz w:val="24"/>
          <w:lang w:eastAsia="en-AU"/>
        </w:rPr>
      </w:pPr>
      <w:hyperlink w:anchor="_Toc215044836" w:history="1">
        <w:r w:rsidRPr="000A11F8">
          <w:rPr>
            <w:rStyle w:val="Hyperlink"/>
            <w:noProof/>
          </w:rPr>
          <w:t>Grant terms and conditions</w:t>
        </w:r>
        <w:r>
          <w:rPr>
            <w:noProof/>
            <w:webHidden/>
          </w:rPr>
          <w:tab/>
        </w:r>
        <w:r>
          <w:rPr>
            <w:noProof/>
            <w:webHidden/>
          </w:rPr>
          <w:fldChar w:fldCharType="begin"/>
        </w:r>
        <w:r>
          <w:rPr>
            <w:noProof/>
            <w:webHidden/>
          </w:rPr>
          <w:instrText xml:space="preserve"> PAGEREF _Toc215044836 \h </w:instrText>
        </w:r>
        <w:r>
          <w:rPr>
            <w:noProof/>
            <w:webHidden/>
          </w:rPr>
        </w:r>
        <w:r>
          <w:rPr>
            <w:noProof/>
            <w:webHidden/>
          </w:rPr>
          <w:fldChar w:fldCharType="separate"/>
        </w:r>
        <w:r>
          <w:rPr>
            <w:noProof/>
            <w:webHidden/>
          </w:rPr>
          <w:t>7</w:t>
        </w:r>
        <w:r>
          <w:rPr>
            <w:noProof/>
            <w:webHidden/>
          </w:rPr>
          <w:fldChar w:fldCharType="end"/>
        </w:r>
      </w:hyperlink>
    </w:p>
    <w:p w14:paraId="0D1AE3FF" w14:textId="77777777" w:rsidR="008774DF" w:rsidRPr="00B5606B" w:rsidRDefault="008774DF">
      <w:pPr>
        <w:pStyle w:val="TOC2"/>
        <w:rPr>
          <w:rFonts w:ascii="Aptos" w:eastAsia="Times New Roman" w:hAnsi="Aptos"/>
          <w:noProof/>
          <w:kern w:val="2"/>
          <w:sz w:val="24"/>
          <w:lang w:eastAsia="en-AU"/>
        </w:rPr>
      </w:pPr>
      <w:hyperlink w:anchor="_Toc215044837" w:history="1">
        <w:r w:rsidRPr="000A11F8">
          <w:rPr>
            <w:rStyle w:val="Hyperlink"/>
            <w:noProof/>
          </w:rPr>
          <w:t>Completing your application</w:t>
        </w:r>
        <w:r>
          <w:rPr>
            <w:noProof/>
            <w:webHidden/>
          </w:rPr>
          <w:tab/>
        </w:r>
        <w:r>
          <w:rPr>
            <w:noProof/>
            <w:webHidden/>
          </w:rPr>
          <w:fldChar w:fldCharType="begin"/>
        </w:r>
        <w:r>
          <w:rPr>
            <w:noProof/>
            <w:webHidden/>
          </w:rPr>
          <w:instrText xml:space="preserve"> PAGEREF _Toc215044837 \h </w:instrText>
        </w:r>
        <w:r>
          <w:rPr>
            <w:noProof/>
            <w:webHidden/>
          </w:rPr>
        </w:r>
        <w:r>
          <w:rPr>
            <w:noProof/>
            <w:webHidden/>
          </w:rPr>
          <w:fldChar w:fldCharType="separate"/>
        </w:r>
        <w:r>
          <w:rPr>
            <w:noProof/>
            <w:webHidden/>
          </w:rPr>
          <w:t>8</w:t>
        </w:r>
        <w:r>
          <w:rPr>
            <w:noProof/>
            <w:webHidden/>
          </w:rPr>
          <w:fldChar w:fldCharType="end"/>
        </w:r>
      </w:hyperlink>
    </w:p>
    <w:p w14:paraId="5BA971F8" w14:textId="77777777" w:rsidR="008774DF" w:rsidRPr="00B5606B" w:rsidRDefault="008774DF">
      <w:pPr>
        <w:pStyle w:val="TOC2"/>
        <w:rPr>
          <w:rFonts w:ascii="Aptos" w:eastAsia="Times New Roman" w:hAnsi="Aptos"/>
          <w:noProof/>
          <w:kern w:val="2"/>
          <w:sz w:val="24"/>
          <w:lang w:eastAsia="en-AU"/>
        </w:rPr>
      </w:pPr>
      <w:hyperlink w:anchor="_Toc215044838" w:history="1">
        <w:r w:rsidRPr="000A11F8">
          <w:rPr>
            <w:rStyle w:val="Hyperlink"/>
            <w:noProof/>
          </w:rPr>
          <w:t>Contacts</w:t>
        </w:r>
        <w:r>
          <w:rPr>
            <w:noProof/>
            <w:webHidden/>
          </w:rPr>
          <w:tab/>
        </w:r>
        <w:r>
          <w:rPr>
            <w:noProof/>
            <w:webHidden/>
          </w:rPr>
          <w:fldChar w:fldCharType="begin"/>
        </w:r>
        <w:r>
          <w:rPr>
            <w:noProof/>
            <w:webHidden/>
          </w:rPr>
          <w:instrText xml:space="preserve"> PAGEREF _Toc215044838 \h </w:instrText>
        </w:r>
        <w:r>
          <w:rPr>
            <w:noProof/>
            <w:webHidden/>
          </w:rPr>
        </w:r>
        <w:r>
          <w:rPr>
            <w:noProof/>
            <w:webHidden/>
          </w:rPr>
          <w:fldChar w:fldCharType="separate"/>
        </w:r>
        <w:r>
          <w:rPr>
            <w:noProof/>
            <w:webHidden/>
          </w:rPr>
          <w:t>8</w:t>
        </w:r>
        <w:r>
          <w:rPr>
            <w:noProof/>
            <w:webHidden/>
          </w:rPr>
          <w:fldChar w:fldCharType="end"/>
        </w:r>
      </w:hyperlink>
    </w:p>
    <w:p w14:paraId="0E862A1D" w14:textId="77777777" w:rsidR="008774DF" w:rsidRPr="00B5606B" w:rsidRDefault="008774DF">
      <w:pPr>
        <w:pStyle w:val="TOC3"/>
        <w:rPr>
          <w:rFonts w:ascii="Aptos" w:eastAsia="Times New Roman" w:hAnsi="Aptos"/>
          <w:noProof/>
          <w:kern w:val="2"/>
          <w:sz w:val="24"/>
          <w:lang w:eastAsia="en-AU"/>
        </w:rPr>
      </w:pPr>
      <w:hyperlink w:anchor="_Toc215044839" w:history="1">
        <w:r w:rsidRPr="000A11F8">
          <w:rPr>
            <w:rStyle w:val="Hyperlink"/>
            <w:noProof/>
          </w:rPr>
          <w:t>General enquiries</w:t>
        </w:r>
        <w:r>
          <w:rPr>
            <w:noProof/>
            <w:webHidden/>
          </w:rPr>
          <w:tab/>
        </w:r>
        <w:r>
          <w:rPr>
            <w:noProof/>
            <w:webHidden/>
          </w:rPr>
          <w:fldChar w:fldCharType="begin"/>
        </w:r>
        <w:r>
          <w:rPr>
            <w:noProof/>
            <w:webHidden/>
          </w:rPr>
          <w:instrText xml:space="preserve"> PAGEREF _Toc215044839 \h </w:instrText>
        </w:r>
        <w:r>
          <w:rPr>
            <w:noProof/>
            <w:webHidden/>
          </w:rPr>
        </w:r>
        <w:r>
          <w:rPr>
            <w:noProof/>
            <w:webHidden/>
          </w:rPr>
          <w:fldChar w:fldCharType="separate"/>
        </w:r>
        <w:r>
          <w:rPr>
            <w:noProof/>
            <w:webHidden/>
          </w:rPr>
          <w:t>8</w:t>
        </w:r>
        <w:r>
          <w:rPr>
            <w:noProof/>
            <w:webHidden/>
          </w:rPr>
          <w:fldChar w:fldCharType="end"/>
        </w:r>
      </w:hyperlink>
    </w:p>
    <w:p w14:paraId="4C0A470B" w14:textId="77777777" w:rsidR="008774DF" w:rsidRPr="00B5606B" w:rsidRDefault="008774DF">
      <w:pPr>
        <w:pStyle w:val="TOC3"/>
        <w:rPr>
          <w:rFonts w:ascii="Aptos" w:eastAsia="Times New Roman" w:hAnsi="Aptos"/>
          <w:noProof/>
          <w:kern w:val="2"/>
          <w:sz w:val="24"/>
          <w:lang w:eastAsia="en-AU"/>
        </w:rPr>
      </w:pPr>
      <w:hyperlink w:anchor="_Toc215044840" w:history="1">
        <w:r w:rsidRPr="000A11F8">
          <w:rPr>
            <w:rStyle w:val="Hyperlink"/>
            <w:noProof/>
          </w:rPr>
          <w:t>SmartyGrants technical assistance</w:t>
        </w:r>
        <w:r>
          <w:rPr>
            <w:noProof/>
            <w:webHidden/>
          </w:rPr>
          <w:tab/>
        </w:r>
        <w:r>
          <w:rPr>
            <w:noProof/>
            <w:webHidden/>
          </w:rPr>
          <w:fldChar w:fldCharType="begin"/>
        </w:r>
        <w:r>
          <w:rPr>
            <w:noProof/>
            <w:webHidden/>
          </w:rPr>
          <w:instrText xml:space="preserve"> PAGEREF _Toc215044840 \h </w:instrText>
        </w:r>
        <w:r>
          <w:rPr>
            <w:noProof/>
            <w:webHidden/>
          </w:rPr>
        </w:r>
        <w:r>
          <w:rPr>
            <w:noProof/>
            <w:webHidden/>
          </w:rPr>
          <w:fldChar w:fldCharType="separate"/>
        </w:r>
        <w:r>
          <w:rPr>
            <w:noProof/>
            <w:webHidden/>
          </w:rPr>
          <w:t>8</w:t>
        </w:r>
        <w:r>
          <w:rPr>
            <w:noProof/>
            <w:webHidden/>
          </w:rPr>
          <w:fldChar w:fldCharType="end"/>
        </w:r>
      </w:hyperlink>
    </w:p>
    <w:p w14:paraId="415446CA" w14:textId="77777777" w:rsidR="008774DF" w:rsidRPr="00B5606B" w:rsidRDefault="008774DF">
      <w:pPr>
        <w:pStyle w:val="TOC3"/>
        <w:rPr>
          <w:rFonts w:ascii="Aptos" w:eastAsia="Times New Roman" w:hAnsi="Aptos"/>
          <w:noProof/>
          <w:kern w:val="2"/>
          <w:sz w:val="24"/>
          <w:lang w:eastAsia="en-AU"/>
        </w:rPr>
      </w:pPr>
      <w:hyperlink w:anchor="_Toc215044841" w:history="1">
        <w:r w:rsidRPr="000A11F8">
          <w:rPr>
            <w:rStyle w:val="Hyperlink"/>
            <w:noProof/>
          </w:rPr>
          <w:t>Further application assistance</w:t>
        </w:r>
        <w:r>
          <w:rPr>
            <w:noProof/>
            <w:webHidden/>
          </w:rPr>
          <w:tab/>
        </w:r>
        <w:r>
          <w:rPr>
            <w:noProof/>
            <w:webHidden/>
          </w:rPr>
          <w:fldChar w:fldCharType="begin"/>
        </w:r>
        <w:r>
          <w:rPr>
            <w:noProof/>
            <w:webHidden/>
          </w:rPr>
          <w:instrText xml:space="preserve"> PAGEREF _Toc215044841 \h </w:instrText>
        </w:r>
        <w:r>
          <w:rPr>
            <w:noProof/>
            <w:webHidden/>
          </w:rPr>
        </w:r>
        <w:r>
          <w:rPr>
            <w:noProof/>
            <w:webHidden/>
          </w:rPr>
          <w:fldChar w:fldCharType="separate"/>
        </w:r>
        <w:r>
          <w:rPr>
            <w:noProof/>
            <w:webHidden/>
          </w:rPr>
          <w:t>8</w:t>
        </w:r>
        <w:r>
          <w:rPr>
            <w:noProof/>
            <w:webHidden/>
          </w:rPr>
          <w:fldChar w:fldCharType="end"/>
        </w:r>
      </w:hyperlink>
    </w:p>
    <w:p w14:paraId="592C8C65" w14:textId="77777777" w:rsidR="008774DF" w:rsidRPr="00B5606B" w:rsidRDefault="008774DF">
      <w:pPr>
        <w:pStyle w:val="TOC2"/>
        <w:rPr>
          <w:rFonts w:ascii="Aptos" w:eastAsia="Times New Roman" w:hAnsi="Aptos"/>
          <w:noProof/>
          <w:kern w:val="2"/>
          <w:sz w:val="24"/>
          <w:lang w:eastAsia="en-AU"/>
        </w:rPr>
      </w:pPr>
      <w:hyperlink w:anchor="_Toc215044842" w:history="1">
        <w:r w:rsidRPr="000A11F8">
          <w:rPr>
            <w:rStyle w:val="Hyperlink"/>
            <w:noProof/>
          </w:rPr>
          <w:t>Frequently asked questions</w:t>
        </w:r>
        <w:r>
          <w:rPr>
            <w:noProof/>
            <w:webHidden/>
          </w:rPr>
          <w:tab/>
        </w:r>
        <w:r>
          <w:rPr>
            <w:noProof/>
            <w:webHidden/>
          </w:rPr>
          <w:fldChar w:fldCharType="begin"/>
        </w:r>
        <w:r>
          <w:rPr>
            <w:noProof/>
            <w:webHidden/>
          </w:rPr>
          <w:instrText xml:space="preserve"> PAGEREF _Toc215044842 \h </w:instrText>
        </w:r>
        <w:r>
          <w:rPr>
            <w:noProof/>
            <w:webHidden/>
          </w:rPr>
        </w:r>
        <w:r>
          <w:rPr>
            <w:noProof/>
            <w:webHidden/>
          </w:rPr>
          <w:fldChar w:fldCharType="separate"/>
        </w:r>
        <w:r>
          <w:rPr>
            <w:noProof/>
            <w:webHidden/>
          </w:rPr>
          <w:t>8</w:t>
        </w:r>
        <w:r>
          <w:rPr>
            <w:noProof/>
            <w:webHidden/>
          </w:rPr>
          <w:fldChar w:fldCharType="end"/>
        </w:r>
      </w:hyperlink>
    </w:p>
    <w:p w14:paraId="1D12F6CE" w14:textId="77777777" w:rsidR="00AF293E" w:rsidRDefault="005E7302" w:rsidP="006B13D6">
      <w:pPr>
        <w:sectPr w:rsidR="00AF293E" w:rsidSect="00E9359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0" w:h="16840"/>
          <w:pgMar w:top="1418" w:right="987" w:bottom="1134" w:left="1134" w:header="709" w:footer="709" w:gutter="0"/>
          <w:cols w:space="708"/>
          <w:titlePg/>
          <w:docGrid w:linePitch="360"/>
        </w:sectPr>
      </w:pPr>
      <w:r>
        <w:rPr>
          <w:b/>
          <w:bCs/>
          <w:noProof/>
        </w:rPr>
        <w:fldChar w:fldCharType="end"/>
      </w:r>
      <w:r w:rsidR="006B13D6">
        <w:t xml:space="preserve"> </w:t>
      </w:r>
    </w:p>
    <w:p w14:paraId="7B92F6D4" w14:textId="77777777" w:rsidR="008B04A7" w:rsidRPr="008813E8" w:rsidRDefault="00220A87" w:rsidP="008B04A7">
      <w:pPr>
        <w:pStyle w:val="Heading2"/>
      </w:pPr>
      <w:bookmarkStart w:id="4" w:name="_Toc215044827"/>
      <w:r>
        <w:lastRenderedPageBreak/>
        <w:t xml:space="preserve">Purpose </w:t>
      </w:r>
      <w:r w:rsidR="00F026BF">
        <w:t xml:space="preserve">and objectives </w:t>
      </w:r>
      <w:r>
        <w:t xml:space="preserve">of </w:t>
      </w:r>
      <w:r w:rsidR="006551A5">
        <w:t>Community Events</w:t>
      </w:r>
      <w:r>
        <w:t xml:space="preserve"> Grants</w:t>
      </w:r>
      <w:bookmarkEnd w:id="4"/>
      <w:r>
        <w:t xml:space="preserve"> </w:t>
      </w:r>
    </w:p>
    <w:p w14:paraId="5014137B" w14:textId="77777777" w:rsidR="00587BB5" w:rsidRDefault="00587BB5" w:rsidP="00220A87">
      <w:r>
        <w:t>The City of Melbourne is committed to working in part</w:t>
      </w:r>
      <w:r w:rsidR="008F082F">
        <w:t>nership to enable</w:t>
      </w:r>
      <w:r w:rsidR="0042750F">
        <w:t xml:space="preserve"> an</w:t>
      </w:r>
      <w:r w:rsidR="008F082F">
        <w:t xml:space="preserve"> </w:t>
      </w:r>
      <w:r w:rsidR="0042750F">
        <w:t>inclusive c</w:t>
      </w:r>
      <w:r w:rsidR="007816EF">
        <w:t>ommunity</w:t>
      </w:r>
      <w:r>
        <w:t xml:space="preserve">. </w:t>
      </w:r>
      <w:r w:rsidR="006551A5">
        <w:t>Community Events</w:t>
      </w:r>
      <w:r>
        <w:t xml:space="preserve"> grants provide f</w:t>
      </w:r>
      <w:r w:rsidR="006551A5">
        <w:t>unding for events</w:t>
      </w:r>
      <w:r w:rsidR="008F082F">
        <w:t xml:space="preserve"> that support </w:t>
      </w:r>
      <w:r>
        <w:t>diverse communities</w:t>
      </w:r>
      <w:r w:rsidR="008F082F">
        <w:t xml:space="preserve"> through increased </w:t>
      </w:r>
      <w:r>
        <w:t>community c</w:t>
      </w:r>
      <w:r w:rsidR="008F082F">
        <w:t>onnection</w:t>
      </w:r>
      <w:r w:rsidR="00100241">
        <w:t>,</w:t>
      </w:r>
      <w:r w:rsidR="004F46A4">
        <w:t xml:space="preserve"> </w:t>
      </w:r>
      <w:r>
        <w:t xml:space="preserve">access </w:t>
      </w:r>
      <w:r w:rsidR="008F082F">
        <w:t>and participation</w:t>
      </w:r>
      <w:r w:rsidR="00B92258">
        <w:t xml:space="preserve"> – </w:t>
      </w:r>
      <w:r>
        <w:t>building on principles of equity, dive</w:t>
      </w:r>
      <w:r w:rsidR="007172DF">
        <w:t>rsity and inclusion.</w:t>
      </w:r>
    </w:p>
    <w:p w14:paraId="2D3C4840" w14:textId="77777777" w:rsidR="00657017" w:rsidRDefault="008F082F" w:rsidP="00220A87">
      <w:r>
        <w:t xml:space="preserve">The </w:t>
      </w:r>
      <w:r w:rsidR="0007535E">
        <w:t>Council Plan</w:t>
      </w:r>
      <w:r>
        <w:t xml:space="preserve"> </w:t>
      </w:r>
      <w:r w:rsidR="00EF5968">
        <w:t>2025-29</w:t>
      </w:r>
      <w:r w:rsidR="00F026BF">
        <w:t xml:space="preserve"> </w:t>
      </w:r>
      <w:r w:rsidR="0007535E">
        <w:t xml:space="preserve">outlines </w:t>
      </w:r>
      <w:r w:rsidR="00F026BF">
        <w:t xml:space="preserve">the </w:t>
      </w:r>
      <w:r w:rsidR="00657017">
        <w:t xml:space="preserve">strategic </w:t>
      </w:r>
      <w:r w:rsidR="00F026BF">
        <w:t xml:space="preserve">priorities </w:t>
      </w:r>
      <w:r w:rsidR="00657017">
        <w:t>for the City of Melbourne to build on its strong foundations to be a city that thrive</w:t>
      </w:r>
      <w:r w:rsidR="007172DF">
        <w:t>s as a place that benefits all.</w:t>
      </w:r>
    </w:p>
    <w:p w14:paraId="7CAC8EAC" w14:textId="77777777" w:rsidR="00ED368B" w:rsidRDefault="00ED368B" w:rsidP="00ED368B">
      <w:pPr>
        <w:rPr>
          <w:rFonts w:cs="Arial"/>
        </w:rPr>
      </w:pPr>
      <w:r>
        <w:rPr>
          <w:rFonts w:cs="Arial"/>
        </w:rPr>
        <w:t>Applications to this program must align to the</w:t>
      </w:r>
      <w:r w:rsidR="00F026BF">
        <w:rPr>
          <w:rFonts w:cs="Arial"/>
        </w:rPr>
        <w:t xml:space="preserve"> following</w:t>
      </w:r>
      <w:r>
        <w:rPr>
          <w:rFonts w:cs="Arial"/>
        </w:rPr>
        <w:t xml:space="preserve"> </w:t>
      </w:r>
      <w:hyperlink r:id="rId18" w:anchor="councilplan" w:history="1">
        <w:r w:rsidRPr="00ED368B">
          <w:rPr>
            <w:rStyle w:val="Hyperlink"/>
            <w:rFonts w:cs="Arial"/>
          </w:rPr>
          <w:t>Co</w:t>
        </w:r>
        <w:r w:rsidRPr="00ED368B">
          <w:rPr>
            <w:rStyle w:val="Hyperlink"/>
            <w:rFonts w:cs="Arial"/>
          </w:rPr>
          <w:t>u</w:t>
        </w:r>
        <w:r w:rsidRPr="00ED368B">
          <w:rPr>
            <w:rStyle w:val="Hyperlink"/>
            <w:rFonts w:cs="Arial"/>
          </w:rPr>
          <w:t>n</w:t>
        </w:r>
        <w:r w:rsidRPr="00ED368B">
          <w:rPr>
            <w:rStyle w:val="Hyperlink"/>
            <w:rFonts w:cs="Arial"/>
          </w:rPr>
          <w:t>c</w:t>
        </w:r>
        <w:r w:rsidRPr="00ED368B">
          <w:rPr>
            <w:rStyle w:val="Hyperlink"/>
            <w:rFonts w:cs="Arial"/>
          </w:rPr>
          <w:t>il Plan</w:t>
        </w:r>
      </w:hyperlink>
      <w:r>
        <w:rPr>
          <w:rStyle w:val="FootnoteReference"/>
          <w:rFonts w:cs="Arial"/>
        </w:rPr>
        <w:footnoteReference w:id="1"/>
      </w:r>
      <w:r w:rsidR="00855C15">
        <w:rPr>
          <w:rFonts w:cs="Arial"/>
        </w:rPr>
        <w:t xml:space="preserve"> Strategic </w:t>
      </w:r>
      <w:r w:rsidR="00F026BF">
        <w:rPr>
          <w:rFonts w:cs="Arial"/>
        </w:rPr>
        <w:t>Priorities and Outcomes:</w:t>
      </w:r>
    </w:p>
    <w:p w14:paraId="02EA4B02" w14:textId="77777777" w:rsidR="00F026BF" w:rsidRPr="00393C85" w:rsidRDefault="00F026BF" w:rsidP="00F026BF">
      <w:pPr>
        <w:pStyle w:val="ListParagraph"/>
        <w:numPr>
          <w:ilvl w:val="0"/>
          <w:numId w:val="30"/>
        </w:numPr>
        <w:rPr>
          <w:rFonts w:cs="Arial"/>
          <w:szCs w:val="20"/>
        </w:rPr>
      </w:pPr>
      <w:r w:rsidRPr="00802063">
        <w:rPr>
          <w:rFonts w:ascii="Arial" w:hAnsi="Arial" w:cs="Arial"/>
          <w:sz w:val="20"/>
          <w:szCs w:val="20"/>
        </w:rPr>
        <w:t>Healthy, safe, clean and connected communities</w:t>
      </w:r>
    </w:p>
    <w:p w14:paraId="714C3C34" w14:textId="77777777" w:rsidR="00F026BF" w:rsidRPr="00393C85" w:rsidRDefault="00F026BF" w:rsidP="00F026BF">
      <w:pPr>
        <w:pStyle w:val="ListParagraph"/>
        <w:numPr>
          <w:ilvl w:val="1"/>
          <w:numId w:val="30"/>
        </w:numPr>
        <w:rPr>
          <w:rFonts w:cs="Arial"/>
          <w:szCs w:val="20"/>
        </w:rPr>
      </w:pPr>
      <w:r w:rsidRPr="00802063">
        <w:rPr>
          <w:rFonts w:ascii="Arial" w:hAnsi="Arial" w:cs="Arial"/>
          <w:sz w:val="20"/>
          <w:szCs w:val="20"/>
        </w:rPr>
        <w:t>Our diverse communities can actively participate, connect and experience a sense of belonging in Melbourne.</w:t>
      </w:r>
    </w:p>
    <w:p w14:paraId="14AE84BE" w14:textId="77777777" w:rsidR="00F026BF" w:rsidRDefault="00F026BF" w:rsidP="00F026BF">
      <w:pPr>
        <w:pStyle w:val="ListParagraph"/>
        <w:rPr>
          <w:rFonts w:ascii="Arial" w:hAnsi="Arial" w:cs="Arial"/>
          <w:sz w:val="20"/>
          <w:szCs w:val="20"/>
        </w:rPr>
      </w:pPr>
    </w:p>
    <w:p w14:paraId="06271C28" w14:textId="77777777" w:rsidR="00F026BF" w:rsidRPr="00393C85" w:rsidRDefault="00F026BF" w:rsidP="00F026BF">
      <w:pPr>
        <w:pStyle w:val="ListParagraph"/>
        <w:numPr>
          <w:ilvl w:val="0"/>
          <w:numId w:val="30"/>
        </w:numPr>
        <w:rPr>
          <w:rFonts w:cs="Arial"/>
          <w:szCs w:val="20"/>
        </w:rPr>
      </w:pPr>
      <w:r w:rsidRPr="00802063">
        <w:rPr>
          <w:rFonts w:ascii="Arial" w:hAnsi="Arial" w:cs="Arial"/>
          <w:sz w:val="20"/>
          <w:szCs w:val="20"/>
        </w:rPr>
        <w:t>Building a city for people</w:t>
      </w:r>
    </w:p>
    <w:p w14:paraId="256FE7AD" w14:textId="77777777" w:rsidR="00F026BF" w:rsidRDefault="00F026BF" w:rsidP="00F026BF">
      <w:pPr>
        <w:pStyle w:val="ListParagraph"/>
        <w:numPr>
          <w:ilvl w:val="1"/>
          <w:numId w:val="30"/>
        </w:numPr>
        <w:rPr>
          <w:rFonts w:cs="Arial"/>
        </w:rPr>
      </w:pPr>
      <w:r w:rsidRPr="00802063">
        <w:rPr>
          <w:rFonts w:ascii="Arial" w:hAnsi="Arial" w:cs="Arial"/>
          <w:sz w:val="20"/>
          <w:szCs w:val="20"/>
        </w:rPr>
        <w:t>Melbourne’s streets, squares and community spaces welcome people of all ages, identities and abilities, to meet and connect</w:t>
      </w:r>
      <w:r w:rsidRPr="005A7E19">
        <w:rPr>
          <w:rFonts w:cs="Arial"/>
        </w:rPr>
        <w:t>.</w:t>
      </w:r>
    </w:p>
    <w:p w14:paraId="511793B7" w14:textId="77777777" w:rsidR="00F026BF" w:rsidRDefault="00F026BF" w:rsidP="00333273">
      <w:pPr>
        <w:pStyle w:val="ListParagraph"/>
        <w:rPr>
          <w:rFonts w:cs="Arial"/>
        </w:rPr>
      </w:pPr>
    </w:p>
    <w:p w14:paraId="108AB258" w14:textId="77777777" w:rsidR="00F026BF" w:rsidRPr="00333273" w:rsidRDefault="00F026BF" w:rsidP="00F57AD5">
      <w:pPr>
        <w:pStyle w:val="ListParagraph"/>
        <w:numPr>
          <w:ilvl w:val="0"/>
          <w:numId w:val="30"/>
        </w:numPr>
        <w:rPr>
          <w:rFonts w:ascii="Arial" w:hAnsi="Arial" w:cs="Arial"/>
          <w:sz w:val="20"/>
          <w:szCs w:val="20"/>
        </w:rPr>
      </w:pPr>
      <w:r w:rsidRPr="00333273">
        <w:rPr>
          <w:rFonts w:ascii="Arial" w:hAnsi="Arial" w:cs="Arial"/>
          <w:sz w:val="20"/>
          <w:szCs w:val="20"/>
        </w:rPr>
        <w:t>Vibrant and creative Melbourne</w:t>
      </w:r>
    </w:p>
    <w:p w14:paraId="33E88BCC" w14:textId="77777777" w:rsidR="00F026BF" w:rsidRPr="00333273" w:rsidRDefault="00F026BF" w:rsidP="00F026BF">
      <w:pPr>
        <w:pStyle w:val="ListParagraph"/>
        <w:numPr>
          <w:ilvl w:val="1"/>
          <w:numId w:val="30"/>
        </w:numPr>
        <w:rPr>
          <w:rFonts w:ascii="Arial" w:hAnsi="Arial" w:cs="Arial"/>
          <w:sz w:val="20"/>
          <w:szCs w:val="20"/>
        </w:rPr>
      </w:pPr>
      <w:r w:rsidRPr="00333273">
        <w:rPr>
          <w:rFonts w:ascii="Arial" w:hAnsi="Arial" w:cs="Arial"/>
          <w:sz w:val="20"/>
          <w:szCs w:val="20"/>
        </w:rPr>
        <w:t>Uniquely Melbourne experiences are accessible to everyone through city and local events and creative offerings</w:t>
      </w:r>
    </w:p>
    <w:p w14:paraId="7B47E2EE" w14:textId="77777777" w:rsidR="003E7381" w:rsidRPr="00241A41" w:rsidRDefault="003E7381" w:rsidP="00333273">
      <w:pPr>
        <w:pStyle w:val="ListBullet"/>
        <w:numPr>
          <w:ilvl w:val="0"/>
          <w:numId w:val="0"/>
        </w:numPr>
        <w:ind w:left="357"/>
      </w:pPr>
    </w:p>
    <w:p w14:paraId="0FD9ABCA" w14:textId="77777777" w:rsidR="00AE577F" w:rsidRPr="005E7302" w:rsidRDefault="00AE577F" w:rsidP="00AE577F">
      <w:pPr>
        <w:pStyle w:val="Heading2"/>
        <w:rPr>
          <w:iCs/>
          <w:sz w:val="24"/>
          <w:szCs w:val="24"/>
        </w:rPr>
      </w:pPr>
      <w:bookmarkStart w:id="5" w:name="_Toc215044828"/>
      <w:r w:rsidRPr="005E7302">
        <w:rPr>
          <w:iCs/>
          <w:sz w:val="24"/>
          <w:szCs w:val="24"/>
        </w:rPr>
        <w:t>Eligibility criteria</w:t>
      </w:r>
      <w:bookmarkEnd w:id="5"/>
    </w:p>
    <w:p w14:paraId="2CA02A71" w14:textId="77777777" w:rsidR="00B240A1" w:rsidRDefault="00AE577F" w:rsidP="00B240A1">
      <w:pPr>
        <w:rPr>
          <w:rFonts w:cs="Arial"/>
          <w:szCs w:val="22"/>
        </w:rPr>
      </w:pPr>
      <w:r w:rsidRPr="002149F5">
        <w:rPr>
          <w:rFonts w:cs="Arial"/>
          <w:szCs w:val="22"/>
        </w:rPr>
        <w:t>To be eligible to apply for</w:t>
      </w:r>
      <w:r w:rsidR="00BE542B">
        <w:rPr>
          <w:rFonts w:cs="Arial"/>
          <w:szCs w:val="22"/>
        </w:rPr>
        <w:t xml:space="preserve"> funding through </w:t>
      </w:r>
      <w:r w:rsidR="006551A5">
        <w:rPr>
          <w:rFonts w:cs="Arial"/>
          <w:szCs w:val="22"/>
        </w:rPr>
        <w:t>Community Events</w:t>
      </w:r>
      <w:r w:rsidR="00BE542B">
        <w:rPr>
          <w:rFonts w:cs="Arial"/>
          <w:szCs w:val="22"/>
        </w:rPr>
        <w:t xml:space="preserve"> Grants</w:t>
      </w:r>
      <w:r w:rsidR="00FC5FF9">
        <w:rPr>
          <w:rFonts w:cs="Arial"/>
          <w:szCs w:val="22"/>
        </w:rPr>
        <w:t>,</w:t>
      </w:r>
      <w:r w:rsidR="004E4629">
        <w:rPr>
          <w:rFonts w:cs="Arial"/>
          <w:szCs w:val="22"/>
        </w:rPr>
        <w:t xml:space="preserve"> applic</w:t>
      </w:r>
      <w:r w:rsidR="00B240A1">
        <w:rPr>
          <w:rFonts w:cs="Arial"/>
          <w:szCs w:val="22"/>
        </w:rPr>
        <w:t>a</w:t>
      </w:r>
      <w:r w:rsidR="00AD0AA1">
        <w:rPr>
          <w:rFonts w:cs="Arial"/>
          <w:szCs w:val="22"/>
        </w:rPr>
        <w:t>tions</w:t>
      </w:r>
      <w:r w:rsidR="004E4629">
        <w:rPr>
          <w:rFonts w:cs="Arial"/>
          <w:szCs w:val="22"/>
        </w:rPr>
        <w:t xml:space="preserve"> </w:t>
      </w:r>
      <w:r w:rsidRPr="002149F5">
        <w:rPr>
          <w:rFonts w:cs="Arial"/>
          <w:szCs w:val="22"/>
        </w:rPr>
        <w:t>must</w:t>
      </w:r>
      <w:r w:rsidR="00B240A1">
        <w:rPr>
          <w:rFonts w:cs="Arial"/>
          <w:szCs w:val="22"/>
        </w:rPr>
        <w:t xml:space="preserve"> meet the following criteria:</w:t>
      </w:r>
    </w:p>
    <w:p w14:paraId="17890486" w14:textId="77777777" w:rsidR="00B240A1" w:rsidRDefault="00B240A1" w:rsidP="00B240A1">
      <w:pPr>
        <w:pStyle w:val="ListBullet"/>
      </w:pPr>
      <w:r>
        <w:t>Applicant</w:t>
      </w:r>
      <w:r w:rsidR="006A27D5">
        <w:t>s</w:t>
      </w:r>
      <w:r w:rsidR="00AF293E">
        <w:t xml:space="preserve"> </w:t>
      </w:r>
      <w:r>
        <w:t xml:space="preserve">must be a not-for-profit constituted body. </w:t>
      </w:r>
      <w:r w:rsidR="003E7381">
        <w:t xml:space="preserve">Auspiced applications are </w:t>
      </w:r>
      <w:r w:rsidR="002566BF">
        <w:t xml:space="preserve">not </w:t>
      </w:r>
      <w:r w:rsidR="003E7381">
        <w:t xml:space="preserve">permitted </w:t>
      </w:r>
      <w:r w:rsidR="00F43391">
        <w:t>in this program</w:t>
      </w:r>
      <w:r w:rsidR="003E7381">
        <w:t>.</w:t>
      </w:r>
    </w:p>
    <w:p w14:paraId="7E7F497D" w14:textId="77777777" w:rsidR="006A27D5" w:rsidRDefault="00A64E81" w:rsidP="00B240A1">
      <w:pPr>
        <w:pStyle w:val="ListBullet"/>
      </w:pPr>
      <w:r>
        <w:t>Events must be held within</w:t>
      </w:r>
      <w:r w:rsidR="003E7381">
        <w:t xml:space="preserve"> the City of Melbourne municipality</w:t>
      </w:r>
      <w:r w:rsidR="007172DF">
        <w:t>.</w:t>
      </w:r>
    </w:p>
    <w:p w14:paraId="7433452E" w14:textId="77777777" w:rsidR="00B240A1" w:rsidRDefault="00A64E81" w:rsidP="00AF293E">
      <w:pPr>
        <w:pStyle w:val="ListBullet"/>
      </w:pPr>
      <w:r>
        <w:t>Events</w:t>
      </w:r>
      <w:r w:rsidR="006A27D5">
        <w:t xml:space="preserve"> must have</w:t>
      </w:r>
      <w:r w:rsidR="006A27D5" w:rsidRPr="002149F5">
        <w:t xml:space="preserve"> a focus on</w:t>
      </w:r>
      <w:r w:rsidR="006A27D5">
        <w:t xml:space="preserve"> City of Melbourne’s</w:t>
      </w:r>
      <w:r w:rsidR="006A27D5" w:rsidRPr="002149F5">
        <w:t xml:space="preserve"> local communities</w:t>
      </w:r>
      <w:r w:rsidR="00097EAF">
        <w:t xml:space="preserve"> </w:t>
      </w:r>
      <w:r w:rsidR="00333273">
        <w:t xml:space="preserve">and </w:t>
      </w:r>
      <w:r w:rsidR="00097EAF" w:rsidRPr="00097EAF">
        <w:rPr>
          <w:lang w:val="en-AU"/>
        </w:rPr>
        <w:t xml:space="preserve">must be designed primarily </w:t>
      </w:r>
      <w:r w:rsidR="00333273">
        <w:rPr>
          <w:lang w:val="en-AU"/>
        </w:rPr>
        <w:t>to</w:t>
      </w:r>
      <w:r w:rsidR="00097EAF" w:rsidRPr="00097EAF">
        <w:rPr>
          <w:lang w:val="en-AU"/>
        </w:rPr>
        <w:t xml:space="preserve"> engage residents of the </w:t>
      </w:r>
      <w:hyperlink r:id="rId19" w:history="1">
        <w:r w:rsidR="00097EAF" w:rsidRPr="00333273">
          <w:rPr>
            <w:rStyle w:val="Hyperlink"/>
            <w:lang w:val="en-AU"/>
          </w:rPr>
          <w:t>City of Melbourne</w:t>
        </w:r>
      </w:hyperlink>
      <w:r w:rsidR="00333273">
        <w:rPr>
          <w:rStyle w:val="FootnoteReference"/>
          <w:lang w:val="en-AU"/>
        </w:rPr>
        <w:footnoteReference w:id="2"/>
      </w:r>
      <w:r>
        <w:t>.</w:t>
      </w:r>
    </w:p>
    <w:p w14:paraId="6DF1F0D1" w14:textId="77777777" w:rsidR="00B42B6B" w:rsidRDefault="00A64E81" w:rsidP="00B240A1">
      <w:pPr>
        <w:pStyle w:val="ListBullet"/>
      </w:pPr>
      <w:r>
        <w:t>Events must be open to the general public to attend.</w:t>
      </w:r>
    </w:p>
    <w:p w14:paraId="75B06C8C" w14:textId="77777777" w:rsidR="006B13D6" w:rsidRDefault="00A64E81" w:rsidP="006B13D6">
      <w:pPr>
        <w:pStyle w:val="ListBullet"/>
      </w:pPr>
      <w:r>
        <w:t xml:space="preserve">Maximum number of attendees is 5000 people. </w:t>
      </w:r>
    </w:p>
    <w:p w14:paraId="0C4122FC" w14:textId="77777777" w:rsidR="00B26FCF" w:rsidRDefault="004E4629" w:rsidP="006B13D6">
      <w:pPr>
        <w:pStyle w:val="Heading4"/>
      </w:pPr>
      <w:r>
        <w:t xml:space="preserve">Funding will </w:t>
      </w:r>
      <w:r w:rsidRPr="005063A0">
        <w:rPr>
          <w:u w:val="single"/>
        </w:rPr>
        <w:t>not</w:t>
      </w:r>
      <w:r>
        <w:t xml:space="preserve"> be considered for</w:t>
      </w:r>
      <w:r w:rsidR="00B26FCF">
        <w:t>:</w:t>
      </w:r>
    </w:p>
    <w:p w14:paraId="39E7D538" w14:textId="77777777" w:rsidR="00926844" w:rsidRDefault="000966B7" w:rsidP="00926844">
      <w:pPr>
        <w:pStyle w:val="ListBullet"/>
      </w:pPr>
      <w:r>
        <w:t xml:space="preserve">religious events that include </w:t>
      </w:r>
      <w:r w:rsidR="00926844" w:rsidRPr="00926844">
        <w:t>religious service, preaching or proselytizing, or those that exclude community members of different faiths from participating</w:t>
      </w:r>
      <w:r w:rsidR="00926844">
        <w:t>.</w:t>
      </w:r>
      <w:r w:rsidR="00926844" w:rsidRPr="00926844">
        <w:t xml:space="preserve"> </w:t>
      </w:r>
      <w:r w:rsidR="00F026BF">
        <w:t>This does not include community celebrations of cultural festivals</w:t>
      </w:r>
    </w:p>
    <w:p w14:paraId="0DEB9D9D" w14:textId="77777777" w:rsidR="00E710CE" w:rsidRDefault="00451F2A" w:rsidP="00E710CE">
      <w:pPr>
        <w:pStyle w:val="ListBullet"/>
      </w:pPr>
      <w:r>
        <w:t>political lobbying or advocacy activities</w:t>
      </w:r>
    </w:p>
    <w:p w14:paraId="230A4277" w14:textId="77777777" w:rsidR="002566BF" w:rsidRDefault="00A64E81" w:rsidP="00E710CE">
      <w:pPr>
        <w:pStyle w:val="ListBullet"/>
      </w:pPr>
      <w:r>
        <w:t>events</w:t>
      </w:r>
      <w:r w:rsidR="002566BF">
        <w:t xml:space="preserve"> </w:t>
      </w:r>
      <w:r w:rsidR="006B13D6">
        <w:t>that denigrate or</w:t>
      </w:r>
      <w:r w:rsidR="002566BF">
        <w:t xml:space="preserve"> exclude parts of the community or that breach Commonwealth and State anti-vilification laws</w:t>
      </w:r>
    </w:p>
    <w:p w14:paraId="5BA48C12" w14:textId="77777777" w:rsidR="00E35E18" w:rsidRDefault="00E35E18" w:rsidP="00E35E18">
      <w:pPr>
        <w:pStyle w:val="ListBullet"/>
      </w:pPr>
      <w:r>
        <w:t>activities that have an adverse effect on public health, safety, the environment or heritage</w:t>
      </w:r>
    </w:p>
    <w:p w14:paraId="529E7B42" w14:textId="77777777" w:rsidR="00A64E81" w:rsidRPr="002566BF" w:rsidRDefault="00A64E81" w:rsidP="002566BF">
      <w:pPr>
        <w:pStyle w:val="ListBullet"/>
      </w:pPr>
      <w:r>
        <w:t xml:space="preserve">ticketed events. </w:t>
      </w:r>
      <w:r w:rsidR="008F405F">
        <w:t>Applications will be accepted</w:t>
      </w:r>
      <w:r>
        <w:t xml:space="preserve"> </w:t>
      </w:r>
      <w:r w:rsidR="008F405F">
        <w:t>for</w:t>
      </w:r>
      <w:r>
        <w:t xml:space="preserve"> events that </w:t>
      </w:r>
      <w:r w:rsidR="00E710CE">
        <w:t>request</w:t>
      </w:r>
      <w:r w:rsidR="008D294C">
        <w:t xml:space="preserve"> </w:t>
      </w:r>
      <w:r>
        <w:t>a voluntary gold coin donation to cover costs of the event only</w:t>
      </w:r>
    </w:p>
    <w:p w14:paraId="24EB8252" w14:textId="77777777" w:rsidR="004B0BA7" w:rsidRDefault="005063A0" w:rsidP="00FF1B40">
      <w:pPr>
        <w:pStyle w:val="ListBullet"/>
        <w:rPr>
          <w:szCs w:val="22"/>
        </w:rPr>
      </w:pPr>
      <w:r>
        <w:rPr>
          <w:szCs w:val="22"/>
        </w:rPr>
        <w:lastRenderedPageBreak/>
        <w:t>c</w:t>
      </w:r>
      <w:r w:rsidR="004B0BA7">
        <w:rPr>
          <w:szCs w:val="22"/>
        </w:rPr>
        <w:t>ommercial activities and/or organisations</w:t>
      </w:r>
    </w:p>
    <w:p w14:paraId="79F35A7A" w14:textId="77777777" w:rsidR="00E35E18" w:rsidRDefault="00E35E18" w:rsidP="00FF1B40">
      <w:pPr>
        <w:pStyle w:val="ListBullet"/>
        <w:rPr>
          <w:szCs w:val="22"/>
        </w:rPr>
      </w:pPr>
      <w:r>
        <w:rPr>
          <w:szCs w:val="22"/>
        </w:rPr>
        <w:t>Commonwealth or State Government Departments</w:t>
      </w:r>
    </w:p>
    <w:p w14:paraId="07E30098" w14:textId="77777777" w:rsidR="004B0BA7" w:rsidRDefault="005063A0" w:rsidP="00FF1B40">
      <w:pPr>
        <w:pStyle w:val="ListBullet"/>
        <w:rPr>
          <w:szCs w:val="22"/>
        </w:rPr>
      </w:pPr>
      <w:r>
        <w:rPr>
          <w:szCs w:val="22"/>
        </w:rPr>
        <w:t>f</w:t>
      </w:r>
      <w:r w:rsidR="004B0BA7">
        <w:rPr>
          <w:szCs w:val="22"/>
        </w:rPr>
        <w:t xml:space="preserve">undraising activities, competitions </w:t>
      </w:r>
      <w:r w:rsidR="006D7445">
        <w:rPr>
          <w:szCs w:val="22"/>
        </w:rPr>
        <w:t>or</w:t>
      </w:r>
      <w:r w:rsidR="004B0BA7">
        <w:rPr>
          <w:szCs w:val="22"/>
        </w:rPr>
        <w:t xml:space="preserve"> award </w:t>
      </w:r>
      <w:r w:rsidR="002566BF">
        <w:rPr>
          <w:szCs w:val="22"/>
        </w:rPr>
        <w:t>events</w:t>
      </w:r>
    </w:p>
    <w:p w14:paraId="2A9A8DE1" w14:textId="77777777" w:rsidR="00A64E81" w:rsidRDefault="00A64E81" w:rsidP="00FF1B40">
      <w:pPr>
        <w:pStyle w:val="ListBullet"/>
        <w:rPr>
          <w:szCs w:val="22"/>
        </w:rPr>
      </w:pPr>
      <w:r>
        <w:rPr>
          <w:szCs w:val="22"/>
        </w:rPr>
        <w:t>prize money or prizes</w:t>
      </w:r>
    </w:p>
    <w:p w14:paraId="0641AF3B" w14:textId="77777777" w:rsidR="004B0BA7" w:rsidRDefault="005063A0" w:rsidP="00FF1B40">
      <w:pPr>
        <w:pStyle w:val="ListBullet"/>
        <w:rPr>
          <w:szCs w:val="22"/>
        </w:rPr>
      </w:pPr>
      <w:r>
        <w:rPr>
          <w:szCs w:val="22"/>
        </w:rPr>
        <w:t>i</w:t>
      </w:r>
      <w:r w:rsidR="004B0BA7">
        <w:rPr>
          <w:szCs w:val="22"/>
        </w:rPr>
        <w:t>nterstate and international travel costs including travel costs for facilitators/con</w:t>
      </w:r>
      <w:r w:rsidR="006D7445">
        <w:rPr>
          <w:szCs w:val="22"/>
        </w:rPr>
        <w:t>sultant</w:t>
      </w:r>
      <w:r w:rsidR="004B0BA7">
        <w:rPr>
          <w:szCs w:val="22"/>
        </w:rPr>
        <w:t>s</w:t>
      </w:r>
    </w:p>
    <w:p w14:paraId="20EC30A5" w14:textId="77777777" w:rsidR="002857A8" w:rsidRDefault="005063A0" w:rsidP="00FF1B40">
      <w:pPr>
        <w:pStyle w:val="ListBullet"/>
        <w:rPr>
          <w:szCs w:val="22"/>
        </w:rPr>
      </w:pPr>
      <w:r>
        <w:rPr>
          <w:szCs w:val="22"/>
        </w:rPr>
        <w:t>a</w:t>
      </w:r>
      <w:r w:rsidR="002857A8">
        <w:rPr>
          <w:szCs w:val="22"/>
        </w:rPr>
        <w:t>ctivities that have already</w:t>
      </w:r>
      <w:r w:rsidR="00CC1DD2">
        <w:rPr>
          <w:szCs w:val="22"/>
        </w:rPr>
        <w:t xml:space="preserve"> commen</w:t>
      </w:r>
      <w:r w:rsidR="0004565E">
        <w:rPr>
          <w:szCs w:val="22"/>
        </w:rPr>
        <w:t>c</w:t>
      </w:r>
      <w:r w:rsidR="00CC1DD2">
        <w:rPr>
          <w:szCs w:val="22"/>
        </w:rPr>
        <w:t>ed or</w:t>
      </w:r>
      <w:r w:rsidR="002857A8">
        <w:rPr>
          <w:szCs w:val="22"/>
        </w:rPr>
        <w:t xml:space="preserve"> occurred</w:t>
      </w:r>
    </w:p>
    <w:p w14:paraId="2012E4FD" w14:textId="77777777" w:rsidR="002857A8" w:rsidRDefault="00A41A8C" w:rsidP="00FF1B40">
      <w:pPr>
        <w:pStyle w:val="ListBullet"/>
        <w:rPr>
          <w:szCs w:val="22"/>
        </w:rPr>
      </w:pPr>
      <w:r>
        <w:rPr>
          <w:szCs w:val="22"/>
        </w:rPr>
        <w:t>projects</w:t>
      </w:r>
      <w:r w:rsidR="0051158A">
        <w:rPr>
          <w:szCs w:val="22"/>
        </w:rPr>
        <w:t xml:space="preserve"> </w:t>
      </w:r>
      <w:r w:rsidR="002857A8">
        <w:rPr>
          <w:szCs w:val="22"/>
        </w:rPr>
        <w:t xml:space="preserve">that </w:t>
      </w:r>
      <w:r w:rsidR="006D7445">
        <w:rPr>
          <w:szCs w:val="22"/>
        </w:rPr>
        <w:t xml:space="preserve">are being, or have </w:t>
      </w:r>
      <w:r w:rsidR="002857A8">
        <w:rPr>
          <w:szCs w:val="22"/>
        </w:rPr>
        <w:t>already been</w:t>
      </w:r>
      <w:r w:rsidR="006D7445">
        <w:rPr>
          <w:szCs w:val="22"/>
        </w:rPr>
        <w:t>,</w:t>
      </w:r>
      <w:r w:rsidR="002857A8">
        <w:rPr>
          <w:szCs w:val="22"/>
        </w:rPr>
        <w:t xml:space="preserve"> funded through other City of Melbourne grant or sponsorship programs</w:t>
      </w:r>
    </w:p>
    <w:p w14:paraId="0FE7767C" w14:textId="77777777" w:rsidR="002857A8" w:rsidRDefault="005063A0" w:rsidP="00FF1B40">
      <w:pPr>
        <w:pStyle w:val="ListBullet"/>
        <w:rPr>
          <w:szCs w:val="22"/>
        </w:rPr>
      </w:pPr>
      <w:r>
        <w:rPr>
          <w:szCs w:val="22"/>
        </w:rPr>
        <w:t>a</w:t>
      </w:r>
      <w:r w:rsidR="0051158A">
        <w:rPr>
          <w:szCs w:val="22"/>
        </w:rPr>
        <w:t>ctiviti</w:t>
      </w:r>
      <w:r w:rsidR="002857A8">
        <w:rPr>
          <w:szCs w:val="22"/>
        </w:rPr>
        <w:t>es run by the City of Melbourne</w:t>
      </w:r>
    </w:p>
    <w:p w14:paraId="3DB92BD8" w14:textId="77777777" w:rsidR="002F2E6C" w:rsidRDefault="005063A0" w:rsidP="002F2E6C">
      <w:pPr>
        <w:pStyle w:val="ListBullet"/>
      </w:pPr>
      <w:r>
        <w:t>o</w:t>
      </w:r>
      <w:r w:rsidR="002F2E6C">
        <w:t xml:space="preserve">rganisations </w:t>
      </w:r>
      <w:r w:rsidR="00976D57">
        <w:t xml:space="preserve">with </w:t>
      </w:r>
      <w:r w:rsidR="002F2E6C">
        <w:t>outstanding acquittals or debts owing to the City of Melbourne</w:t>
      </w:r>
    </w:p>
    <w:p w14:paraId="03D3CB2C" w14:textId="77777777" w:rsidR="00E35E18" w:rsidRDefault="00E35E18" w:rsidP="00E35E18">
      <w:pPr>
        <w:pStyle w:val="ListBullet"/>
      </w:pPr>
      <w:r>
        <w:t>a</w:t>
      </w:r>
      <w:r w:rsidRPr="00D033A8">
        <w:t>n applicant that conducts, or has conducted, themselves in a way that the CoM considers to be injurious or prejudicial to the character or interests of the City of Melbourne</w:t>
      </w:r>
    </w:p>
    <w:p w14:paraId="6F261852" w14:textId="77777777" w:rsidR="00CC1DD2" w:rsidRDefault="00CC1DD2" w:rsidP="002F2E6C">
      <w:pPr>
        <w:pStyle w:val="ListBullet"/>
      </w:pPr>
      <w:r>
        <w:t>incomplete applications</w:t>
      </w:r>
    </w:p>
    <w:p w14:paraId="237FEA9E" w14:textId="77777777" w:rsidR="00AE577F" w:rsidRPr="00AE577F" w:rsidRDefault="005063A0" w:rsidP="001503CF">
      <w:pPr>
        <w:pStyle w:val="ListBullet"/>
      </w:pPr>
      <w:r>
        <w:t>l</w:t>
      </w:r>
      <w:r w:rsidR="005403B9">
        <w:t>ate submissions</w:t>
      </w:r>
    </w:p>
    <w:p w14:paraId="7D58675E" w14:textId="77777777" w:rsidR="00E1255A" w:rsidRPr="000961CC" w:rsidRDefault="00E1255A" w:rsidP="00E1255A">
      <w:pPr>
        <w:pStyle w:val="Heading2"/>
      </w:pPr>
      <w:bookmarkStart w:id="6" w:name="_Toc215044829"/>
      <w:r>
        <w:t xml:space="preserve">Funding </w:t>
      </w:r>
      <w:r w:rsidR="00865F64">
        <w:t>level</w:t>
      </w:r>
      <w:bookmarkEnd w:id="6"/>
    </w:p>
    <w:p w14:paraId="4382754A" w14:textId="77777777" w:rsidR="004F2E8C" w:rsidRDefault="00E1255A" w:rsidP="00AE577F">
      <w:pPr>
        <w:rPr>
          <w:rFonts w:cs="Arial"/>
          <w:szCs w:val="22"/>
        </w:rPr>
      </w:pPr>
      <w:r>
        <w:rPr>
          <w:rFonts w:cs="Arial"/>
          <w:szCs w:val="22"/>
        </w:rPr>
        <w:t>Applications for</w:t>
      </w:r>
      <w:r w:rsidR="007816EF">
        <w:rPr>
          <w:rFonts w:cs="Arial"/>
          <w:szCs w:val="22"/>
        </w:rPr>
        <w:t xml:space="preserve"> </w:t>
      </w:r>
      <w:r w:rsidR="006551A5">
        <w:rPr>
          <w:rFonts w:cs="Arial"/>
          <w:szCs w:val="22"/>
        </w:rPr>
        <w:t>Community Events</w:t>
      </w:r>
      <w:r w:rsidR="00950111">
        <w:rPr>
          <w:rFonts w:cs="Arial"/>
          <w:szCs w:val="22"/>
        </w:rPr>
        <w:t xml:space="preserve"> </w:t>
      </w:r>
      <w:r w:rsidR="00B822DC">
        <w:rPr>
          <w:rFonts w:cs="Arial"/>
          <w:szCs w:val="22"/>
        </w:rPr>
        <w:t xml:space="preserve">Grants </w:t>
      </w:r>
      <w:r>
        <w:rPr>
          <w:rFonts w:cs="Arial"/>
          <w:szCs w:val="22"/>
        </w:rPr>
        <w:t xml:space="preserve">funding can be made </w:t>
      </w:r>
      <w:r w:rsidR="00865F64">
        <w:rPr>
          <w:rFonts w:cs="Arial"/>
          <w:szCs w:val="22"/>
        </w:rPr>
        <w:t xml:space="preserve">for </w:t>
      </w:r>
      <w:r w:rsidR="002566BF">
        <w:rPr>
          <w:rFonts w:cs="Arial"/>
          <w:szCs w:val="22"/>
        </w:rPr>
        <w:t>up to $10,000</w:t>
      </w:r>
      <w:r w:rsidR="00865F64">
        <w:rPr>
          <w:rFonts w:cs="Arial"/>
          <w:szCs w:val="22"/>
        </w:rPr>
        <w:t>.</w:t>
      </w:r>
    </w:p>
    <w:p w14:paraId="7EDA6056" w14:textId="77777777" w:rsidR="00AE577F" w:rsidRPr="000961CC" w:rsidRDefault="006D7445" w:rsidP="00302E7B">
      <w:pPr>
        <w:pStyle w:val="Heading2"/>
      </w:pPr>
      <w:bookmarkStart w:id="7" w:name="_Toc215044830"/>
      <w:r>
        <w:t>Key d</w:t>
      </w:r>
      <w:r w:rsidR="00AE577F">
        <w:t>ates</w:t>
      </w:r>
      <w:bookmarkEnd w:id="7"/>
    </w:p>
    <w:p w14:paraId="1AAEB5E3" w14:textId="77777777" w:rsidR="00A56387" w:rsidRPr="00CC1700" w:rsidRDefault="00A56387" w:rsidP="00A56387">
      <w:pPr>
        <w:pStyle w:val="ListBullet"/>
        <w:numPr>
          <w:ilvl w:val="0"/>
          <w:numId w:val="6"/>
        </w:numPr>
      </w:pPr>
      <w:r w:rsidRPr="00CC1700">
        <w:t>A</w:t>
      </w:r>
      <w:r w:rsidR="0002218C" w:rsidRPr="00CC1700">
        <w:t xml:space="preserve">pplications open </w:t>
      </w:r>
      <w:r w:rsidR="00094148">
        <w:t>3pm</w:t>
      </w:r>
      <w:r w:rsidR="0002218C" w:rsidRPr="00CC1700">
        <w:t xml:space="preserve"> on </w:t>
      </w:r>
      <w:r w:rsidR="00094148">
        <w:t>Thursday 11</w:t>
      </w:r>
      <w:r w:rsidR="0009717D">
        <w:t xml:space="preserve"> December 2025</w:t>
      </w:r>
      <w:r w:rsidRPr="00CC1700">
        <w:t>.</w:t>
      </w:r>
    </w:p>
    <w:p w14:paraId="3B8475A5" w14:textId="77777777" w:rsidR="00A56387" w:rsidRPr="00CC1700" w:rsidRDefault="00A56387" w:rsidP="00A56387">
      <w:pPr>
        <w:pStyle w:val="ListBullet"/>
        <w:numPr>
          <w:ilvl w:val="0"/>
          <w:numId w:val="6"/>
        </w:numPr>
      </w:pPr>
      <w:r w:rsidRPr="00CC1700">
        <w:t>Ap</w:t>
      </w:r>
      <w:r w:rsidR="00BE27A3" w:rsidRPr="00CC1700">
        <w:t>plications close 11.59</w:t>
      </w:r>
      <w:r w:rsidR="0002218C" w:rsidRPr="00CC1700">
        <w:t>pm on Monday</w:t>
      </w:r>
      <w:r w:rsidR="00C407A3">
        <w:t xml:space="preserve"> </w:t>
      </w:r>
      <w:r w:rsidR="0009717D">
        <w:t>26</w:t>
      </w:r>
      <w:r w:rsidR="00E710CE">
        <w:t xml:space="preserve"> January</w:t>
      </w:r>
      <w:r w:rsidR="00C407A3">
        <w:t xml:space="preserve"> 202</w:t>
      </w:r>
      <w:r w:rsidR="000A3BAC">
        <w:t>5</w:t>
      </w:r>
      <w:r w:rsidRPr="00CC1700">
        <w:t>.</w:t>
      </w:r>
    </w:p>
    <w:p w14:paraId="63A20CE9" w14:textId="77777777" w:rsidR="00A56387" w:rsidRDefault="00A56387" w:rsidP="00A56387">
      <w:pPr>
        <w:pStyle w:val="ListBullet"/>
        <w:numPr>
          <w:ilvl w:val="0"/>
          <w:numId w:val="6"/>
        </w:numPr>
      </w:pPr>
      <w:r w:rsidRPr="00CC1700">
        <w:t>Applicants will be advised of the outcome of their applica</w:t>
      </w:r>
      <w:r w:rsidR="00542F84" w:rsidRPr="00CC1700">
        <w:t xml:space="preserve">tion </w:t>
      </w:r>
      <w:r w:rsidR="00C407A3">
        <w:t>in</w:t>
      </w:r>
      <w:r w:rsidR="00F026BF">
        <w:t xml:space="preserve"> May</w:t>
      </w:r>
      <w:r w:rsidR="0009717D">
        <w:t xml:space="preserve"> 2026</w:t>
      </w:r>
      <w:r w:rsidRPr="00CC1700">
        <w:t>.</w:t>
      </w:r>
    </w:p>
    <w:p w14:paraId="5AD63BE8" w14:textId="77777777" w:rsidR="00E710CE" w:rsidRPr="00CC1700" w:rsidRDefault="00E710CE" w:rsidP="00A56387">
      <w:pPr>
        <w:pStyle w:val="ListBullet"/>
        <w:numPr>
          <w:ilvl w:val="0"/>
          <w:numId w:val="6"/>
        </w:numPr>
      </w:pPr>
      <w:r>
        <w:t xml:space="preserve">First instalment of grant payments will </w:t>
      </w:r>
      <w:r w:rsidR="00C407A3">
        <w:t>be paid</w:t>
      </w:r>
      <w:r>
        <w:t xml:space="preserve"> in mid-July 202</w:t>
      </w:r>
      <w:r w:rsidR="0009717D">
        <w:t>6</w:t>
      </w:r>
      <w:r>
        <w:t>.</w:t>
      </w:r>
    </w:p>
    <w:p w14:paraId="67C51762" w14:textId="77777777" w:rsidR="00CC1DD2" w:rsidRPr="00CC1700" w:rsidRDefault="00CC1700" w:rsidP="00A56387">
      <w:pPr>
        <w:pStyle w:val="ListBullet"/>
        <w:numPr>
          <w:ilvl w:val="0"/>
          <w:numId w:val="6"/>
        </w:numPr>
      </w:pPr>
      <w:r>
        <w:t>Events must take place</w:t>
      </w:r>
      <w:r w:rsidR="007A339B" w:rsidRPr="00CC1700">
        <w:t xml:space="preserve"> after</w:t>
      </w:r>
      <w:r>
        <w:t xml:space="preserve"> 1</w:t>
      </w:r>
      <w:r w:rsidR="007A339B" w:rsidRPr="00CC1700">
        <w:t xml:space="preserve"> </w:t>
      </w:r>
      <w:r w:rsidR="00E710CE">
        <w:t>July 202</w:t>
      </w:r>
      <w:r w:rsidR="0009717D">
        <w:t>6</w:t>
      </w:r>
      <w:r w:rsidR="00F27A1B" w:rsidRPr="00CC1700">
        <w:t>.</w:t>
      </w:r>
      <w:r>
        <w:t xml:space="preserve"> </w:t>
      </w:r>
    </w:p>
    <w:p w14:paraId="0F1EFE38" w14:textId="77777777" w:rsidR="00A56387" w:rsidRPr="00CC1700" w:rsidRDefault="00100241" w:rsidP="00A56387">
      <w:pPr>
        <w:pStyle w:val="ListBullet"/>
        <w:numPr>
          <w:ilvl w:val="0"/>
          <w:numId w:val="6"/>
        </w:numPr>
      </w:pPr>
      <w:r>
        <w:t>Events</w:t>
      </w:r>
      <w:r w:rsidRPr="00CC1700">
        <w:t xml:space="preserve"> </w:t>
      </w:r>
      <w:r w:rsidR="00A56387" w:rsidRPr="00CC1700">
        <w:t xml:space="preserve">must </w:t>
      </w:r>
      <w:r w:rsidR="007A339B" w:rsidRPr="00CC1700">
        <w:t xml:space="preserve">be completed by </w:t>
      </w:r>
      <w:r w:rsidR="00CC1700">
        <w:t>30 June 202</w:t>
      </w:r>
      <w:r w:rsidR="0009717D">
        <w:t>7</w:t>
      </w:r>
      <w:r w:rsidR="00F27A1B" w:rsidRPr="00CC1700">
        <w:t>.</w:t>
      </w:r>
    </w:p>
    <w:p w14:paraId="330B683C" w14:textId="77777777" w:rsidR="00AE577F" w:rsidRPr="005E7302" w:rsidRDefault="00AE577F" w:rsidP="00AE577F">
      <w:pPr>
        <w:pStyle w:val="Heading2"/>
        <w:rPr>
          <w:iCs/>
          <w:sz w:val="24"/>
          <w:szCs w:val="24"/>
        </w:rPr>
      </w:pPr>
      <w:bookmarkStart w:id="8" w:name="_Toc215044831"/>
      <w:r w:rsidRPr="005E7302">
        <w:rPr>
          <w:iCs/>
          <w:sz w:val="24"/>
          <w:szCs w:val="24"/>
        </w:rPr>
        <w:t>Assessment process</w:t>
      </w:r>
      <w:bookmarkEnd w:id="8"/>
    </w:p>
    <w:p w14:paraId="57AAA0FC" w14:textId="77777777" w:rsidR="00AE577F" w:rsidRPr="002149F5" w:rsidRDefault="00AE577F" w:rsidP="00AE577F">
      <w:pPr>
        <w:rPr>
          <w:rFonts w:cs="Arial"/>
          <w:szCs w:val="22"/>
        </w:rPr>
      </w:pPr>
      <w:r w:rsidRPr="002149F5">
        <w:rPr>
          <w:rFonts w:cs="Arial"/>
          <w:szCs w:val="22"/>
        </w:rPr>
        <w:t xml:space="preserve">After the </w:t>
      </w:r>
      <w:r w:rsidR="00D8265E">
        <w:rPr>
          <w:rFonts w:cs="Arial"/>
          <w:szCs w:val="22"/>
        </w:rPr>
        <w:t xml:space="preserve">application period </w:t>
      </w:r>
      <w:r w:rsidRPr="002149F5">
        <w:rPr>
          <w:rFonts w:cs="Arial"/>
          <w:szCs w:val="22"/>
        </w:rPr>
        <w:t xml:space="preserve">has closed and </w:t>
      </w:r>
      <w:r>
        <w:rPr>
          <w:rFonts w:cs="Arial"/>
          <w:szCs w:val="22"/>
        </w:rPr>
        <w:t>we have</w:t>
      </w:r>
      <w:r w:rsidRPr="002149F5">
        <w:rPr>
          <w:rFonts w:cs="Arial"/>
          <w:szCs w:val="22"/>
        </w:rPr>
        <w:t xml:space="preserve"> received your application:</w:t>
      </w:r>
    </w:p>
    <w:p w14:paraId="47EEBF8F" w14:textId="77777777" w:rsidR="00AE577F" w:rsidRPr="002149F5" w:rsidRDefault="00AE577F" w:rsidP="00302E7B">
      <w:pPr>
        <w:pStyle w:val="ListBullet"/>
      </w:pPr>
      <w:r>
        <w:t xml:space="preserve">You will receive an </w:t>
      </w:r>
      <w:r w:rsidRPr="002149F5">
        <w:t>email confirming receipt of your application</w:t>
      </w:r>
      <w:r w:rsidR="00DB05FF">
        <w:t>.</w:t>
      </w:r>
    </w:p>
    <w:p w14:paraId="2D37ACE3" w14:textId="77777777" w:rsidR="00AE577F" w:rsidRDefault="0054040F" w:rsidP="00302E7B">
      <w:pPr>
        <w:pStyle w:val="ListBullet"/>
      </w:pPr>
      <w:r>
        <w:t xml:space="preserve">Your application will be assessed against the eligibility and </w:t>
      </w:r>
      <w:r w:rsidR="0093169E">
        <w:t>a</w:t>
      </w:r>
      <w:r w:rsidR="00AE577F" w:rsidRPr="002149F5">
        <w:t>sses</w:t>
      </w:r>
      <w:r w:rsidR="0093169E">
        <w:t>sment c</w:t>
      </w:r>
      <w:r w:rsidR="00AE577F" w:rsidRPr="002149F5">
        <w:t>riteria</w:t>
      </w:r>
      <w:r w:rsidR="003D14CF">
        <w:t xml:space="preserve"> by a panel of external assessors</w:t>
      </w:r>
      <w:r w:rsidR="007172DF">
        <w:t>.</w:t>
      </w:r>
    </w:p>
    <w:p w14:paraId="4BF0556F" w14:textId="77777777" w:rsidR="00655A89" w:rsidRDefault="00655A89" w:rsidP="00655A89">
      <w:pPr>
        <w:pStyle w:val="ListBullet"/>
      </w:pPr>
      <w:r>
        <w:t xml:space="preserve">Funding recommendations will be submitted </w:t>
      </w:r>
      <w:r w:rsidR="0004565E">
        <w:t>for a decision by Council</w:t>
      </w:r>
      <w:r>
        <w:t>.</w:t>
      </w:r>
    </w:p>
    <w:p w14:paraId="5E0A5C6A" w14:textId="77777777" w:rsidR="00EA1266" w:rsidRPr="00DC4CAF" w:rsidRDefault="00EA1266" w:rsidP="00EA1266">
      <w:pPr>
        <w:pStyle w:val="ListBullet"/>
      </w:pPr>
      <w:r w:rsidRPr="002149F5">
        <w:t xml:space="preserve">All applicants will receive a </w:t>
      </w:r>
      <w:r>
        <w:t>notification via email</w:t>
      </w:r>
      <w:r w:rsidRPr="002149F5">
        <w:t xml:space="preserve"> with th</w:t>
      </w:r>
      <w:r>
        <w:t xml:space="preserve">e result of their application </w:t>
      </w:r>
      <w:r w:rsidR="00C407A3">
        <w:t>in</w:t>
      </w:r>
      <w:r w:rsidR="00F026BF">
        <w:t xml:space="preserve"> May</w:t>
      </w:r>
      <w:r w:rsidR="0009717D">
        <w:t xml:space="preserve"> 2026</w:t>
      </w:r>
      <w:r w:rsidR="00DC4CAF">
        <w:t xml:space="preserve">. </w:t>
      </w:r>
      <w:r w:rsidRPr="00DC4CAF">
        <w:t>Information about grant decisions will not be given over the phone.</w:t>
      </w:r>
    </w:p>
    <w:p w14:paraId="4E882739" w14:textId="77777777" w:rsidR="00B82355" w:rsidRDefault="00AE577F" w:rsidP="00B42B6B">
      <w:pPr>
        <w:pStyle w:val="ListBullet"/>
      </w:pPr>
      <w:r w:rsidRPr="002149F5">
        <w:t>The list of successful applicants will be published on the City of Mel</w:t>
      </w:r>
      <w:r w:rsidR="005403B9">
        <w:t>bourne’s website approximately one</w:t>
      </w:r>
      <w:r w:rsidRPr="002149F5">
        <w:t xml:space="preserve"> </w:t>
      </w:r>
      <w:r w:rsidR="00100241">
        <w:t>week</w:t>
      </w:r>
      <w:r w:rsidR="00100241" w:rsidRPr="002149F5">
        <w:t xml:space="preserve"> </w:t>
      </w:r>
      <w:r w:rsidRPr="002149F5">
        <w:t xml:space="preserve">after </w:t>
      </w:r>
      <w:r w:rsidR="00F026BF">
        <w:t>Council approval</w:t>
      </w:r>
      <w:r w:rsidR="007172DF">
        <w:t>.</w:t>
      </w:r>
    </w:p>
    <w:p w14:paraId="585591F1" w14:textId="77777777" w:rsidR="00AE577F" w:rsidRPr="005E7302" w:rsidRDefault="00AE577F" w:rsidP="00AE577F">
      <w:pPr>
        <w:pStyle w:val="Heading2"/>
        <w:rPr>
          <w:iCs/>
          <w:sz w:val="24"/>
          <w:szCs w:val="24"/>
        </w:rPr>
      </w:pPr>
      <w:bookmarkStart w:id="9" w:name="_Toc215044832"/>
      <w:r w:rsidRPr="005E7302">
        <w:rPr>
          <w:iCs/>
          <w:sz w:val="24"/>
          <w:szCs w:val="24"/>
        </w:rPr>
        <w:lastRenderedPageBreak/>
        <w:t>Assessment criteria</w:t>
      </w:r>
      <w:bookmarkEnd w:id="9"/>
      <w:r w:rsidR="009E58AF">
        <w:rPr>
          <w:iCs/>
          <w:sz w:val="24"/>
          <w:szCs w:val="24"/>
        </w:rPr>
        <w:t xml:space="preserve">  </w:t>
      </w:r>
    </w:p>
    <w:p w14:paraId="65CCBB64" w14:textId="77777777" w:rsidR="00AE577F" w:rsidRPr="002149F5" w:rsidRDefault="006551A5" w:rsidP="00AE577F">
      <w:pPr>
        <w:spacing w:after="240"/>
        <w:rPr>
          <w:rFonts w:cs="Arial"/>
          <w:szCs w:val="22"/>
        </w:rPr>
      </w:pPr>
      <w:r>
        <w:rPr>
          <w:rFonts w:cs="Arial"/>
          <w:szCs w:val="22"/>
        </w:rPr>
        <w:t>Community Events</w:t>
      </w:r>
      <w:r w:rsidR="00945F95">
        <w:rPr>
          <w:rFonts w:cs="Arial"/>
          <w:szCs w:val="22"/>
        </w:rPr>
        <w:t xml:space="preserve"> </w:t>
      </w:r>
      <w:r w:rsidR="006D7445">
        <w:rPr>
          <w:rFonts w:cs="Arial"/>
          <w:szCs w:val="22"/>
        </w:rPr>
        <w:t xml:space="preserve">Grant applications are assessed against </w:t>
      </w:r>
      <w:r w:rsidR="00AE577F" w:rsidRPr="002149F5">
        <w:rPr>
          <w:rFonts w:cs="Arial"/>
          <w:szCs w:val="22"/>
        </w:rPr>
        <w:t>the assessment criteria</w:t>
      </w:r>
      <w:r w:rsidR="00AE577F">
        <w:rPr>
          <w:rFonts w:cs="Arial"/>
          <w:szCs w:val="22"/>
        </w:rPr>
        <w:t xml:space="preserve"> below</w:t>
      </w:r>
      <w:r w:rsidR="00AE577F" w:rsidRPr="002149F5">
        <w:rPr>
          <w:rFonts w:cs="Arial"/>
          <w:szCs w:val="22"/>
        </w:rPr>
        <w:t>.</w:t>
      </w:r>
      <w:r w:rsidR="00AE577F">
        <w:rPr>
          <w:rFonts w:cs="Arial"/>
          <w:szCs w:val="22"/>
        </w:rPr>
        <w:t xml:space="preserve"> </w:t>
      </w:r>
      <w:r w:rsidR="00925BBD">
        <w:rPr>
          <w:rFonts w:cs="Arial"/>
          <w:szCs w:val="22"/>
        </w:rPr>
        <w:t>Only applications that adequately</w:t>
      </w:r>
      <w:r w:rsidR="00AE577F" w:rsidRPr="002149F5">
        <w:rPr>
          <w:rFonts w:cs="Arial"/>
          <w:szCs w:val="22"/>
        </w:rPr>
        <w:t xml:space="preserve"> resp</w:t>
      </w:r>
      <w:r w:rsidR="00AE577F">
        <w:rPr>
          <w:rFonts w:cs="Arial"/>
          <w:szCs w:val="22"/>
        </w:rPr>
        <w:t>ond to the assessment criteria</w:t>
      </w:r>
      <w:r w:rsidR="00925BBD">
        <w:rPr>
          <w:rFonts w:cs="Arial"/>
          <w:szCs w:val="22"/>
        </w:rPr>
        <w:t xml:space="preserve"> will be considered</w:t>
      </w:r>
      <w:r w:rsidR="00AE577F">
        <w:rPr>
          <w:rFonts w:cs="Arial"/>
          <w:szCs w:val="22"/>
        </w:rPr>
        <w:t>.</w:t>
      </w:r>
      <w:r w:rsidR="00F57AD5">
        <w:rPr>
          <w:rFonts w:cs="Arial"/>
          <w:szCs w:val="22"/>
        </w:rPr>
        <w:t xml:space="preserve"> Preference will be given to events that are led by smaller, locally based community organisations that primarily engage City of Melbourne residents</w:t>
      </w:r>
      <w:r w:rsidR="00333273">
        <w:rPr>
          <w:rFonts w:cs="Arial"/>
          <w:szCs w:val="22"/>
        </w:rPr>
        <w:t xml:space="preserve"> and </w:t>
      </w:r>
      <w:r w:rsidR="00333273" w:rsidRPr="00333273">
        <w:rPr>
          <w:rFonts w:cs="Arial"/>
          <w:szCs w:val="22"/>
        </w:rPr>
        <w:t>foster intercultural connection, celebrating the diversity of our communities</w:t>
      </w:r>
      <w:r w:rsidR="00F57AD5">
        <w:rPr>
          <w:rFonts w:cs="Arial"/>
          <w:szCs w:val="22"/>
        </w:rPr>
        <w:t>.</w:t>
      </w:r>
    </w:p>
    <w:p w14:paraId="7A3DDA4B" w14:textId="77777777" w:rsidR="00AE577F" w:rsidRPr="007172DF" w:rsidRDefault="00AE577F" w:rsidP="0075286C">
      <w:pPr>
        <w:pStyle w:val="ListNumber"/>
        <w:rPr>
          <w:b/>
        </w:rPr>
      </w:pPr>
      <w:r w:rsidRPr="007172DF">
        <w:rPr>
          <w:b/>
        </w:rPr>
        <w:t xml:space="preserve">Alignment to the </w:t>
      </w:r>
      <w:r w:rsidR="003B4F82" w:rsidRPr="007172DF">
        <w:rPr>
          <w:b/>
        </w:rPr>
        <w:t xml:space="preserve">Council Plan </w:t>
      </w:r>
      <w:r w:rsidR="003B59AB">
        <w:rPr>
          <w:b/>
        </w:rPr>
        <w:t xml:space="preserve">2025-29 </w:t>
      </w:r>
      <w:r w:rsidR="00A552B6">
        <w:rPr>
          <w:b/>
        </w:rPr>
        <w:t xml:space="preserve">Strategic Priorities </w:t>
      </w:r>
    </w:p>
    <w:p w14:paraId="31EC6FD3" w14:textId="77777777" w:rsidR="001824B6" w:rsidRDefault="00720FCE" w:rsidP="00F57AD5">
      <w:pPr>
        <w:pStyle w:val="ListBullet"/>
        <w:numPr>
          <w:ilvl w:val="0"/>
          <w:numId w:val="6"/>
        </w:numPr>
        <w:ind w:left="1134" w:hanging="425"/>
      </w:pPr>
      <w:r>
        <w:t xml:space="preserve">Does the </w:t>
      </w:r>
      <w:r w:rsidR="00100241">
        <w:t xml:space="preserve">event </w:t>
      </w:r>
      <w:r>
        <w:t xml:space="preserve">address Council Plan </w:t>
      </w:r>
      <w:r w:rsidR="001824B6">
        <w:t xml:space="preserve">Strategic </w:t>
      </w:r>
      <w:r w:rsidR="00F57AD5">
        <w:t>Priorities and Outcomes</w:t>
      </w:r>
      <w:r w:rsidR="005403B9">
        <w:t>?</w:t>
      </w:r>
    </w:p>
    <w:p w14:paraId="568ABFCD" w14:textId="77777777" w:rsidR="00AE577F" w:rsidRPr="007172DF" w:rsidRDefault="003B4F82" w:rsidP="0075286C">
      <w:pPr>
        <w:pStyle w:val="ListNumber"/>
        <w:rPr>
          <w:b/>
        </w:rPr>
      </w:pPr>
      <w:r w:rsidRPr="007172DF">
        <w:rPr>
          <w:b/>
        </w:rPr>
        <w:t xml:space="preserve">Meeting </w:t>
      </w:r>
      <w:r w:rsidR="006551A5">
        <w:rPr>
          <w:b/>
        </w:rPr>
        <w:t>Community Events</w:t>
      </w:r>
      <w:r w:rsidRPr="007172DF">
        <w:rPr>
          <w:b/>
        </w:rPr>
        <w:t xml:space="preserve"> Grant objectives and co</w:t>
      </w:r>
      <w:r w:rsidR="007172DF">
        <w:rPr>
          <w:b/>
        </w:rPr>
        <w:t>mmunity need at the local level</w:t>
      </w:r>
    </w:p>
    <w:p w14:paraId="23ED069F" w14:textId="77777777" w:rsidR="00B13FA4" w:rsidRDefault="00720FCE" w:rsidP="00720FCE">
      <w:pPr>
        <w:pStyle w:val="ListBullet"/>
        <w:numPr>
          <w:ilvl w:val="0"/>
          <w:numId w:val="6"/>
        </w:numPr>
        <w:ind w:left="1134" w:hanging="425"/>
      </w:pPr>
      <w:r>
        <w:t>Does</w:t>
      </w:r>
      <w:r w:rsidR="00012130">
        <w:t xml:space="preserve"> the </w:t>
      </w:r>
      <w:r w:rsidR="00100241">
        <w:t xml:space="preserve">event </w:t>
      </w:r>
      <w:r w:rsidR="00012130">
        <w:t>respond to a need,</w:t>
      </w:r>
      <w:r w:rsidR="00032C96">
        <w:t xml:space="preserve"> </w:t>
      </w:r>
      <w:r w:rsidR="0019012D">
        <w:t xml:space="preserve">or </w:t>
      </w:r>
      <w:r>
        <w:t xml:space="preserve">aspiration identified by </w:t>
      </w:r>
      <w:r w:rsidR="00012130">
        <w:t xml:space="preserve">the </w:t>
      </w:r>
      <w:r w:rsidR="008F405F">
        <w:t xml:space="preserve">local </w:t>
      </w:r>
      <w:r w:rsidR="00012130">
        <w:t>community</w:t>
      </w:r>
      <w:r w:rsidR="00032C96">
        <w:t xml:space="preserve">? </w:t>
      </w:r>
      <w:r w:rsidR="00B13FA4">
        <w:t>What is the evidence of this need</w:t>
      </w:r>
      <w:r w:rsidR="007172DF">
        <w:t>?</w:t>
      </w:r>
    </w:p>
    <w:p w14:paraId="5723D1DC" w14:textId="77777777" w:rsidR="00193B44" w:rsidRDefault="00B13FA4" w:rsidP="00720FCE">
      <w:pPr>
        <w:pStyle w:val="ListBullet"/>
        <w:numPr>
          <w:ilvl w:val="0"/>
          <w:numId w:val="6"/>
        </w:numPr>
        <w:ind w:left="1134" w:hanging="425"/>
      </w:pPr>
      <w:r>
        <w:t xml:space="preserve">How </w:t>
      </w:r>
      <w:r w:rsidR="00720FCE">
        <w:t>w</w:t>
      </w:r>
      <w:r w:rsidR="00193B44">
        <w:t xml:space="preserve">ill the </w:t>
      </w:r>
      <w:r w:rsidR="0019012D">
        <w:t>event</w:t>
      </w:r>
      <w:r w:rsidR="00193B44">
        <w:t xml:space="preserve"> be successful in addressing this need?</w:t>
      </w:r>
      <w:r>
        <w:t xml:space="preserve"> What are the positive outcomes?</w:t>
      </w:r>
    </w:p>
    <w:p w14:paraId="1436C56F" w14:textId="77777777" w:rsidR="00720FCE" w:rsidRDefault="00720FCE" w:rsidP="0002218C">
      <w:pPr>
        <w:pStyle w:val="ListBullet"/>
        <w:numPr>
          <w:ilvl w:val="0"/>
          <w:numId w:val="6"/>
        </w:numPr>
        <w:ind w:left="1134" w:hanging="425"/>
      </w:pPr>
      <w:r>
        <w:t xml:space="preserve">Does </w:t>
      </w:r>
      <w:r w:rsidR="0019012D">
        <w:t>the event</w:t>
      </w:r>
      <w:r>
        <w:t xml:space="preserve"> demonstrate community empowerment and capacity building in conception, development, delivery and outcomes?</w:t>
      </w:r>
    </w:p>
    <w:p w14:paraId="1440E501" w14:textId="77777777" w:rsidR="001754F9" w:rsidRPr="006156F8" w:rsidRDefault="00B64126" w:rsidP="006156F8">
      <w:pPr>
        <w:pStyle w:val="ListBullet"/>
        <w:numPr>
          <w:ilvl w:val="0"/>
          <w:numId w:val="6"/>
        </w:numPr>
        <w:ind w:left="1134" w:hanging="425"/>
      </w:pPr>
      <w:r>
        <w:t>How many City of Me</w:t>
      </w:r>
      <w:r w:rsidR="006156F8">
        <w:t xml:space="preserve">lbourne residents will </w:t>
      </w:r>
      <w:r w:rsidR="00926844">
        <w:t>participate</w:t>
      </w:r>
      <w:r w:rsidR="006156F8">
        <w:t>?</w:t>
      </w:r>
    </w:p>
    <w:p w14:paraId="189E1B40" w14:textId="77777777" w:rsidR="00655A89" w:rsidRPr="007172DF" w:rsidRDefault="00193B44" w:rsidP="0075286C">
      <w:pPr>
        <w:pStyle w:val="ListNumber"/>
        <w:rPr>
          <w:b/>
        </w:rPr>
      </w:pPr>
      <w:r w:rsidRPr="007172DF">
        <w:rPr>
          <w:b/>
        </w:rPr>
        <w:t>Organisational capacity</w:t>
      </w:r>
    </w:p>
    <w:p w14:paraId="04882F75" w14:textId="77777777" w:rsidR="00193B44" w:rsidRDefault="001754F9" w:rsidP="0002218C">
      <w:pPr>
        <w:pStyle w:val="ListBullet"/>
        <w:numPr>
          <w:ilvl w:val="0"/>
          <w:numId w:val="6"/>
        </w:numPr>
        <w:ind w:left="1134" w:hanging="425"/>
      </w:pPr>
      <w:r>
        <w:t xml:space="preserve">Is the scope of the </w:t>
      </w:r>
      <w:r w:rsidR="006B13D6">
        <w:t>event</w:t>
      </w:r>
      <w:r>
        <w:t xml:space="preserve"> appropriate to the organisation’s resources and expertise?</w:t>
      </w:r>
    </w:p>
    <w:p w14:paraId="779160BC" w14:textId="77777777" w:rsidR="001754F9" w:rsidRDefault="001754F9" w:rsidP="0002218C">
      <w:pPr>
        <w:pStyle w:val="ListBullet"/>
        <w:numPr>
          <w:ilvl w:val="0"/>
          <w:numId w:val="6"/>
        </w:numPr>
        <w:ind w:left="1134" w:hanging="425"/>
      </w:pPr>
      <w:r>
        <w:t>Is the application well planned with clear deliverables and a realistic time</w:t>
      </w:r>
      <w:r w:rsidR="00B8456A">
        <w:t>frame</w:t>
      </w:r>
      <w:r>
        <w:t>?</w:t>
      </w:r>
    </w:p>
    <w:p w14:paraId="1F390635" w14:textId="77777777" w:rsidR="001754F9" w:rsidRDefault="001754F9" w:rsidP="0002218C">
      <w:pPr>
        <w:pStyle w:val="ListBullet"/>
        <w:numPr>
          <w:ilvl w:val="0"/>
          <w:numId w:val="6"/>
        </w:numPr>
        <w:ind w:left="1134" w:hanging="425"/>
      </w:pPr>
      <w:r>
        <w:t>Does the application identify appropriate partners that will work with them in a collaborative way?</w:t>
      </w:r>
    </w:p>
    <w:p w14:paraId="69AFE71C" w14:textId="77777777" w:rsidR="001754F9" w:rsidRDefault="001754F9" w:rsidP="0002218C">
      <w:pPr>
        <w:pStyle w:val="ListBullet"/>
        <w:numPr>
          <w:ilvl w:val="0"/>
          <w:numId w:val="6"/>
        </w:numPr>
        <w:ind w:left="1134" w:hanging="425"/>
      </w:pPr>
      <w:r>
        <w:t xml:space="preserve">Does the organisation have a track record of delivering similar types of </w:t>
      </w:r>
      <w:r w:rsidR="006B13D6">
        <w:t>events</w:t>
      </w:r>
      <w:r>
        <w:t xml:space="preserve"> successfully?</w:t>
      </w:r>
    </w:p>
    <w:p w14:paraId="1C41FE6E" w14:textId="77777777" w:rsidR="001754F9" w:rsidRDefault="002C5DD4" w:rsidP="006156F8">
      <w:pPr>
        <w:pStyle w:val="ListBullet"/>
        <w:numPr>
          <w:ilvl w:val="0"/>
          <w:numId w:val="6"/>
        </w:numPr>
        <w:ind w:left="1134" w:hanging="425"/>
      </w:pPr>
      <w:r>
        <w:t>Does the applicat</w:t>
      </w:r>
      <w:r w:rsidR="006156F8">
        <w:t>ion outline an evaluation plan?</w:t>
      </w:r>
    </w:p>
    <w:p w14:paraId="2ACA92F6" w14:textId="77777777" w:rsidR="00AE577F" w:rsidRPr="007172DF" w:rsidRDefault="00AE577F" w:rsidP="0075286C">
      <w:pPr>
        <w:pStyle w:val="ListNumber"/>
        <w:rPr>
          <w:b/>
        </w:rPr>
      </w:pPr>
      <w:r w:rsidRPr="007172DF">
        <w:rPr>
          <w:b/>
        </w:rPr>
        <w:t xml:space="preserve">Budget </w:t>
      </w:r>
    </w:p>
    <w:p w14:paraId="3874A868" w14:textId="77777777" w:rsidR="00C84DFE" w:rsidRDefault="00C84DFE" w:rsidP="0002218C">
      <w:pPr>
        <w:pStyle w:val="ListBullet"/>
        <w:numPr>
          <w:ilvl w:val="0"/>
          <w:numId w:val="6"/>
        </w:numPr>
        <w:ind w:left="1134" w:hanging="425"/>
      </w:pPr>
      <w:r>
        <w:t xml:space="preserve">Does the budget accurately reflect the scope and scale of the </w:t>
      </w:r>
      <w:r w:rsidR="006B13D6">
        <w:t>event</w:t>
      </w:r>
      <w:r>
        <w:t>?</w:t>
      </w:r>
    </w:p>
    <w:p w14:paraId="6E6D6ABB" w14:textId="77777777" w:rsidR="00C84DFE" w:rsidRDefault="00C84DFE" w:rsidP="0002218C">
      <w:pPr>
        <w:pStyle w:val="ListBullet"/>
        <w:numPr>
          <w:ilvl w:val="0"/>
          <w:numId w:val="6"/>
        </w:numPr>
        <w:ind w:left="1134" w:hanging="425"/>
      </w:pPr>
      <w:r w:rsidRPr="00AF60A8">
        <w:t xml:space="preserve">Have other funding sources been identified? </w:t>
      </w:r>
    </w:p>
    <w:p w14:paraId="76A476AD" w14:textId="77777777" w:rsidR="003E7608" w:rsidRPr="00AF60A8" w:rsidRDefault="003E7608" w:rsidP="0002218C">
      <w:pPr>
        <w:pStyle w:val="ListBullet"/>
        <w:numPr>
          <w:ilvl w:val="0"/>
          <w:numId w:val="6"/>
        </w:numPr>
        <w:ind w:left="1134" w:hanging="425"/>
      </w:pPr>
      <w:r>
        <w:t xml:space="preserve">Have the resources that are required to deliver the </w:t>
      </w:r>
      <w:r w:rsidR="00100241">
        <w:t xml:space="preserve">event </w:t>
      </w:r>
      <w:r>
        <w:t>been clearly identified?</w:t>
      </w:r>
    </w:p>
    <w:p w14:paraId="1E69B6AC" w14:textId="77777777" w:rsidR="00C84DFE" w:rsidRDefault="00C84DFE" w:rsidP="0002218C">
      <w:pPr>
        <w:pStyle w:val="ListBullet"/>
        <w:numPr>
          <w:ilvl w:val="0"/>
          <w:numId w:val="6"/>
        </w:numPr>
        <w:ind w:left="1134" w:hanging="425"/>
      </w:pPr>
      <w:r w:rsidRPr="0044285F">
        <w:t>Does the total revenue match the total expenses?</w:t>
      </w:r>
    </w:p>
    <w:p w14:paraId="5891A6A5" w14:textId="77777777" w:rsidR="00B82355" w:rsidRPr="00ED5BC7" w:rsidRDefault="00C84DFE" w:rsidP="00C84DFE">
      <w:pPr>
        <w:pStyle w:val="ListBullet"/>
        <w:numPr>
          <w:ilvl w:val="0"/>
          <w:numId w:val="6"/>
        </w:numPr>
        <w:ind w:left="1134" w:hanging="425"/>
      </w:pPr>
      <w:bookmarkStart w:id="10" w:name="_Toc43463671"/>
      <w:r w:rsidRPr="00ED5BC7">
        <w:t xml:space="preserve">Have quotes been provided to support </w:t>
      </w:r>
      <w:r w:rsidR="008F405F">
        <w:t>budget items over $2000</w:t>
      </w:r>
      <w:r w:rsidRPr="00ED5BC7">
        <w:t>?</w:t>
      </w:r>
      <w:bookmarkStart w:id="11" w:name="_Toc506211296"/>
      <w:bookmarkEnd w:id="10"/>
    </w:p>
    <w:p w14:paraId="66B2F0B0" w14:textId="77777777" w:rsidR="00C84DFE" w:rsidRDefault="00C84DFE" w:rsidP="007172DF">
      <w:pPr>
        <w:pStyle w:val="Heading3"/>
      </w:pPr>
      <w:bookmarkStart w:id="12" w:name="_Toc215044833"/>
      <w:r>
        <w:t>Additional assessment notes</w:t>
      </w:r>
      <w:bookmarkEnd w:id="11"/>
      <w:r w:rsidR="00431ABD">
        <w:t>:</w:t>
      </w:r>
      <w:bookmarkEnd w:id="12"/>
    </w:p>
    <w:p w14:paraId="79C88D97" w14:textId="77777777" w:rsidR="00C84DFE" w:rsidRPr="00057234" w:rsidRDefault="00C84DFE" w:rsidP="006859F3">
      <w:pPr>
        <w:pStyle w:val="Heading4"/>
      </w:pPr>
      <w:bookmarkStart w:id="13" w:name="_Toc43463675"/>
      <w:r w:rsidRPr="00057234">
        <w:t>City of Melbourne reserves the right to:</w:t>
      </w:r>
      <w:bookmarkEnd w:id="13"/>
    </w:p>
    <w:p w14:paraId="1DECCB26" w14:textId="77777777" w:rsidR="00C84DFE" w:rsidRDefault="00C84DFE" w:rsidP="00C84DFE">
      <w:pPr>
        <w:pStyle w:val="ListBullet"/>
        <w:numPr>
          <w:ilvl w:val="0"/>
          <w:numId w:val="6"/>
        </w:numPr>
      </w:pPr>
      <w:r>
        <w:t>not consider applications that do not meet the eligibility or assessment criteria</w:t>
      </w:r>
    </w:p>
    <w:p w14:paraId="203A3CDC" w14:textId="77777777" w:rsidR="00C84DFE" w:rsidRDefault="00C84DFE" w:rsidP="00C84DFE">
      <w:pPr>
        <w:pStyle w:val="ListBullet"/>
        <w:numPr>
          <w:ilvl w:val="0"/>
          <w:numId w:val="6"/>
        </w:numPr>
      </w:pPr>
      <w:r>
        <w:t>request further information to inform our assessment</w:t>
      </w:r>
    </w:p>
    <w:p w14:paraId="753D8568" w14:textId="77777777" w:rsidR="00C84DFE" w:rsidRDefault="00C84DFE" w:rsidP="00C84DFE">
      <w:pPr>
        <w:pStyle w:val="ListBullet"/>
        <w:numPr>
          <w:ilvl w:val="0"/>
          <w:numId w:val="6"/>
        </w:numPr>
      </w:pPr>
      <w:r>
        <w:t>recommend partial funding</w:t>
      </w:r>
    </w:p>
    <w:p w14:paraId="5433DD8B" w14:textId="77777777" w:rsidR="007278D8" w:rsidRDefault="00057234" w:rsidP="007278D8">
      <w:pPr>
        <w:pStyle w:val="ListBullet"/>
        <w:numPr>
          <w:ilvl w:val="0"/>
          <w:numId w:val="6"/>
        </w:numPr>
      </w:pPr>
      <w:r>
        <w:t>require n</w:t>
      </w:r>
      <w:r w:rsidR="007278D8">
        <w:t>ormal permit</w:t>
      </w:r>
      <w:r>
        <w:t>s</w:t>
      </w:r>
      <w:r w:rsidR="007278D8">
        <w:t xml:space="preserve"> for all projects. If relevant, these should be outlined in the application (</w:t>
      </w:r>
      <w:r>
        <w:t>r</w:t>
      </w:r>
      <w:r w:rsidR="007278D8">
        <w:t xml:space="preserve">efer to the </w:t>
      </w:r>
      <w:hyperlink r:id="rId20" w:history="1">
        <w:r w:rsidR="007278D8">
          <w:rPr>
            <w:rStyle w:val="Hyperlink"/>
          </w:rPr>
          <w:t xml:space="preserve">City of Melbourne </w:t>
        </w:r>
        <w:r w:rsidR="007278D8">
          <w:rPr>
            <w:rStyle w:val="Hyperlink"/>
          </w:rPr>
          <w:t>w</w:t>
        </w:r>
        <w:r w:rsidR="007278D8">
          <w:rPr>
            <w:rStyle w:val="Hyperlink"/>
          </w:rPr>
          <w:t>ebsite</w:t>
        </w:r>
      </w:hyperlink>
      <w:r w:rsidR="007278D8">
        <w:rPr>
          <w:rStyle w:val="FootnoteReference"/>
        </w:rPr>
        <w:footnoteReference w:id="3"/>
      </w:r>
      <w:r w:rsidR="007278D8">
        <w:t xml:space="preserve"> for permits required within the City of Melbourne)</w:t>
      </w:r>
    </w:p>
    <w:p w14:paraId="64C6F396" w14:textId="77777777" w:rsidR="007278D8" w:rsidRDefault="00057234" w:rsidP="00B82355">
      <w:pPr>
        <w:pStyle w:val="ListBullet"/>
        <w:numPr>
          <w:ilvl w:val="0"/>
          <w:numId w:val="6"/>
        </w:numPr>
      </w:pPr>
      <w:r>
        <w:lastRenderedPageBreak/>
        <w:t>request a declaration i</w:t>
      </w:r>
      <w:r w:rsidR="007278D8">
        <w:t>f quotes and/or other proposed services are provided by family, friends or committee members</w:t>
      </w:r>
      <w:r w:rsidR="00B82355">
        <w:t>.</w:t>
      </w:r>
    </w:p>
    <w:p w14:paraId="3F7BB661" w14:textId="77777777" w:rsidR="0002218C" w:rsidRDefault="0002218C" w:rsidP="006859F3">
      <w:pPr>
        <w:pStyle w:val="Heading4"/>
      </w:pPr>
      <w:r>
        <w:t>Essential attachments for all applications</w:t>
      </w:r>
    </w:p>
    <w:p w14:paraId="08108EDE" w14:textId="77777777" w:rsidR="003C57B3" w:rsidRDefault="0002218C" w:rsidP="00AE577F">
      <w:pPr>
        <w:pStyle w:val="Bold"/>
        <w:numPr>
          <w:ilvl w:val="0"/>
          <w:numId w:val="21"/>
        </w:numPr>
        <w:ind w:left="426" w:hanging="426"/>
        <w:rPr>
          <w:b w:val="0"/>
          <w:lang w:val="en-US"/>
        </w:rPr>
      </w:pPr>
      <w:r w:rsidRPr="00190988">
        <w:rPr>
          <w:b w:val="0"/>
          <w:lang w:val="en-US"/>
        </w:rPr>
        <w:t>Applicants must provide a certificate of currency for public liabili</w:t>
      </w:r>
      <w:r w:rsidR="00F27A1B">
        <w:rPr>
          <w:b w:val="0"/>
          <w:lang w:val="en-US"/>
        </w:rPr>
        <w:t>ty</w:t>
      </w:r>
      <w:r w:rsidR="008F405F">
        <w:rPr>
          <w:b w:val="0"/>
          <w:lang w:val="en-US"/>
        </w:rPr>
        <w:t xml:space="preserve"> insurance</w:t>
      </w:r>
      <w:r w:rsidR="006B13D6">
        <w:rPr>
          <w:b w:val="0"/>
          <w:lang w:val="en-US"/>
        </w:rPr>
        <w:t xml:space="preserve"> for no less than $1</w:t>
      </w:r>
      <w:r w:rsidR="00E5773B">
        <w:rPr>
          <w:b w:val="0"/>
          <w:lang w:val="en-US"/>
        </w:rPr>
        <w:t>0,000,000</w:t>
      </w:r>
      <w:r w:rsidR="00F27A1B">
        <w:rPr>
          <w:b w:val="0"/>
          <w:lang w:val="en-US"/>
        </w:rPr>
        <w:t>.</w:t>
      </w:r>
    </w:p>
    <w:p w14:paraId="7E459623" w14:textId="77777777" w:rsidR="00C90407" w:rsidRPr="008F405F" w:rsidRDefault="008F405F" w:rsidP="008F405F">
      <w:pPr>
        <w:numPr>
          <w:ilvl w:val="0"/>
          <w:numId w:val="21"/>
        </w:numPr>
        <w:ind w:left="426" w:hanging="426"/>
        <w:rPr>
          <w:lang w:val="en-US"/>
        </w:rPr>
      </w:pPr>
      <w:r>
        <w:rPr>
          <w:lang w:val="en-US"/>
        </w:rPr>
        <w:t>If the event</w:t>
      </w:r>
      <w:r w:rsidR="006700C0">
        <w:rPr>
          <w:lang w:val="en-US"/>
        </w:rPr>
        <w:t xml:space="preserve"> targets children or young people aged 0-18 you must provide a</w:t>
      </w:r>
      <w:r w:rsidR="001E2093">
        <w:rPr>
          <w:lang w:val="en-US"/>
        </w:rPr>
        <w:t xml:space="preserve"> copy of the</w:t>
      </w:r>
      <w:r w:rsidR="007172DF">
        <w:rPr>
          <w:lang w:val="en-US"/>
        </w:rPr>
        <w:t xml:space="preserve"> organisation</w:t>
      </w:r>
      <w:r w:rsidR="00C407A3">
        <w:rPr>
          <w:lang w:val="en-US"/>
        </w:rPr>
        <w:t>’</w:t>
      </w:r>
      <w:r w:rsidR="007172DF">
        <w:rPr>
          <w:lang w:val="en-US"/>
        </w:rPr>
        <w:t>s Child Safe</w:t>
      </w:r>
      <w:r w:rsidR="00F57AD5">
        <w:rPr>
          <w:lang w:val="en-US"/>
        </w:rPr>
        <w:t xml:space="preserve"> </w:t>
      </w:r>
      <w:r w:rsidR="007172DF">
        <w:rPr>
          <w:lang w:val="en-US"/>
        </w:rPr>
        <w:t>Plan.</w:t>
      </w:r>
      <w:r w:rsidR="003E56FD">
        <w:rPr>
          <w:lang w:val="en-US"/>
        </w:rPr>
        <w:t xml:space="preserve"> </w:t>
      </w:r>
    </w:p>
    <w:p w14:paraId="4E9DC575" w14:textId="77777777" w:rsidR="00C90407" w:rsidRDefault="008F405F" w:rsidP="00AF293E">
      <w:pPr>
        <w:pStyle w:val="ListBullet"/>
        <w:numPr>
          <w:ilvl w:val="0"/>
          <w:numId w:val="21"/>
        </w:numPr>
        <w:ind w:left="426" w:hanging="426"/>
      </w:pPr>
      <w:r>
        <w:rPr>
          <w:szCs w:val="22"/>
        </w:rPr>
        <w:t xml:space="preserve">If your budget includes </w:t>
      </w:r>
      <w:r w:rsidR="00C90407" w:rsidRPr="004722EE">
        <w:t xml:space="preserve">single expenditure items </w:t>
      </w:r>
      <w:r w:rsidR="00C90407">
        <w:t xml:space="preserve">over </w:t>
      </w:r>
      <w:r>
        <w:t>$2000</w:t>
      </w:r>
      <w:r w:rsidR="00C90407" w:rsidRPr="00C0665E">
        <w:t xml:space="preserve"> </w:t>
      </w:r>
      <w:r w:rsidR="00C90407">
        <w:t xml:space="preserve">you must </w:t>
      </w:r>
      <w:r w:rsidR="00C90407" w:rsidRPr="00C0665E">
        <w:t xml:space="preserve">include </w:t>
      </w:r>
      <w:r w:rsidR="00C90407">
        <w:t>at least one quote</w:t>
      </w:r>
      <w:r w:rsidR="004C28CF">
        <w:t xml:space="preserve"> for each item over $2000</w:t>
      </w:r>
      <w:r w:rsidR="00C90407" w:rsidRPr="00317698">
        <w:t>.</w:t>
      </w:r>
    </w:p>
    <w:p w14:paraId="15AD0661" w14:textId="77777777" w:rsidR="00B66E02" w:rsidRDefault="00B66E02" w:rsidP="00B66E02">
      <w:pPr>
        <w:pStyle w:val="Heading2"/>
      </w:pPr>
      <w:bookmarkStart w:id="14" w:name="_Toc215044834"/>
      <w:r>
        <w:t>Event Permit</w:t>
      </w:r>
      <w:r w:rsidR="005D118D">
        <w:t>s</w:t>
      </w:r>
      <w:bookmarkEnd w:id="14"/>
    </w:p>
    <w:p w14:paraId="29DA67CB" w14:textId="77777777" w:rsidR="005D118D" w:rsidRDefault="005D118D" w:rsidP="005D118D">
      <w:pPr>
        <w:rPr>
          <w:lang w:val="en-US"/>
        </w:rPr>
      </w:pPr>
      <w:r>
        <w:rPr>
          <w:lang w:val="en-US"/>
        </w:rPr>
        <w:t xml:space="preserve">Permits may be required for your event. There are a number of permits that may be required depending on the </w:t>
      </w:r>
      <w:r w:rsidR="00100241">
        <w:rPr>
          <w:lang w:val="en-US"/>
        </w:rPr>
        <w:t xml:space="preserve">size of your event and the </w:t>
      </w:r>
      <w:r>
        <w:rPr>
          <w:lang w:val="en-US"/>
        </w:rPr>
        <w:t>activities that will take place as part of your event. To find out more information about what permits may be required and to find out how to apply</w:t>
      </w:r>
      <w:r w:rsidR="007B2BB3">
        <w:rPr>
          <w:lang w:val="en-US"/>
        </w:rPr>
        <w:t xml:space="preserve"> and the costs associated</w:t>
      </w:r>
      <w:r>
        <w:rPr>
          <w:lang w:val="en-US"/>
        </w:rPr>
        <w:t xml:space="preserve"> see the links below</w:t>
      </w:r>
      <w:r w:rsidR="007B2BB3">
        <w:rPr>
          <w:lang w:val="en-US"/>
        </w:rPr>
        <w:t>.</w:t>
      </w:r>
    </w:p>
    <w:p w14:paraId="3ACCA532" w14:textId="77777777" w:rsidR="005D118D" w:rsidRDefault="005D118D" w:rsidP="00046537">
      <w:pPr>
        <w:numPr>
          <w:ilvl w:val="0"/>
          <w:numId w:val="27"/>
        </w:numPr>
        <w:rPr>
          <w:lang w:val="en-US"/>
        </w:rPr>
      </w:pPr>
      <w:hyperlink r:id="rId21" w:history="1">
        <w:r w:rsidRPr="005D118D">
          <w:rPr>
            <w:rStyle w:val="Hyperlink"/>
            <w:lang w:val="en-US"/>
          </w:rPr>
          <w:t>Event Permit</w:t>
        </w:r>
      </w:hyperlink>
      <w:r>
        <w:rPr>
          <w:rStyle w:val="FootnoteReference"/>
          <w:lang w:val="en-US"/>
        </w:rPr>
        <w:footnoteReference w:id="4"/>
      </w:r>
      <w:r>
        <w:rPr>
          <w:lang w:val="en-US"/>
        </w:rPr>
        <w:t xml:space="preserve"> – </w:t>
      </w:r>
      <w:r w:rsidR="00046537" w:rsidRPr="00046537">
        <w:rPr>
          <w:lang w:val="en-US"/>
        </w:rPr>
        <w:t>If you intend on using any outdoor public open space managed by City of Melbourne, you need to submit an event permit ap</w:t>
      </w:r>
      <w:r w:rsidR="00D15473">
        <w:rPr>
          <w:lang w:val="en-US"/>
        </w:rPr>
        <w:t>plication online. A minimum of six (6)</w:t>
      </w:r>
      <w:r w:rsidR="00046537" w:rsidRPr="00046537">
        <w:rPr>
          <w:lang w:val="en-US"/>
        </w:rPr>
        <w:t xml:space="preserve"> weeks’ notice will be required to process an application. Fees may be applicable for an event permit regardless of the outcome of this application. For information about an outdoor space, view the City of Melbourne </w:t>
      </w:r>
      <w:hyperlink r:id="rId22" w:history="1">
        <w:r w:rsidR="00046537" w:rsidRPr="007870C7">
          <w:rPr>
            <w:rStyle w:val="Hyperlink"/>
            <w:lang w:val="en-US"/>
          </w:rPr>
          <w:t>interactive map</w:t>
        </w:r>
      </w:hyperlink>
      <w:r w:rsidR="007870C7">
        <w:rPr>
          <w:rStyle w:val="FootnoteReference"/>
          <w:lang w:val="en-US"/>
        </w:rPr>
        <w:footnoteReference w:id="5"/>
      </w:r>
      <w:r w:rsidR="00046537" w:rsidRPr="00046537">
        <w:rPr>
          <w:lang w:val="en-US"/>
        </w:rPr>
        <w:t xml:space="preserve">, contact the Event Operations Team on (03) 9658 9658, or via </w:t>
      </w:r>
      <w:hyperlink r:id="rId23" w:history="1">
        <w:r w:rsidR="00046537" w:rsidRPr="007870C7">
          <w:rPr>
            <w:rStyle w:val="Hyperlink"/>
            <w:lang w:val="en-US"/>
          </w:rPr>
          <w:t>email</w:t>
        </w:r>
      </w:hyperlink>
      <w:r w:rsidR="007870C7">
        <w:rPr>
          <w:rStyle w:val="FootnoteReference"/>
          <w:lang w:val="en-US"/>
        </w:rPr>
        <w:footnoteReference w:id="6"/>
      </w:r>
      <w:r w:rsidR="0041360D">
        <w:rPr>
          <w:lang w:val="en-US"/>
        </w:rPr>
        <w:t xml:space="preserve"> </w:t>
      </w:r>
    </w:p>
    <w:p w14:paraId="57EA4FD2" w14:textId="77777777" w:rsidR="0041360D" w:rsidRDefault="0041360D" w:rsidP="0041360D">
      <w:pPr>
        <w:pStyle w:val="ListBullet"/>
        <w:numPr>
          <w:ilvl w:val="0"/>
          <w:numId w:val="27"/>
        </w:numPr>
        <w:rPr>
          <w:rStyle w:val="ui-provider"/>
        </w:rPr>
      </w:pPr>
      <w:hyperlink r:id="rId24" w:tgtFrame="_blank" w:tooltip="https://www.melbourne.vic.gov.au/building-and-development/planning-and-building-services/building-safety-compliance/pages/places-public-entertainment.aspx" w:history="1">
        <w:r>
          <w:rPr>
            <w:rStyle w:val="Hyperlink"/>
          </w:rPr>
          <w:t>POPE permit</w:t>
        </w:r>
      </w:hyperlink>
      <w:r>
        <w:rPr>
          <w:rStyle w:val="ui-provider"/>
        </w:rPr>
        <w:t xml:space="preserve"> – If you want to hold an event over an area of more than 500 m</w:t>
      </w:r>
      <w:r w:rsidRPr="00C82F67">
        <w:rPr>
          <w:rStyle w:val="ui-provider"/>
          <w:vertAlign w:val="superscript"/>
        </w:rPr>
        <w:t>2</w:t>
      </w:r>
      <w:r>
        <w:rPr>
          <w:rStyle w:val="ui-provider"/>
        </w:rPr>
        <w:t>, or erect temporary structures such as inflatable jumping castles or large stages or marquees, you may need a special permit. This is an occupancy permit for a place of public entertainment. A minimum of 15 business days will be required to process an application. The Event Operations Team will let you know if you require this permit when you apply for your Event Permit. Fees may be applicable for a POPE permit. For further information, contact the Building and Planning Team on 9658 9658 or </w:t>
      </w:r>
      <w:r w:rsidR="007870C7">
        <w:rPr>
          <w:rStyle w:val="ui-provider"/>
        </w:rPr>
        <w:t xml:space="preserve">via </w:t>
      </w:r>
      <w:hyperlink r:id="rId25" w:history="1">
        <w:r w:rsidR="007870C7" w:rsidRPr="007870C7">
          <w:rPr>
            <w:rStyle w:val="Hyperlink"/>
          </w:rPr>
          <w:t>email</w:t>
        </w:r>
      </w:hyperlink>
      <w:r w:rsidR="007870C7">
        <w:rPr>
          <w:rStyle w:val="FootnoteReference"/>
        </w:rPr>
        <w:footnoteReference w:id="7"/>
      </w:r>
      <w:r w:rsidR="007870C7">
        <w:rPr>
          <w:rStyle w:val="ui-provider"/>
        </w:rPr>
        <w:t xml:space="preserve"> </w:t>
      </w:r>
      <w:hyperlink r:id="rId26" w:tgtFrame="_blank" w:tooltip="mailto:building@melbourne.vic.gov.au" w:history="1">
        <w:r>
          <w:rPr>
            <w:rStyle w:val="Hyperlink"/>
          </w:rPr>
          <w:t>building@melbourne.vic.gov.au</w:t>
        </w:r>
      </w:hyperlink>
    </w:p>
    <w:p w14:paraId="53051144" w14:textId="77777777" w:rsidR="007870C7" w:rsidRDefault="00D15473" w:rsidP="00D15473">
      <w:r>
        <w:rPr>
          <w:rFonts w:cs="Arial"/>
          <w:szCs w:val="20"/>
        </w:rPr>
        <w:t xml:space="preserve">If you do require an Event Permit </w:t>
      </w:r>
      <w:r w:rsidR="007870C7">
        <w:rPr>
          <w:rFonts w:cs="Arial"/>
          <w:szCs w:val="20"/>
        </w:rPr>
        <w:t xml:space="preserve">it is recommended that you apply now. </w:t>
      </w:r>
      <w:r w:rsidR="007870C7">
        <w:t>To apply for an initial event permit you only require;</w:t>
      </w:r>
    </w:p>
    <w:p w14:paraId="04743FB7" w14:textId="77777777" w:rsidR="007870C7" w:rsidRPr="007870C7" w:rsidRDefault="007870C7" w:rsidP="007870C7">
      <w:pPr>
        <w:numPr>
          <w:ilvl w:val="0"/>
          <w:numId w:val="28"/>
        </w:numPr>
        <w:rPr>
          <w:rFonts w:cs="Arial"/>
          <w:szCs w:val="20"/>
        </w:rPr>
      </w:pPr>
      <w:r>
        <w:t>Event name</w:t>
      </w:r>
    </w:p>
    <w:p w14:paraId="7ABCF311" w14:textId="77777777" w:rsidR="007870C7" w:rsidRPr="007870C7" w:rsidRDefault="007870C7" w:rsidP="007870C7">
      <w:pPr>
        <w:numPr>
          <w:ilvl w:val="0"/>
          <w:numId w:val="28"/>
        </w:numPr>
        <w:rPr>
          <w:rFonts w:cs="Arial"/>
          <w:szCs w:val="20"/>
        </w:rPr>
      </w:pPr>
      <w:r>
        <w:t>Date</w:t>
      </w:r>
    </w:p>
    <w:p w14:paraId="3DC5DE18" w14:textId="77777777" w:rsidR="007870C7" w:rsidRPr="007870C7" w:rsidRDefault="007870C7" w:rsidP="007870C7">
      <w:pPr>
        <w:numPr>
          <w:ilvl w:val="0"/>
          <w:numId w:val="28"/>
        </w:numPr>
        <w:rPr>
          <w:rFonts w:cs="Arial"/>
          <w:szCs w:val="20"/>
        </w:rPr>
      </w:pPr>
      <w:r>
        <w:t>Venue</w:t>
      </w:r>
    </w:p>
    <w:p w14:paraId="6AE60F90" w14:textId="77777777" w:rsidR="007870C7" w:rsidRPr="007870C7" w:rsidRDefault="007870C7" w:rsidP="007870C7">
      <w:pPr>
        <w:numPr>
          <w:ilvl w:val="0"/>
          <w:numId w:val="28"/>
        </w:numPr>
        <w:rPr>
          <w:rFonts w:cs="Arial"/>
          <w:szCs w:val="20"/>
        </w:rPr>
      </w:pPr>
      <w:r>
        <w:t>Number of attendees</w:t>
      </w:r>
    </w:p>
    <w:p w14:paraId="16F00725" w14:textId="77777777" w:rsidR="007870C7" w:rsidRPr="007870C7" w:rsidRDefault="007870C7" w:rsidP="007870C7">
      <w:pPr>
        <w:numPr>
          <w:ilvl w:val="0"/>
          <w:numId w:val="28"/>
        </w:numPr>
        <w:rPr>
          <w:rFonts w:cs="Arial"/>
          <w:szCs w:val="20"/>
        </w:rPr>
      </w:pPr>
      <w:r>
        <w:t xml:space="preserve">Will there be trading (i.e. food, beverages, merchandise etc) </w:t>
      </w:r>
    </w:p>
    <w:p w14:paraId="114EC56D" w14:textId="77777777" w:rsidR="007870C7" w:rsidRPr="00D15473" w:rsidRDefault="007870C7" w:rsidP="007870C7">
      <w:pPr>
        <w:rPr>
          <w:rFonts w:cs="Arial"/>
          <w:szCs w:val="20"/>
        </w:rPr>
      </w:pPr>
      <w:r>
        <w:t xml:space="preserve">For further information about event permits contact the Event Operations Team on (03) 9658 9658, or via </w:t>
      </w:r>
      <w:hyperlink r:id="rId27" w:history="1">
        <w:r w:rsidRPr="007870C7">
          <w:rPr>
            <w:rStyle w:val="Hyperlink"/>
          </w:rPr>
          <w:t>email</w:t>
        </w:r>
      </w:hyperlink>
      <w:r>
        <w:rPr>
          <w:rStyle w:val="FootnoteReference"/>
        </w:rPr>
        <w:footnoteReference w:id="8"/>
      </w:r>
      <w:r>
        <w:t>.</w:t>
      </w:r>
    </w:p>
    <w:p w14:paraId="15F895CE" w14:textId="77777777" w:rsidR="00B66E02" w:rsidRDefault="000D0C25" w:rsidP="000D0C25">
      <w:pPr>
        <w:pStyle w:val="ListBullet"/>
        <w:numPr>
          <w:ilvl w:val="0"/>
          <w:numId w:val="0"/>
        </w:numPr>
      </w:pPr>
      <w:r>
        <w:t>Please note that</w:t>
      </w:r>
      <w:r w:rsidR="00B66E02">
        <w:t xml:space="preserve"> successful grant allocations do not guarantee availability of space or that relevant permit approvals will be received</w:t>
      </w:r>
      <w:r w:rsidR="007870C7">
        <w:t xml:space="preserve"> and vice versa</w:t>
      </w:r>
      <w:r w:rsidR="00B66E02">
        <w:t>.</w:t>
      </w:r>
    </w:p>
    <w:p w14:paraId="7C97C3F1" w14:textId="77777777" w:rsidR="00AE577F" w:rsidRPr="00950DE0" w:rsidRDefault="00AE577F" w:rsidP="00E9057A">
      <w:pPr>
        <w:pStyle w:val="Heading2"/>
        <w:keepNext/>
        <w:keepLines/>
        <w:rPr>
          <w:iCs/>
          <w:sz w:val="24"/>
          <w:szCs w:val="24"/>
        </w:rPr>
      </w:pPr>
      <w:bookmarkStart w:id="15" w:name="_Toc215044835"/>
      <w:r w:rsidRPr="00950DE0">
        <w:rPr>
          <w:iCs/>
          <w:sz w:val="24"/>
          <w:szCs w:val="24"/>
        </w:rPr>
        <w:lastRenderedPageBreak/>
        <w:t>Lobbying</w:t>
      </w:r>
      <w:bookmarkEnd w:id="15"/>
    </w:p>
    <w:p w14:paraId="6544F906" w14:textId="77777777" w:rsidR="00AE577F" w:rsidRPr="002149F5" w:rsidRDefault="00AE577F" w:rsidP="00E9057A">
      <w:pPr>
        <w:keepNext/>
        <w:keepLines/>
        <w:spacing w:after="240"/>
        <w:rPr>
          <w:rFonts w:cs="Arial"/>
          <w:szCs w:val="22"/>
        </w:rPr>
      </w:pPr>
      <w:r w:rsidRPr="008C5969">
        <w:rPr>
          <w:rFonts w:cs="Arial"/>
          <w:szCs w:val="20"/>
        </w:rPr>
        <w:t xml:space="preserve">Canvassing or lobbying </w:t>
      </w:r>
      <w:r w:rsidR="00925BBD">
        <w:rPr>
          <w:rFonts w:cs="Arial"/>
          <w:szCs w:val="20"/>
        </w:rPr>
        <w:t xml:space="preserve">in relation to an </w:t>
      </w:r>
      <w:r w:rsidRPr="008C5969">
        <w:rPr>
          <w:rFonts w:cs="Arial"/>
          <w:szCs w:val="20"/>
        </w:rPr>
        <w:t xml:space="preserve">application is </w:t>
      </w:r>
      <w:r w:rsidR="00925BBD">
        <w:rPr>
          <w:rFonts w:cs="Arial"/>
          <w:szCs w:val="20"/>
        </w:rPr>
        <w:t xml:space="preserve">strictly </w:t>
      </w:r>
      <w:r w:rsidRPr="008C5969">
        <w:rPr>
          <w:rFonts w:cs="Arial"/>
          <w:szCs w:val="20"/>
        </w:rPr>
        <w:t>prohibited during the</w:t>
      </w:r>
      <w:r>
        <w:rPr>
          <w:rFonts w:cs="Arial"/>
          <w:szCs w:val="22"/>
        </w:rPr>
        <w:t xml:space="preserve"> application process.</w:t>
      </w:r>
      <w:r w:rsidR="00B8456A">
        <w:rPr>
          <w:rFonts w:cs="Arial"/>
          <w:szCs w:val="22"/>
        </w:rPr>
        <w:t xml:space="preserve"> </w:t>
      </w:r>
      <w:r w:rsidRPr="002149F5">
        <w:rPr>
          <w:rFonts w:cs="Arial"/>
          <w:szCs w:val="22"/>
        </w:rPr>
        <w:t>No further consideration will be given to an application submitted by an appl</w:t>
      </w:r>
      <w:r w:rsidR="006756EE">
        <w:rPr>
          <w:rFonts w:cs="Arial"/>
          <w:szCs w:val="22"/>
        </w:rPr>
        <w:t>icant that canvasses or lobbies</w:t>
      </w:r>
      <w:r w:rsidR="006756EE" w:rsidRPr="008C5969">
        <w:rPr>
          <w:rFonts w:cs="Arial"/>
          <w:szCs w:val="20"/>
        </w:rPr>
        <w:t xml:space="preserve"> </w:t>
      </w:r>
      <w:r w:rsidR="006756EE">
        <w:rPr>
          <w:rFonts w:cs="Arial"/>
          <w:szCs w:val="20"/>
        </w:rPr>
        <w:t xml:space="preserve">the Lord Mayor, City of Melbourne </w:t>
      </w:r>
      <w:r w:rsidR="005063A0">
        <w:rPr>
          <w:rFonts w:cs="Arial"/>
          <w:szCs w:val="20"/>
        </w:rPr>
        <w:t>councillors or</w:t>
      </w:r>
      <w:r w:rsidR="006756EE" w:rsidRPr="008C5969">
        <w:rPr>
          <w:rFonts w:cs="Arial"/>
          <w:szCs w:val="20"/>
        </w:rPr>
        <w:t xml:space="preserve"> employees of the City of Melbourne</w:t>
      </w:r>
      <w:r w:rsidR="007172DF">
        <w:rPr>
          <w:rFonts w:cs="Arial"/>
          <w:szCs w:val="20"/>
        </w:rPr>
        <w:t>.</w:t>
      </w:r>
    </w:p>
    <w:p w14:paraId="22123A6A" w14:textId="77777777" w:rsidR="00AE577F" w:rsidRPr="000961CC" w:rsidRDefault="00AE577F" w:rsidP="00950DE0">
      <w:pPr>
        <w:pStyle w:val="Heading2"/>
      </w:pPr>
      <w:bookmarkStart w:id="16" w:name="_Toc215044836"/>
      <w:r w:rsidRPr="000961CC">
        <w:t>Grant terms and conditions</w:t>
      </w:r>
      <w:bookmarkEnd w:id="16"/>
    </w:p>
    <w:p w14:paraId="3057C92E" w14:textId="77777777" w:rsidR="00AE577F" w:rsidRPr="002149F5" w:rsidRDefault="00AE577F" w:rsidP="00AE577F">
      <w:pPr>
        <w:rPr>
          <w:rFonts w:cs="Arial"/>
          <w:szCs w:val="22"/>
        </w:rPr>
      </w:pPr>
      <w:r w:rsidRPr="002149F5">
        <w:rPr>
          <w:rFonts w:cs="Arial"/>
          <w:szCs w:val="22"/>
        </w:rPr>
        <w:t>If your application is successful, you will be required to:</w:t>
      </w:r>
    </w:p>
    <w:p w14:paraId="32CDA6EE" w14:textId="77777777" w:rsidR="0002218C" w:rsidRDefault="00525FBA" w:rsidP="0002218C">
      <w:pPr>
        <w:pStyle w:val="ListBullet"/>
      </w:pPr>
      <w:r>
        <w:t>s</w:t>
      </w:r>
      <w:r w:rsidR="00AE577F" w:rsidRPr="007C5915">
        <w:t xml:space="preserve">ign a funding agreement with the City of Melbourne that </w:t>
      </w:r>
      <w:r w:rsidR="00AE577F">
        <w:t xml:space="preserve">provides </w:t>
      </w:r>
      <w:r w:rsidR="00AE577F" w:rsidRPr="007C5915">
        <w:t>details about the terms and conditions of funding.</w:t>
      </w:r>
      <w:r w:rsidR="00E5722C">
        <w:t xml:space="preserve"> </w:t>
      </w:r>
      <w:r w:rsidR="00AE577F" w:rsidRPr="007C5915">
        <w:t xml:space="preserve">The funding agreement will outline </w:t>
      </w:r>
      <w:r w:rsidR="00AE577F">
        <w:t xml:space="preserve">reporting </w:t>
      </w:r>
      <w:r w:rsidR="006D7445">
        <w:t xml:space="preserve">and acquittal </w:t>
      </w:r>
      <w:r w:rsidR="00AE577F" w:rsidRPr="007C5915">
        <w:t>requiremen</w:t>
      </w:r>
      <w:r w:rsidR="0002218C">
        <w:t>ts specific to your application</w:t>
      </w:r>
      <w:r w:rsidR="00B92258">
        <w:t>.</w:t>
      </w:r>
    </w:p>
    <w:p w14:paraId="1689BB4D" w14:textId="77777777" w:rsidR="006D7445" w:rsidRDefault="00525FBA" w:rsidP="00302E7B">
      <w:pPr>
        <w:pStyle w:val="ListBullet"/>
      </w:pPr>
      <w:r>
        <w:t>s</w:t>
      </w:r>
      <w:r w:rsidR="00AE577F">
        <w:t>upply all requested</w:t>
      </w:r>
      <w:r w:rsidR="00AE577F" w:rsidRPr="002149F5">
        <w:t xml:space="preserve"> information </w:t>
      </w:r>
      <w:r w:rsidR="00AE577F">
        <w:t>prior to any funding being released</w:t>
      </w:r>
      <w:r w:rsidR="00B92258">
        <w:t>.</w:t>
      </w:r>
    </w:p>
    <w:p w14:paraId="3CE32D59" w14:textId="77777777" w:rsidR="00C90407" w:rsidRDefault="00057234" w:rsidP="00C90407">
      <w:pPr>
        <w:pStyle w:val="ListBullet"/>
      </w:pPr>
      <w:r>
        <w:t>s</w:t>
      </w:r>
      <w:r w:rsidR="00C90407">
        <w:t xml:space="preserve">ubmit paperwork within the allocated timeframes. </w:t>
      </w:r>
      <w:r w:rsidR="00C90407" w:rsidRPr="002149F5">
        <w:t>Funding is allocated from specific financial year budgets</w:t>
      </w:r>
      <w:r w:rsidR="00C90407">
        <w:t xml:space="preserve"> and if</w:t>
      </w:r>
      <w:r w:rsidR="00C90407" w:rsidRPr="002149F5">
        <w:t xml:space="preserve"> paperwork is not submitted within the allocated timeframe, then funding is</w:t>
      </w:r>
      <w:r w:rsidR="00C90407">
        <w:t xml:space="preserve"> forfeited by the funded organisation</w:t>
      </w:r>
      <w:r w:rsidR="00B92258">
        <w:t>.</w:t>
      </w:r>
    </w:p>
    <w:p w14:paraId="724F87E5" w14:textId="77777777" w:rsidR="00C90407" w:rsidRDefault="00057234" w:rsidP="00C90407">
      <w:pPr>
        <w:pStyle w:val="ListBullet"/>
      </w:pPr>
      <w:r>
        <w:t>i</w:t>
      </w:r>
      <w:r w:rsidR="00C90407" w:rsidRPr="002149F5">
        <w:t>n some instances, meet or discuss your project with the g</w:t>
      </w:r>
      <w:r w:rsidR="00C90407">
        <w:t>r</w:t>
      </w:r>
      <w:r w:rsidR="00C90407" w:rsidRPr="002149F5">
        <w:t xml:space="preserve">ant </w:t>
      </w:r>
      <w:r w:rsidR="00C90407">
        <w:t>m</w:t>
      </w:r>
      <w:r w:rsidR="00C90407" w:rsidRPr="002149F5">
        <w:t>anager and provide revised information</w:t>
      </w:r>
      <w:r w:rsidR="00B92258">
        <w:t>.</w:t>
      </w:r>
    </w:p>
    <w:p w14:paraId="701D50DA" w14:textId="77777777" w:rsidR="00C90407" w:rsidRPr="002149F5" w:rsidRDefault="00057234" w:rsidP="00C90407">
      <w:pPr>
        <w:pStyle w:val="ListBullet"/>
      </w:pPr>
      <w:r>
        <w:t>i</w:t>
      </w:r>
      <w:r w:rsidR="00C90407">
        <w:t>f the funded project includes contact with children aged 0-18</w:t>
      </w:r>
      <w:r w:rsidR="00713FC2">
        <w:t>, the organisation must have in place a Child Safe</w:t>
      </w:r>
      <w:r w:rsidR="00F57AD5">
        <w:t xml:space="preserve"> </w:t>
      </w:r>
      <w:r w:rsidR="00713FC2">
        <w:t xml:space="preserve">Plan. The organisation must also </w:t>
      </w:r>
      <w:r w:rsidR="00C90407">
        <w:t>ensure that all relevant staff, contractors, volunteers and committee members hold a valid working with children check and provide copies of these if requested by Council</w:t>
      </w:r>
      <w:r w:rsidR="00B92258">
        <w:t>.</w:t>
      </w:r>
    </w:p>
    <w:p w14:paraId="2FB3B45B" w14:textId="77777777" w:rsidR="00565099" w:rsidRDefault="00525FBA" w:rsidP="00302E7B">
      <w:pPr>
        <w:pStyle w:val="ListBullet"/>
      </w:pPr>
      <w:r>
        <w:t>u</w:t>
      </w:r>
      <w:r w:rsidR="00AE577F">
        <w:t xml:space="preserve">se the funding allocated for the purposes specified in the application. </w:t>
      </w:r>
      <w:r w:rsidR="00AE577F" w:rsidRPr="002149F5">
        <w:t>Grants may not be used for any purpose other than for which it is granted, without the written permission of the City of Melbourne</w:t>
      </w:r>
      <w:r w:rsidR="00B92258">
        <w:t>.</w:t>
      </w:r>
    </w:p>
    <w:p w14:paraId="1C1AD5F6" w14:textId="77777777" w:rsidR="00AE577F" w:rsidRDefault="00525FBA" w:rsidP="00302E7B">
      <w:pPr>
        <w:pStyle w:val="ListBullet"/>
      </w:pPr>
      <w:r>
        <w:t>d</w:t>
      </w:r>
      <w:r w:rsidR="00AE577F">
        <w:t xml:space="preserve">eliver the </w:t>
      </w:r>
      <w:r w:rsidR="002C5DD4">
        <w:t>project</w:t>
      </w:r>
      <w:r w:rsidR="00AE577F">
        <w:t xml:space="preserve"> within the allocated budget. </w:t>
      </w:r>
      <w:r w:rsidR="003F6CE1">
        <w:t xml:space="preserve">City of Melbourne </w:t>
      </w:r>
      <w:r w:rsidR="00AE577F" w:rsidRPr="002149F5">
        <w:t>will not be responsible for shortfalls in project budgets if the applicant is unable to meet project costs.</w:t>
      </w:r>
    </w:p>
    <w:p w14:paraId="4C8EFC1C" w14:textId="77777777" w:rsidR="00E5773B" w:rsidRPr="00926844" w:rsidRDefault="00100241" w:rsidP="00302E7B">
      <w:pPr>
        <w:pStyle w:val="ListBullet"/>
      </w:pPr>
      <w:r>
        <w:t>e</w:t>
      </w:r>
      <w:r w:rsidR="00E5773B" w:rsidRPr="00926844">
        <w:t>nsur</w:t>
      </w:r>
      <w:r w:rsidR="008758D1" w:rsidRPr="00926844">
        <w:t xml:space="preserve">e that all relevant permits are applied for </w:t>
      </w:r>
      <w:r w:rsidR="001A1E12" w:rsidRPr="00926844">
        <w:t xml:space="preserve">within </w:t>
      </w:r>
      <w:r w:rsidR="009D0F8B">
        <w:t xml:space="preserve">relevant </w:t>
      </w:r>
      <w:r w:rsidR="001A1E12" w:rsidRPr="00926844">
        <w:t>timeframes. All approved permits must be provided to your Grant Manager at least 30 days before your event.</w:t>
      </w:r>
      <w:r w:rsidR="008758D1" w:rsidRPr="00926844">
        <w:t xml:space="preserve"> </w:t>
      </w:r>
    </w:p>
    <w:p w14:paraId="246A8B6D" w14:textId="77777777" w:rsidR="00AE577F" w:rsidRDefault="00A43C5D" w:rsidP="00302E7B">
      <w:pPr>
        <w:pStyle w:val="ListBullet"/>
      </w:pPr>
      <w:r>
        <w:t xml:space="preserve">acknowledge </w:t>
      </w:r>
      <w:r w:rsidR="00525FBA">
        <w:t>t</w:t>
      </w:r>
      <w:r w:rsidR="00AE577F">
        <w:t>he City of Melbourne in all promotional materials relating to the successful application, including use of the logo</w:t>
      </w:r>
      <w:r w:rsidR="00B92258">
        <w:t>.</w:t>
      </w:r>
    </w:p>
    <w:p w14:paraId="2673927E" w14:textId="77777777" w:rsidR="00AE577F" w:rsidRDefault="00525FBA" w:rsidP="00302E7B">
      <w:pPr>
        <w:pStyle w:val="ListBullet"/>
      </w:pPr>
      <w:r>
        <w:t>c</w:t>
      </w:r>
      <w:r w:rsidR="00AE577F" w:rsidRPr="00313725">
        <w:t xml:space="preserve">omplete the </w:t>
      </w:r>
      <w:r w:rsidR="002C5DD4">
        <w:t>project</w:t>
      </w:r>
      <w:r w:rsidR="00AE577F" w:rsidRPr="00313725">
        <w:t xml:space="preserve"> by </w:t>
      </w:r>
      <w:r w:rsidR="00E5722C">
        <w:t xml:space="preserve">the date stated in the funding agreement. Requests for extensions will need to be considered and agreed to by </w:t>
      </w:r>
      <w:r w:rsidR="00C90407">
        <w:t>City of Melbourne</w:t>
      </w:r>
      <w:r w:rsidR="002C5DD4">
        <w:t>.</w:t>
      </w:r>
    </w:p>
    <w:p w14:paraId="3AC7A099" w14:textId="77777777" w:rsidR="00A43C5D" w:rsidRPr="00313725" w:rsidRDefault="00A43C5D" w:rsidP="00302E7B">
      <w:pPr>
        <w:pStyle w:val="ListBullet"/>
      </w:pPr>
      <w:r>
        <w:t xml:space="preserve">invite the Lord Mayor and Councillors to attend any significant launches or </w:t>
      </w:r>
      <w:r w:rsidR="006551A5">
        <w:t>Community Events</w:t>
      </w:r>
      <w:r>
        <w:t xml:space="preserve"> associated with the </w:t>
      </w:r>
      <w:r w:rsidR="002C5DD4">
        <w:t>project</w:t>
      </w:r>
      <w:r w:rsidR="00B92258">
        <w:t>.</w:t>
      </w:r>
    </w:p>
    <w:p w14:paraId="1768E999" w14:textId="77777777" w:rsidR="00057234" w:rsidRDefault="00B822D3" w:rsidP="00057234">
      <w:pPr>
        <w:pStyle w:val="ListBullet"/>
      </w:pPr>
      <w:r>
        <w:t xml:space="preserve">acquit the grant and provide receipts to demonstrate the expenditure of a minimum 75 per cent of the grant. </w:t>
      </w:r>
    </w:p>
    <w:p w14:paraId="2ED64828" w14:textId="77777777" w:rsidR="00057234" w:rsidRDefault="00057234" w:rsidP="006859F3">
      <w:pPr>
        <w:pStyle w:val="Heading4"/>
      </w:pPr>
      <w:bookmarkStart w:id="17" w:name="_Toc43463681"/>
      <w:r>
        <w:t>How the grants will be paid</w:t>
      </w:r>
      <w:bookmarkEnd w:id="17"/>
    </w:p>
    <w:p w14:paraId="6D9AFB7F" w14:textId="77777777" w:rsidR="00057234" w:rsidRDefault="00057234" w:rsidP="001A1E12">
      <w:pPr>
        <w:pStyle w:val="ListBullet"/>
      </w:pPr>
      <w:r>
        <w:t>Grants</w:t>
      </w:r>
      <w:r w:rsidR="00C407A3">
        <w:t xml:space="preserve"> </w:t>
      </w:r>
      <w:r w:rsidR="00056CCE">
        <w:t>f</w:t>
      </w:r>
      <w:r w:rsidR="00A90ADD">
        <w:t>or one</w:t>
      </w:r>
      <w:r w:rsidR="00B92258">
        <w:t>-</w:t>
      </w:r>
      <w:r w:rsidR="00A90ADD">
        <w:t>off events funded over $2</w:t>
      </w:r>
      <w:r w:rsidR="00056CCE">
        <w:t>000</w:t>
      </w:r>
    </w:p>
    <w:p w14:paraId="6DAF3696" w14:textId="77777777" w:rsidR="001A1E12" w:rsidRDefault="001A1E12" w:rsidP="001A1E12">
      <w:pPr>
        <w:pStyle w:val="ListBullet2"/>
      </w:pPr>
      <w:r>
        <w:t>Instalment one (</w:t>
      </w:r>
      <w:r w:rsidR="000B272F">
        <w:t>80</w:t>
      </w:r>
      <w:r>
        <w:t xml:space="preserve"> per cent) will be paid on submission of the Funding Agreement and any additional documentation that is requested.</w:t>
      </w:r>
    </w:p>
    <w:p w14:paraId="75CE17A4" w14:textId="77777777" w:rsidR="001A1E12" w:rsidRDefault="001A1E12" w:rsidP="001A1E12">
      <w:pPr>
        <w:pStyle w:val="ListBullet2"/>
      </w:pPr>
      <w:r>
        <w:t>Instalment two (2</w:t>
      </w:r>
      <w:r w:rsidR="000B272F">
        <w:t>0</w:t>
      </w:r>
      <w:r>
        <w:t xml:space="preserve"> per cent) will be paid on </w:t>
      </w:r>
      <w:r w:rsidR="00A90ADD">
        <w:t xml:space="preserve">submission </w:t>
      </w:r>
      <w:r>
        <w:t xml:space="preserve">of </w:t>
      </w:r>
      <w:r w:rsidR="000B272F">
        <w:t>the final acquittal and a valid tax invoice.</w:t>
      </w:r>
    </w:p>
    <w:p w14:paraId="7E6DF838" w14:textId="77777777" w:rsidR="00056CCE" w:rsidRDefault="00056CCE" w:rsidP="00C82F67">
      <w:pPr>
        <w:pStyle w:val="ListBullet"/>
      </w:pPr>
      <w:r>
        <w:t>G</w:t>
      </w:r>
      <w:r w:rsidR="00A90ADD">
        <w:t>rants for events funded under $2</w:t>
      </w:r>
      <w:r>
        <w:t>000</w:t>
      </w:r>
    </w:p>
    <w:p w14:paraId="5BD8701B" w14:textId="77777777" w:rsidR="00A90ADD" w:rsidRDefault="00A90ADD" w:rsidP="00C82F67">
      <w:pPr>
        <w:pStyle w:val="ListBullet2"/>
      </w:pPr>
      <w:r>
        <w:t>Will be paid in one payment on submission of a Letter of Agreement and any additional documentation that is requested.</w:t>
      </w:r>
    </w:p>
    <w:p w14:paraId="1951AE14" w14:textId="77777777" w:rsidR="00A90ADD" w:rsidRDefault="00A90ADD" w:rsidP="00A90ADD">
      <w:pPr>
        <w:pStyle w:val="ListBullet"/>
      </w:pPr>
      <w:r>
        <w:t xml:space="preserve">Grants for </w:t>
      </w:r>
      <w:r w:rsidR="00745B1B">
        <w:t>multiple events</w:t>
      </w:r>
      <w:r>
        <w:t xml:space="preserve"> </w:t>
      </w:r>
    </w:p>
    <w:p w14:paraId="6D8FE8D0" w14:textId="77777777" w:rsidR="00A90ADD" w:rsidRDefault="00A90ADD" w:rsidP="00A90ADD">
      <w:pPr>
        <w:pStyle w:val="ListBullet2"/>
      </w:pPr>
      <w:r>
        <w:lastRenderedPageBreak/>
        <w:t>Instalment one (70 per cent) will be paid on submission of the Funding Agreement and any additional documentation that is requested.</w:t>
      </w:r>
    </w:p>
    <w:p w14:paraId="44E37291" w14:textId="77777777" w:rsidR="00A90ADD" w:rsidRPr="008813E8" w:rsidRDefault="00A90ADD" w:rsidP="00A90ADD">
      <w:pPr>
        <w:pStyle w:val="ListBullet2"/>
      </w:pPr>
      <w:r>
        <w:t>Instalment two (30 per cent) will be paid on submission of a mid-term report and provision of any additional documentation that is requested.</w:t>
      </w:r>
    </w:p>
    <w:p w14:paraId="64AEFA04" w14:textId="77777777" w:rsidR="00AE577F" w:rsidRPr="00812FA1" w:rsidRDefault="00AE577F" w:rsidP="005E7302">
      <w:pPr>
        <w:pStyle w:val="Heading2"/>
      </w:pPr>
      <w:bookmarkStart w:id="18" w:name="_Toc215044837"/>
      <w:r w:rsidRPr="00812FA1">
        <w:t>Completing your application</w:t>
      </w:r>
      <w:bookmarkEnd w:id="18"/>
    </w:p>
    <w:p w14:paraId="27BA6763" w14:textId="77777777" w:rsidR="00AE577F" w:rsidRPr="00812FA1" w:rsidRDefault="00AE577F" w:rsidP="00AE577F">
      <w:pPr>
        <w:spacing w:after="240"/>
        <w:rPr>
          <w:rFonts w:cs="Arial"/>
          <w:szCs w:val="22"/>
        </w:rPr>
      </w:pPr>
      <w:r w:rsidRPr="00812FA1">
        <w:rPr>
          <w:rFonts w:cs="Arial"/>
          <w:szCs w:val="22"/>
        </w:rPr>
        <w:t>Applications will be submitted and managed online via SmartyGrants. Application forms can be accessed from the City of M</w:t>
      </w:r>
      <w:r w:rsidR="007172DF">
        <w:rPr>
          <w:rFonts w:cs="Arial"/>
          <w:szCs w:val="22"/>
        </w:rPr>
        <w:t>elbourne website.</w:t>
      </w:r>
    </w:p>
    <w:p w14:paraId="351D0513" w14:textId="77777777" w:rsidR="00A5179C" w:rsidRDefault="00AE577F" w:rsidP="00AE577F">
      <w:pPr>
        <w:spacing w:after="240"/>
        <w:rPr>
          <w:rFonts w:cs="Arial"/>
          <w:szCs w:val="22"/>
        </w:rPr>
      </w:pPr>
      <w:r w:rsidRPr="00812FA1">
        <w:rPr>
          <w:rFonts w:cs="Arial"/>
          <w:szCs w:val="22"/>
        </w:rPr>
        <w:t>Applications will automatically be close</w:t>
      </w:r>
      <w:r w:rsidR="000629A7">
        <w:rPr>
          <w:rFonts w:cs="Arial"/>
          <w:szCs w:val="22"/>
        </w:rPr>
        <w:t>d by the SmartyGrants system at</w:t>
      </w:r>
      <w:r w:rsidR="00E3601E">
        <w:rPr>
          <w:rFonts w:cs="Arial"/>
          <w:szCs w:val="22"/>
        </w:rPr>
        <w:t xml:space="preserve"> </w:t>
      </w:r>
      <w:r w:rsidR="00BE27A3" w:rsidRPr="00926844">
        <w:rPr>
          <w:rFonts w:cs="Arial"/>
          <w:szCs w:val="22"/>
        </w:rPr>
        <w:t>11.59</w:t>
      </w:r>
      <w:r w:rsidRPr="00926844">
        <w:rPr>
          <w:rFonts w:cs="Arial"/>
          <w:szCs w:val="22"/>
        </w:rPr>
        <w:t>pm</w:t>
      </w:r>
      <w:r w:rsidR="000629A7" w:rsidRPr="00926844">
        <w:rPr>
          <w:rFonts w:cs="Arial"/>
          <w:szCs w:val="22"/>
        </w:rPr>
        <w:t xml:space="preserve"> on</w:t>
      </w:r>
      <w:r w:rsidR="00525FBA" w:rsidRPr="00926844">
        <w:rPr>
          <w:rFonts w:cs="Arial"/>
          <w:szCs w:val="22"/>
        </w:rPr>
        <w:t xml:space="preserve"> </w:t>
      </w:r>
      <w:r w:rsidR="00F57AD5" w:rsidRPr="00926844">
        <w:rPr>
          <w:rFonts w:cs="Arial"/>
          <w:szCs w:val="22"/>
        </w:rPr>
        <w:t xml:space="preserve">Monday </w:t>
      </w:r>
      <w:r w:rsidR="00F57AD5">
        <w:rPr>
          <w:rFonts w:cs="Arial"/>
          <w:szCs w:val="22"/>
        </w:rPr>
        <w:t>26</w:t>
      </w:r>
      <w:r w:rsidR="00894E64">
        <w:rPr>
          <w:rFonts w:cs="Arial"/>
          <w:szCs w:val="22"/>
        </w:rPr>
        <w:t xml:space="preserve"> January 2026.</w:t>
      </w:r>
    </w:p>
    <w:p w14:paraId="35588803" w14:textId="77777777" w:rsidR="00AE577F" w:rsidRDefault="002B1FE4" w:rsidP="00AE577F">
      <w:pPr>
        <w:spacing w:after="240"/>
        <w:rPr>
          <w:rFonts w:cs="Arial"/>
          <w:szCs w:val="22"/>
        </w:rPr>
      </w:pPr>
      <w:r>
        <w:rPr>
          <w:rFonts w:cs="Arial"/>
          <w:szCs w:val="22"/>
        </w:rPr>
        <w:t>Please avoid</w:t>
      </w:r>
      <w:r w:rsidR="00AE577F" w:rsidRPr="00812FA1">
        <w:rPr>
          <w:rFonts w:cs="Arial"/>
          <w:szCs w:val="22"/>
        </w:rPr>
        <w:t xml:space="preserve"> submitting your a</w:t>
      </w:r>
      <w:r w:rsidR="00AE577F">
        <w:rPr>
          <w:rFonts w:cs="Arial"/>
          <w:szCs w:val="22"/>
        </w:rPr>
        <w:t xml:space="preserve">pplication </w:t>
      </w:r>
      <w:r>
        <w:rPr>
          <w:rFonts w:cs="Arial"/>
          <w:szCs w:val="22"/>
        </w:rPr>
        <w:t>at</w:t>
      </w:r>
      <w:r w:rsidR="00AE577F">
        <w:rPr>
          <w:rFonts w:cs="Arial"/>
          <w:szCs w:val="22"/>
        </w:rPr>
        <w:t xml:space="preserve"> the last minute. I</w:t>
      </w:r>
      <w:r w:rsidR="00AE577F" w:rsidRPr="00812FA1">
        <w:rPr>
          <w:rFonts w:cs="Arial"/>
          <w:szCs w:val="22"/>
        </w:rPr>
        <w:t>f th</w:t>
      </w:r>
      <w:r w:rsidR="00AE577F">
        <w:rPr>
          <w:rFonts w:cs="Arial"/>
          <w:szCs w:val="22"/>
        </w:rPr>
        <w:t>ere is heavy use of the system with others submitting</w:t>
      </w:r>
      <w:r>
        <w:rPr>
          <w:rFonts w:cs="Arial"/>
          <w:szCs w:val="22"/>
        </w:rPr>
        <w:t xml:space="preserve"> last-minute</w:t>
      </w:r>
      <w:r w:rsidR="00AE577F" w:rsidRPr="00812FA1">
        <w:rPr>
          <w:rFonts w:cs="Arial"/>
          <w:szCs w:val="22"/>
        </w:rPr>
        <w:t xml:space="preserve"> applications</w:t>
      </w:r>
      <w:r w:rsidR="00AE577F">
        <w:rPr>
          <w:rFonts w:cs="Arial"/>
          <w:szCs w:val="22"/>
        </w:rPr>
        <w:t xml:space="preserve">, </w:t>
      </w:r>
      <w:r w:rsidR="00AE577F" w:rsidRPr="00812FA1">
        <w:rPr>
          <w:rFonts w:cs="Arial"/>
          <w:szCs w:val="22"/>
        </w:rPr>
        <w:t>there may be delays which w</w:t>
      </w:r>
      <w:r w:rsidR="000629A7">
        <w:rPr>
          <w:rFonts w:cs="Arial"/>
          <w:szCs w:val="22"/>
        </w:rPr>
        <w:t>ill affect your ability to</w:t>
      </w:r>
      <w:r w:rsidR="00AE577F" w:rsidRPr="00812FA1">
        <w:rPr>
          <w:rFonts w:cs="Arial"/>
          <w:szCs w:val="22"/>
        </w:rPr>
        <w:t xml:space="preserve"> lodge your application before the deadline</w:t>
      </w:r>
      <w:r w:rsidR="000629A7">
        <w:rPr>
          <w:rFonts w:cs="Arial"/>
          <w:szCs w:val="22"/>
        </w:rPr>
        <w:t xml:space="preserve"> and it will be deemed ineligible</w:t>
      </w:r>
      <w:r w:rsidR="00AE577F" w:rsidRPr="00812FA1">
        <w:rPr>
          <w:rFonts w:cs="Arial"/>
          <w:szCs w:val="22"/>
        </w:rPr>
        <w:t>.</w:t>
      </w:r>
    </w:p>
    <w:p w14:paraId="2066BA53" w14:textId="77777777" w:rsidR="00AE577F" w:rsidRPr="00812FA1" w:rsidRDefault="00AE577F" w:rsidP="00AE577F">
      <w:pPr>
        <w:spacing w:after="240"/>
        <w:rPr>
          <w:rFonts w:cs="Arial"/>
          <w:szCs w:val="22"/>
        </w:rPr>
      </w:pPr>
      <w:r w:rsidRPr="00812FA1">
        <w:rPr>
          <w:rFonts w:cs="Arial"/>
          <w:szCs w:val="22"/>
        </w:rPr>
        <w:t>When your application is fully submitted you will receive an automated email containing a PDF copy of your application and confirmation that it has been received.</w:t>
      </w:r>
    </w:p>
    <w:p w14:paraId="2006D6D3" w14:textId="77777777" w:rsidR="00926844" w:rsidRDefault="00AE577F" w:rsidP="002B1FE4">
      <w:pPr>
        <w:spacing w:after="240"/>
        <w:rPr>
          <w:rFonts w:cs="Arial"/>
          <w:szCs w:val="22"/>
        </w:rPr>
      </w:pPr>
      <w:r w:rsidRPr="00812FA1">
        <w:rPr>
          <w:rFonts w:cs="Arial"/>
          <w:szCs w:val="22"/>
        </w:rPr>
        <w:t>If you experience technical issues w</w:t>
      </w:r>
      <w:r>
        <w:rPr>
          <w:rFonts w:cs="Arial"/>
          <w:szCs w:val="22"/>
        </w:rPr>
        <w:t>ith the SmartyGrants system</w:t>
      </w:r>
      <w:r w:rsidR="002B1FE4">
        <w:rPr>
          <w:rFonts w:cs="Arial"/>
          <w:szCs w:val="22"/>
        </w:rPr>
        <w:t>, please</w:t>
      </w:r>
      <w:r w:rsidRPr="00812FA1">
        <w:rPr>
          <w:rFonts w:cs="Arial"/>
          <w:szCs w:val="22"/>
        </w:rPr>
        <w:t xml:space="preserve"> contact</w:t>
      </w:r>
      <w:r>
        <w:rPr>
          <w:rFonts w:cs="Arial"/>
          <w:szCs w:val="22"/>
        </w:rPr>
        <w:t xml:space="preserve"> </w:t>
      </w:r>
      <w:r w:rsidR="002B1FE4">
        <w:rPr>
          <w:rFonts w:cs="Arial"/>
          <w:szCs w:val="22"/>
        </w:rPr>
        <w:t>SmartyGrants</w:t>
      </w:r>
      <w:r>
        <w:rPr>
          <w:rFonts w:cs="Arial"/>
          <w:szCs w:val="22"/>
        </w:rPr>
        <w:t xml:space="preserve"> directly </w:t>
      </w:r>
      <w:r w:rsidR="002B1FE4">
        <w:rPr>
          <w:rFonts w:cs="Arial"/>
          <w:szCs w:val="22"/>
        </w:rPr>
        <w:t xml:space="preserve">(contact information </w:t>
      </w:r>
      <w:r w:rsidR="00A91D0A">
        <w:rPr>
          <w:rFonts w:cs="Arial"/>
          <w:szCs w:val="22"/>
        </w:rPr>
        <w:t>on page 10</w:t>
      </w:r>
      <w:r w:rsidR="002B1FE4">
        <w:rPr>
          <w:rFonts w:cs="Arial"/>
          <w:szCs w:val="22"/>
        </w:rPr>
        <w:t>).</w:t>
      </w:r>
    </w:p>
    <w:p w14:paraId="416C19DE" w14:textId="77777777" w:rsidR="00B822D3" w:rsidRDefault="00713FC2" w:rsidP="00BD37EC">
      <w:pPr>
        <w:pStyle w:val="Heading2"/>
      </w:pPr>
      <w:bookmarkStart w:id="19" w:name="_Toc215044838"/>
      <w:r>
        <w:t>Contacts</w:t>
      </w:r>
      <w:bookmarkEnd w:id="19"/>
    </w:p>
    <w:p w14:paraId="6B2942D8" w14:textId="77777777" w:rsidR="00713FC2" w:rsidRPr="00713FC2" w:rsidRDefault="00713FC2" w:rsidP="00713FC2">
      <w:pPr>
        <w:pStyle w:val="Heading3"/>
      </w:pPr>
      <w:bookmarkStart w:id="20" w:name="_Toc215044839"/>
      <w:r>
        <w:t>General enquiries</w:t>
      </w:r>
      <w:bookmarkEnd w:id="20"/>
    </w:p>
    <w:p w14:paraId="28F65992" w14:textId="77777777" w:rsidR="00713FC2" w:rsidRPr="00713FC2" w:rsidRDefault="00713FC2" w:rsidP="00713FC2">
      <w:pPr>
        <w:rPr>
          <w:lang w:val="en-US"/>
        </w:rPr>
      </w:pPr>
      <w:r>
        <w:rPr>
          <w:lang w:val="en-US"/>
        </w:rPr>
        <w:t xml:space="preserve">Please contact the City of Melbourne </w:t>
      </w:r>
      <w:r w:rsidR="006A580E">
        <w:rPr>
          <w:lang w:val="en-US"/>
        </w:rPr>
        <w:t>Community Grants</w:t>
      </w:r>
      <w:r>
        <w:rPr>
          <w:lang w:val="en-US"/>
        </w:rPr>
        <w:t xml:space="preserve"> Officer by </w:t>
      </w:r>
      <w:hyperlink r:id="rId28" w:history="1">
        <w:r w:rsidRPr="00713FC2">
          <w:rPr>
            <w:rStyle w:val="Hyperlink"/>
            <w:lang w:val="en-US"/>
          </w:rPr>
          <w:t>email</w:t>
        </w:r>
      </w:hyperlink>
      <w:r w:rsidR="00236F9E">
        <w:rPr>
          <w:rStyle w:val="FootnoteReference"/>
          <w:lang w:val="en-US"/>
        </w:rPr>
        <w:footnoteReference w:id="9"/>
      </w:r>
      <w:r w:rsidR="00C57912">
        <w:rPr>
          <w:lang w:val="en-US"/>
        </w:rPr>
        <w:t xml:space="preserve"> or phone 03 9658 9901</w:t>
      </w:r>
    </w:p>
    <w:p w14:paraId="0DD70EAF" w14:textId="77777777" w:rsidR="000629A7" w:rsidRPr="00AF293E" w:rsidRDefault="000629A7" w:rsidP="00713FC2">
      <w:pPr>
        <w:pStyle w:val="Heading3"/>
      </w:pPr>
      <w:bookmarkStart w:id="21" w:name="_Toc215044840"/>
      <w:r w:rsidRPr="00AF293E">
        <w:t>SmartyGrants technical assistance</w:t>
      </w:r>
      <w:bookmarkEnd w:id="21"/>
    </w:p>
    <w:p w14:paraId="0E5AFE7C" w14:textId="77777777" w:rsidR="000629A7" w:rsidRDefault="000629A7" w:rsidP="000629A7">
      <w:pPr>
        <w:spacing w:before="240" w:after="240"/>
        <w:rPr>
          <w:rFonts w:cs="Arial"/>
          <w:szCs w:val="22"/>
        </w:rPr>
      </w:pPr>
      <w:r w:rsidRPr="00812FA1">
        <w:rPr>
          <w:rFonts w:cs="Arial"/>
          <w:szCs w:val="22"/>
        </w:rPr>
        <w:t>If you experience technical issues w</w:t>
      </w:r>
      <w:r>
        <w:rPr>
          <w:rFonts w:cs="Arial"/>
          <w:szCs w:val="22"/>
        </w:rPr>
        <w:t>ith the SmartyGrants system</w:t>
      </w:r>
      <w:r w:rsidR="00172238">
        <w:rPr>
          <w:rFonts w:cs="Arial"/>
          <w:szCs w:val="22"/>
        </w:rPr>
        <w:t xml:space="preserve"> please</w:t>
      </w:r>
      <w:r w:rsidRPr="00812FA1">
        <w:rPr>
          <w:rFonts w:cs="Arial"/>
          <w:szCs w:val="22"/>
        </w:rPr>
        <w:t xml:space="preserve"> contact</w:t>
      </w:r>
      <w:r>
        <w:rPr>
          <w:rFonts w:cs="Arial"/>
          <w:szCs w:val="22"/>
        </w:rPr>
        <w:t xml:space="preserve"> them directly on </w:t>
      </w:r>
      <w:hyperlink r:id="rId29" w:history="1">
        <w:r w:rsidRPr="006D1121">
          <w:rPr>
            <w:rStyle w:val="Hyperlink"/>
            <w:rFonts w:cs="Arial"/>
            <w:szCs w:val="22"/>
          </w:rPr>
          <w:t>e</w:t>
        </w:r>
        <w:r w:rsidRPr="006D1121">
          <w:rPr>
            <w:rStyle w:val="Hyperlink"/>
            <w:rFonts w:cs="Arial"/>
            <w:szCs w:val="20"/>
            <w:shd w:val="clear" w:color="auto" w:fill="FFFFFF"/>
          </w:rPr>
          <w:t>mail</w:t>
        </w:r>
      </w:hyperlink>
      <w:r>
        <w:rPr>
          <w:rStyle w:val="FootnoteReference"/>
          <w:rFonts w:cs="Arial"/>
          <w:szCs w:val="22"/>
        </w:rPr>
        <w:footnoteReference w:id="10"/>
      </w:r>
      <w:r w:rsidRPr="00521FC5">
        <w:rPr>
          <w:rFonts w:cs="Arial"/>
          <w:szCs w:val="20"/>
        </w:rPr>
        <w:t xml:space="preserve"> or</w:t>
      </w:r>
      <w:r>
        <w:rPr>
          <w:rFonts w:cs="Arial"/>
          <w:szCs w:val="20"/>
        </w:rPr>
        <w:t xml:space="preserve"> by p</w:t>
      </w:r>
      <w:r w:rsidRPr="00521FC5">
        <w:rPr>
          <w:rFonts w:cs="Arial"/>
          <w:color w:val="333333"/>
          <w:szCs w:val="20"/>
          <w:shd w:val="clear" w:color="auto" w:fill="FFFFFF"/>
        </w:rPr>
        <w:t xml:space="preserve">hone: </w:t>
      </w:r>
      <w:r w:rsidR="00C57912">
        <w:rPr>
          <w:rFonts w:cs="Arial"/>
          <w:szCs w:val="22"/>
        </w:rPr>
        <w:t>03</w:t>
      </w:r>
      <w:r w:rsidRPr="00E505B1">
        <w:rPr>
          <w:rFonts w:cs="Arial"/>
          <w:szCs w:val="22"/>
        </w:rPr>
        <w:t xml:space="preserve"> 9320 6888</w:t>
      </w:r>
      <w:r w:rsidR="00E505B1">
        <w:rPr>
          <w:rFonts w:cs="Arial"/>
          <w:szCs w:val="22"/>
        </w:rPr>
        <w:t>.</w:t>
      </w:r>
    </w:p>
    <w:p w14:paraId="53E18348" w14:textId="77777777" w:rsidR="00B822D3" w:rsidRDefault="00005491" w:rsidP="00B822D3">
      <w:pPr>
        <w:pStyle w:val="Heading3"/>
      </w:pPr>
      <w:bookmarkStart w:id="22" w:name="_Toc515531416"/>
      <w:bookmarkStart w:id="23" w:name="_Toc215044841"/>
      <w:r>
        <w:t>Further a</w:t>
      </w:r>
      <w:r w:rsidR="00B822D3">
        <w:t>pplication</w:t>
      </w:r>
      <w:r w:rsidR="00B822D3" w:rsidRPr="00014696">
        <w:t xml:space="preserve"> </w:t>
      </w:r>
      <w:r w:rsidR="00B822D3">
        <w:t>a</w:t>
      </w:r>
      <w:r w:rsidR="00B822D3" w:rsidRPr="00014696">
        <w:t>ssistance</w:t>
      </w:r>
      <w:bookmarkEnd w:id="22"/>
      <w:bookmarkEnd w:id="23"/>
    </w:p>
    <w:p w14:paraId="0D764FC1" w14:textId="77777777" w:rsidR="00C058DB" w:rsidRPr="003D050F" w:rsidRDefault="00C058DB" w:rsidP="008365DF">
      <w:r w:rsidRPr="00C058DB">
        <w:t>If you are unable to complete the application form online due to ac</w:t>
      </w:r>
      <w:r w:rsidRPr="003D050F">
        <w:t xml:space="preserve">cess issues or you </w:t>
      </w:r>
      <w:r w:rsidR="00343DF0">
        <w:t xml:space="preserve">have </w:t>
      </w:r>
      <w:r w:rsidRPr="003D050F">
        <w:t>difficulty using</w:t>
      </w:r>
      <w:r w:rsidR="00236F9E">
        <w:t xml:space="preserve"> technology please contact us via </w:t>
      </w:r>
      <w:hyperlink r:id="rId30" w:history="1">
        <w:r w:rsidR="00236F9E" w:rsidRPr="00236F9E">
          <w:rPr>
            <w:rStyle w:val="Hyperlink"/>
          </w:rPr>
          <w:t>email</w:t>
        </w:r>
      </w:hyperlink>
      <w:r w:rsidR="00236F9E">
        <w:rPr>
          <w:rStyle w:val="FootnoteReference"/>
        </w:rPr>
        <w:footnoteReference w:id="11"/>
      </w:r>
      <w:r w:rsidRPr="003D050F">
        <w:t xml:space="preserve"> </w:t>
      </w:r>
      <w:r w:rsidR="00A1562A">
        <w:t xml:space="preserve"> or phone 03 9658 9901 </w:t>
      </w:r>
      <w:r w:rsidRPr="003D050F">
        <w:t>and we will discuss how we can ass</w:t>
      </w:r>
      <w:r w:rsidR="007172DF">
        <w:t>ist you to complete the forms.</w:t>
      </w:r>
    </w:p>
    <w:p w14:paraId="0EDE567D" w14:textId="77777777" w:rsidR="00AE577F" w:rsidRPr="005A0271" w:rsidRDefault="00C57912" w:rsidP="005A0271">
      <w:pPr>
        <w:pStyle w:val="Heading2"/>
      </w:pPr>
      <w:bookmarkStart w:id="24" w:name="_Toc215044842"/>
      <w:r w:rsidRPr="005A0271">
        <w:t>Frequently asked questions</w:t>
      </w:r>
      <w:bookmarkEnd w:id="24"/>
    </w:p>
    <w:bookmarkEnd w:id="0"/>
    <w:bookmarkEnd w:id="1"/>
    <w:bookmarkEnd w:id="2"/>
    <w:p w14:paraId="02A8B5CE" w14:textId="77777777" w:rsidR="00097F90" w:rsidRPr="00FD2A6B" w:rsidRDefault="00097F90" w:rsidP="00097F90">
      <w:pPr>
        <w:rPr>
          <w:rFonts w:cs="Arial"/>
          <w:b/>
          <w:szCs w:val="20"/>
        </w:rPr>
      </w:pPr>
      <w:r w:rsidRPr="00FD2A6B">
        <w:rPr>
          <w:rFonts w:cs="Arial"/>
          <w:b/>
          <w:szCs w:val="20"/>
        </w:rPr>
        <w:t>Q</w:t>
      </w:r>
      <w:r w:rsidRPr="00FD2A6B">
        <w:rPr>
          <w:rFonts w:cs="Arial"/>
          <w:b/>
        </w:rPr>
        <w:t>:</w:t>
      </w:r>
      <w:r w:rsidRPr="00FD2A6B">
        <w:rPr>
          <w:rFonts w:cs="Arial"/>
          <w:b/>
          <w:szCs w:val="20"/>
        </w:rPr>
        <w:t xml:space="preserve"> </w:t>
      </w:r>
      <w:r>
        <w:rPr>
          <w:rFonts w:cs="Arial"/>
          <w:b/>
          <w:szCs w:val="20"/>
        </w:rPr>
        <w:t>Can my organisation submit more than one application?</w:t>
      </w:r>
    </w:p>
    <w:p w14:paraId="1D5362C0" w14:textId="77777777" w:rsidR="00097F90" w:rsidRDefault="00097F90" w:rsidP="00097F90">
      <w:pPr>
        <w:spacing w:after="240"/>
        <w:rPr>
          <w:rFonts w:cs="Arial"/>
          <w:szCs w:val="20"/>
        </w:rPr>
      </w:pPr>
      <w:r w:rsidRPr="00557D38">
        <w:rPr>
          <w:rFonts w:cs="Arial"/>
          <w:b/>
          <w:szCs w:val="20"/>
        </w:rPr>
        <w:t>A:</w:t>
      </w:r>
      <w:r>
        <w:rPr>
          <w:rFonts w:cs="Arial"/>
          <w:szCs w:val="20"/>
        </w:rPr>
        <w:t xml:space="preserve"> </w:t>
      </w:r>
      <w:r w:rsidR="00BB2F2C">
        <w:rPr>
          <w:rFonts w:cs="Arial"/>
          <w:szCs w:val="20"/>
        </w:rPr>
        <w:t>No only one application per organisation will be accepted</w:t>
      </w:r>
      <w:r>
        <w:rPr>
          <w:rFonts w:cs="Arial"/>
          <w:szCs w:val="20"/>
        </w:rPr>
        <w:t>.</w:t>
      </w:r>
    </w:p>
    <w:p w14:paraId="23001B19" w14:textId="77777777" w:rsidR="00797A64" w:rsidRPr="00FD2A6B" w:rsidRDefault="00797A64" w:rsidP="00797A64">
      <w:pPr>
        <w:rPr>
          <w:rFonts w:cs="Arial"/>
          <w:b/>
          <w:szCs w:val="20"/>
        </w:rPr>
      </w:pPr>
      <w:r w:rsidRPr="00FD2A6B">
        <w:rPr>
          <w:rFonts w:cs="Arial"/>
          <w:b/>
          <w:szCs w:val="20"/>
        </w:rPr>
        <w:t>Q: My group is not incorporated</w:t>
      </w:r>
      <w:r>
        <w:rPr>
          <w:rFonts w:cs="Arial"/>
          <w:b/>
          <w:szCs w:val="20"/>
        </w:rPr>
        <w:t>;</w:t>
      </w:r>
      <w:r w:rsidRPr="00FD2A6B">
        <w:rPr>
          <w:rFonts w:cs="Arial"/>
          <w:b/>
          <w:szCs w:val="20"/>
        </w:rPr>
        <w:t xml:space="preserve"> can I apply?</w:t>
      </w:r>
    </w:p>
    <w:p w14:paraId="561C532A" w14:textId="77777777" w:rsidR="00797A64" w:rsidRPr="00FD2A6B" w:rsidRDefault="00797A64" w:rsidP="00797A64">
      <w:pPr>
        <w:rPr>
          <w:rFonts w:cs="Arial"/>
          <w:b/>
          <w:szCs w:val="20"/>
        </w:rPr>
      </w:pPr>
      <w:r w:rsidRPr="002D105F">
        <w:rPr>
          <w:rFonts w:cs="Arial"/>
          <w:b/>
          <w:szCs w:val="20"/>
        </w:rPr>
        <w:lastRenderedPageBreak/>
        <w:t>A:</w:t>
      </w:r>
      <w:r w:rsidRPr="002D105F">
        <w:rPr>
          <w:rFonts w:cs="Arial"/>
          <w:szCs w:val="20"/>
        </w:rPr>
        <w:t xml:space="preserve"> To be eligible, applications must come from a</w:t>
      </w:r>
      <w:r>
        <w:rPr>
          <w:rFonts w:cs="Arial"/>
          <w:szCs w:val="20"/>
        </w:rPr>
        <w:t xml:space="preserve"> not-for-</w:t>
      </w:r>
      <w:r w:rsidRPr="002D105F">
        <w:rPr>
          <w:rFonts w:cs="Arial"/>
          <w:szCs w:val="20"/>
        </w:rPr>
        <w:t>profit community organisation that is a legal ent</w:t>
      </w:r>
      <w:r>
        <w:rPr>
          <w:rFonts w:cs="Arial"/>
          <w:szCs w:val="20"/>
        </w:rPr>
        <w:t>ity. Auspiced applications are not allowed in this program.</w:t>
      </w:r>
      <w:r w:rsidRPr="00FD2A6B">
        <w:rPr>
          <w:rFonts w:cs="Arial"/>
          <w:b/>
          <w:szCs w:val="20"/>
        </w:rPr>
        <w:t>Q:</w:t>
      </w:r>
      <w:r w:rsidRPr="00FD2A6B">
        <w:rPr>
          <w:rFonts w:cs="Arial"/>
          <w:b/>
          <w:sz w:val="22"/>
          <w:szCs w:val="22"/>
        </w:rPr>
        <w:t xml:space="preserve"> </w:t>
      </w:r>
      <w:r w:rsidRPr="00FD2A6B">
        <w:rPr>
          <w:rFonts w:cs="Arial"/>
          <w:b/>
          <w:szCs w:val="20"/>
        </w:rPr>
        <w:t xml:space="preserve">My organisation is located </w:t>
      </w:r>
      <w:r>
        <w:rPr>
          <w:rFonts w:cs="Arial"/>
          <w:b/>
          <w:szCs w:val="20"/>
        </w:rPr>
        <w:t>outside of the City of Melbourne;</w:t>
      </w:r>
      <w:r w:rsidRPr="00FD2A6B">
        <w:rPr>
          <w:rFonts w:cs="Arial"/>
          <w:b/>
          <w:szCs w:val="20"/>
        </w:rPr>
        <w:t xml:space="preserve"> can I apply?</w:t>
      </w:r>
    </w:p>
    <w:p w14:paraId="17AF5E3B" w14:textId="77777777" w:rsidR="00797A64" w:rsidRPr="00797A64" w:rsidRDefault="00797A64" w:rsidP="00097F90">
      <w:pPr>
        <w:spacing w:after="240"/>
        <w:rPr>
          <w:rFonts w:cs="Arial"/>
          <w:szCs w:val="22"/>
        </w:rPr>
      </w:pPr>
      <w:r w:rsidRPr="002D105F">
        <w:rPr>
          <w:rFonts w:cs="Arial"/>
          <w:b/>
          <w:szCs w:val="20"/>
        </w:rPr>
        <w:t>A:</w:t>
      </w:r>
      <w:r>
        <w:rPr>
          <w:rFonts w:cs="Arial"/>
          <w:szCs w:val="20"/>
        </w:rPr>
        <w:t xml:space="preserve"> Yes, applicants can be from outside of the City of Melbourne however the event must take place within the City of Melbourne municipality and it must focus on the communities of the City of Melbourne.</w:t>
      </w:r>
      <w:r w:rsidRPr="002149F5">
        <w:rPr>
          <w:rFonts w:cs="Arial"/>
          <w:szCs w:val="22"/>
        </w:rPr>
        <w:t xml:space="preserve"> </w:t>
      </w:r>
      <w:r>
        <w:rPr>
          <w:rFonts w:cs="Arial"/>
          <w:szCs w:val="22"/>
        </w:rPr>
        <w:t xml:space="preserve">You can view a map of the boundaries at the </w:t>
      </w:r>
      <w:r>
        <w:rPr>
          <w:rFonts w:cs="Arial"/>
          <w:szCs w:val="22"/>
        </w:rPr>
        <w:fldChar w:fldCharType="begin"/>
      </w:r>
      <w:r w:rsidR="000B272F">
        <w:rPr>
          <w:rFonts w:cs="Arial"/>
          <w:szCs w:val="22"/>
        </w:rPr>
        <w:instrText>HYPERLINK "https://www.melbourne.vic.gov.au/city-maps"</w:instrText>
      </w:r>
      <w:r w:rsidR="000B272F">
        <w:rPr>
          <w:rFonts w:cs="Arial"/>
          <w:szCs w:val="22"/>
        </w:rPr>
      </w:r>
      <w:r>
        <w:rPr>
          <w:rFonts w:cs="Arial"/>
          <w:szCs w:val="22"/>
        </w:rPr>
        <w:fldChar w:fldCharType="separate"/>
      </w:r>
      <w:r w:rsidRPr="005E7302">
        <w:rPr>
          <w:rStyle w:val="Hyperlink"/>
          <w:rFonts w:cs="Arial"/>
          <w:szCs w:val="22"/>
        </w:rPr>
        <w:t>City of Melbourne</w:t>
      </w:r>
      <w:r w:rsidRPr="005E7302">
        <w:rPr>
          <w:rStyle w:val="Hyperlink"/>
          <w:rFonts w:cs="Arial"/>
          <w:szCs w:val="22"/>
        </w:rPr>
        <w:t xml:space="preserve"> </w:t>
      </w:r>
      <w:r w:rsidRPr="005E7302">
        <w:rPr>
          <w:rStyle w:val="Hyperlink"/>
          <w:rFonts w:cs="Arial"/>
          <w:szCs w:val="22"/>
        </w:rPr>
        <w:t>website</w:t>
      </w:r>
      <w:r>
        <w:rPr>
          <w:rFonts w:cs="Arial"/>
          <w:szCs w:val="22"/>
        </w:rPr>
        <w:fldChar w:fldCharType="end"/>
      </w:r>
      <w:r>
        <w:rPr>
          <w:rStyle w:val="FootnoteReference"/>
          <w:rFonts w:cs="Arial"/>
          <w:szCs w:val="22"/>
        </w:rPr>
        <w:footnoteReference w:id="12"/>
      </w:r>
      <w:r>
        <w:rPr>
          <w:rFonts w:cs="Arial"/>
          <w:szCs w:val="22"/>
        </w:rPr>
        <w:t>.</w:t>
      </w:r>
    </w:p>
    <w:p w14:paraId="3DBECD75" w14:textId="77777777" w:rsidR="00097F90" w:rsidRPr="00FD2A6B" w:rsidRDefault="00097F90" w:rsidP="00097F90">
      <w:pPr>
        <w:rPr>
          <w:rFonts w:cs="Arial"/>
          <w:b/>
          <w:szCs w:val="20"/>
        </w:rPr>
      </w:pPr>
      <w:r w:rsidRPr="00FD2A6B">
        <w:rPr>
          <w:rFonts w:cs="Arial"/>
          <w:b/>
          <w:szCs w:val="20"/>
        </w:rPr>
        <w:t>Q</w:t>
      </w:r>
      <w:r w:rsidRPr="00FD2A6B">
        <w:rPr>
          <w:rFonts w:cs="Arial"/>
          <w:b/>
        </w:rPr>
        <w:t>:</w:t>
      </w:r>
      <w:r w:rsidRPr="00FD2A6B">
        <w:rPr>
          <w:rFonts w:cs="Arial"/>
          <w:b/>
          <w:szCs w:val="20"/>
        </w:rPr>
        <w:t xml:space="preserve"> </w:t>
      </w:r>
      <w:r>
        <w:rPr>
          <w:rFonts w:cs="Arial"/>
          <w:b/>
          <w:szCs w:val="20"/>
        </w:rPr>
        <w:t xml:space="preserve">If we already have some funding allocated to this </w:t>
      </w:r>
      <w:r w:rsidR="00797A64">
        <w:rPr>
          <w:rFonts w:cs="Arial"/>
          <w:b/>
          <w:szCs w:val="20"/>
        </w:rPr>
        <w:t>event</w:t>
      </w:r>
      <w:r>
        <w:rPr>
          <w:rFonts w:cs="Arial"/>
          <w:b/>
          <w:szCs w:val="20"/>
        </w:rPr>
        <w:t>, can we still apply for additional funding?</w:t>
      </w:r>
    </w:p>
    <w:p w14:paraId="5BDCDB0B" w14:textId="77777777" w:rsidR="00097F90" w:rsidRPr="00CC1700" w:rsidRDefault="00097F90" w:rsidP="00097F90">
      <w:pPr>
        <w:spacing w:after="240"/>
        <w:rPr>
          <w:rFonts w:cs="Arial"/>
          <w:szCs w:val="20"/>
        </w:rPr>
      </w:pPr>
      <w:r w:rsidRPr="00557D38">
        <w:rPr>
          <w:rFonts w:cs="Arial"/>
          <w:b/>
          <w:szCs w:val="20"/>
        </w:rPr>
        <w:t>A:</w:t>
      </w:r>
      <w:r>
        <w:rPr>
          <w:rFonts w:cs="Arial"/>
          <w:szCs w:val="20"/>
        </w:rPr>
        <w:t xml:space="preserve"> Yes. </w:t>
      </w:r>
      <w:r w:rsidR="006A580E">
        <w:rPr>
          <w:rFonts w:cs="Arial"/>
          <w:szCs w:val="20"/>
        </w:rPr>
        <w:t>We</w:t>
      </w:r>
      <w:r w:rsidR="00C407A3">
        <w:rPr>
          <w:rFonts w:cs="Arial"/>
          <w:szCs w:val="20"/>
        </w:rPr>
        <w:t xml:space="preserve"> </w:t>
      </w:r>
      <w:r>
        <w:rPr>
          <w:rFonts w:cs="Arial"/>
          <w:szCs w:val="20"/>
        </w:rPr>
        <w:t>encourage multiple funding sources for a</w:t>
      </w:r>
      <w:r w:rsidR="009D0F8B">
        <w:rPr>
          <w:rFonts w:cs="Arial"/>
          <w:szCs w:val="20"/>
        </w:rPr>
        <w:t>n</w:t>
      </w:r>
      <w:r>
        <w:rPr>
          <w:rFonts w:cs="Arial"/>
          <w:szCs w:val="20"/>
        </w:rPr>
        <w:t xml:space="preserve"> </w:t>
      </w:r>
      <w:r w:rsidR="009D0F8B">
        <w:rPr>
          <w:rFonts w:cs="Arial"/>
          <w:szCs w:val="20"/>
        </w:rPr>
        <w:t xml:space="preserve">event </w:t>
      </w:r>
      <w:r>
        <w:rPr>
          <w:rFonts w:cs="Arial"/>
          <w:szCs w:val="20"/>
        </w:rPr>
        <w:t xml:space="preserve">as this can strengthen the application and create greater sustainability for the </w:t>
      </w:r>
      <w:r w:rsidR="009D0F8B">
        <w:rPr>
          <w:rFonts w:cs="Arial"/>
          <w:szCs w:val="20"/>
        </w:rPr>
        <w:t>event</w:t>
      </w:r>
      <w:r>
        <w:rPr>
          <w:rFonts w:cs="Arial"/>
          <w:szCs w:val="20"/>
        </w:rPr>
        <w:t>. The application form will ask you to declare additional fu</w:t>
      </w:r>
      <w:r w:rsidR="00596945">
        <w:rPr>
          <w:rFonts w:cs="Arial"/>
          <w:szCs w:val="20"/>
        </w:rPr>
        <w:t xml:space="preserve">nding </w:t>
      </w:r>
      <w:r w:rsidR="00596945" w:rsidRPr="00CC1700">
        <w:rPr>
          <w:rFonts w:cs="Arial"/>
          <w:szCs w:val="20"/>
        </w:rPr>
        <w:t xml:space="preserve">sources for your </w:t>
      </w:r>
      <w:r w:rsidR="009D0F8B">
        <w:rPr>
          <w:rFonts w:cs="Arial"/>
          <w:szCs w:val="20"/>
        </w:rPr>
        <w:t>event</w:t>
      </w:r>
      <w:r w:rsidR="00596945" w:rsidRPr="00CC1700">
        <w:rPr>
          <w:rFonts w:cs="Arial"/>
          <w:szCs w:val="20"/>
        </w:rPr>
        <w:t>.</w:t>
      </w:r>
    </w:p>
    <w:p w14:paraId="42CC1128" w14:textId="77777777" w:rsidR="00797A64" w:rsidRPr="00CC1700" w:rsidRDefault="00797A64" w:rsidP="00797A64">
      <w:pPr>
        <w:rPr>
          <w:rFonts w:cs="Arial"/>
          <w:b/>
          <w:szCs w:val="20"/>
        </w:rPr>
      </w:pPr>
      <w:r w:rsidRPr="00CC1700">
        <w:rPr>
          <w:rFonts w:cs="Arial"/>
          <w:b/>
          <w:szCs w:val="20"/>
        </w:rPr>
        <w:t>Q: Do I need an Event Permit for my event?</w:t>
      </w:r>
    </w:p>
    <w:p w14:paraId="29BB1568" w14:textId="77777777" w:rsidR="00D86732" w:rsidRDefault="00797A64" w:rsidP="00797A64">
      <w:pPr>
        <w:rPr>
          <w:rFonts w:cs="Arial"/>
          <w:szCs w:val="20"/>
        </w:rPr>
      </w:pPr>
      <w:r w:rsidRPr="00CC1700">
        <w:rPr>
          <w:rFonts w:cs="Arial"/>
          <w:b/>
          <w:szCs w:val="20"/>
        </w:rPr>
        <w:t>A:</w:t>
      </w:r>
      <w:r>
        <w:rPr>
          <w:rFonts w:cs="Arial"/>
          <w:b/>
          <w:szCs w:val="20"/>
        </w:rPr>
        <w:t xml:space="preserve"> </w:t>
      </w:r>
      <w:r w:rsidR="00D86732" w:rsidRPr="00D86732">
        <w:rPr>
          <w:rFonts w:cs="Arial"/>
          <w:szCs w:val="20"/>
        </w:rPr>
        <w:t>Events that are held in public space will need to apply for an Events Permit and potentially a Place of Public Entertainment per</w:t>
      </w:r>
      <w:r w:rsidR="00D86732">
        <w:rPr>
          <w:rFonts w:cs="Arial"/>
          <w:szCs w:val="20"/>
        </w:rPr>
        <w:t xml:space="preserve">mit (POPE). The Events Permit team will advise if you are required to apply for the POPE. </w:t>
      </w:r>
    </w:p>
    <w:p w14:paraId="09310383" w14:textId="77777777" w:rsidR="00797A64" w:rsidRPr="00D86732" w:rsidRDefault="00D86732" w:rsidP="00797A64">
      <w:pPr>
        <w:rPr>
          <w:rFonts w:cs="Arial"/>
          <w:szCs w:val="20"/>
        </w:rPr>
      </w:pPr>
      <w:r>
        <w:rPr>
          <w:rFonts w:cs="Arial"/>
          <w:szCs w:val="20"/>
        </w:rPr>
        <w:t xml:space="preserve">If you do require an Event Permit you must allow at least six weeks for the permit to be processed, </w:t>
      </w:r>
      <w:r w:rsidR="009D0F8B">
        <w:rPr>
          <w:rFonts w:cs="Arial"/>
          <w:szCs w:val="20"/>
        </w:rPr>
        <w:t xml:space="preserve">and </w:t>
      </w:r>
      <w:r>
        <w:rPr>
          <w:rFonts w:cs="Arial"/>
          <w:szCs w:val="20"/>
        </w:rPr>
        <w:t xml:space="preserve">depending on the complexity and size of the event it can take up to three (3) months for permits to be reviewed and approved. </w:t>
      </w:r>
    </w:p>
    <w:p w14:paraId="38606C11" w14:textId="77777777" w:rsidR="00DF14C9" w:rsidRPr="004F3537" w:rsidRDefault="00DF14C9" w:rsidP="00097F90"/>
    <w:sectPr w:rsidR="00DF14C9" w:rsidRPr="004F3537" w:rsidSect="0090294A">
      <w:endnotePr>
        <w:numFmt w:val="decimal"/>
      </w:endnotePr>
      <w:pgSz w:w="11900" w:h="16840"/>
      <w:pgMar w:top="1135" w:right="98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6131D" w14:textId="77777777" w:rsidR="003753ED" w:rsidRDefault="003753ED" w:rsidP="00BC719D">
      <w:pPr>
        <w:spacing w:after="0"/>
      </w:pPr>
      <w:r>
        <w:separator/>
      </w:r>
    </w:p>
  </w:endnote>
  <w:endnote w:type="continuationSeparator" w:id="0">
    <w:p w14:paraId="53DEA0AE" w14:textId="77777777" w:rsidR="003753ED" w:rsidRDefault="003753ED"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DBCA" w14:textId="77777777" w:rsidR="0027779D" w:rsidRDefault="00277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78B3" w14:textId="77777777" w:rsidR="00D21256" w:rsidRPr="0027779D" w:rsidRDefault="00D21256" w:rsidP="00277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545D" w14:textId="77777777" w:rsidR="0027779D" w:rsidRDefault="00277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5F94" w14:textId="77777777" w:rsidR="003753ED" w:rsidRDefault="003753ED" w:rsidP="00577A39">
      <w:pPr>
        <w:spacing w:after="40" w:line="240" w:lineRule="auto"/>
      </w:pPr>
      <w:r>
        <w:separator/>
      </w:r>
    </w:p>
  </w:footnote>
  <w:footnote w:type="continuationSeparator" w:id="0">
    <w:p w14:paraId="35E065E8" w14:textId="77777777" w:rsidR="003753ED" w:rsidRDefault="003753ED" w:rsidP="00EA2130">
      <w:r>
        <w:continuationSeparator/>
      </w:r>
    </w:p>
  </w:footnote>
  <w:footnote w:id="1">
    <w:p w14:paraId="6758B34B" w14:textId="77777777" w:rsidR="00ED368B" w:rsidRDefault="00ED368B">
      <w:pPr>
        <w:pStyle w:val="FootnoteText"/>
      </w:pPr>
      <w:r>
        <w:rPr>
          <w:rStyle w:val="FootnoteReference"/>
        </w:rPr>
        <w:footnoteRef/>
      </w:r>
      <w:r>
        <w:t xml:space="preserve"> </w:t>
      </w:r>
      <w:hyperlink r:id="rId1" w:history="1">
        <w:r w:rsidR="00EF5968" w:rsidRPr="00D256AB">
          <w:rPr>
            <w:rStyle w:val="Hyperlink"/>
          </w:rPr>
          <w:t>https://www.melbourne.vic.gov.au/council-plan-vision#councilplan</w:t>
        </w:r>
      </w:hyperlink>
      <w:r w:rsidR="00EF5968">
        <w:t xml:space="preserve"> </w:t>
      </w:r>
    </w:p>
  </w:footnote>
  <w:footnote w:id="2">
    <w:p w14:paraId="50E324FA" w14:textId="77777777" w:rsidR="00333273" w:rsidRDefault="00333273">
      <w:pPr>
        <w:pStyle w:val="FootnoteText"/>
      </w:pPr>
      <w:r>
        <w:rPr>
          <w:rStyle w:val="FootnoteReference"/>
        </w:rPr>
        <w:footnoteRef/>
      </w:r>
      <w:r>
        <w:t xml:space="preserve"> </w:t>
      </w:r>
      <w:hyperlink r:id="rId2" w:history="1">
        <w:r w:rsidRPr="00E35E18">
          <w:rPr>
            <w:rStyle w:val="Hyperlink"/>
          </w:rPr>
          <w:t>https://maps.melbourne.vic.go</w:t>
        </w:r>
        <w:r w:rsidRPr="00E35E18">
          <w:rPr>
            <w:rStyle w:val="Hyperlink"/>
          </w:rPr>
          <w:t>v</w:t>
        </w:r>
        <w:r w:rsidRPr="00E35E18">
          <w:rPr>
            <w:rStyle w:val="Hyperlink"/>
          </w:rPr>
          <w:t>.au/</w:t>
        </w:r>
      </w:hyperlink>
      <w:r>
        <w:t xml:space="preserve"> </w:t>
      </w:r>
    </w:p>
  </w:footnote>
  <w:footnote w:id="3">
    <w:p w14:paraId="350E77C4" w14:textId="77777777" w:rsidR="007278D8" w:rsidRDefault="007278D8" w:rsidP="007278D8">
      <w:pPr>
        <w:pStyle w:val="FootnoteText"/>
      </w:pPr>
      <w:r>
        <w:rPr>
          <w:rStyle w:val="FootnoteReference"/>
        </w:rPr>
        <w:footnoteRef/>
      </w:r>
      <w:r>
        <w:t xml:space="preserve"> </w:t>
      </w:r>
      <w:hyperlink r:id="rId3" w:history="1">
        <w:r w:rsidR="000B272F" w:rsidRPr="005E018E">
          <w:rPr>
            <w:rStyle w:val="Hyperlink"/>
          </w:rPr>
          <w:t>https://www.melbourne.vic.gov.au/event-permits-and-planning</w:t>
        </w:r>
      </w:hyperlink>
      <w:r w:rsidR="000B272F">
        <w:t xml:space="preserve"> </w:t>
      </w:r>
      <w:r>
        <w:t xml:space="preserve"> </w:t>
      </w:r>
      <w:r w:rsidR="000B272F">
        <w:t xml:space="preserve"> </w:t>
      </w:r>
    </w:p>
  </w:footnote>
  <w:footnote w:id="4">
    <w:p w14:paraId="07157818" w14:textId="77777777" w:rsidR="005D118D" w:rsidRDefault="005D118D">
      <w:pPr>
        <w:pStyle w:val="FootnoteText"/>
      </w:pPr>
      <w:r>
        <w:rPr>
          <w:rStyle w:val="FootnoteReference"/>
        </w:rPr>
        <w:footnoteRef/>
      </w:r>
      <w:r>
        <w:t xml:space="preserve"> </w:t>
      </w:r>
      <w:hyperlink r:id="rId4" w:history="1">
        <w:r w:rsidR="00046537" w:rsidRPr="006C7FA3">
          <w:rPr>
            <w:rStyle w:val="Hyperlink"/>
          </w:rPr>
          <w:t>https://www.melbourne.vic.gov.au/community/or</w:t>
        </w:r>
        <w:r w:rsidR="00046537" w:rsidRPr="006C7FA3">
          <w:rPr>
            <w:rStyle w:val="Hyperlink"/>
          </w:rPr>
          <w:t>g</w:t>
        </w:r>
        <w:r w:rsidR="00046537" w:rsidRPr="006C7FA3">
          <w:rPr>
            <w:rStyle w:val="Hyperlink"/>
          </w:rPr>
          <w:t>anising-events/event-permits/Pages/event-permits.aspx</w:t>
        </w:r>
      </w:hyperlink>
    </w:p>
    <w:p w14:paraId="5DACD4AF" w14:textId="77777777" w:rsidR="00046537" w:rsidRDefault="00046537">
      <w:pPr>
        <w:pStyle w:val="FootnoteText"/>
      </w:pPr>
    </w:p>
  </w:footnote>
  <w:footnote w:id="5">
    <w:p w14:paraId="4A681E9B" w14:textId="77777777" w:rsidR="007870C7" w:rsidRDefault="007870C7">
      <w:pPr>
        <w:pStyle w:val="FootnoteText"/>
      </w:pPr>
      <w:r>
        <w:rPr>
          <w:rStyle w:val="FootnoteReference"/>
        </w:rPr>
        <w:footnoteRef/>
      </w:r>
      <w:r>
        <w:t xml:space="preserve"> </w:t>
      </w:r>
      <w:hyperlink r:id="rId5" w:history="1">
        <w:r w:rsidRPr="004B019F">
          <w:rPr>
            <w:rStyle w:val="Hyperlink"/>
          </w:rPr>
          <w:t>http://maps.melbourne.vic.gov.au/?themeid=lyr_venueevent&amp;splash=false&amp;_ga</w:t>
        </w:r>
        <w:r w:rsidRPr="004B019F">
          <w:rPr>
            <w:rStyle w:val="Hyperlink"/>
          </w:rPr>
          <w:t>=</w:t>
        </w:r>
        <w:r w:rsidRPr="004B019F">
          <w:rPr>
            <w:rStyle w:val="Hyperlink"/>
          </w:rPr>
          <w:t>2.94693212.1588632695.1647818910-925195060.1609798179</w:t>
        </w:r>
      </w:hyperlink>
      <w:r>
        <w:t xml:space="preserve"> </w:t>
      </w:r>
    </w:p>
  </w:footnote>
  <w:footnote w:id="6">
    <w:p w14:paraId="176B02C4" w14:textId="77777777" w:rsidR="007870C7" w:rsidRDefault="007870C7">
      <w:pPr>
        <w:pStyle w:val="FootnoteText"/>
      </w:pPr>
      <w:r>
        <w:rPr>
          <w:rStyle w:val="FootnoteReference"/>
        </w:rPr>
        <w:footnoteRef/>
      </w:r>
      <w:r>
        <w:t xml:space="preserve"> </w:t>
      </w:r>
      <w:hyperlink r:id="rId6" w:history="1">
        <w:r w:rsidRPr="004B019F">
          <w:rPr>
            <w:rStyle w:val="Hyperlink"/>
          </w:rPr>
          <w:t>events@melbourne.vic.gov.au</w:t>
        </w:r>
      </w:hyperlink>
      <w:r>
        <w:t xml:space="preserve"> </w:t>
      </w:r>
    </w:p>
  </w:footnote>
  <w:footnote w:id="7">
    <w:p w14:paraId="7F55E69A" w14:textId="77777777" w:rsidR="007870C7" w:rsidRDefault="007870C7">
      <w:pPr>
        <w:pStyle w:val="FootnoteText"/>
      </w:pPr>
      <w:r>
        <w:rPr>
          <w:rStyle w:val="FootnoteReference"/>
        </w:rPr>
        <w:footnoteRef/>
      </w:r>
      <w:r>
        <w:t xml:space="preserve"> </w:t>
      </w:r>
      <w:hyperlink r:id="rId7" w:history="1">
        <w:r w:rsidRPr="004B019F">
          <w:rPr>
            <w:rStyle w:val="Hyperlink"/>
          </w:rPr>
          <w:t>building@melbourne.vic.gov.au</w:t>
        </w:r>
      </w:hyperlink>
      <w:r>
        <w:t xml:space="preserve"> </w:t>
      </w:r>
    </w:p>
  </w:footnote>
  <w:footnote w:id="8">
    <w:p w14:paraId="1D7C9423" w14:textId="77777777" w:rsidR="007870C7" w:rsidRDefault="007870C7">
      <w:pPr>
        <w:pStyle w:val="FootnoteText"/>
      </w:pPr>
      <w:r>
        <w:rPr>
          <w:rStyle w:val="FootnoteReference"/>
        </w:rPr>
        <w:footnoteRef/>
      </w:r>
      <w:r>
        <w:t xml:space="preserve"> </w:t>
      </w:r>
      <w:hyperlink r:id="rId8" w:history="1">
        <w:r w:rsidRPr="004B019F">
          <w:rPr>
            <w:rStyle w:val="Hyperlink"/>
          </w:rPr>
          <w:t>events@melbourne.vic.gov.au</w:t>
        </w:r>
      </w:hyperlink>
      <w:r>
        <w:t xml:space="preserve"> </w:t>
      </w:r>
    </w:p>
  </w:footnote>
  <w:footnote w:id="9">
    <w:p w14:paraId="4F4BD5A9" w14:textId="77777777" w:rsidR="00236F9E" w:rsidRDefault="00236F9E">
      <w:pPr>
        <w:pStyle w:val="FootnoteText"/>
      </w:pPr>
      <w:r>
        <w:rPr>
          <w:rStyle w:val="FootnoteReference"/>
        </w:rPr>
        <w:footnoteRef/>
      </w:r>
      <w:r>
        <w:t xml:space="preserve"> </w:t>
      </w:r>
      <w:hyperlink r:id="rId9" w:history="1">
        <w:r w:rsidRPr="006E37A6">
          <w:rPr>
            <w:rStyle w:val="Hyperlink"/>
          </w:rPr>
          <w:t>commstrength@melbourne.vic.gov.au</w:t>
        </w:r>
      </w:hyperlink>
      <w:r>
        <w:t xml:space="preserve"> </w:t>
      </w:r>
    </w:p>
  </w:footnote>
  <w:footnote w:id="10">
    <w:p w14:paraId="2B509128" w14:textId="77777777" w:rsidR="000629A7" w:rsidRDefault="000629A7" w:rsidP="000629A7">
      <w:pPr>
        <w:pStyle w:val="FootnoteText"/>
      </w:pPr>
      <w:r>
        <w:rPr>
          <w:rStyle w:val="FootnoteReference"/>
        </w:rPr>
        <w:footnoteRef/>
      </w:r>
      <w:r>
        <w:t xml:space="preserve"> </w:t>
      </w:r>
      <w:hyperlink r:id="rId10" w:history="1">
        <w:r w:rsidR="00440A60" w:rsidRPr="00636ADC">
          <w:rPr>
            <w:rStyle w:val="Hyperlink"/>
          </w:rPr>
          <w:t>service@smartygrants.com.au</w:t>
        </w:r>
      </w:hyperlink>
      <w:r w:rsidR="00440A60">
        <w:t xml:space="preserve"> </w:t>
      </w:r>
    </w:p>
  </w:footnote>
  <w:footnote w:id="11">
    <w:p w14:paraId="4CDD806D" w14:textId="77777777" w:rsidR="00236F9E" w:rsidRDefault="00236F9E">
      <w:pPr>
        <w:pStyle w:val="FootnoteText"/>
      </w:pPr>
      <w:r>
        <w:rPr>
          <w:rStyle w:val="FootnoteReference"/>
        </w:rPr>
        <w:footnoteRef/>
      </w:r>
      <w:r>
        <w:t xml:space="preserve"> </w:t>
      </w:r>
      <w:hyperlink r:id="rId11" w:history="1">
        <w:r w:rsidRPr="006E37A6">
          <w:rPr>
            <w:rStyle w:val="Hyperlink"/>
          </w:rPr>
          <w:t>commstrength@melbourne.vic.gov.au</w:t>
        </w:r>
      </w:hyperlink>
      <w:r>
        <w:t xml:space="preserve"> </w:t>
      </w:r>
    </w:p>
  </w:footnote>
  <w:footnote w:id="12">
    <w:p w14:paraId="6894A7B8" w14:textId="77777777" w:rsidR="00797A64" w:rsidRDefault="00797A64" w:rsidP="00797A64">
      <w:pPr>
        <w:pStyle w:val="FootnoteText"/>
      </w:pPr>
      <w:r>
        <w:rPr>
          <w:rStyle w:val="FootnoteReference"/>
        </w:rPr>
        <w:footnoteRef/>
      </w:r>
      <w:r>
        <w:t xml:space="preserve"> </w:t>
      </w:r>
      <w:hyperlink r:id="rId12" w:history="1">
        <w:r w:rsidR="00333273" w:rsidRPr="00B338FE">
          <w:rPr>
            <w:rStyle w:val="Hyperlink"/>
            <w:rFonts w:cs="Arial"/>
            <w:szCs w:val="16"/>
          </w:rPr>
          <w:t>https://www.melbourne.vic.gov.au/city-maps</w:t>
        </w:r>
      </w:hyperlink>
      <w:r w:rsidR="00333273">
        <w:rPr>
          <w:rFonts w:cs="Arial"/>
          <w:szCs w:val="16"/>
        </w:rPr>
        <w:t xml:space="preserve"> </w:t>
      </w:r>
      <w:r>
        <w:rPr>
          <w:rFonts w:cs="Arial"/>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7A4A" w14:textId="77777777" w:rsidR="0027779D" w:rsidRDefault="00277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29B9" w14:textId="77777777" w:rsidR="0027779D" w:rsidRDefault="00277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0152" w14:textId="77777777" w:rsidR="0027779D" w:rsidRDefault="00277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5A60B1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10E6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10CFF"/>
    <w:multiLevelType w:val="hybridMultilevel"/>
    <w:tmpl w:val="D586F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AB172E"/>
    <w:multiLevelType w:val="hybridMultilevel"/>
    <w:tmpl w:val="D5328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D51CC"/>
    <w:multiLevelType w:val="multilevel"/>
    <w:tmpl w:val="6F12722C"/>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
      <w:lvlJc w:val="left"/>
      <w:pPr>
        <w:tabs>
          <w:tab w:val="num" w:pos="717"/>
        </w:tabs>
        <w:ind w:left="714" w:hanging="357"/>
      </w:pPr>
      <w:rPr>
        <w:rFonts w:ascii="Symbol" w:hAnsi="Symbol"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249F1CB9"/>
    <w:multiLevelType w:val="hybridMultilevel"/>
    <w:tmpl w:val="1A3C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AA25E9"/>
    <w:multiLevelType w:val="multilevel"/>
    <w:tmpl w:val="16506B6C"/>
    <w:styleLink w:val="ListNumbers"/>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7" w15:restartNumberingAfterBreak="0">
    <w:nsid w:val="26443251"/>
    <w:multiLevelType w:val="hybridMultilevel"/>
    <w:tmpl w:val="7BA4C3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7285FFF"/>
    <w:multiLevelType w:val="hybridMultilevel"/>
    <w:tmpl w:val="1B0E62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82839D2"/>
    <w:multiLevelType w:val="hybridMultilevel"/>
    <w:tmpl w:val="DB6C6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E4D23"/>
    <w:multiLevelType w:val="hybridMultilevel"/>
    <w:tmpl w:val="1B7A7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C10957"/>
    <w:multiLevelType w:val="multilevel"/>
    <w:tmpl w:val="16506B6C"/>
    <w:numStyleLink w:val="ListNumbers"/>
  </w:abstractNum>
  <w:abstractNum w:abstractNumId="12" w15:restartNumberingAfterBreak="0">
    <w:nsid w:val="41C551C9"/>
    <w:multiLevelType w:val="hybridMultilevel"/>
    <w:tmpl w:val="CA1E7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623AB5"/>
    <w:multiLevelType w:val="hybridMultilevel"/>
    <w:tmpl w:val="EEE44DAE"/>
    <w:lvl w:ilvl="0" w:tplc="D49CE5A0">
      <w:numFmt w:val="bullet"/>
      <w:lvlText w:val="-"/>
      <w:lvlJc w:val="left"/>
      <w:pPr>
        <w:ind w:left="720" w:hanging="360"/>
      </w:pPr>
      <w:rPr>
        <w:rFonts w:ascii="Arial" w:eastAsia="Calibri" w:hAnsi="Arial" w:cs="Arial"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981016E"/>
    <w:multiLevelType w:val="hybridMultilevel"/>
    <w:tmpl w:val="1318D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680E01"/>
    <w:multiLevelType w:val="hybridMultilevel"/>
    <w:tmpl w:val="D6E6A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7917B7"/>
    <w:multiLevelType w:val="hybridMultilevel"/>
    <w:tmpl w:val="FD56932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6A016F53"/>
    <w:multiLevelType w:val="hybridMultilevel"/>
    <w:tmpl w:val="3B78B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784D70"/>
    <w:multiLevelType w:val="hybridMultilevel"/>
    <w:tmpl w:val="1D78D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8F02FB"/>
    <w:multiLevelType w:val="hybridMultilevel"/>
    <w:tmpl w:val="12B62E9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717F628E"/>
    <w:multiLevelType w:val="hybridMultilevel"/>
    <w:tmpl w:val="48E6E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512D36"/>
    <w:multiLevelType w:val="hybridMultilevel"/>
    <w:tmpl w:val="7A62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8F5DE0"/>
    <w:multiLevelType w:val="hybridMultilevel"/>
    <w:tmpl w:val="3086E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374638">
    <w:abstractNumId w:val="4"/>
  </w:num>
  <w:num w:numId="2" w16cid:durableId="1859392920">
    <w:abstractNumId w:val="6"/>
  </w:num>
  <w:num w:numId="3" w16cid:durableId="770512913">
    <w:abstractNumId w:val="11"/>
  </w:num>
  <w:num w:numId="4" w16cid:durableId="2117553775">
    <w:abstractNumId w:val="10"/>
  </w:num>
  <w:num w:numId="5" w16cid:durableId="1231963726">
    <w:abstractNumId w:val="19"/>
  </w:num>
  <w:num w:numId="6" w16cid:durableId="1855223832">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351341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7405856">
    <w:abstractNumId w:val="7"/>
  </w:num>
  <w:num w:numId="9" w16cid:durableId="902720338">
    <w:abstractNumId w:val="8"/>
  </w:num>
  <w:num w:numId="10" w16cid:durableId="1857501612">
    <w:abstractNumId w:val="5"/>
  </w:num>
  <w:num w:numId="11" w16cid:durableId="704991030">
    <w:abstractNumId w:val="9"/>
  </w:num>
  <w:num w:numId="12" w16cid:durableId="577054270">
    <w:abstractNumId w:val="20"/>
  </w:num>
  <w:num w:numId="13" w16cid:durableId="1436245785">
    <w:abstractNumId w:val="22"/>
  </w:num>
  <w:num w:numId="14" w16cid:durableId="2147309686">
    <w:abstractNumId w:val="18"/>
  </w:num>
  <w:num w:numId="15" w16cid:durableId="1829589135">
    <w:abstractNumId w:val="16"/>
  </w:num>
  <w:num w:numId="16" w16cid:durableId="929436867">
    <w:abstractNumId w:val="4"/>
  </w:num>
  <w:num w:numId="17" w16cid:durableId="724646901">
    <w:abstractNumId w:val="4"/>
  </w:num>
  <w:num w:numId="18" w16cid:durableId="1944455043">
    <w:abstractNumId w:val="4"/>
  </w:num>
  <w:num w:numId="19" w16cid:durableId="1518808610">
    <w:abstractNumId w:val="4"/>
  </w:num>
  <w:num w:numId="20" w16cid:durableId="80413924">
    <w:abstractNumId w:val="4"/>
  </w:num>
  <w:num w:numId="21" w16cid:durableId="1118791269">
    <w:abstractNumId w:val="2"/>
  </w:num>
  <w:num w:numId="22" w16cid:durableId="185095416">
    <w:abstractNumId w:val="3"/>
  </w:num>
  <w:num w:numId="23" w16cid:durableId="1823227653">
    <w:abstractNumId w:val="13"/>
    <w:lvlOverride w:ilvl="0"/>
    <w:lvlOverride w:ilvl="1"/>
    <w:lvlOverride w:ilvl="2"/>
    <w:lvlOverride w:ilvl="3"/>
    <w:lvlOverride w:ilvl="4"/>
    <w:lvlOverride w:ilvl="5"/>
    <w:lvlOverride w:ilvl="6"/>
    <w:lvlOverride w:ilvl="7"/>
    <w:lvlOverride w:ilvl="8"/>
  </w:num>
  <w:num w:numId="24" w16cid:durableId="1796631380">
    <w:abstractNumId w:val="1"/>
  </w:num>
  <w:num w:numId="25" w16cid:durableId="1123229643">
    <w:abstractNumId w:val="17"/>
  </w:num>
  <w:num w:numId="26" w16cid:durableId="1408572392">
    <w:abstractNumId w:val="14"/>
  </w:num>
  <w:num w:numId="27" w16cid:durableId="1328169419">
    <w:abstractNumId w:val="21"/>
  </w:num>
  <w:num w:numId="28" w16cid:durableId="1035427778">
    <w:abstractNumId w:val="12"/>
  </w:num>
  <w:num w:numId="29" w16cid:durableId="1543978660">
    <w:abstractNumId w:val="0"/>
  </w:num>
  <w:num w:numId="30" w16cid:durableId="176279651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4"/>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7F"/>
    <w:rsid w:val="000034FF"/>
    <w:rsid w:val="00005491"/>
    <w:rsid w:val="00012130"/>
    <w:rsid w:val="0002218C"/>
    <w:rsid w:val="00030FC3"/>
    <w:rsid w:val="00032C96"/>
    <w:rsid w:val="00042E07"/>
    <w:rsid w:val="000437C5"/>
    <w:rsid w:val="0004565E"/>
    <w:rsid w:val="00046537"/>
    <w:rsid w:val="000474AE"/>
    <w:rsid w:val="000543C2"/>
    <w:rsid w:val="00056CCE"/>
    <w:rsid w:val="00057234"/>
    <w:rsid w:val="000629A7"/>
    <w:rsid w:val="00063336"/>
    <w:rsid w:val="00065EAA"/>
    <w:rsid w:val="00066499"/>
    <w:rsid w:val="000666B6"/>
    <w:rsid w:val="00071857"/>
    <w:rsid w:val="0007535E"/>
    <w:rsid w:val="00076CE1"/>
    <w:rsid w:val="000810A9"/>
    <w:rsid w:val="00087A3C"/>
    <w:rsid w:val="0009371D"/>
    <w:rsid w:val="00094148"/>
    <w:rsid w:val="000966B7"/>
    <w:rsid w:val="0009717D"/>
    <w:rsid w:val="00097EAF"/>
    <w:rsid w:val="00097F90"/>
    <w:rsid w:val="000A2BDA"/>
    <w:rsid w:val="000A3BAC"/>
    <w:rsid w:val="000B272F"/>
    <w:rsid w:val="000B4823"/>
    <w:rsid w:val="000B5018"/>
    <w:rsid w:val="000B5EAA"/>
    <w:rsid w:val="000D0C25"/>
    <w:rsid w:val="000D683A"/>
    <w:rsid w:val="000E064A"/>
    <w:rsid w:val="000E14F0"/>
    <w:rsid w:val="000E4FC2"/>
    <w:rsid w:val="00100241"/>
    <w:rsid w:val="0010365D"/>
    <w:rsid w:val="001125F6"/>
    <w:rsid w:val="00120932"/>
    <w:rsid w:val="00120FBE"/>
    <w:rsid w:val="00121884"/>
    <w:rsid w:val="00136749"/>
    <w:rsid w:val="00142AEF"/>
    <w:rsid w:val="00145865"/>
    <w:rsid w:val="00145911"/>
    <w:rsid w:val="001503CF"/>
    <w:rsid w:val="0015374D"/>
    <w:rsid w:val="0015436E"/>
    <w:rsid w:val="001573D8"/>
    <w:rsid w:val="00164C52"/>
    <w:rsid w:val="00165BE6"/>
    <w:rsid w:val="001714E1"/>
    <w:rsid w:val="00172238"/>
    <w:rsid w:val="00172C64"/>
    <w:rsid w:val="001732C3"/>
    <w:rsid w:val="00173A1D"/>
    <w:rsid w:val="001754F9"/>
    <w:rsid w:val="001824B6"/>
    <w:rsid w:val="00182F16"/>
    <w:rsid w:val="00186E56"/>
    <w:rsid w:val="0019012D"/>
    <w:rsid w:val="00190B0E"/>
    <w:rsid w:val="00193B44"/>
    <w:rsid w:val="00195AD0"/>
    <w:rsid w:val="001A06ED"/>
    <w:rsid w:val="001A1E12"/>
    <w:rsid w:val="001A57B5"/>
    <w:rsid w:val="001A7220"/>
    <w:rsid w:val="001D3B4E"/>
    <w:rsid w:val="001E2093"/>
    <w:rsid w:val="001F0D1A"/>
    <w:rsid w:val="001F2CD7"/>
    <w:rsid w:val="001F46B4"/>
    <w:rsid w:val="001F554D"/>
    <w:rsid w:val="00210808"/>
    <w:rsid w:val="00213702"/>
    <w:rsid w:val="00217CAF"/>
    <w:rsid w:val="00220A87"/>
    <w:rsid w:val="00231066"/>
    <w:rsid w:val="00236F9E"/>
    <w:rsid w:val="002402B3"/>
    <w:rsid w:val="00241A41"/>
    <w:rsid w:val="002436A6"/>
    <w:rsid w:val="002438A0"/>
    <w:rsid w:val="002438B7"/>
    <w:rsid w:val="0024773F"/>
    <w:rsid w:val="00251EDB"/>
    <w:rsid w:val="00254733"/>
    <w:rsid w:val="002566BF"/>
    <w:rsid w:val="00260199"/>
    <w:rsid w:val="00275CC4"/>
    <w:rsid w:val="0027779D"/>
    <w:rsid w:val="002857A8"/>
    <w:rsid w:val="00295E6F"/>
    <w:rsid w:val="002B1FE4"/>
    <w:rsid w:val="002B4C5A"/>
    <w:rsid w:val="002B643C"/>
    <w:rsid w:val="002C5DD4"/>
    <w:rsid w:val="002D1B06"/>
    <w:rsid w:val="002D2427"/>
    <w:rsid w:val="002D5F0F"/>
    <w:rsid w:val="002E103C"/>
    <w:rsid w:val="002E4153"/>
    <w:rsid w:val="002F0969"/>
    <w:rsid w:val="002F2E6C"/>
    <w:rsid w:val="002F47B6"/>
    <w:rsid w:val="002F6A88"/>
    <w:rsid w:val="003002F8"/>
    <w:rsid w:val="00300A14"/>
    <w:rsid w:val="00302E7B"/>
    <w:rsid w:val="003248FA"/>
    <w:rsid w:val="00333273"/>
    <w:rsid w:val="0033368A"/>
    <w:rsid w:val="003368E5"/>
    <w:rsid w:val="003377C3"/>
    <w:rsid w:val="00341C5D"/>
    <w:rsid w:val="00343DF0"/>
    <w:rsid w:val="00353058"/>
    <w:rsid w:val="00361674"/>
    <w:rsid w:val="00366E66"/>
    <w:rsid w:val="00374166"/>
    <w:rsid w:val="003753ED"/>
    <w:rsid w:val="00382799"/>
    <w:rsid w:val="00392688"/>
    <w:rsid w:val="00396E78"/>
    <w:rsid w:val="003B4F82"/>
    <w:rsid w:val="003B59AB"/>
    <w:rsid w:val="003C072E"/>
    <w:rsid w:val="003C0EF8"/>
    <w:rsid w:val="003C57B3"/>
    <w:rsid w:val="003C7321"/>
    <w:rsid w:val="003C7DD7"/>
    <w:rsid w:val="003D050F"/>
    <w:rsid w:val="003D14CF"/>
    <w:rsid w:val="003D63A8"/>
    <w:rsid w:val="003E3A9F"/>
    <w:rsid w:val="003E4AC3"/>
    <w:rsid w:val="003E56FD"/>
    <w:rsid w:val="003E7381"/>
    <w:rsid w:val="003E7608"/>
    <w:rsid w:val="003F11A2"/>
    <w:rsid w:val="003F44D2"/>
    <w:rsid w:val="003F6CE1"/>
    <w:rsid w:val="00403F39"/>
    <w:rsid w:val="004072D7"/>
    <w:rsid w:val="00407429"/>
    <w:rsid w:val="0040793E"/>
    <w:rsid w:val="0041360D"/>
    <w:rsid w:val="00423FBC"/>
    <w:rsid w:val="00426584"/>
    <w:rsid w:val="0042750F"/>
    <w:rsid w:val="00431ABD"/>
    <w:rsid w:val="00431D45"/>
    <w:rsid w:val="004344B5"/>
    <w:rsid w:val="004359AC"/>
    <w:rsid w:val="00436091"/>
    <w:rsid w:val="004370A2"/>
    <w:rsid w:val="00440A60"/>
    <w:rsid w:val="00441B8D"/>
    <w:rsid w:val="0044285F"/>
    <w:rsid w:val="00444092"/>
    <w:rsid w:val="004440E0"/>
    <w:rsid w:val="004447A2"/>
    <w:rsid w:val="00451F2A"/>
    <w:rsid w:val="00452597"/>
    <w:rsid w:val="004564F4"/>
    <w:rsid w:val="00457042"/>
    <w:rsid w:val="00475DDE"/>
    <w:rsid w:val="0048148C"/>
    <w:rsid w:val="00484C0D"/>
    <w:rsid w:val="00493E0A"/>
    <w:rsid w:val="00494A2D"/>
    <w:rsid w:val="00494A6E"/>
    <w:rsid w:val="004B01EB"/>
    <w:rsid w:val="004B0BA7"/>
    <w:rsid w:val="004B1E2F"/>
    <w:rsid w:val="004B52B4"/>
    <w:rsid w:val="004C28CF"/>
    <w:rsid w:val="004D00DD"/>
    <w:rsid w:val="004D2E0C"/>
    <w:rsid w:val="004E1ECE"/>
    <w:rsid w:val="004E2FD8"/>
    <w:rsid w:val="004E4629"/>
    <w:rsid w:val="004E6196"/>
    <w:rsid w:val="004E6FE2"/>
    <w:rsid w:val="004F2E8C"/>
    <w:rsid w:val="004F3537"/>
    <w:rsid w:val="004F46A4"/>
    <w:rsid w:val="004F54F5"/>
    <w:rsid w:val="004F5D8F"/>
    <w:rsid w:val="004F75EF"/>
    <w:rsid w:val="005015AB"/>
    <w:rsid w:val="005063A0"/>
    <w:rsid w:val="0051158A"/>
    <w:rsid w:val="00517769"/>
    <w:rsid w:val="00524181"/>
    <w:rsid w:val="00525FBA"/>
    <w:rsid w:val="00531A85"/>
    <w:rsid w:val="00531D23"/>
    <w:rsid w:val="00535159"/>
    <w:rsid w:val="0053666A"/>
    <w:rsid w:val="00537211"/>
    <w:rsid w:val="005403B9"/>
    <w:rsid w:val="0054040F"/>
    <w:rsid w:val="00542F84"/>
    <w:rsid w:val="005449B8"/>
    <w:rsid w:val="00551B49"/>
    <w:rsid w:val="005620A0"/>
    <w:rsid w:val="00565099"/>
    <w:rsid w:val="0056634E"/>
    <w:rsid w:val="0057264C"/>
    <w:rsid w:val="00575805"/>
    <w:rsid w:val="00576BD3"/>
    <w:rsid w:val="00577A39"/>
    <w:rsid w:val="00581196"/>
    <w:rsid w:val="005814F5"/>
    <w:rsid w:val="00587BB5"/>
    <w:rsid w:val="00593577"/>
    <w:rsid w:val="00596945"/>
    <w:rsid w:val="00596A68"/>
    <w:rsid w:val="005A0271"/>
    <w:rsid w:val="005A1952"/>
    <w:rsid w:val="005A1D8A"/>
    <w:rsid w:val="005B4D83"/>
    <w:rsid w:val="005C065F"/>
    <w:rsid w:val="005D118D"/>
    <w:rsid w:val="005D30BA"/>
    <w:rsid w:val="005E2B70"/>
    <w:rsid w:val="005E2FD5"/>
    <w:rsid w:val="005E7302"/>
    <w:rsid w:val="005F4391"/>
    <w:rsid w:val="005F6CE7"/>
    <w:rsid w:val="00607ADA"/>
    <w:rsid w:val="006156F8"/>
    <w:rsid w:val="006163A3"/>
    <w:rsid w:val="00616D0C"/>
    <w:rsid w:val="00632B78"/>
    <w:rsid w:val="006417EF"/>
    <w:rsid w:val="00647C3A"/>
    <w:rsid w:val="00650995"/>
    <w:rsid w:val="00653CBA"/>
    <w:rsid w:val="006551A5"/>
    <w:rsid w:val="00655A89"/>
    <w:rsid w:val="00657017"/>
    <w:rsid w:val="0066714D"/>
    <w:rsid w:val="006700C0"/>
    <w:rsid w:val="006756EE"/>
    <w:rsid w:val="00684C86"/>
    <w:rsid w:val="006859F3"/>
    <w:rsid w:val="00687D4A"/>
    <w:rsid w:val="006905F8"/>
    <w:rsid w:val="0069270D"/>
    <w:rsid w:val="006A27D5"/>
    <w:rsid w:val="006A2F63"/>
    <w:rsid w:val="006A2FEB"/>
    <w:rsid w:val="006A3718"/>
    <w:rsid w:val="006A580E"/>
    <w:rsid w:val="006B02FD"/>
    <w:rsid w:val="006B13D6"/>
    <w:rsid w:val="006B4961"/>
    <w:rsid w:val="006B49F9"/>
    <w:rsid w:val="006C6C1A"/>
    <w:rsid w:val="006C7F7B"/>
    <w:rsid w:val="006D0A12"/>
    <w:rsid w:val="006D1121"/>
    <w:rsid w:val="006D7445"/>
    <w:rsid w:val="006F029C"/>
    <w:rsid w:val="006F0C0D"/>
    <w:rsid w:val="006F2815"/>
    <w:rsid w:val="006F46BA"/>
    <w:rsid w:val="007057B5"/>
    <w:rsid w:val="007112B8"/>
    <w:rsid w:val="00712950"/>
    <w:rsid w:val="00713FC2"/>
    <w:rsid w:val="00715B3E"/>
    <w:rsid w:val="007172DF"/>
    <w:rsid w:val="00720FCE"/>
    <w:rsid w:val="00722CAD"/>
    <w:rsid w:val="007278D8"/>
    <w:rsid w:val="0073401D"/>
    <w:rsid w:val="007361D8"/>
    <w:rsid w:val="00737A99"/>
    <w:rsid w:val="0074488F"/>
    <w:rsid w:val="00745B1B"/>
    <w:rsid w:val="007469AD"/>
    <w:rsid w:val="00750E0A"/>
    <w:rsid w:val="0075286C"/>
    <w:rsid w:val="00765339"/>
    <w:rsid w:val="00771466"/>
    <w:rsid w:val="007816EF"/>
    <w:rsid w:val="00782C52"/>
    <w:rsid w:val="00782E37"/>
    <w:rsid w:val="007870C7"/>
    <w:rsid w:val="007928D6"/>
    <w:rsid w:val="007934B8"/>
    <w:rsid w:val="00796E28"/>
    <w:rsid w:val="00797A64"/>
    <w:rsid w:val="007A0AA6"/>
    <w:rsid w:val="007A339B"/>
    <w:rsid w:val="007B2BB3"/>
    <w:rsid w:val="007B402B"/>
    <w:rsid w:val="007B458E"/>
    <w:rsid w:val="007B5114"/>
    <w:rsid w:val="007C7B4E"/>
    <w:rsid w:val="007C7EA1"/>
    <w:rsid w:val="007D199E"/>
    <w:rsid w:val="007D2D1B"/>
    <w:rsid w:val="007D388C"/>
    <w:rsid w:val="007E1CC6"/>
    <w:rsid w:val="007E1D5C"/>
    <w:rsid w:val="007F0661"/>
    <w:rsid w:val="007F06B8"/>
    <w:rsid w:val="00800E08"/>
    <w:rsid w:val="00806F0F"/>
    <w:rsid w:val="008128E1"/>
    <w:rsid w:val="00812E49"/>
    <w:rsid w:val="008242B8"/>
    <w:rsid w:val="0082512A"/>
    <w:rsid w:val="00831224"/>
    <w:rsid w:val="0083164C"/>
    <w:rsid w:val="008339F0"/>
    <w:rsid w:val="008365DF"/>
    <w:rsid w:val="0084011A"/>
    <w:rsid w:val="008413ED"/>
    <w:rsid w:val="00847B60"/>
    <w:rsid w:val="008503C2"/>
    <w:rsid w:val="00850D66"/>
    <w:rsid w:val="00853106"/>
    <w:rsid w:val="00855C15"/>
    <w:rsid w:val="00855F84"/>
    <w:rsid w:val="008643A2"/>
    <w:rsid w:val="00865F64"/>
    <w:rsid w:val="008758D1"/>
    <w:rsid w:val="00876AC1"/>
    <w:rsid w:val="008774DF"/>
    <w:rsid w:val="00881C97"/>
    <w:rsid w:val="008859CA"/>
    <w:rsid w:val="00886D63"/>
    <w:rsid w:val="00890E90"/>
    <w:rsid w:val="008936FC"/>
    <w:rsid w:val="00894E26"/>
    <w:rsid w:val="00894E64"/>
    <w:rsid w:val="008A441D"/>
    <w:rsid w:val="008A52F0"/>
    <w:rsid w:val="008B04A7"/>
    <w:rsid w:val="008B21FF"/>
    <w:rsid w:val="008C1D10"/>
    <w:rsid w:val="008C25DE"/>
    <w:rsid w:val="008C4C50"/>
    <w:rsid w:val="008C5171"/>
    <w:rsid w:val="008C5B17"/>
    <w:rsid w:val="008C6167"/>
    <w:rsid w:val="008D294C"/>
    <w:rsid w:val="008D2DDA"/>
    <w:rsid w:val="008D4693"/>
    <w:rsid w:val="008E07EB"/>
    <w:rsid w:val="008E2476"/>
    <w:rsid w:val="008E320E"/>
    <w:rsid w:val="008F082F"/>
    <w:rsid w:val="008F405F"/>
    <w:rsid w:val="008F526C"/>
    <w:rsid w:val="008F5FA4"/>
    <w:rsid w:val="00901D31"/>
    <w:rsid w:val="0090248B"/>
    <w:rsid w:val="0090294A"/>
    <w:rsid w:val="00903AB5"/>
    <w:rsid w:val="009050C6"/>
    <w:rsid w:val="0090665E"/>
    <w:rsid w:val="00915B89"/>
    <w:rsid w:val="00924835"/>
    <w:rsid w:val="00924916"/>
    <w:rsid w:val="00925BBD"/>
    <w:rsid w:val="00926844"/>
    <w:rsid w:val="00927E53"/>
    <w:rsid w:val="0093169E"/>
    <w:rsid w:val="009332FD"/>
    <w:rsid w:val="0094414F"/>
    <w:rsid w:val="00945F95"/>
    <w:rsid w:val="00950111"/>
    <w:rsid w:val="0095067B"/>
    <w:rsid w:val="00950DE0"/>
    <w:rsid w:val="00952270"/>
    <w:rsid w:val="00955E32"/>
    <w:rsid w:val="0097181E"/>
    <w:rsid w:val="00976D57"/>
    <w:rsid w:val="009859A4"/>
    <w:rsid w:val="00990B3C"/>
    <w:rsid w:val="009919EE"/>
    <w:rsid w:val="009A592F"/>
    <w:rsid w:val="009C3262"/>
    <w:rsid w:val="009D0A1E"/>
    <w:rsid w:val="009D0F8B"/>
    <w:rsid w:val="009D1FBA"/>
    <w:rsid w:val="009D6CE7"/>
    <w:rsid w:val="009D79E9"/>
    <w:rsid w:val="009E463D"/>
    <w:rsid w:val="009E4E6D"/>
    <w:rsid w:val="009E58AF"/>
    <w:rsid w:val="009F0D6A"/>
    <w:rsid w:val="009F18B3"/>
    <w:rsid w:val="009F3512"/>
    <w:rsid w:val="009F4681"/>
    <w:rsid w:val="00A01D13"/>
    <w:rsid w:val="00A035CE"/>
    <w:rsid w:val="00A05096"/>
    <w:rsid w:val="00A121B3"/>
    <w:rsid w:val="00A1562A"/>
    <w:rsid w:val="00A326B6"/>
    <w:rsid w:val="00A41A8C"/>
    <w:rsid w:val="00A43C5D"/>
    <w:rsid w:val="00A447EB"/>
    <w:rsid w:val="00A46325"/>
    <w:rsid w:val="00A5179C"/>
    <w:rsid w:val="00A52BFF"/>
    <w:rsid w:val="00A53284"/>
    <w:rsid w:val="00A552B6"/>
    <w:rsid w:val="00A56387"/>
    <w:rsid w:val="00A64E81"/>
    <w:rsid w:val="00A65B14"/>
    <w:rsid w:val="00A741AA"/>
    <w:rsid w:val="00A74D80"/>
    <w:rsid w:val="00A8070E"/>
    <w:rsid w:val="00A8380B"/>
    <w:rsid w:val="00A843CB"/>
    <w:rsid w:val="00A8651A"/>
    <w:rsid w:val="00A90ADD"/>
    <w:rsid w:val="00A911FF"/>
    <w:rsid w:val="00A91D0A"/>
    <w:rsid w:val="00A9384A"/>
    <w:rsid w:val="00AA1331"/>
    <w:rsid w:val="00AA4303"/>
    <w:rsid w:val="00AB6132"/>
    <w:rsid w:val="00AB6994"/>
    <w:rsid w:val="00AC2377"/>
    <w:rsid w:val="00AC75AF"/>
    <w:rsid w:val="00AD0AA1"/>
    <w:rsid w:val="00AD2B6E"/>
    <w:rsid w:val="00AD5ED4"/>
    <w:rsid w:val="00AD6A9E"/>
    <w:rsid w:val="00AE043E"/>
    <w:rsid w:val="00AE577F"/>
    <w:rsid w:val="00AE5860"/>
    <w:rsid w:val="00AE6703"/>
    <w:rsid w:val="00AE7108"/>
    <w:rsid w:val="00AF02E0"/>
    <w:rsid w:val="00AF1F1C"/>
    <w:rsid w:val="00AF293E"/>
    <w:rsid w:val="00AF5DA6"/>
    <w:rsid w:val="00B06343"/>
    <w:rsid w:val="00B120E1"/>
    <w:rsid w:val="00B1385F"/>
    <w:rsid w:val="00B13FA4"/>
    <w:rsid w:val="00B152AF"/>
    <w:rsid w:val="00B240A1"/>
    <w:rsid w:val="00B26FCF"/>
    <w:rsid w:val="00B35C27"/>
    <w:rsid w:val="00B36209"/>
    <w:rsid w:val="00B4289F"/>
    <w:rsid w:val="00B42B6B"/>
    <w:rsid w:val="00B46E54"/>
    <w:rsid w:val="00B53D5A"/>
    <w:rsid w:val="00B55B4A"/>
    <w:rsid w:val="00B5606B"/>
    <w:rsid w:val="00B61826"/>
    <w:rsid w:val="00B61F7F"/>
    <w:rsid w:val="00B64126"/>
    <w:rsid w:val="00B66E02"/>
    <w:rsid w:val="00B71455"/>
    <w:rsid w:val="00B807F4"/>
    <w:rsid w:val="00B81788"/>
    <w:rsid w:val="00B822D3"/>
    <w:rsid w:val="00B822DC"/>
    <w:rsid w:val="00B82355"/>
    <w:rsid w:val="00B8456A"/>
    <w:rsid w:val="00B92258"/>
    <w:rsid w:val="00B93B1F"/>
    <w:rsid w:val="00B95539"/>
    <w:rsid w:val="00B97494"/>
    <w:rsid w:val="00BA06A8"/>
    <w:rsid w:val="00BA56D9"/>
    <w:rsid w:val="00BB0321"/>
    <w:rsid w:val="00BB2F2C"/>
    <w:rsid w:val="00BB6BC0"/>
    <w:rsid w:val="00BC0226"/>
    <w:rsid w:val="00BC2718"/>
    <w:rsid w:val="00BC3F8F"/>
    <w:rsid w:val="00BC5E8E"/>
    <w:rsid w:val="00BC719D"/>
    <w:rsid w:val="00BD37EC"/>
    <w:rsid w:val="00BE100F"/>
    <w:rsid w:val="00BE1269"/>
    <w:rsid w:val="00BE27A3"/>
    <w:rsid w:val="00BE4B49"/>
    <w:rsid w:val="00BE542B"/>
    <w:rsid w:val="00BE602F"/>
    <w:rsid w:val="00BE6801"/>
    <w:rsid w:val="00BF4D2B"/>
    <w:rsid w:val="00C0291B"/>
    <w:rsid w:val="00C05740"/>
    <w:rsid w:val="00C058DB"/>
    <w:rsid w:val="00C06C48"/>
    <w:rsid w:val="00C07190"/>
    <w:rsid w:val="00C126B7"/>
    <w:rsid w:val="00C2007C"/>
    <w:rsid w:val="00C2071B"/>
    <w:rsid w:val="00C3750A"/>
    <w:rsid w:val="00C37F6A"/>
    <w:rsid w:val="00C407A3"/>
    <w:rsid w:val="00C41DF1"/>
    <w:rsid w:val="00C42412"/>
    <w:rsid w:val="00C500A7"/>
    <w:rsid w:val="00C52777"/>
    <w:rsid w:val="00C54164"/>
    <w:rsid w:val="00C5709F"/>
    <w:rsid w:val="00C57912"/>
    <w:rsid w:val="00C73DA2"/>
    <w:rsid w:val="00C77FCD"/>
    <w:rsid w:val="00C82F67"/>
    <w:rsid w:val="00C836C4"/>
    <w:rsid w:val="00C84DFE"/>
    <w:rsid w:val="00C902CE"/>
    <w:rsid w:val="00C902D5"/>
    <w:rsid w:val="00C90407"/>
    <w:rsid w:val="00CA3730"/>
    <w:rsid w:val="00CA4407"/>
    <w:rsid w:val="00CB45ED"/>
    <w:rsid w:val="00CB6145"/>
    <w:rsid w:val="00CC1438"/>
    <w:rsid w:val="00CC1700"/>
    <w:rsid w:val="00CC1DD2"/>
    <w:rsid w:val="00CC58FA"/>
    <w:rsid w:val="00CC6423"/>
    <w:rsid w:val="00CD382D"/>
    <w:rsid w:val="00CD4F4C"/>
    <w:rsid w:val="00CD659D"/>
    <w:rsid w:val="00CD6DCE"/>
    <w:rsid w:val="00CE0DAB"/>
    <w:rsid w:val="00CE1024"/>
    <w:rsid w:val="00CE182F"/>
    <w:rsid w:val="00CE6B45"/>
    <w:rsid w:val="00CF5030"/>
    <w:rsid w:val="00CF5CFA"/>
    <w:rsid w:val="00D00427"/>
    <w:rsid w:val="00D02C4A"/>
    <w:rsid w:val="00D1234D"/>
    <w:rsid w:val="00D14AF9"/>
    <w:rsid w:val="00D15473"/>
    <w:rsid w:val="00D15D48"/>
    <w:rsid w:val="00D21256"/>
    <w:rsid w:val="00D314BE"/>
    <w:rsid w:val="00D3377A"/>
    <w:rsid w:val="00D3792C"/>
    <w:rsid w:val="00D463E6"/>
    <w:rsid w:val="00D4654D"/>
    <w:rsid w:val="00D56FF1"/>
    <w:rsid w:val="00D64E64"/>
    <w:rsid w:val="00D70A11"/>
    <w:rsid w:val="00D75BD4"/>
    <w:rsid w:val="00D77363"/>
    <w:rsid w:val="00D77DAC"/>
    <w:rsid w:val="00D8158F"/>
    <w:rsid w:val="00D8265E"/>
    <w:rsid w:val="00D86732"/>
    <w:rsid w:val="00D86785"/>
    <w:rsid w:val="00D96008"/>
    <w:rsid w:val="00DB05FF"/>
    <w:rsid w:val="00DC4CAF"/>
    <w:rsid w:val="00DC5AA7"/>
    <w:rsid w:val="00DC6951"/>
    <w:rsid w:val="00DC6C17"/>
    <w:rsid w:val="00DE6C17"/>
    <w:rsid w:val="00DF14C9"/>
    <w:rsid w:val="00DF58FD"/>
    <w:rsid w:val="00E056D6"/>
    <w:rsid w:val="00E10414"/>
    <w:rsid w:val="00E1255A"/>
    <w:rsid w:val="00E154C6"/>
    <w:rsid w:val="00E217EB"/>
    <w:rsid w:val="00E2749A"/>
    <w:rsid w:val="00E34D06"/>
    <w:rsid w:val="00E35E18"/>
    <w:rsid w:val="00E3601E"/>
    <w:rsid w:val="00E406BB"/>
    <w:rsid w:val="00E453FA"/>
    <w:rsid w:val="00E45DBE"/>
    <w:rsid w:val="00E4646D"/>
    <w:rsid w:val="00E505B1"/>
    <w:rsid w:val="00E53286"/>
    <w:rsid w:val="00E55766"/>
    <w:rsid w:val="00E5722C"/>
    <w:rsid w:val="00E5773B"/>
    <w:rsid w:val="00E710CE"/>
    <w:rsid w:val="00E77069"/>
    <w:rsid w:val="00E77CA4"/>
    <w:rsid w:val="00E82948"/>
    <w:rsid w:val="00E9057A"/>
    <w:rsid w:val="00E91836"/>
    <w:rsid w:val="00E9359B"/>
    <w:rsid w:val="00E94A1C"/>
    <w:rsid w:val="00E95B2E"/>
    <w:rsid w:val="00EA1266"/>
    <w:rsid w:val="00EA2130"/>
    <w:rsid w:val="00EA510B"/>
    <w:rsid w:val="00EA6041"/>
    <w:rsid w:val="00EA76CB"/>
    <w:rsid w:val="00EA7B1B"/>
    <w:rsid w:val="00EB49FA"/>
    <w:rsid w:val="00EB5C37"/>
    <w:rsid w:val="00EC285B"/>
    <w:rsid w:val="00EC4AF9"/>
    <w:rsid w:val="00EC6444"/>
    <w:rsid w:val="00ED368B"/>
    <w:rsid w:val="00ED57DA"/>
    <w:rsid w:val="00ED5BC7"/>
    <w:rsid w:val="00ED7629"/>
    <w:rsid w:val="00EE5877"/>
    <w:rsid w:val="00EE7898"/>
    <w:rsid w:val="00EF11AE"/>
    <w:rsid w:val="00EF4D3F"/>
    <w:rsid w:val="00EF5968"/>
    <w:rsid w:val="00EF6B10"/>
    <w:rsid w:val="00F026BF"/>
    <w:rsid w:val="00F07FBE"/>
    <w:rsid w:val="00F17303"/>
    <w:rsid w:val="00F23527"/>
    <w:rsid w:val="00F24B46"/>
    <w:rsid w:val="00F27A1B"/>
    <w:rsid w:val="00F36124"/>
    <w:rsid w:val="00F36541"/>
    <w:rsid w:val="00F4048D"/>
    <w:rsid w:val="00F41FC6"/>
    <w:rsid w:val="00F43391"/>
    <w:rsid w:val="00F46EBA"/>
    <w:rsid w:val="00F509D7"/>
    <w:rsid w:val="00F54CC6"/>
    <w:rsid w:val="00F57AD5"/>
    <w:rsid w:val="00F61B69"/>
    <w:rsid w:val="00F63593"/>
    <w:rsid w:val="00F71D40"/>
    <w:rsid w:val="00F761AA"/>
    <w:rsid w:val="00F82AFB"/>
    <w:rsid w:val="00F83261"/>
    <w:rsid w:val="00F853AE"/>
    <w:rsid w:val="00F85C69"/>
    <w:rsid w:val="00F86AD5"/>
    <w:rsid w:val="00F86F21"/>
    <w:rsid w:val="00F909B3"/>
    <w:rsid w:val="00F90E63"/>
    <w:rsid w:val="00F9519A"/>
    <w:rsid w:val="00FA2DFF"/>
    <w:rsid w:val="00FA474C"/>
    <w:rsid w:val="00FA4DBC"/>
    <w:rsid w:val="00FC40BD"/>
    <w:rsid w:val="00FC50B2"/>
    <w:rsid w:val="00FC5462"/>
    <w:rsid w:val="00FC5FF9"/>
    <w:rsid w:val="00FC6D23"/>
    <w:rsid w:val="00FD04AC"/>
    <w:rsid w:val="00FD3B17"/>
    <w:rsid w:val="00FD4680"/>
    <w:rsid w:val="00FD74CC"/>
    <w:rsid w:val="00FE5F88"/>
    <w:rsid w:val="00FE7113"/>
    <w:rsid w:val="00FF1497"/>
    <w:rsid w:val="00FF1B40"/>
    <w:rsid w:val="00FF44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F96F2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er" w:uiPriority="99"/>
    <w:lsdException w:name="caption" w:qFormat="1"/>
    <w:lsdException w:name="table of figures" w:qFormat="1"/>
    <w:lsdException w:name="List Bullet" w:qFormat="1"/>
    <w:lsdException w:name="List Number" w:qFormat="1"/>
    <w:lsdException w:name="Title" w:qFormat="1"/>
    <w:lsdException w:name="Default Paragraph Font" w:qFormat="1"/>
    <w:lsdException w:name="Subtitle" w:qFormat="1"/>
    <w:lsdException w:name="Hyperlink" w:uiPriority="99"/>
    <w:lsdException w:name="Strong" w:uiPriority="22"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473"/>
    <w:pPr>
      <w:spacing w:after="200" w:line="288" w:lineRule="auto"/>
    </w:pPr>
    <w:rPr>
      <w:rFonts w:ascii="Arial" w:hAnsi="Arial"/>
      <w:szCs w:val="24"/>
      <w:lang w:eastAsia="en-US"/>
    </w:rPr>
  </w:style>
  <w:style w:type="paragraph" w:styleId="Heading1">
    <w:name w:val="heading 1"/>
    <w:next w:val="Normal"/>
    <w:link w:val="Heading1Char"/>
    <w:qFormat/>
    <w:rsid w:val="00AF02E0"/>
    <w:pPr>
      <w:spacing w:before="480" w:after="320" w:line="276" w:lineRule="auto"/>
      <w:outlineLvl w:val="0"/>
    </w:pPr>
    <w:rPr>
      <w:rFonts w:ascii="Arial Bold" w:eastAsia="MS Gothic" w:hAnsi="Arial Bold"/>
      <w:bCs/>
      <w:sz w:val="32"/>
      <w:szCs w:val="32"/>
      <w:lang w:val="en-US" w:eastAsia="en-US"/>
    </w:rPr>
  </w:style>
  <w:style w:type="paragraph" w:styleId="Heading2">
    <w:name w:val="heading 2"/>
    <w:next w:val="Normal"/>
    <w:link w:val="Heading2Char"/>
    <w:qFormat/>
    <w:rsid w:val="00BC5E8E"/>
    <w:pPr>
      <w:spacing w:before="320" w:after="280" w:line="276" w:lineRule="auto"/>
      <w:outlineLvl w:val="1"/>
    </w:pPr>
    <w:rPr>
      <w:rFonts w:ascii="Arial Bold" w:eastAsia="MS Gothic" w:hAnsi="Arial Bold"/>
      <w:bCs/>
      <w:sz w:val="26"/>
      <w:szCs w:val="26"/>
      <w:lang w:val="en-US" w:eastAsia="en-US"/>
    </w:rPr>
  </w:style>
  <w:style w:type="paragraph" w:styleId="Heading3">
    <w:name w:val="heading 3"/>
    <w:basedOn w:val="Heading2"/>
    <w:link w:val="Heading3Char"/>
    <w:qFormat/>
    <w:rsid w:val="00EC4AF9"/>
    <w:pPr>
      <w:keepNext/>
      <w:keepLines/>
      <w:spacing w:before="280" w:after="240"/>
      <w:outlineLvl w:val="2"/>
    </w:pPr>
    <w:rPr>
      <w:bCs w:val="0"/>
      <w:sz w:val="22"/>
    </w:rPr>
  </w:style>
  <w:style w:type="paragraph" w:styleId="Heading4">
    <w:name w:val="heading 4"/>
    <w:basedOn w:val="Heading3"/>
    <w:next w:val="Normal"/>
    <w:link w:val="Heading4Char"/>
    <w:qFormat/>
    <w:rsid w:val="00C73DA2"/>
    <w:pPr>
      <w:spacing w:before="200" w:line="240" w:lineRule="auto"/>
      <w:outlineLvl w:val="3"/>
    </w:pPr>
    <w:rPr>
      <w:rFonts w:eastAsia="MS Mincho"/>
      <w:bCs/>
      <w:sz w:val="20"/>
      <w:szCs w:val="28"/>
    </w:rPr>
  </w:style>
  <w:style w:type="paragraph" w:styleId="Heading5">
    <w:name w:val="heading 5"/>
    <w:basedOn w:val="Normal"/>
    <w:next w:val="Normal"/>
    <w:link w:val="Heading5Char"/>
    <w:qFormat/>
    <w:rsid w:val="00C2007C"/>
    <w:pPr>
      <w:spacing w:before="240" w:after="60"/>
      <w:outlineLvl w:val="4"/>
    </w:pPr>
    <w:rPr>
      <w:bCs/>
      <w:iCs/>
      <w:szCs w:val="26"/>
    </w:rPr>
  </w:style>
  <w:style w:type="paragraph" w:styleId="Heading6">
    <w:name w:val="heading 6"/>
    <w:basedOn w:val="Normal"/>
    <w:next w:val="Normal"/>
    <w:link w:val="Heading6Char"/>
    <w:qFormat/>
    <w:rsid w:val="00C2007C"/>
    <w:pPr>
      <w:spacing w:before="240" w:after="60"/>
      <w:outlineLvl w:val="5"/>
    </w:pPr>
    <w:rPr>
      <w:bCs/>
      <w:szCs w:val="22"/>
    </w:rPr>
  </w:style>
  <w:style w:type="paragraph" w:styleId="Heading7">
    <w:name w:val="heading 7"/>
    <w:basedOn w:val="Normal"/>
    <w:next w:val="Normal"/>
    <w:link w:val="Heading7Char"/>
    <w:qFormat/>
    <w:rsid w:val="00C2007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2E0"/>
    <w:rPr>
      <w:rFonts w:ascii="Arial Bold" w:eastAsia="MS Gothic" w:hAnsi="Arial Bold"/>
      <w:bCs/>
      <w:sz w:val="32"/>
      <w:szCs w:val="32"/>
      <w:lang w:val="en-US" w:eastAsia="en-US"/>
    </w:rPr>
  </w:style>
  <w:style w:type="character" w:customStyle="1" w:styleId="Heading2Char">
    <w:name w:val="Heading 2 Char"/>
    <w:link w:val="Heading2"/>
    <w:rsid w:val="00BC5E8E"/>
    <w:rPr>
      <w:rFonts w:ascii="Arial Bold" w:eastAsia="MS Gothic" w:hAnsi="Arial Bold"/>
      <w:bCs/>
      <w:sz w:val="26"/>
      <w:szCs w:val="26"/>
      <w:lang w:val="en-US" w:eastAsia="en-US"/>
    </w:rPr>
  </w:style>
  <w:style w:type="character" w:customStyle="1" w:styleId="Heading3Char">
    <w:name w:val="Heading 3 Char"/>
    <w:link w:val="Heading3"/>
    <w:rsid w:val="00EC4AF9"/>
    <w:rPr>
      <w:rFonts w:ascii="Arial Bold" w:eastAsia="MS Gothic" w:hAnsi="Arial Bold"/>
      <w:b/>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customStyle="1" w:styleId="GridTable31">
    <w:name w:val="Grid Table 31"/>
    <w:basedOn w:val="Heading1"/>
    <w:next w:val="TOC1"/>
    <w:uiPriority w:val="39"/>
    <w:qFormat/>
    <w:rsid w:val="004E1ECE"/>
    <w:pPr>
      <w:spacing w:before="400" w:after="200"/>
    </w:pPr>
    <w:rPr>
      <w:bCs w:val="0"/>
    </w:rPr>
  </w:style>
  <w:style w:type="paragraph" w:styleId="TOC1">
    <w:name w:val="toc 1"/>
    <w:basedOn w:val="Normal"/>
    <w:next w:val="Normal"/>
    <w:uiPriority w:val="39"/>
    <w:rsid w:val="00F07FBE"/>
    <w:pPr>
      <w:spacing w:after="120" w:line="276" w:lineRule="auto"/>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3401D"/>
    <w:pPr>
      <w:numPr>
        <w:numId w:val="1"/>
      </w:numPr>
      <w:spacing w:line="240" w:lineRule="auto"/>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D02C4A"/>
    <w:pPr>
      <w:numPr>
        <w:numId w:val="3"/>
      </w:numPr>
      <w:spacing w:line="240" w:lineRule="auto"/>
    </w:pPr>
  </w:style>
  <w:style w:type="paragraph" w:styleId="ListNumber2">
    <w:name w:val="List Number 2"/>
    <w:basedOn w:val="ListNumber"/>
    <w:rsid w:val="00BE4B49"/>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3401D"/>
    <w:pPr>
      <w:numPr>
        <w:ilvl w:val="1"/>
        <w:numId w:val="1"/>
      </w:numPr>
      <w:spacing w:line="240" w:lineRule="auto"/>
    </w:pPr>
    <w:rPr>
      <w:lang w:val="en-US"/>
    </w:rPr>
  </w:style>
  <w:style w:type="paragraph" w:styleId="ColorfulList-Accent1">
    <w:name w:val="Colorful List Accent 1"/>
    <w:basedOn w:val="Normal"/>
    <w:uiPriority w:val="34"/>
    <w:qFormat/>
    <w:rsid w:val="0073401D"/>
    <w:pPr>
      <w:contextualSpacing/>
    </w:pPr>
  </w:style>
  <w:style w:type="paragraph" w:styleId="ListBullet3">
    <w:name w:val="List Bullet 3"/>
    <w:basedOn w:val="Normal"/>
    <w:rsid w:val="0073401D"/>
    <w:pPr>
      <w:numPr>
        <w:ilvl w:val="2"/>
        <w:numId w:val="1"/>
      </w:numPr>
      <w:spacing w:line="240" w:lineRule="auto"/>
    </w:pPr>
  </w:style>
  <w:style w:type="paragraph" w:styleId="ListBullet4">
    <w:name w:val="List Bullet 4"/>
    <w:basedOn w:val="Normal"/>
    <w:rsid w:val="0073401D"/>
    <w:pPr>
      <w:numPr>
        <w:ilvl w:val="3"/>
        <w:numId w:val="1"/>
      </w:numPr>
      <w:spacing w:line="240" w:lineRule="auto"/>
    </w:pPr>
  </w:style>
  <w:style w:type="paragraph" w:styleId="ListBullet5">
    <w:name w:val="List Bullet 5"/>
    <w:basedOn w:val="Normal"/>
    <w:rsid w:val="00C05740"/>
    <w:pPr>
      <w:numPr>
        <w:ilvl w:val="4"/>
        <w:numId w:val="1"/>
      </w:numPr>
    </w:pPr>
  </w:style>
  <w:style w:type="paragraph" w:styleId="ListNumber3">
    <w:name w:val="List Number 3"/>
    <w:basedOn w:val="Normal"/>
    <w:rsid w:val="00493E0A"/>
    <w:pPr>
      <w:numPr>
        <w:ilvl w:val="2"/>
        <w:numId w:val="3"/>
      </w:numPr>
      <w:spacing w:line="240" w:lineRule="auto"/>
    </w:pPr>
  </w:style>
  <w:style w:type="paragraph" w:styleId="ListNumber4">
    <w:name w:val="List Number 4"/>
    <w:basedOn w:val="Normal"/>
    <w:rsid w:val="00D02C4A"/>
    <w:pPr>
      <w:numPr>
        <w:ilvl w:val="3"/>
        <w:numId w:val="3"/>
      </w:numPr>
      <w:spacing w:line="240" w:lineRule="auto"/>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C73DA2"/>
    <w:rPr>
      <w:rFonts w:ascii="Arial Bold" w:eastAsia="MS Mincho" w:hAnsi="Arial Bold" w:cs="Times New Roman"/>
      <w:b/>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2007C"/>
    <w:pPr>
      <w:tabs>
        <w:tab w:val="right" w:leader="dot" w:pos="9769"/>
      </w:tabs>
      <w:spacing w:after="120" w:line="276" w:lineRule="auto"/>
      <w:ind w:left="284"/>
    </w:pPr>
  </w:style>
  <w:style w:type="paragraph" w:styleId="TOC3">
    <w:name w:val="toc 3"/>
    <w:basedOn w:val="Normal"/>
    <w:next w:val="Normal"/>
    <w:autoRedefine/>
    <w:uiPriority w:val="39"/>
    <w:rsid w:val="00C2007C"/>
    <w:pPr>
      <w:tabs>
        <w:tab w:val="right" w:leader="dot" w:pos="9769"/>
      </w:tabs>
      <w:spacing w:after="120" w:line="276" w:lineRule="auto"/>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C2007C"/>
    <w:rPr>
      <w:rFonts w:ascii="Arial" w:eastAsia="MS Mincho" w:hAnsi="Arial" w:cs="Times New Roman"/>
      <w:bCs/>
      <w:iCs/>
      <w:szCs w:val="26"/>
      <w:lang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qFormat/>
    <w:rsid w:val="000474AE"/>
    <w:pPr>
      <w:spacing w:line="240" w:lineRule="auto"/>
    </w:pPr>
    <w:rPr>
      <w:b/>
      <w:bCs/>
      <w:color w:val="4F81BD"/>
      <w:sz w:val="18"/>
      <w:szCs w:val="18"/>
    </w:rPr>
  </w:style>
  <w:style w:type="paragraph" w:styleId="BodyText">
    <w:name w:val="Body Text"/>
    <w:basedOn w:val="Normal"/>
    <w:link w:val="BodyTextChar"/>
    <w:rsid w:val="00AE577F"/>
    <w:pPr>
      <w:spacing w:after="0" w:line="240" w:lineRule="auto"/>
    </w:pPr>
    <w:rPr>
      <w:rFonts w:eastAsia="Times New Roman" w:cs="Arial"/>
      <w:sz w:val="22"/>
      <w:szCs w:val="22"/>
      <w:lang w:eastAsia="en-AU"/>
    </w:rPr>
  </w:style>
  <w:style w:type="character" w:customStyle="1" w:styleId="BodyTextChar">
    <w:name w:val="Body Text Char"/>
    <w:link w:val="BodyText"/>
    <w:rsid w:val="00AE577F"/>
    <w:rPr>
      <w:rFonts w:ascii="Arial" w:eastAsia="Times New Roman" w:hAnsi="Arial" w:cs="Arial"/>
      <w:sz w:val="22"/>
      <w:szCs w:val="22"/>
    </w:rPr>
  </w:style>
  <w:style w:type="character" w:customStyle="1" w:styleId="apple-converted-space">
    <w:name w:val="apple-converted-space"/>
    <w:rsid w:val="00AE577F"/>
  </w:style>
  <w:style w:type="character" w:styleId="FollowedHyperlink">
    <w:name w:val="FollowedHyperlink"/>
    <w:rsid w:val="00ED57DA"/>
    <w:rPr>
      <w:color w:val="800080"/>
      <w:u w:val="single"/>
    </w:rPr>
  </w:style>
  <w:style w:type="character" w:customStyle="1" w:styleId="CoMTOCtextChar">
    <w:name w:val="CoM_TOC text Char"/>
    <w:link w:val="CoMTOCtext"/>
    <w:locked/>
    <w:rsid w:val="004B52B4"/>
    <w:rPr>
      <w:rFonts w:ascii="Arial" w:eastAsia="Cambria" w:hAnsi="Arial" w:cs="Arial"/>
    </w:rPr>
  </w:style>
  <w:style w:type="paragraph" w:customStyle="1" w:styleId="CoMTOCtext">
    <w:name w:val="CoM_TOC text"/>
    <w:basedOn w:val="Normal"/>
    <w:link w:val="CoMTOCtextChar"/>
    <w:qFormat/>
    <w:rsid w:val="004B52B4"/>
    <w:pPr>
      <w:tabs>
        <w:tab w:val="left" w:pos="567"/>
        <w:tab w:val="right" w:pos="9639"/>
      </w:tabs>
      <w:spacing w:after="60" w:line="276" w:lineRule="auto"/>
    </w:pPr>
    <w:rPr>
      <w:rFonts w:eastAsia="Cambria" w:cs="Arial"/>
      <w:szCs w:val="20"/>
      <w:lang w:eastAsia="en-AU"/>
    </w:rPr>
  </w:style>
  <w:style w:type="character" w:styleId="CommentReference">
    <w:name w:val="annotation reference"/>
    <w:rsid w:val="00607ADA"/>
    <w:rPr>
      <w:sz w:val="16"/>
      <w:szCs w:val="16"/>
    </w:rPr>
  </w:style>
  <w:style w:type="paragraph" w:styleId="CommentText">
    <w:name w:val="annotation text"/>
    <w:basedOn w:val="Normal"/>
    <w:link w:val="CommentTextChar"/>
    <w:rsid w:val="00607ADA"/>
    <w:rPr>
      <w:szCs w:val="20"/>
    </w:rPr>
  </w:style>
  <w:style w:type="character" w:customStyle="1" w:styleId="CommentTextChar">
    <w:name w:val="Comment Text Char"/>
    <w:link w:val="CommentText"/>
    <w:rsid w:val="00607ADA"/>
    <w:rPr>
      <w:rFonts w:ascii="Arial" w:hAnsi="Arial"/>
      <w:lang w:eastAsia="en-US"/>
    </w:rPr>
  </w:style>
  <w:style w:type="paragraph" w:styleId="CommentSubject">
    <w:name w:val="annotation subject"/>
    <w:basedOn w:val="CommentText"/>
    <w:next w:val="CommentText"/>
    <w:link w:val="CommentSubjectChar"/>
    <w:rsid w:val="00607ADA"/>
    <w:rPr>
      <w:b/>
      <w:bCs/>
    </w:rPr>
  </w:style>
  <w:style w:type="character" w:customStyle="1" w:styleId="CommentSubjectChar">
    <w:name w:val="Comment Subject Char"/>
    <w:link w:val="CommentSubject"/>
    <w:rsid w:val="00607ADA"/>
    <w:rPr>
      <w:rFonts w:ascii="Arial" w:hAnsi="Arial"/>
      <w:b/>
      <w:bCs/>
      <w:lang w:eastAsia="en-US"/>
    </w:rPr>
  </w:style>
  <w:style w:type="character" w:customStyle="1" w:styleId="CoMTOCHeadingChar">
    <w:name w:val="CoM_TOC_Heading Char"/>
    <w:link w:val="CoMTOCHeading"/>
    <w:locked/>
    <w:rsid w:val="00531A85"/>
    <w:rPr>
      <w:rFonts w:ascii="Arial" w:eastAsia="Cambria" w:hAnsi="Arial" w:cs="Arial"/>
      <w:b/>
    </w:rPr>
  </w:style>
  <w:style w:type="paragraph" w:customStyle="1" w:styleId="CoMTOCHeading">
    <w:name w:val="CoM_TOC_Heading"/>
    <w:basedOn w:val="Normal"/>
    <w:link w:val="CoMTOCHeadingChar"/>
    <w:qFormat/>
    <w:rsid w:val="00531A85"/>
    <w:pPr>
      <w:tabs>
        <w:tab w:val="left" w:pos="567"/>
        <w:tab w:val="right" w:pos="9639"/>
      </w:tabs>
      <w:spacing w:before="400" w:after="60" w:line="276" w:lineRule="auto"/>
    </w:pPr>
    <w:rPr>
      <w:rFonts w:eastAsia="Cambria" w:cs="Arial"/>
      <w:b/>
      <w:szCs w:val="20"/>
      <w:lang w:eastAsia="en-AU"/>
    </w:rPr>
  </w:style>
  <w:style w:type="character" w:styleId="UnresolvedMention">
    <w:name w:val="Unresolved Mention"/>
    <w:uiPriority w:val="47"/>
    <w:rsid w:val="00172238"/>
    <w:rPr>
      <w:color w:val="808080"/>
      <w:shd w:val="clear" w:color="auto" w:fill="E6E6E6"/>
    </w:rPr>
  </w:style>
  <w:style w:type="character" w:styleId="Strong">
    <w:name w:val="Strong"/>
    <w:uiPriority w:val="22"/>
    <w:qFormat/>
    <w:rsid w:val="004F3537"/>
    <w:rPr>
      <w:b/>
      <w:bCs/>
    </w:rPr>
  </w:style>
  <w:style w:type="paragraph" w:styleId="Revision">
    <w:name w:val="Revision"/>
    <w:hidden/>
    <w:rsid w:val="00057234"/>
    <w:rPr>
      <w:rFonts w:ascii="Arial" w:hAnsi="Arial"/>
      <w:szCs w:val="24"/>
      <w:lang w:eastAsia="en-US"/>
    </w:rPr>
  </w:style>
  <w:style w:type="character" w:customStyle="1" w:styleId="ui-provider">
    <w:name w:val="ui-provider"/>
    <w:rsid w:val="006B13D6"/>
  </w:style>
  <w:style w:type="paragraph" w:customStyle="1" w:styleId="Default">
    <w:name w:val="Default"/>
    <w:rsid w:val="007B2BB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026BF"/>
    <w:pPr>
      <w:spacing w:after="0" w:line="240" w:lineRule="auto"/>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3367">
      <w:bodyDiv w:val="1"/>
      <w:marLeft w:val="0"/>
      <w:marRight w:val="0"/>
      <w:marTop w:val="0"/>
      <w:marBottom w:val="0"/>
      <w:divBdr>
        <w:top w:val="none" w:sz="0" w:space="0" w:color="auto"/>
        <w:left w:val="none" w:sz="0" w:space="0" w:color="auto"/>
        <w:bottom w:val="none" w:sz="0" w:space="0" w:color="auto"/>
        <w:right w:val="none" w:sz="0" w:space="0" w:color="auto"/>
      </w:divBdr>
    </w:div>
    <w:div w:id="384335796">
      <w:bodyDiv w:val="1"/>
      <w:marLeft w:val="0"/>
      <w:marRight w:val="0"/>
      <w:marTop w:val="0"/>
      <w:marBottom w:val="0"/>
      <w:divBdr>
        <w:top w:val="none" w:sz="0" w:space="0" w:color="auto"/>
        <w:left w:val="none" w:sz="0" w:space="0" w:color="auto"/>
        <w:bottom w:val="none" w:sz="0" w:space="0" w:color="auto"/>
        <w:right w:val="none" w:sz="0" w:space="0" w:color="auto"/>
      </w:divBdr>
    </w:div>
    <w:div w:id="387656857">
      <w:bodyDiv w:val="1"/>
      <w:marLeft w:val="0"/>
      <w:marRight w:val="0"/>
      <w:marTop w:val="0"/>
      <w:marBottom w:val="0"/>
      <w:divBdr>
        <w:top w:val="none" w:sz="0" w:space="0" w:color="auto"/>
        <w:left w:val="none" w:sz="0" w:space="0" w:color="auto"/>
        <w:bottom w:val="none" w:sz="0" w:space="0" w:color="auto"/>
        <w:right w:val="none" w:sz="0" w:space="0" w:color="auto"/>
      </w:divBdr>
    </w:div>
    <w:div w:id="479618279">
      <w:bodyDiv w:val="1"/>
      <w:marLeft w:val="0"/>
      <w:marRight w:val="0"/>
      <w:marTop w:val="0"/>
      <w:marBottom w:val="0"/>
      <w:divBdr>
        <w:top w:val="none" w:sz="0" w:space="0" w:color="auto"/>
        <w:left w:val="none" w:sz="0" w:space="0" w:color="auto"/>
        <w:bottom w:val="none" w:sz="0" w:space="0" w:color="auto"/>
        <w:right w:val="none" w:sz="0" w:space="0" w:color="auto"/>
      </w:divBdr>
    </w:div>
    <w:div w:id="531578352">
      <w:bodyDiv w:val="1"/>
      <w:marLeft w:val="0"/>
      <w:marRight w:val="0"/>
      <w:marTop w:val="0"/>
      <w:marBottom w:val="0"/>
      <w:divBdr>
        <w:top w:val="none" w:sz="0" w:space="0" w:color="auto"/>
        <w:left w:val="none" w:sz="0" w:space="0" w:color="auto"/>
        <w:bottom w:val="none" w:sz="0" w:space="0" w:color="auto"/>
        <w:right w:val="none" w:sz="0" w:space="0" w:color="auto"/>
      </w:divBdr>
    </w:div>
    <w:div w:id="618530718">
      <w:bodyDiv w:val="1"/>
      <w:marLeft w:val="0"/>
      <w:marRight w:val="0"/>
      <w:marTop w:val="0"/>
      <w:marBottom w:val="0"/>
      <w:divBdr>
        <w:top w:val="none" w:sz="0" w:space="0" w:color="auto"/>
        <w:left w:val="none" w:sz="0" w:space="0" w:color="auto"/>
        <w:bottom w:val="none" w:sz="0" w:space="0" w:color="auto"/>
        <w:right w:val="none" w:sz="0" w:space="0" w:color="auto"/>
      </w:divBdr>
      <w:divsChild>
        <w:div w:id="2128233938">
          <w:marLeft w:val="0"/>
          <w:marRight w:val="0"/>
          <w:marTop w:val="0"/>
          <w:marBottom w:val="0"/>
          <w:divBdr>
            <w:top w:val="none" w:sz="0" w:space="0" w:color="auto"/>
            <w:left w:val="none" w:sz="0" w:space="0" w:color="auto"/>
            <w:bottom w:val="none" w:sz="0" w:space="0" w:color="auto"/>
            <w:right w:val="none" w:sz="0" w:space="0" w:color="auto"/>
          </w:divBdr>
        </w:div>
      </w:divsChild>
    </w:div>
    <w:div w:id="640812613">
      <w:bodyDiv w:val="1"/>
      <w:marLeft w:val="0"/>
      <w:marRight w:val="0"/>
      <w:marTop w:val="0"/>
      <w:marBottom w:val="0"/>
      <w:divBdr>
        <w:top w:val="none" w:sz="0" w:space="0" w:color="auto"/>
        <w:left w:val="none" w:sz="0" w:space="0" w:color="auto"/>
        <w:bottom w:val="none" w:sz="0" w:space="0" w:color="auto"/>
        <w:right w:val="none" w:sz="0" w:space="0" w:color="auto"/>
      </w:divBdr>
    </w:div>
    <w:div w:id="775518169">
      <w:bodyDiv w:val="1"/>
      <w:marLeft w:val="0"/>
      <w:marRight w:val="0"/>
      <w:marTop w:val="0"/>
      <w:marBottom w:val="0"/>
      <w:divBdr>
        <w:top w:val="none" w:sz="0" w:space="0" w:color="auto"/>
        <w:left w:val="none" w:sz="0" w:space="0" w:color="auto"/>
        <w:bottom w:val="none" w:sz="0" w:space="0" w:color="auto"/>
        <w:right w:val="none" w:sz="0" w:space="0" w:color="auto"/>
      </w:divBdr>
    </w:div>
    <w:div w:id="805855916">
      <w:bodyDiv w:val="1"/>
      <w:marLeft w:val="0"/>
      <w:marRight w:val="0"/>
      <w:marTop w:val="0"/>
      <w:marBottom w:val="0"/>
      <w:divBdr>
        <w:top w:val="none" w:sz="0" w:space="0" w:color="auto"/>
        <w:left w:val="none" w:sz="0" w:space="0" w:color="auto"/>
        <w:bottom w:val="none" w:sz="0" w:space="0" w:color="auto"/>
        <w:right w:val="none" w:sz="0" w:space="0" w:color="auto"/>
      </w:divBdr>
    </w:div>
    <w:div w:id="855340768">
      <w:bodyDiv w:val="1"/>
      <w:marLeft w:val="0"/>
      <w:marRight w:val="0"/>
      <w:marTop w:val="0"/>
      <w:marBottom w:val="0"/>
      <w:divBdr>
        <w:top w:val="none" w:sz="0" w:space="0" w:color="auto"/>
        <w:left w:val="none" w:sz="0" w:space="0" w:color="auto"/>
        <w:bottom w:val="none" w:sz="0" w:space="0" w:color="auto"/>
        <w:right w:val="none" w:sz="0" w:space="0" w:color="auto"/>
      </w:divBdr>
    </w:div>
    <w:div w:id="1011297397">
      <w:bodyDiv w:val="1"/>
      <w:marLeft w:val="0"/>
      <w:marRight w:val="0"/>
      <w:marTop w:val="0"/>
      <w:marBottom w:val="0"/>
      <w:divBdr>
        <w:top w:val="none" w:sz="0" w:space="0" w:color="auto"/>
        <w:left w:val="none" w:sz="0" w:space="0" w:color="auto"/>
        <w:bottom w:val="none" w:sz="0" w:space="0" w:color="auto"/>
        <w:right w:val="none" w:sz="0" w:space="0" w:color="auto"/>
      </w:divBdr>
    </w:div>
    <w:div w:id="1016267272">
      <w:bodyDiv w:val="1"/>
      <w:marLeft w:val="0"/>
      <w:marRight w:val="0"/>
      <w:marTop w:val="0"/>
      <w:marBottom w:val="0"/>
      <w:divBdr>
        <w:top w:val="none" w:sz="0" w:space="0" w:color="auto"/>
        <w:left w:val="none" w:sz="0" w:space="0" w:color="auto"/>
        <w:bottom w:val="none" w:sz="0" w:space="0" w:color="auto"/>
        <w:right w:val="none" w:sz="0" w:space="0" w:color="auto"/>
      </w:divBdr>
    </w:div>
    <w:div w:id="1092358236">
      <w:bodyDiv w:val="1"/>
      <w:marLeft w:val="0"/>
      <w:marRight w:val="0"/>
      <w:marTop w:val="0"/>
      <w:marBottom w:val="0"/>
      <w:divBdr>
        <w:top w:val="none" w:sz="0" w:space="0" w:color="auto"/>
        <w:left w:val="none" w:sz="0" w:space="0" w:color="auto"/>
        <w:bottom w:val="none" w:sz="0" w:space="0" w:color="auto"/>
        <w:right w:val="none" w:sz="0" w:space="0" w:color="auto"/>
      </w:divBdr>
    </w:div>
    <w:div w:id="1122917012">
      <w:bodyDiv w:val="1"/>
      <w:marLeft w:val="0"/>
      <w:marRight w:val="0"/>
      <w:marTop w:val="0"/>
      <w:marBottom w:val="0"/>
      <w:divBdr>
        <w:top w:val="none" w:sz="0" w:space="0" w:color="auto"/>
        <w:left w:val="none" w:sz="0" w:space="0" w:color="auto"/>
        <w:bottom w:val="none" w:sz="0" w:space="0" w:color="auto"/>
        <w:right w:val="none" w:sz="0" w:space="0" w:color="auto"/>
      </w:divBdr>
    </w:div>
    <w:div w:id="1411661892">
      <w:bodyDiv w:val="1"/>
      <w:marLeft w:val="0"/>
      <w:marRight w:val="0"/>
      <w:marTop w:val="0"/>
      <w:marBottom w:val="0"/>
      <w:divBdr>
        <w:top w:val="none" w:sz="0" w:space="0" w:color="auto"/>
        <w:left w:val="none" w:sz="0" w:space="0" w:color="auto"/>
        <w:bottom w:val="none" w:sz="0" w:space="0" w:color="auto"/>
        <w:right w:val="none" w:sz="0" w:space="0" w:color="auto"/>
      </w:divBdr>
    </w:div>
    <w:div w:id="1473519258">
      <w:bodyDiv w:val="1"/>
      <w:marLeft w:val="0"/>
      <w:marRight w:val="0"/>
      <w:marTop w:val="0"/>
      <w:marBottom w:val="0"/>
      <w:divBdr>
        <w:top w:val="none" w:sz="0" w:space="0" w:color="auto"/>
        <w:left w:val="none" w:sz="0" w:space="0" w:color="auto"/>
        <w:bottom w:val="none" w:sz="0" w:space="0" w:color="auto"/>
        <w:right w:val="none" w:sz="0" w:space="0" w:color="auto"/>
      </w:divBdr>
    </w:div>
    <w:div w:id="1548057935">
      <w:bodyDiv w:val="1"/>
      <w:marLeft w:val="0"/>
      <w:marRight w:val="0"/>
      <w:marTop w:val="0"/>
      <w:marBottom w:val="0"/>
      <w:divBdr>
        <w:top w:val="none" w:sz="0" w:space="0" w:color="auto"/>
        <w:left w:val="none" w:sz="0" w:space="0" w:color="auto"/>
        <w:bottom w:val="none" w:sz="0" w:space="0" w:color="auto"/>
        <w:right w:val="none" w:sz="0" w:space="0" w:color="auto"/>
      </w:divBdr>
    </w:div>
    <w:div w:id="1568607980">
      <w:bodyDiv w:val="1"/>
      <w:marLeft w:val="0"/>
      <w:marRight w:val="0"/>
      <w:marTop w:val="0"/>
      <w:marBottom w:val="0"/>
      <w:divBdr>
        <w:top w:val="none" w:sz="0" w:space="0" w:color="auto"/>
        <w:left w:val="none" w:sz="0" w:space="0" w:color="auto"/>
        <w:bottom w:val="none" w:sz="0" w:space="0" w:color="auto"/>
        <w:right w:val="none" w:sz="0" w:space="0" w:color="auto"/>
      </w:divBdr>
    </w:div>
    <w:div w:id="1667244936">
      <w:bodyDiv w:val="1"/>
      <w:marLeft w:val="0"/>
      <w:marRight w:val="0"/>
      <w:marTop w:val="0"/>
      <w:marBottom w:val="0"/>
      <w:divBdr>
        <w:top w:val="none" w:sz="0" w:space="0" w:color="auto"/>
        <w:left w:val="none" w:sz="0" w:space="0" w:color="auto"/>
        <w:bottom w:val="none" w:sz="0" w:space="0" w:color="auto"/>
        <w:right w:val="none" w:sz="0" w:space="0" w:color="auto"/>
      </w:divBdr>
    </w:div>
    <w:div w:id="1670404131">
      <w:bodyDiv w:val="1"/>
      <w:marLeft w:val="0"/>
      <w:marRight w:val="0"/>
      <w:marTop w:val="0"/>
      <w:marBottom w:val="0"/>
      <w:divBdr>
        <w:top w:val="none" w:sz="0" w:space="0" w:color="auto"/>
        <w:left w:val="none" w:sz="0" w:space="0" w:color="auto"/>
        <w:bottom w:val="none" w:sz="0" w:space="0" w:color="auto"/>
        <w:right w:val="none" w:sz="0" w:space="0" w:color="auto"/>
      </w:divBdr>
    </w:div>
    <w:div w:id="1706172129">
      <w:bodyDiv w:val="1"/>
      <w:marLeft w:val="0"/>
      <w:marRight w:val="0"/>
      <w:marTop w:val="0"/>
      <w:marBottom w:val="0"/>
      <w:divBdr>
        <w:top w:val="none" w:sz="0" w:space="0" w:color="auto"/>
        <w:left w:val="none" w:sz="0" w:space="0" w:color="auto"/>
        <w:bottom w:val="none" w:sz="0" w:space="0" w:color="auto"/>
        <w:right w:val="none" w:sz="0" w:space="0" w:color="auto"/>
      </w:divBdr>
    </w:div>
    <w:div w:id="1867909276">
      <w:bodyDiv w:val="1"/>
      <w:marLeft w:val="0"/>
      <w:marRight w:val="0"/>
      <w:marTop w:val="0"/>
      <w:marBottom w:val="0"/>
      <w:divBdr>
        <w:top w:val="none" w:sz="0" w:space="0" w:color="auto"/>
        <w:left w:val="none" w:sz="0" w:space="0" w:color="auto"/>
        <w:bottom w:val="none" w:sz="0" w:space="0" w:color="auto"/>
        <w:right w:val="none" w:sz="0" w:space="0" w:color="auto"/>
      </w:divBdr>
    </w:div>
    <w:div w:id="2025940852">
      <w:bodyDiv w:val="1"/>
      <w:marLeft w:val="0"/>
      <w:marRight w:val="0"/>
      <w:marTop w:val="0"/>
      <w:marBottom w:val="0"/>
      <w:divBdr>
        <w:top w:val="none" w:sz="0" w:space="0" w:color="auto"/>
        <w:left w:val="none" w:sz="0" w:space="0" w:color="auto"/>
        <w:bottom w:val="none" w:sz="0" w:space="0" w:color="auto"/>
        <w:right w:val="none" w:sz="0" w:space="0" w:color="auto"/>
      </w:divBdr>
    </w:div>
    <w:div w:id="2079938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elbourne.vic.gov.au/council-plan-vision" TargetMode="External"/><Relationship Id="rId26" Type="http://schemas.openxmlformats.org/officeDocument/2006/relationships/hyperlink" Target="mailto:building@melbourne.vic.gov.au" TargetMode="External"/><Relationship Id="rId3" Type="http://schemas.openxmlformats.org/officeDocument/2006/relationships/customXml" Target="../customXml/item3.xml"/><Relationship Id="rId21" Type="http://schemas.openxmlformats.org/officeDocument/2006/relationships/hyperlink" Target="https://www.melbourne.vic.gov.au/community/organising-events/event-permits/Pages/event-permits.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building@melbourne.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elbourne.vic.gov.au/event-permits-and-planning" TargetMode="External"/><Relationship Id="rId29" Type="http://schemas.openxmlformats.org/officeDocument/2006/relationships/hyperlink" Target="mailto:service@smartygrants.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elbourne.vic.gov.au/building-and-development/planning-and-building-services/building-safety-compliance/Pages/places-public-entertainmen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vents@melbourne.vic.gov.au" TargetMode="External"/><Relationship Id="rId28" Type="http://schemas.openxmlformats.org/officeDocument/2006/relationships/hyperlink" Target="mailto:commstrength@melbourne.vic.gov.au" TargetMode="External"/><Relationship Id="rId10" Type="http://schemas.openxmlformats.org/officeDocument/2006/relationships/endnotes" Target="endnotes.xml"/><Relationship Id="rId19" Type="http://schemas.openxmlformats.org/officeDocument/2006/relationships/hyperlink" Target="https://maps.melbourne.vic.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maps.melbourne.vic.gov.au/?themeid=lyr_venueevent&amp;splash=false&amp;_ga=2.94693212.1588632695.1647818910-925195060.1609798179" TargetMode="External"/><Relationship Id="rId27" Type="http://schemas.openxmlformats.org/officeDocument/2006/relationships/hyperlink" Target="mailto:events@melbourne.vic.gov.au" TargetMode="External"/><Relationship Id="rId30" Type="http://schemas.openxmlformats.org/officeDocument/2006/relationships/hyperlink" Target="mailto:commstrength@melbourne.vic.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mailto:events@melbourne.vic.gov.au" TargetMode="External"/><Relationship Id="rId3" Type="http://schemas.openxmlformats.org/officeDocument/2006/relationships/hyperlink" Target="https://www.melbourne.vic.gov.au/event-permits-and-planning" TargetMode="External"/><Relationship Id="rId7" Type="http://schemas.openxmlformats.org/officeDocument/2006/relationships/hyperlink" Target="mailto:building@melbourne.vic.gov.au" TargetMode="External"/><Relationship Id="rId12" Type="http://schemas.openxmlformats.org/officeDocument/2006/relationships/hyperlink" Target="https://www.melbourne.vic.gov.au/city-maps" TargetMode="External"/><Relationship Id="rId2" Type="http://schemas.openxmlformats.org/officeDocument/2006/relationships/hyperlink" Target="https://maps.melbourne.vic.gov.au/" TargetMode="External"/><Relationship Id="rId1" Type="http://schemas.openxmlformats.org/officeDocument/2006/relationships/hyperlink" Target="https://www.melbourne.vic.gov.au/council-plan-vision#councilplan" TargetMode="External"/><Relationship Id="rId6" Type="http://schemas.openxmlformats.org/officeDocument/2006/relationships/hyperlink" Target="mailto:events@melbourne.vic.gov.au" TargetMode="External"/><Relationship Id="rId11" Type="http://schemas.openxmlformats.org/officeDocument/2006/relationships/hyperlink" Target="mailto:commstrength@melbourne.vic.gov.au" TargetMode="External"/><Relationship Id="rId5" Type="http://schemas.openxmlformats.org/officeDocument/2006/relationships/hyperlink" Target="http://maps.melbourne.vic.gov.au/?themeid=lyr_venueevent&amp;splash=false&amp;_ga=2.94693212.1588632695.1647818910-925195060.1609798179" TargetMode="External"/><Relationship Id="rId10" Type="http://schemas.openxmlformats.org/officeDocument/2006/relationships/hyperlink" Target="mailto:service@smartygrants.com.au" TargetMode="External"/><Relationship Id="rId4" Type="http://schemas.openxmlformats.org/officeDocument/2006/relationships/hyperlink" Target="https://www.melbourne.vic.gov.au/community/organising-events/event-permits/Pages/event-permits.aspx" TargetMode="External"/><Relationship Id="rId9" Type="http://schemas.openxmlformats.org/officeDocument/2006/relationships/hyperlink" Target="mailto:commstrength@melbourne.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4BAD9B-7295-48FB-8162-C3C1BB2EC521}">
  <ds:schemaRefs>
    <ds:schemaRef ds:uri="http://schemas.microsoft.com/sharepoint/v3/contenttype/forms"/>
  </ds:schemaRefs>
</ds:datastoreItem>
</file>

<file path=customXml/itemProps2.xml><?xml version="1.0" encoding="utf-8"?>
<ds:datastoreItem xmlns:ds="http://schemas.openxmlformats.org/officeDocument/2006/customXml" ds:itemID="{6ABAB2CE-C3A9-4521-93A4-A35B73BCE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5e1a109-d3f7-476c-b7e4-9a5023158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8EFE3-CCFE-4983-8229-F368268A1332}">
  <ds:schemaRefs>
    <ds:schemaRef ds:uri="http://schemas.openxmlformats.org/officeDocument/2006/bibliography"/>
  </ds:schemaRefs>
</ds:datastoreItem>
</file>

<file path=customXml/itemProps4.xml><?xml version="1.0" encoding="utf-8"?>
<ds:datastoreItem xmlns:ds="http://schemas.openxmlformats.org/officeDocument/2006/customXml" ds:itemID="{11406AFB-FA5E-47EC-85E7-F6457E6213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2642</Words>
  <Characters>15065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Community Events Grants Guidelines</vt:lpstr>
    </vt:vector>
  </TitlesOfParts>
  <Company/>
  <LinksUpToDate>false</LinksUpToDate>
  <CharactersWithSpaces>17672</CharactersWithSpaces>
  <SharedDoc>false</SharedDoc>
  <HLinks>
    <vt:vector size="252" baseType="variant">
      <vt:variant>
        <vt:i4>2162814</vt:i4>
      </vt:variant>
      <vt:variant>
        <vt:i4>138</vt:i4>
      </vt:variant>
      <vt:variant>
        <vt:i4>0</vt:i4>
      </vt:variant>
      <vt:variant>
        <vt:i4>5</vt:i4>
      </vt:variant>
      <vt:variant>
        <vt:lpwstr>https://www.melbourne.vic.gov.au/city-maps</vt:lpwstr>
      </vt:variant>
      <vt:variant>
        <vt:lpwstr/>
      </vt:variant>
      <vt:variant>
        <vt:i4>7733322</vt:i4>
      </vt:variant>
      <vt:variant>
        <vt:i4>135</vt:i4>
      </vt:variant>
      <vt:variant>
        <vt:i4>0</vt:i4>
      </vt:variant>
      <vt:variant>
        <vt:i4>5</vt:i4>
      </vt:variant>
      <vt:variant>
        <vt:lpwstr>mailto:commstrength@melbourne.vic.gov.au</vt:lpwstr>
      </vt:variant>
      <vt:variant>
        <vt:lpwstr/>
      </vt:variant>
      <vt:variant>
        <vt:i4>6357020</vt:i4>
      </vt:variant>
      <vt:variant>
        <vt:i4>132</vt:i4>
      </vt:variant>
      <vt:variant>
        <vt:i4>0</vt:i4>
      </vt:variant>
      <vt:variant>
        <vt:i4>5</vt:i4>
      </vt:variant>
      <vt:variant>
        <vt:lpwstr>mailto:service@smartygrants.com.au</vt:lpwstr>
      </vt:variant>
      <vt:variant>
        <vt:lpwstr/>
      </vt:variant>
      <vt:variant>
        <vt:i4>7733322</vt:i4>
      </vt:variant>
      <vt:variant>
        <vt:i4>129</vt:i4>
      </vt:variant>
      <vt:variant>
        <vt:i4>0</vt:i4>
      </vt:variant>
      <vt:variant>
        <vt:i4>5</vt:i4>
      </vt:variant>
      <vt:variant>
        <vt:lpwstr>mailto:commstrength@melbourne.vic.gov.au</vt:lpwstr>
      </vt:variant>
      <vt:variant>
        <vt:lpwstr/>
      </vt:variant>
      <vt:variant>
        <vt:i4>1507389</vt:i4>
      </vt:variant>
      <vt:variant>
        <vt:i4>126</vt:i4>
      </vt:variant>
      <vt:variant>
        <vt:i4>0</vt:i4>
      </vt:variant>
      <vt:variant>
        <vt:i4>5</vt:i4>
      </vt:variant>
      <vt:variant>
        <vt:lpwstr>mailto:events@melbourne.vic.gov.au</vt:lpwstr>
      </vt:variant>
      <vt:variant>
        <vt:lpwstr/>
      </vt:variant>
      <vt:variant>
        <vt:i4>6422593</vt:i4>
      </vt:variant>
      <vt:variant>
        <vt:i4>123</vt:i4>
      </vt:variant>
      <vt:variant>
        <vt:i4>0</vt:i4>
      </vt:variant>
      <vt:variant>
        <vt:i4>5</vt:i4>
      </vt:variant>
      <vt:variant>
        <vt:lpwstr>mailto:building@melbourne.vic.gov.au</vt:lpwstr>
      </vt:variant>
      <vt:variant>
        <vt:lpwstr/>
      </vt:variant>
      <vt:variant>
        <vt:i4>6422593</vt:i4>
      </vt:variant>
      <vt:variant>
        <vt:i4>120</vt:i4>
      </vt:variant>
      <vt:variant>
        <vt:i4>0</vt:i4>
      </vt:variant>
      <vt:variant>
        <vt:i4>5</vt:i4>
      </vt:variant>
      <vt:variant>
        <vt:lpwstr>mailto:building@melbourne.vic.gov.au</vt:lpwstr>
      </vt:variant>
      <vt:variant>
        <vt:lpwstr/>
      </vt:variant>
      <vt:variant>
        <vt:i4>2883641</vt:i4>
      </vt:variant>
      <vt:variant>
        <vt:i4>117</vt:i4>
      </vt:variant>
      <vt:variant>
        <vt:i4>0</vt:i4>
      </vt:variant>
      <vt:variant>
        <vt:i4>5</vt:i4>
      </vt:variant>
      <vt:variant>
        <vt:lpwstr>https://www.melbourne.vic.gov.au/building-and-development/planning-and-building-services/building-safety-compliance/Pages/places-public-entertainment.aspx</vt:lpwstr>
      </vt:variant>
      <vt:variant>
        <vt:lpwstr/>
      </vt:variant>
      <vt:variant>
        <vt:i4>1507389</vt:i4>
      </vt:variant>
      <vt:variant>
        <vt:i4>114</vt:i4>
      </vt:variant>
      <vt:variant>
        <vt:i4>0</vt:i4>
      </vt:variant>
      <vt:variant>
        <vt:i4>5</vt:i4>
      </vt:variant>
      <vt:variant>
        <vt:lpwstr>mailto:events@melbourne.vic.gov.au</vt:lpwstr>
      </vt:variant>
      <vt:variant>
        <vt:lpwstr/>
      </vt:variant>
      <vt:variant>
        <vt:i4>4587601</vt:i4>
      </vt:variant>
      <vt:variant>
        <vt:i4>111</vt:i4>
      </vt:variant>
      <vt:variant>
        <vt:i4>0</vt:i4>
      </vt:variant>
      <vt:variant>
        <vt:i4>5</vt:i4>
      </vt:variant>
      <vt:variant>
        <vt:lpwstr>http://maps.melbourne.vic.gov.au/?themeid=lyr_venueevent&amp;splash=false&amp;_ga=2.94693212.1588632695.1647818910-925195060.1609798179</vt:lpwstr>
      </vt:variant>
      <vt:variant>
        <vt:lpwstr/>
      </vt:variant>
      <vt:variant>
        <vt:i4>2752562</vt:i4>
      </vt:variant>
      <vt:variant>
        <vt:i4>108</vt:i4>
      </vt:variant>
      <vt:variant>
        <vt:i4>0</vt:i4>
      </vt:variant>
      <vt:variant>
        <vt:i4>5</vt:i4>
      </vt:variant>
      <vt:variant>
        <vt:lpwstr>https://www.melbourne.vic.gov.au/community/organising-events/event-permits/Pages/event-permits.aspx</vt:lpwstr>
      </vt:variant>
      <vt:variant>
        <vt:lpwstr/>
      </vt:variant>
      <vt:variant>
        <vt:i4>7405631</vt:i4>
      </vt:variant>
      <vt:variant>
        <vt:i4>105</vt:i4>
      </vt:variant>
      <vt:variant>
        <vt:i4>0</vt:i4>
      </vt:variant>
      <vt:variant>
        <vt:i4>5</vt:i4>
      </vt:variant>
      <vt:variant>
        <vt:lpwstr>https://www.melbourne.vic.gov.au/event-permits-and-planning</vt:lpwstr>
      </vt:variant>
      <vt:variant>
        <vt:lpwstr/>
      </vt:variant>
      <vt:variant>
        <vt:i4>3145778</vt:i4>
      </vt:variant>
      <vt:variant>
        <vt:i4>102</vt:i4>
      </vt:variant>
      <vt:variant>
        <vt:i4>0</vt:i4>
      </vt:variant>
      <vt:variant>
        <vt:i4>5</vt:i4>
      </vt:variant>
      <vt:variant>
        <vt:lpwstr>https://maps.melbourne.vic.gov.au/</vt:lpwstr>
      </vt:variant>
      <vt:variant>
        <vt:lpwstr/>
      </vt:variant>
      <vt:variant>
        <vt:i4>3866667</vt:i4>
      </vt:variant>
      <vt:variant>
        <vt:i4>99</vt:i4>
      </vt:variant>
      <vt:variant>
        <vt:i4>0</vt:i4>
      </vt:variant>
      <vt:variant>
        <vt:i4>5</vt:i4>
      </vt:variant>
      <vt:variant>
        <vt:lpwstr>https://www.melbourne.vic.gov.au/council-plan-vision</vt:lpwstr>
      </vt:variant>
      <vt:variant>
        <vt:lpwstr>councilplan</vt:lpwstr>
      </vt:variant>
      <vt:variant>
        <vt:i4>1441851</vt:i4>
      </vt:variant>
      <vt:variant>
        <vt:i4>92</vt:i4>
      </vt:variant>
      <vt:variant>
        <vt:i4>0</vt:i4>
      </vt:variant>
      <vt:variant>
        <vt:i4>5</vt:i4>
      </vt:variant>
      <vt:variant>
        <vt:lpwstr/>
      </vt:variant>
      <vt:variant>
        <vt:lpwstr>_Toc215044842</vt:lpwstr>
      </vt:variant>
      <vt:variant>
        <vt:i4>1441851</vt:i4>
      </vt:variant>
      <vt:variant>
        <vt:i4>86</vt:i4>
      </vt:variant>
      <vt:variant>
        <vt:i4>0</vt:i4>
      </vt:variant>
      <vt:variant>
        <vt:i4>5</vt:i4>
      </vt:variant>
      <vt:variant>
        <vt:lpwstr/>
      </vt:variant>
      <vt:variant>
        <vt:lpwstr>_Toc215044841</vt:lpwstr>
      </vt:variant>
      <vt:variant>
        <vt:i4>1441851</vt:i4>
      </vt:variant>
      <vt:variant>
        <vt:i4>80</vt:i4>
      </vt:variant>
      <vt:variant>
        <vt:i4>0</vt:i4>
      </vt:variant>
      <vt:variant>
        <vt:i4>5</vt:i4>
      </vt:variant>
      <vt:variant>
        <vt:lpwstr/>
      </vt:variant>
      <vt:variant>
        <vt:lpwstr>_Toc215044840</vt:lpwstr>
      </vt:variant>
      <vt:variant>
        <vt:i4>1114171</vt:i4>
      </vt:variant>
      <vt:variant>
        <vt:i4>74</vt:i4>
      </vt:variant>
      <vt:variant>
        <vt:i4>0</vt:i4>
      </vt:variant>
      <vt:variant>
        <vt:i4>5</vt:i4>
      </vt:variant>
      <vt:variant>
        <vt:lpwstr/>
      </vt:variant>
      <vt:variant>
        <vt:lpwstr>_Toc215044839</vt:lpwstr>
      </vt:variant>
      <vt:variant>
        <vt:i4>1114171</vt:i4>
      </vt:variant>
      <vt:variant>
        <vt:i4>68</vt:i4>
      </vt:variant>
      <vt:variant>
        <vt:i4>0</vt:i4>
      </vt:variant>
      <vt:variant>
        <vt:i4>5</vt:i4>
      </vt:variant>
      <vt:variant>
        <vt:lpwstr/>
      </vt:variant>
      <vt:variant>
        <vt:lpwstr>_Toc215044838</vt:lpwstr>
      </vt:variant>
      <vt:variant>
        <vt:i4>1114171</vt:i4>
      </vt:variant>
      <vt:variant>
        <vt:i4>62</vt:i4>
      </vt:variant>
      <vt:variant>
        <vt:i4>0</vt:i4>
      </vt:variant>
      <vt:variant>
        <vt:i4>5</vt:i4>
      </vt:variant>
      <vt:variant>
        <vt:lpwstr/>
      </vt:variant>
      <vt:variant>
        <vt:lpwstr>_Toc215044837</vt:lpwstr>
      </vt:variant>
      <vt:variant>
        <vt:i4>1114171</vt:i4>
      </vt:variant>
      <vt:variant>
        <vt:i4>56</vt:i4>
      </vt:variant>
      <vt:variant>
        <vt:i4>0</vt:i4>
      </vt:variant>
      <vt:variant>
        <vt:i4>5</vt:i4>
      </vt:variant>
      <vt:variant>
        <vt:lpwstr/>
      </vt:variant>
      <vt:variant>
        <vt:lpwstr>_Toc215044836</vt:lpwstr>
      </vt:variant>
      <vt:variant>
        <vt:i4>1114171</vt:i4>
      </vt:variant>
      <vt:variant>
        <vt:i4>50</vt:i4>
      </vt:variant>
      <vt:variant>
        <vt:i4>0</vt:i4>
      </vt:variant>
      <vt:variant>
        <vt:i4>5</vt:i4>
      </vt:variant>
      <vt:variant>
        <vt:lpwstr/>
      </vt:variant>
      <vt:variant>
        <vt:lpwstr>_Toc215044835</vt:lpwstr>
      </vt:variant>
      <vt:variant>
        <vt:i4>1114171</vt:i4>
      </vt:variant>
      <vt:variant>
        <vt:i4>44</vt:i4>
      </vt:variant>
      <vt:variant>
        <vt:i4>0</vt:i4>
      </vt:variant>
      <vt:variant>
        <vt:i4>5</vt:i4>
      </vt:variant>
      <vt:variant>
        <vt:lpwstr/>
      </vt:variant>
      <vt:variant>
        <vt:lpwstr>_Toc215044834</vt:lpwstr>
      </vt:variant>
      <vt:variant>
        <vt:i4>1114171</vt:i4>
      </vt:variant>
      <vt:variant>
        <vt:i4>38</vt:i4>
      </vt:variant>
      <vt:variant>
        <vt:i4>0</vt:i4>
      </vt:variant>
      <vt:variant>
        <vt:i4>5</vt:i4>
      </vt:variant>
      <vt:variant>
        <vt:lpwstr/>
      </vt:variant>
      <vt:variant>
        <vt:lpwstr>_Toc215044833</vt:lpwstr>
      </vt:variant>
      <vt:variant>
        <vt:i4>1114171</vt:i4>
      </vt:variant>
      <vt:variant>
        <vt:i4>32</vt:i4>
      </vt:variant>
      <vt:variant>
        <vt:i4>0</vt:i4>
      </vt:variant>
      <vt:variant>
        <vt:i4>5</vt:i4>
      </vt:variant>
      <vt:variant>
        <vt:lpwstr/>
      </vt:variant>
      <vt:variant>
        <vt:lpwstr>_Toc215044832</vt:lpwstr>
      </vt:variant>
      <vt:variant>
        <vt:i4>1114171</vt:i4>
      </vt:variant>
      <vt:variant>
        <vt:i4>26</vt:i4>
      </vt:variant>
      <vt:variant>
        <vt:i4>0</vt:i4>
      </vt:variant>
      <vt:variant>
        <vt:i4>5</vt:i4>
      </vt:variant>
      <vt:variant>
        <vt:lpwstr/>
      </vt:variant>
      <vt:variant>
        <vt:lpwstr>_Toc215044831</vt:lpwstr>
      </vt:variant>
      <vt:variant>
        <vt:i4>1114171</vt:i4>
      </vt:variant>
      <vt:variant>
        <vt:i4>20</vt:i4>
      </vt:variant>
      <vt:variant>
        <vt:i4>0</vt:i4>
      </vt:variant>
      <vt:variant>
        <vt:i4>5</vt:i4>
      </vt:variant>
      <vt:variant>
        <vt:lpwstr/>
      </vt:variant>
      <vt:variant>
        <vt:lpwstr>_Toc215044830</vt:lpwstr>
      </vt:variant>
      <vt:variant>
        <vt:i4>1048635</vt:i4>
      </vt:variant>
      <vt:variant>
        <vt:i4>14</vt:i4>
      </vt:variant>
      <vt:variant>
        <vt:i4>0</vt:i4>
      </vt:variant>
      <vt:variant>
        <vt:i4>5</vt:i4>
      </vt:variant>
      <vt:variant>
        <vt:lpwstr/>
      </vt:variant>
      <vt:variant>
        <vt:lpwstr>_Toc215044829</vt:lpwstr>
      </vt:variant>
      <vt:variant>
        <vt:i4>1048635</vt:i4>
      </vt:variant>
      <vt:variant>
        <vt:i4>8</vt:i4>
      </vt:variant>
      <vt:variant>
        <vt:i4>0</vt:i4>
      </vt:variant>
      <vt:variant>
        <vt:i4>5</vt:i4>
      </vt:variant>
      <vt:variant>
        <vt:lpwstr/>
      </vt:variant>
      <vt:variant>
        <vt:lpwstr>_Toc215044828</vt:lpwstr>
      </vt:variant>
      <vt:variant>
        <vt:i4>1048635</vt:i4>
      </vt:variant>
      <vt:variant>
        <vt:i4>2</vt:i4>
      </vt:variant>
      <vt:variant>
        <vt:i4>0</vt:i4>
      </vt:variant>
      <vt:variant>
        <vt:i4>5</vt:i4>
      </vt:variant>
      <vt:variant>
        <vt:lpwstr/>
      </vt:variant>
      <vt:variant>
        <vt:lpwstr>_Toc215044827</vt:lpwstr>
      </vt:variant>
      <vt:variant>
        <vt:i4>2162814</vt:i4>
      </vt:variant>
      <vt:variant>
        <vt:i4>33</vt:i4>
      </vt:variant>
      <vt:variant>
        <vt:i4>0</vt:i4>
      </vt:variant>
      <vt:variant>
        <vt:i4>5</vt:i4>
      </vt:variant>
      <vt:variant>
        <vt:lpwstr>https://www.melbourne.vic.gov.au/city-maps</vt:lpwstr>
      </vt:variant>
      <vt:variant>
        <vt:lpwstr/>
      </vt:variant>
      <vt:variant>
        <vt:i4>7733322</vt:i4>
      </vt:variant>
      <vt:variant>
        <vt:i4>30</vt:i4>
      </vt:variant>
      <vt:variant>
        <vt:i4>0</vt:i4>
      </vt:variant>
      <vt:variant>
        <vt:i4>5</vt:i4>
      </vt:variant>
      <vt:variant>
        <vt:lpwstr>mailto:commstrength@melbourne.vic.gov.au</vt:lpwstr>
      </vt:variant>
      <vt:variant>
        <vt:lpwstr/>
      </vt:variant>
      <vt:variant>
        <vt:i4>6357020</vt:i4>
      </vt:variant>
      <vt:variant>
        <vt:i4>27</vt:i4>
      </vt:variant>
      <vt:variant>
        <vt:i4>0</vt:i4>
      </vt:variant>
      <vt:variant>
        <vt:i4>5</vt:i4>
      </vt:variant>
      <vt:variant>
        <vt:lpwstr>mailto:service@smartygrants.com.au</vt:lpwstr>
      </vt:variant>
      <vt:variant>
        <vt:lpwstr/>
      </vt:variant>
      <vt:variant>
        <vt:i4>7733322</vt:i4>
      </vt:variant>
      <vt:variant>
        <vt:i4>24</vt:i4>
      </vt:variant>
      <vt:variant>
        <vt:i4>0</vt:i4>
      </vt:variant>
      <vt:variant>
        <vt:i4>5</vt:i4>
      </vt:variant>
      <vt:variant>
        <vt:lpwstr>mailto:commstrength@melbourne.vic.gov.au</vt:lpwstr>
      </vt:variant>
      <vt:variant>
        <vt:lpwstr/>
      </vt:variant>
      <vt:variant>
        <vt:i4>1507389</vt:i4>
      </vt:variant>
      <vt:variant>
        <vt:i4>21</vt:i4>
      </vt:variant>
      <vt:variant>
        <vt:i4>0</vt:i4>
      </vt:variant>
      <vt:variant>
        <vt:i4>5</vt:i4>
      </vt:variant>
      <vt:variant>
        <vt:lpwstr>mailto:events@melbourne.vic.gov.au</vt:lpwstr>
      </vt:variant>
      <vt:variant>
        <vt:lpwstr/>
      </vt:variant>
      <vt:variant>
        <vt:i4>6422593</vt:i4>
      </vt:variant>
      <vt:variant>
        <vt:i4>18</vt:i4>
      </vt:variant>
      <vt:variant>
        <vt:i4>0</vt:i4>
      </vt:variant>
      <vt:variant>
        <vt:i4>5</vt:i4>
      </vt:variant>
      <vt:variant>
        <vt:lpwstr>mailto:building@melbourne.vic.gov.au</vt:lpwstr>
      </vt:variant>
      <vt:variant>
        <vt:lpwstr/>
      </vt:variant>
      <vt:variant>
        <vt:i4>1507389</vt:i4>
      </vt:variant>
      <vt:variant>
        <vt:i4>15</vt:i4>
      </vt:variant>
      <vt:variant>
        <vt:i4>0</vt:i4>
      </vt:variant>
      <vt:variant>
        <vt:i4>5</vt:i4>
      </vt:variant>
      <vt:variant>
        <vt:lpwstr>mailto:events@melbourne.vic.gov.au</vt:lpwstr>
      </vt:variant>
      <vt:variant>
        <vt:lpwstr/>
      </vt:variant>
      <vt:variant>
        <vt:i4>4587601</vt:i4>
      </vt:variant>
      <vt:variant>
        <vt:i4>12</vt:i4>
      </vt:variant>
      <vt:variant>
        <vt:i4>0</vt:i4>
      </vt:variant>
      <vt:variant>
        <vt:i4>5</vt:i4>
      </vt:variant>
      <vt:variant>
        <vt:lpwstr>http://maps.melbourne.vic.gov.au/?themeid=lyr_venueevent&amp;splash=false&amp;_ga=2.94693212.1588632695.1647818910-925195060.1609798179</vt:lpwstr>
      </vt:variant>
      <vt:variant>
        <vt:lpwstr/>
      </vt:variant>
      <vt:variant>
        <vt:i4>2752562</vt:i4>
      </vt:variant>
      <vt:variant>
        <vt:i4>9</vt:i4>
      </vt:variant>
      <vt:variant>
        <vt:i4>0</vt:i4>
      </vt:variant>
      <vt:variant>
        <vt:i4>5</vt:i4>
      </vt:variant>
      <vt:variant>
        <vt:lpwstr>https://www.melbourne.vic.gov.au/community/organising-events/event-permits/Pages/event-permits.aspx</vt:lpwstr>
      </vt:variant>
      <vt:variant>
        <vt:lpwstr/>
      </vt:variant>
      <vt:variant>
        <vt:i4>7405631</vt:i4>
      </vt:variant>
      <vt:variant>
        <vt:i4>6</vt:i4>
      </vt:variant>
      <vt:variant>
        <vt:i4>0</vt:i4>
      </vt:variant>
      <vt:variant>
        <vt:i4>5</vt:i4>
      </vt:variant>
      <vt:variant>
        <vt:lpwstr>https://www.melbourne.vic.gov.au/event-permits-and-planning</vt:lpwstr>
      </vt:variant>
      <vt:variant>
        <vt:lpwstr/>
      </vt:variant>
      <vt:variant>
        <vt:i4>3145778</vt:i4>
      </vt:variant>
      <vt:variant>
        <vt:i4>3</vt:i4>
      </vt:variant>
      <vt:variant>
        <vt:i4>0</vt:i4>
      </vt:variant>
      <vt:variant>
        <vt:i4>5</vt:i4>
      </vt:variant>
      <vt:variant>
        <vt:lpwstr>https://maps.melbourne.vic.gov.au/</vt:lpwstr>
      </vt:variant>
      <vt:variant>
        <vt:lpwstr/>
      </vt:variant>
      <vt:variant>
        <vt:i4>3866667</vt:i4>
      </vt:variant>
      <vt:variant>
        <vt:i4>0</vt:i4>
      </vt:variant>
      <vt:variant>
        <vt:i4>0</vt:i4>
      </vt:variant>
      <vt:variant>
        <vt:i4>5</vt:i4>
      </vt:variant>
      <vt:variant>
        <vt:lpwstr>https://www.melbourne.vic.gov.au/council-plan-vision</vt:lpwstr>
      </vt:variant>
      <vt:variant>
        <vt:lpwstr>councilplan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Events Grants Guidelines</dc:title>
  <dc:subject/>
  <dc:creator/>
  <cp:keywords/>
  <cp:lastModifiedBy/>
  <cp:revision>1</cp:revision>
  <dcterms:created xsi:type="dcterms:W3CDTF">2025-12-11T01:56:00Z</dcterms:created>
  <dcterms:modified xsi:type="dcterms:W3CDTF">2025-12-11T01:56:00Z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