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5BC7" w14:textId="77777777" w:rsidR="00E36238" w:rsidRPr="005814F5" w:rsidRDefault="00E36238" w:rsidP="00E36238">
      <w:pPr>
        <w:spacing w:after="0"/>
        <w:jc w:val="right"/>
      </w:pPr>
      <w:r>
        <w:rPr>
          <w:noProof/>
          <w:lang w:eastAsia="en-AU"/>
        </w:rPr>
        <w:drawing>
          <wp:inline distT="0" distB="0" distL="0" distR="0" wp14:anchorId="3F8F8FEA" wp14:editId="0190C7D2">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5E29CEB0" w14:textId="77777777" w:rsidR="00E36238" w:rsidRDefault="00E36238" w:rsidP="00E36238">
      <w:pPr>
        <w:pStyle w:val="DocumentTitle"/>
        <w:spacing w:before="3360"/>
      </w:pPr>
      <w:r>
        <w:t>City of Melbourne – Melbourne Economy Snapshot</w:t>
      </w:r>
    </w:p>
    <w:p w14:paraId="04EB1746" w14:textId="07466ADB" w:rsidR="00E36238" w:rsidRDefault="00E36238" w:rsidP="00E36238">
      <w:pPr>
        <w:pStyle w:val="Subtitle"/>
      </w:pPr>
      <w:r>
        <w:t>Number 11, November 2025</w:t>
      </w:r>
    </w:p>
    <w:p w14:paraId="49E88A08" w14:textId="77777777" w:rsidR="00E36238" w:rsidRDefault="00E36238" w:rsidP="00E36238">
      <w:r>
        <w:t xml:space="preserve">DISCLAIMER: </w:t>
      </w:r>
      <w:r w:rsidRPr="002F646F">
        <w:t>This information is correct at the time of publication. It is the responsibility of any individual to check the accuracy of this data if it is republished or presented at a future time.</w:t>
      </w:r>
    </w:p>
    <w:p w14:paraId="7904382F" w14:textId="77777777" w:rsidR="00E36238" w:rsidRPr="00891621" w:rsidRDefault="00E36238" w:rsidP="00E36238">
      <w:pPr>
        <w:spacing w:after="0" w:line="240" w:lineRule="auto"/>
      </w:pPr>
      <w:r>
        <w:br w:type="page"/>
      </w:r>
      <w:bookmarkStart w:id="0" w:name="_Toc403992346"/>
      <w:bookmarkStart w:id="1" w:name="_Toc403992581"/>
      <w:bookmarkStart w:id="2" w:name="_Toc419982220"/>
      <w:bookmarkStart w:id="3" w:name="_Toc419982306"/>
    </w:p>
    <w:sdt>
      <w:sdtPr>
        <w:rPr>
          <w:rFonts w:ascii="Arial" w:eastAsia="MS Mincho" w:hAnsi="Arial"/>
          <w:sz w:val="20"/>
          <w:szCs w:val="24"/>
          <w:lang w:val="en-AU"/>
        </w:rPr>
        <w:id w:val="68392152"/>
        <w:docPartObj>
          <w:docPartGallery w:val="Table of Contents"/>
          <w:docPartUnique/>
        </w:docPartObj>
      </w:sdtPr>
      <w:sdtEndPr>
        <w:rPr>
          <w:b/>
          <w:bCs/>
          <w:noProof/>
        </w:rPr>
      </w:sdtEndPr>
      <w:sdtContent>
        <w:p w14:paraId="31EC56C4" w14:textId="77777777" w:rsidR="00E36238" w:rsidRDefault="00E36238" w:rsidP="00E36238">
          <w:pPr>
            <w:pStyle w:val="TOCHeading"/>
            <w:rPr>
              <w:rFonts w:hint="eastAsia"/>
            </w:rPr>
          </w:pPr>
          <w:r>
            <w:t>Contents</w:t>
          </w:r>
        </w:p>
        <w:p w14:paraId="055B5E0B" w14:textId="174F871D" w:rsidR="008A3E17" w:rsidRDefault="00E36238">
          <w:pPr>
            <w:pStyle w:val="TOC1"/>
            <w:tabs>
              <w:tab w:val="right" w:leader="dot" w:pos="9771"/>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212732194" w:history="1">
            <w:r w:rsidR="008A3E17" w:rsidRPr="003C1DEE">
              <w:rPr>
                <w:rStyle w:val="Hyperlink"/>
                <w:noProof/>
              </w:rPr>
              <w:t>Spend is Up Over Summer</w:t>
            </w:r>
            <w:r w:rsidR="008A3E17">
              <w:rPr>
                <w:noProof/>
                <w:webHidden/>
              </w:rPr>
              <w:tab/>
            </w:r>
            <w:r w:rsidR="008A3E17">
              <w:rPr>
                <w:noProof/>
                <w:webHidden/>
              </w:rPr>
              <w:fldChar w:fldCharType="begin"/>
            </w:r>
            <w:r w:rsidR="008A3E17">
              <w:rPr>
                <w:noProof/>
                <w:webHidden/>
              </w:rPr>
              <w:instrText xml:space="preserve"> PAGEREF _Toc212732194 \h </w:instrText>
            </w:r>
            <w:r w:rsidR="008A3E17">
              <w:rPr>
                <w:noProof/>
                <w:webHidden/>
              </w:rPr>
            </w:r>
            <w:r w:rsidR="008A3E17">
              <w:rPr>
                <w:noProof/>
                <w:webHidden/>
              </w:rPr>
              <w:fldChar w:fldCharType="separate"/>
            </w:r>
            <w:r w:rsidR="008A3E17">
              <w:rPr>
                <w:noProof/>
                <w:webHidden/>
              </w:rPr>
              <w:t>3</w:t>
            </w:r>
            <w:r w:rsidR="008A3E17">
              <w:rPr>
                <w:noProof/>
                <w:webHidden/>
              </w:rPr>
              <w:fldChar w:fldCharType="end"/>
            </w:r>
          </w:hyperlink>
        </w:p>
        <w:p w14:paraId="1D337F79" w14:textId="0BBC43B3" w:rsidR="008A3E17" w:rsidRDefault="008A3E17">
          <w:pPr>
            <w:pStyle w:val="TOC2"/>
            <w:rPr>
              <w:rFonts w:asciiTheme="minorHAnsi" w:eastAsiaTheme="minorEastAsia" w:hAnsiTheme="minorHAnsi" w:cstheme="minorBidi"/>
              <w:noProof/>
              <w:kern w:val="2"/>
              <w:sz w:val="24"/>
              <w:lang w:eastAsia="en-AU"/>
              <w14:ligatures w14:val="standardContextual"/>
            </w:rPr>
          </w:pPr>
          <w:hyperlink w:anchor="_Toc212732195" w:history="1">
            <w:r w:rsidRPr="003C1DEE">
              <w:rPr>
                <w:rStyle w:val="Hyperlink"/>
                <w:noProof/>
              </w:rPr>
              <w:t>Table 1 - In 2024, 8 days exceeded $40m in spending, all were in November or December | Daily Spending in City of Melbourne, April 2024 to March 2025</w:t>
            </w:r>
            <w:r>
              <w:rPr>
                <w:noProof/>
                <w:webHidden/>
              </w:rPr>
              <w:tab/>
            </w:r>
            <w:r>
              <w:rPr>
                <w:noProof/>
                <w:webHidden/>
              </w:rPr>
              <w:fldChar w:fldCharType="begin"/>
            </w:r>
            <w:r>
              <w:rPr>
                <w:noProof/>
                <w:webHidden/>
              </w:rPr>
              <w:instrText xml:space="preserve"> PAGEREF _Toc212732195 \h </w:instrText>
            </w:r>
            <w:r>
              <w:rPr>
                <w:noProof/>
                <w:webHidden/>
              </w:rPr>
            </w:r>
            <w:r>
              <w:rPr>
                <w:noProof/>
                <w:webHidden/>
              </w:rPr>
              <w:fldChar w:fldCharType="separate"/>
            </w:r>
            <w:r>
              <w:rPr>
                <w:noProof/>
                <w:webHidden/>
              </w:rPr>
              <w:t>3</w:t>
            </w:r>
            <w:r>
              <w:rPr>
                <w:noProof/>
                <w:webHidden/>
              </w:rPr>
              <w:fldChar w:fldCharType="end"/>
            </w:r>
          </w:hyperlink>
        </w:p>
        <w:p w14:paraId="5BAE16A1" w14:textId="4F476760" w:rsidR="008A3E17" w:rsidRDefault="008A3E17">
          <w:pPr>
            <w:pStyle w:val="TOC2"/>
            <w:rPr>
              <w:rFonts w:asciiTheme="minorHAnsi" w:eastAsiaTheme="minorEastAsia" w:hAnsiTheme="minorHAnsi" w:cstheme="minorBidi"/>
              <w:noProof/>
              <w:kern w:val="2"/>
              <w:sz w:val="24"/>
              <w:lang w:eastAsia="en-AU"/>
              <w14:ligatures w14:val="standardContextual"/>
            </w:rPr>
          </w:pPr>
          <w:hyperlink w:anchor="_Toc212732196" w:history="1">
            <w:r w:rsidRPr="003C1DEE">
              <w:rPr>
                <w:rStyle w:val="Hyperlink"/>
                <w:noProof/>
              </w:rPr>
              <w:t xml:space="preserve">Table 2 – </w:t>
            </w:r>
            <w:r w:rsidRPr="0078483D">
              <w:rPr>
                <w:rStyle w:val="Hyperlink"/>
                <w:noProof/>
              </w:rPr>
              <w:t>November</w:t>
            </w:r>
            <w:r w:rsidRPr="00DF4DA7">
              <w:rPr>
                <w:rStyle w:val="Hyperlink"/>
                <w:noProof/>
              </w:rPr>
              <w:t xml:space="preserve"> and </w:t>
            </w:r>
            <w:r w:rsidRPr="0078483D">
              <w:rPr>
                <w:rStyle w:val="Hyperlink"/>
                <w:noProof/>
              </w:rPr>
              <w:t>December</w:t>
            </w:r>
            <w:r w:rsidRPr="00DF4DA7">
              <w:rPr>
                <w:rStyle w:val="Hyperlink"/>
                <w:noProof/>
              </w:rPr>
              <w:t xml:space="preserve"> </w:t>
            </w:r>
            <w:r w:rsidRPr="003C1DEE">
              <w:rPr>
                <w:rStyle w:val="Hyperlink"/>
                <w:noProof/>
              </w:rPr>
              <w:t>see the highest spending days for each day of the week | Three highest spending days of the year for each day of the week, April 2024 to March 2025</w:t>
            </w:r>
            <w:r>
              <w:rPr>
                <w:noProof/>
                <w:webHidden/>
              </w:rPr>
              <w:tab/>
            </w:r>
            <w:r>
              <w:rPr>
                <w:noProof/>
                <w:webHidden/>
              </w:rPr>
              <w:fldChar w:fldCharType="begin"/>
            </w:r>
            <w:r>
              <w:rPr>
                <w:noProof/>
                <w:webHidden/>
              </w:rPr>
              <w:instrText xml:space="preserve"> PAGEREF _Toc212732196 \h </w:instrText>
            </w:r>
            <w:r>
              <w:rPr>
                <w:noProof/>
                <w:webHidden/>
              </w:rPr>
            </w:r>
            <w:r>
              <w:rPr>
                <w:noProof/>
                <w:webHidden/>
              </w:rPr>
              <w:fldChar w:fldCharType="separate"/>
            </w:r>
            <w:r>
              <w:rPr>
                <w:noProof/>
                <w:webHidden/>
              </w:rPr>
              <w:t>5</w:t>
            </w:r>
            <w:r>
              <w:rPr>
                <w:noProof/>
                <w:webHidden/>
              </w:rPr>
              <w:fldChar w:fldCharType="end"/>
            </w:r>
          </w:hyperlink>
        </w:p>
        <w:p w14:paraId="40A6F7E1" w14:textId="74DD819B" w:rsidR="008A3E17" w:rsidRDefault="008A3E17">
          <w:pPr>
            <w:pStyle w:val="TOC1"/>
            <w:tabs>
              <w:tab w:val="right" w:leader="dot" w:pos="9771"/>
            </w:tabs>
            <w:rPr>
              <w:rFonts w:asciiTheme="minorHAnsi" w:eastAsiaTheme="minorEastAsia" w:hAnsiTheme="minorHAnsi" w:cstheme="minorBidi"/>
              <w:noProof/>
              <w:kern w:val="2"/>
              <w:sz w:val="24"/>
              <w:lang w:eastAsia="en-AU"/>
              <w14:ligatures w14:val="standardContextual"/>
            </w:rPr>
          </w:pPr>
          <w:hyperlink w:anchor="_Toc212732197" w:history="1">
            <w:r w:rsidRPr="003C1DEE">
              <w:rPr>
                <w:rStyle w:val="Hyperlink"/>
                <w:noProof/>
              </w:rPr>
              <w:t>Warmer weekdays drive higher spending</w:t>
            </w:r>
            <w:r>
              <w:rPr>
                <w:noProof/>
                <w:webHidden/>
              </w:rPr>
              <w:tab/>
            </w:r>
            <w:r>
              <w:rPr>
                <w:noProof/>
                <w:webHidden/>
              </w:rPr>
              <w:fldChar w:fldCharType="begin"/>
            </w:r>
            <w:r>
              <w:rPr>
                <w:noProof/>
                <w:webHidden/>
              </w:rPr>
              <w:instrText xml:space="preserve"> PAGEREF _Toc212732197 \h </w:instrText>
            </w:r>
            <w:r>
              <w:rPr>
                <w:noProof/>
                <w:webHidden/>
              </w:rPr>
            </w:r>
            <w:r>
              <w:rPr>
                <w:noProof/>
                <w:webHidden/>
              </w:rPr>
              <w:fldChar w:fldCharType="separate"/>
            </w:r>
            <w:r>
              <w:rPr>
                <w:noProof/>
                <w:webHidden/>
              </w:rPr>
              <w:t>6</w:t>
            </w:r>
            <w:r>
              <w:rPr>
                <w:noProof/>
                <w:webHidden/>
              </w:rPr>
              <w:fldChar w:fldCharType="end"/>
            </w:r>
          </w:hyperlink>
        </w:p>
        <w:p w14:paraId="608040F6" w14:textId="0112F53F" w:rsidR="008A3E17" w:rsidRDefault="008A3E17">
          <w:pPr>
            <w:pStyle w:val="TOC2"/>
            <w:rPr>
              <w:rFonts w:asciiTheme="minorHAnsi" w:eastAsiaTheme="minorEastAsia" w:hAnsiTheme="minorHAnsi" w:cstheme="minorBidi"/>
              <w:noProof/>
              <w:kern w:val="2"/>
              <w:sz w:val="24"/>
              <w:lang w:eastAsia="en-AU"/>
              <w14:ligatures w14:val="standardContextual"/>
            </w:rPr>
          </w:pPr>
          <w:hyperlink w:anchor="_Toc212732198" w:history="1">
            <w:r w:rsidRPr="003C1DEE">
              <w:rPr>
                <w:rStyle w:val="Hyperlink"/>
                <w:noProof/>
              </w:rPr>
              <w:t>Table 3 – Weekdays above 30 degrees see 5% more spending at night-time (6pm - 6am) than weekdays below 30 degrees | Average consumer spending in City of Melbourne by day of the week, time of day, and temperature, October 2022 to September 2025</w:t>
            </w:r>
            <w:r>
              <w:rPr>
                <w:noProof/>
                <w:webHidden/>
              </w:rPr>
              <w:tab/>
            </w:r>
            <w:r>
              <w:rPr>
                <w:noProof/>
                <w:webHidden/>
              </w:rPr>
              <w:fldChar w:fldCharType="begin"/>
            </w:r>
            <w:r>
              <w:rPr>
                <w:noProof/>
                <w:webHidden/>
              </w:rPr>
              <w:instrText xml:space="preserve"> PAGEREF _Toc212732198 \h </w:instrText>
            </w:r>
            <w:r>
              <w:rPr>
                <w:noProof/>
                <w:webHidden/>
              </w:rPr>
            </w:r>
            <w:r>
              <w:rPr>
                <w:noProof/>
                <w:webHidden/>
              </w:rPr>
              <w:fldChar w:fldCharType="separate"/>
            </w:r>
            <w:r>
              <w:rPr>
                <w:noProof/>
                <w:webHidden/>
              </w:rPr>
              <w:t>6</w:t>
            </w:r>
            <w:r>
              <w:rPr>
                <w:noProof/>
                <w:webHidden/>
              </w:rPr>
              <w:fldChar w:fldCharType="end"/>
            </w:r>
          </w:hyperlink>
        </w:p>
        <w:p w14:paraId="33490F7C" w14:textId="5C413B68" w:rsidR="008A3E17" w:rsidRDefault="008A3E17">
          <w:pPr>
            <w:pStyle w:val="TOC1"/>
            <w:tabs>
              <w:tab w:val="right" w:leader="dot" w:pos="9771"/>
            </w:tabs>
            <w:rPr>
              <w:rFonts w:asciiTheme="minorHAnsi" w:eastAsiaTheme="minorEastAsia" w:hAnsiTheme="minorHAnsi" w:cstheme="minorBidi"/>
              <w:noProof/>
              <w:kern w:val="2"/>
              <w:sz w:val="24"/>
              <w:lang w:eastAsia="en-AU"/>
              <w14:ligatures w14:val="standardContextual"/>
            </w:rPr>
          </w:pPr>
          <w:hyperlink w:anchor="_Toc212732199" w:history="1">
            <w:r w:rsidRPr="003C1DEE">
              <w:rPr>
                <w:rStyle w:val="Hyperlink"/>
                <w:noProof/>
              </w:rPr>
              <w:t>Neighbourhood Spend Trends</w:t>
            </w:r>
            <w:r>
              <w:rPr>
                <w:noProof/>
                <w:webHidden/>
              </w:rPr>
              <w:tab/>
            </w:r>
            <w:r>
              <w:rPr>
                <w:noProof/>
                <w:webHidden/>
              </w:rPr>
              <w:fldChar w:fldCharType="begin"/>
            </w:r>
            <w:r>
              <w:rPr>
                <w:noProof/>
                <w:webHidden/>
              </w:rPr>
              <w:instrText xml:space="preserve"> PAGEREF _Toc212732199 \h </w:instrText>
            </w:r>
            <w:r>
              <w:rPr>
                <w:noProof/>
                <w:webHidden/>
              </w:rPr>
            </w:r>
            <w:r>
              <w:rPr>
                <w:noProof/>
                <w:webHidden/>
              </w:rPr>
              <w:fldChar w:fldCharType="separate"/>
            </w:r>
            <w:r>
              <w:rPr>
                <w:noProof/>
                <w:webHidden/>
              </w:rPr>
              <w:t>7</w:t>
            </w:r>
            <w:r>
              <w:rPr>
                <w:noProof/>
                <w:webHidden/>
              </w:rPr>
              <w:fldChar w:fldCharType="end"/>
            </w:r>
          </w:hyperlink>
        </w:p>
        <w:p w14:paraId="0349CB11" w14:textId="54214325" w:rsidR="008A3E17" w:rsidRDefault="008A3E17">
          <w:pPr>
            <w:pStyle w:val="TOC2"/>
            <w:rPr>
              <w:rFonts w:asciiTheme="minorHAnsi" w:eastAsiaTheme="minorEastAsia" w:hAnsiTheme="minorHAnsi" w:cstheme="minorBidi"/>
              <w:noProof/>
              <w:kern w:val="2"/>
              <w:sz w:val="24"/>
              <w:lang w:eastAsia="en-AU"/>
              <w14:ligatures w14:val="standardContextual"/>
            </w:rPr>
          </w:pPr>
          <w:hyperlink w:anchor="_Toc212732201" w:history="1">
            <w:r w:rsidRPr="003C1DEE">
              <w:rPr>
                <w:rStyle w:val="Hyperlink"/>
                <w:noProof/>
              </w:rPr>
              <w:t>CBD - East</w:t>
            </w:r>
            <w:r>
              <w:rPr>
                <w:noProof/>
                <w:webHidden/>
              </w:rPr>
              <w:tab/>
            </w:r>
            <w:r>
              <w:rPr>
                <w:noProof/>
                <w:webHidden/>
              </w:rPr>
              <w:fldChar w:fldCharType="begin"/>
            </w:r>
            <w:r>
              <w:rPr>
                <w:noProof/>
                <w:webHidden/>
              </w:rPr>
              <w:instrText xml:space="preserve"> PAGEREF _Toc212732201 \h </w:instrText>
            </w:r>
            <w:r>
              <w:rPr>
                <w:noProof/>
                <w:webHidden/>
              </w:rPr>
            </w:r>
            <w:r>
              <w:rPr>
                <w:noProof/>
                <w:webHidden/>
              </w:rPr>
              <w:fldChar w:fldCharType="separate"/>
            </w:r>
            <w:r>
              <w:rPr>
                <w:noProof/>
                <w:webHidden/>
              </w:rPr>
              <w:t>7</w:t>
            </w:r>
            <w:r>
              <w:rPr>
                <w:noProof/>
                <w:webHidden/>
              </w:rPr>
              <w:fldChar w:fldCharType="end"/>
            </w:r>
          </w:hyperlink>
        </w:p>
        <w:p w14:paraId="40FFF955" w14:textId="764D2D66"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02" w:history="1">
            <w:r w:rsidRPr="003C1DEE">
              <w:rPr>
                <w:rStyle w:val="Hyperlink"/>
                <w:noProof/>
              </w:rPr>
              <w:t>Table 5 – Spending by category, Q3 2025</w:t>
            </w:r>
            <w:r>
              <w:rPr>
                <w:noProof/>
                <w:webHidden/>
              </w:rPr>
              <w:tab/>
            </w:r>
            <w:r>
              <w:rPr>
                <w:noProof/>
                <w:webHidden/>
              </w:rPr>
              <w:fldChar w:fldCharType="begin"/>
            </w:r>
            <w:r>
              <w:rPr>
                <w:noProof/>
                <w:webHidden/>
              </w:rPr>
              <w:instrText xml:space="preserve"> PAGEREF _Toc212732202 \h </w:instrText>
            </w:r>
            <w:r>
              <w:rPr>
                <w:noProof/>
                <w:webHidden/>
              </w:rPr>
            </w:r>
            <w:r>
              <w:rPr>
                <w:noProof/>
                <w:webHidden/>
              </w:rPr>
              <w:fldChar w:fldCharType="separate"/>
            </w:r>
            <w:r>
              <w:rPr>
                <w:noProof/>
                <w:webHidden/>
              </w:rPr>
              <w:t>7</w:t>
            </w:r>
            <w:r>
              <w:rPr>
                <w:noProof/>
                <w:webHidden/>
              </w:rPr>
              <w:fldChar w:fldCharType="end"/>
            </w:r>
          </w:hyperlink>
        </w:p>
        <w:p w14:paraId="370D0786" w14:textId="0FA24B70"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03" w:history="1">
            <w:r w:rsidRPr="003C1DEE">
              <w:rPr>
                <w:rStyle w:val="Hyperlink"/>
                <w:noProof/>
              </w:rPr>
              <w:t>Table 6 – Work hours and non-work hours spending in CBD - East, Q3 2025</w:t>
            </w:r>
            <w:r>
              <w:rPr>
                <w:noProof/>
                <w:webHidden/>
              </w:rPr>
              <w:tab/>
            </w:r>
            <w:r>
              <w:rPr>
                <w:noProof/>
                <w:webHidden/>
              </w:rPr>
              <w:fldChar w:fldCharType="begin"/>
            </w:r>
            <w:r>
              <w:rPr>
                <w:noProof/>
                <w:webHidden/>
              </w:rPr>
              <w:instrText xml:space="preserve"> PAGEREF _Toc212732203 \h </w:instrText>
            </w:r>
            <w:r>
              <w:rPr>
                <w:noProof/>
                <w:webHidden/>
              </w:rPr>
            </w:r>
            <w:r>
              <w:rPr>
                <w:noProof/>
                <w:webHidden/>
              </w:rPr>
              <w:fldChar w:fldCharType="separate"/>
            </w:r>
            <w:r>
              <w:rPr>
                <w:noProof/>
                <w:webHidden/>
              </w:rPr>
              <w:t>7</w:t>
            </w:r>
            <w:r>
              <w:rPr>
                <w:noProof/>
                <w:webHidden/>
              </w:rPr>
              <w:fldChar w:fldCharType="end"/>
            </w:r>
          </w:hyperlink>
        </w:p>
        <w:p w14:paraId="09E681C4" w14:textId="7C9AF032"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04" w:history="1">
            <w:r w:rsidRPr="003C1DEE">
              <w:rPr>
                <w:rStyle w:val="Hyperlink"/>
                <w:noProof/>
              </w:rPr>
              <w:t>Table 7 – Weekday and weekend spending in CBD - East, Q3 2025</w:t>
            </w:r>
            <w:r>
              <w:rPr>
                <w:noProof/>
                <w:webHidden/>
              </w:rPr>
              <w:tab/>
            </w:r>
            <w:r>
              <w:rPr>
                <w:noProof/>
                <w:webHidden/>
              </w:rPr>
              <w:fldChar w:fldCharType="begin"/>
            </w:r>
            <w:r>
              <w:rPr>
                <w:noProof/>
                <w:webHidden/>
              </w:rPr>
              <w:instrText xml:space="preserve"> PAGEREF _Toc212732204 \h </w:instrText>
            </w:r>
            <w:r>
              <w:rPr>
                <w:noProof/>
                <w:webHidden/>
              </w:rPr>
            </w:r>
            <w:r>
              <w:rPr>
                <w:noProof/>
                <w:webHidden/>
              </w:rPr>
              <w:fldChar w:fldCharType="separate"/>
            </w:r>
            <w:r>
              <w:rPr>
                <w:noProof/>
                <w:webHidden/>
              </w:rPr>
              <w:t>7</w:t>
            </w:r>
            <w:r>
              <w:rPr>
                <w:noProof/>
                <w:webHidden/>
              </w:rPr>
              <w:fldChar w:fldCharType="end"/>
            </w:r>
          </w:hyperlink>
        </w:p>
        <w:p w14:paraId="6B0CE6C3" w14:textId="6DB8D817"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05" w:history="1">
            <w:r w:rsidRPr="003C1DEE">
              <w:rPr>
                <w:rStyle w:val="Hyperlink"/>
                <w:noProof/>
              </w:rPr>
              <w:t>Table 8.a – Where spending in CBD – East came from, Q3 2025</w:t>
            </w:r>
            <w:r>
              <w:rPr>
                <w:noProof/>
                <w:webHidden/>
              </w:rPr>
              <w:tab/>
            </w:r>
            <w:r>
              <w:rPr>
                <w:noProof/>
                <w:webHidden/>
              </w:rPr>
              <w:fldChar w:fldCharType="begin"/>
            </w:r>
            <w:r>
              <w:rPr>
                <w:noProof/>
                <w:webHidden/>
              </w:rPr>
              <w:instrText xml:space="preserve"> PAGEREF _Toc212732205 \h </w:instrText>
            </w:r>
            <w:r>
              <w:rPr>
                <w:noProof/>
                <w:webHidden/>
              </w:rPr>
            </w:r>
            <w:r>
              <w:rPr>
                <w:noProof/>
                <w:webHidden/>
              </w:rPr>
              <w:fldChar w:fldCharType="separate"/>
            </w:r>
            <w:r>
              <w:rPr>
                <w:noProof/>
                <w:webHidden/>
              </w:rPr>
              <w:t>7</w:t>
            </w:r>
            <w:r>
              <w:rPr>
                <w:noProof/>
                <w:webHidden/>
              </w:rPr>
              <w:fldChar w:fldCharType="end"/>
            </w:r>
          </w:hyperlink>
        </w:p>
        <w:p w14:paraId="68FDA745" w14:textId="629EC15B"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06" w:history="1">
            <w:r w:rsidRPr="003C1DEE">
              <w:rPr>
                <w:rStyle w:val="Hyperlink"/>
                <w:noProof/>
              </w:rPr>
              <w:t>Table 8.b – Where spending in CBD - East, Q3 2025</w:t>
            </w:r>
            <w:r>
              <w:rPr>
                <w:noProof/>
                <w:webHidden/>
              </w:rPr>
              <w:tab/>
            </w:r>
            <w:r>
              <w:rPr>
                <w:noProof/>
                <w:webHidden/>
              </w:rPr>
              <w:fldChar w:fldCharType="begin"/>
            </w:r>
            <w:r>
              <w:rPr>
                <w:noProof/>
                <w:webHidden/>
              </w:rPr>
              <w:instrText xml:space="preserve"> PAGEREF _Toc212732206 \h </w:instrText>
            </w:r>
            <w:r>
              <w:rPr>
                <w:noProof/>
                <w:webHidden/>
              </w:rPr>
            </w:r>
            <w:r>
              <w:rPr>
                <w:noProof/>
                <w:webHidden/>
              </w:rPr>
              <w:fldChar w:fldCharType="separate"/>
            </w:r>
            <w:r>
              <w:rPr>
                <w:noProof/>
                <w:webHidden/>
              </w:rPr>
              <w:t>8</w:t>
            </w:r>
            <w:r>
              <w:rPr>
                <w:noProof/>
                <w:webHidden/>
              </w:rPr>
              <w:fldChar w:fldCharType="end"/>
            </w:r>
          </w:hyperlink>
        </w:p>
        <w:p w14:paraId="6606F993" w14:textId="1D39A04D" w:rsidR="008A3E17" w:rsidRDefault="008A3E17">
          <w:pPr>
            <w:pStyle w:val="TOC2"/>
            <w:rPr>
              <w:rFonts w:asciiTheme="minorHAnsi" w:eastAsiaTheme="minorEastAsia" w:hAnsiTheme="minorHAnsi" w:cstheme="minorBidi"/>
              <w:noProof/>
              <w:kern w:val="2"/>
              <w:sz w:val="24"/>
              <w:lang w:eastAsia="en-AU"/>
              <w14:ligatures w14:val="standardContextual"/>
            </w:rPr>
          </w:pPr>
          <w:hyperlink w:anchor="_Toc212732207" w:history="1">
            <w:r w:rsidRPr="003C1DEE">
              <w:rPr>
                <w:rStyle w:val="Hyperlink"/>
                <w:noProof/>
              </w:rPr>
              <w:t>CBD - North</w:t>
            </w:r>
            <w:r>
              <w:rPr>
                <w:noProof/>
                <w:webHidden/>
              </w:rPr>
              <w:tab/>
            </w:r>
            <w:r>
              <w:rPr>
                <w:noProof/>
                <w:webHidden/>
              </w:rPr>
              <w:fldChar w:fldCharType="begin"/>
            </w:r>
            <w:r>
              <w:rPr>
                <w:noProof/>
                <w:webHidden/>
              </w:rPr>
              <w:instrText xml:space="preserve"> PAGEREF _Toc212732207 \h </w:instrText>
            </w:r>
            <w:r>
              <w:rPr>
                <w:noProof/>
                <w:webHidden/>
              </w:rPr>
            </w:r>
            <w:r>
              <w:rPr>
                <w:noProof/>
                <w:webHidden/>
              </w:rPr>
              <w:fldChar w:fldCharType="separate"/>
            </w:r>
            <w:r>
              <w:rPr>
                <w:noProof/>
                <w:webHidden/>
              </w:rPr>
              <w:t>8</w:t>
            </w:r>
            <w:r>
              <w:rPr>
                <w:noProof/>
                <w:webHidden/>
              </w:rPr>
              <w:fldChar w:fldCharType="end"/>
            </w:r>
          </w:hyperlink>
        </w:p>
        <w:p w14:paraId="34A171BE" w14:textId="1B33D43B"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08" w:history="1">
            <w:r w:rsidRPr="003C1DEE">
              <w:rPr>
                <w:rStyle w:val="Hyperlink"/>
                <w:noProof/>
              </w:rPr>
              <w:t>Table 10 – Spending by category, Q3 2025</w:t>
            </w:r>
            <w:r>
              <w:rPr>
                <w:noProof/>
                <w:webHidden/>
              </w:rPr>
              <w:tab/>
            </w:r>
            <w:r>
              <w:rPr>
                <w:noProof/>
                <w:webHidden/>
              </w:rPr>
              <w:fldChar w:fldCharType="begin"/>
            </w:r>
            <w:r>
              <w:rPr>
                <w:noProof/>
                <w:webHidden/>
              </w:rPr>
              <w:instrText xml:space="preserve"> PAGEREF _Toc212732208 \h </w:instrText>
            </w:r>
            <w:r>
              <w:rPr>
                <w:noProof/>
                <w:webHidden/>
              </w:rPr>
            </w:r>
            <w:r>
              <w:rPr>
                <w:noProof/>
                <w:webHidden/>
              </w:rPr>
              <w:fldChar w:fldCharType="separate"/>
            </w:r>
            <w:r>
              <w:rPr>
                <w:noProof/>
                <w:webHidden/>
              </w:rPr>
              <w:t>8</w:t>
            </w:r>
            <w:r>
              <w:rPr>
                <w:noProof/>
                <w:webHidden/>
              </w:rPr>
              <w:fldChar w:fldCharType="end"/>
            </w:r>
          </w:hyperlink>
        </w:p>
        <w:p w14:paraId="30954ABC" w14:textId="3FE55704"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09" w:history="1">
            <w:r w:rsidRPr="003C1DEE">
              <w:rPr>
                <w:rStyle w:val="Hyperlink"/>
                <w:noProof/>
              </w:rPr>
              <w:t>Table 11 – Work hours and non-work hours spending in CBD - North, Q3 2025</w:t>
            </w:r>
            <w:r>
              <w:rPr>
                <w:noProof/>
                <w:webHidden/>
              </w:rPr>
              <w:tab/>
            </w:r>
            <w:r>
              <w:rPr>
                <w:noProof/>
                <w:webHidden/>
              </w:rPr>
              <w:fldChar w:fldCharType="begin"/>
            </w:r>
            <w:r>
              <w:rPr>
                <w:noProof/>
                <w:webHidden/>
              </w:rPr>
              <w:instrText xml:space="preserve"> PAGEREF _Toc212732209 \h </w:instrText>
            </w:r>
            <w:r>
              <w:rPr>
                <w:noProof/>
                <w:webHidden/>
              </w:rPr>
            </w:r>
            <w:r>
              <w:rPr>
                <w:noProof/>
                <w:webHidden/>
              </w:rPr>
              <w:fldChar w:fldCharType="separate"/>
            </w:r>
            <w:r>
              <w:rPr>
                <w:noProof/>
                <w:webHidden/>
              </w:rPr>
              <w:t>8</w:t>
            </w:r>
            <w:r>
              <w:rPr>
                <w:noProof/>
                <w:webHidden/>
              </w:rPr>
              <w:fldChar w:fldCharType="end"/>
            </w:r>
          </w:hyperlink>
        </w:p>
        <w:p w14:paraId="6A60D76D" w14:textId="1DABEA8D"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10" w:history="1">
            <w:r w:rsidRPr="003C1DEE">
              <w:rPr>
                <w:rStyle w:val="Hyperlink"/>
                <w:noProof/>
              </w:rPr>
              <w:t>Table 12 – Weekday and weekend spending in CBD - North, Q3 2025</w:t>
            </w:r>
            <w:r>
              <w:rPr>
                <w:noProof/>
                <w:webHidden/>
              </w:rPr>
              <w:tab/>
            </w:r>
            <w:r>
              <w:rPr>
                <w:noProof/>
                <w:webHidden/>
              </w:rPr>
              <w:fldChar w:fldCharType="begin"/>
            </w:r>
            <w:r>
              <w:rPr>
                <w:noProof/>
                <w:webHidden/>
              </w:rPr>
              <w:instrText xml:space="preserve"> PAGEREF _Toc212732210 \h </w:instrText>
            </w:r>
            <w:r>
              <w:rPr>
                <w:noProof/>
                <w:webHidden/>
              </w:rPr>
            </w:r>
            <w:r>
              <w:rPr>
                <w:noProof/>
                <w:webHidden/>
              </w:rPr>
              <w:fldChar w:fldCharType="separate"/>
            </w:r>
            <w:r>
              <w:rPr>
                <w:noProof/>
                <w:webHidden/>
              </w:rPr>
              <w:t>8</w:t>
            </w:r>
            <w:r>
              <w:rPr>
                <w:noProof/>
                <w:webHidden/>
              </w:rPr>
              <w:fldChar w:fldCharType="end"/>
            </w:r>
          </w:hyperlink>
        </w:p>
        <w:p w14:paraId="2035553B" w14:textId="3C783E47"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11" w:history="1">
            <w:r w:rsidRPr="003C1DEE">
              <w:rPr>
                <w:rStyle w:val="Hyperlink"/>
                <w:noProof/>
              </w:rPr>
              <w:t>Table 13.a – Where spending in CBD - North came from, Q3 2025</w:t>
            </w:r>
            <w:r>
              <w:rPr>
                <w:noProof/>
                <w:webHidden/>
              </w:rPr>
              <w:tab/>
            </w:r>
            <w:r>
              <w:rPr>
                <w:noProof/>
                <w:webHidden/>
              </w:rPr>
              <w:fldChar w:fldCharType="begin"/>
            </w:r>
            <w:r>
              <w:rPr>
                <w:noProof/>
                <w:webHidden/>
              </w:rPr>
              <w:instrText xml:space="preserve"> PAGEREF _Toc212732211 \h </w:instrText>
            </w:r>
            <w:r>
              <w:rPr>
                <w:noProof/>
                <w:webHidden/>
              </w:rPr>
            </w:r>
            <w:r>
              <w:rPr>
                <w:noProof/>
                <w:webHidden/>
              </w:rPr>
              <w:fldChar w:fldCharType="separate"/>
            </w:r>
            <w:r>
              <w:rPr>
                <w:noProof/>
                <w:webHidden/>
              </w:rPr>
              <w:t>9</w:t>
            </w:r>
            <w:r>
              <w:rPr>
                <w:noProof/>
                <w:webHidden/>
              </w:rPr>
              <w:fldChar w:fldCharType="end"/>
            </w:r>
          </w:hyperlink>
        </w:p>
        <w:p w14:paraId="391369BD" w14:textId="2FAABB76"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12" w:history="1">
            <w:r w:rsidRPr="003C1DEE">
              <w:rPr>
                <w:rStyle w:val="Hyperlink"/>
                <w:noProof/>
              </w:rPr>
              <w:t>Table 13.b – Where spending in CBD - North came from, Q3 2025</w:t>
            </w:r>
            <w:r>
              <w:rPr>
                <w:noProof/>
                <w:webHidden/>
              </w:rPr>
              <w:tab/>
            </w:r>
            <w:r>
              <w:rPr>
                <w:noProof/>
                <w:webHidden/>
              </w:rPr>
              <w:fldChar w:fldCharType="begin"/>
            </w:r>
            <w:r>
              <w:rPr>
                <w:noProof/>
                <w:webHidden/>
              </w:rPr>
              <w:instrText xml:space="preserve"> PAGEREF _Toc212732212 \h </w:instrText>
            </w:r>
            <w:r>
              <w:rPr>
                <w:noProof/>
                <w:webHidden/>
              </w:rPr>
            </w:r>
            <w:r>
              <w:rPr>
                <w:noProof/>
                <w:webHidden/>
              </w:rPr>
              <w:fldChar w:fldCharType="separate"/>
            </w:r>
            <w:r>
              <w:rPr>
                <w:noProof/>
                <w:webHidden/>
              </w:rPr>
              <w:t>9</w:t>
            </w:r>
            <w:r>
              <w:rPr>
                <w:noProof/>
                <w:webHidden/>
              </w:rPr>
              <w:fldChar w:fldCharType="end"/>
            </w:r>
          </w:hyperlink>
        </w:p>
        <w:p w14:paraId="38CC3F11" w14:textId="1D989ABC" w:rsidR="008A3E17" w:rsidRDefault="008A3E17">
          <w:pPr>
            <w:pStyle w:val="TOC2"/>
            <w:rPr>
              <w:rFonts w:asciiTheme="minorHAnsi" w:eastAsiaTheme="minorEastAsia" w:hAnsiTheme="minorHAnsi" w:cstheme="minorBidi"/>
              <w:noProof/>
              <w:kern w:val="2"/>
              <w:sz w:val="24"/>
              <w:lang w:eastAsia="en-AU"/>
              <w14:ligatures w14:val="standardContextual"/>
            </w:rPr>
          </w:pPr>
          <w:hyperlink w:anchor="_Toc212732213" w:history="1">
            <w:r w:rsidRPr="003C1DEE">
              <w:rPr>
                <w:rStyle w:val="Hyperlink"/>
                <w:noProof/>
              </w:rPr>
              <w:t>CBD - West</w:t>
            </w:r>
            <w:r>
              <w:rPr>
                <w:noProof/>
                <w:webHidden/>
              </w:rPr>
              <w:tab/>
            </w:r>
            <w:r>
              <w:rPr>
                <w:noProof/>
                <w:webHidden/>
              </w:rPr>
              <w:fldChar w:fldCharType="begin"/>
            </w:r>
            <w:r>
              <w:rPr>
                <w:noProof/>
                <w:webHidden/>
              </w:rPr>
              <w:instrText xml:space="preserve"> PAGEREF _Toc212732213 \h </w:instrText>
            </w:r>
            <w:r>
              <w:rPr>
                <w:noProof/>
                <w:webHidden/>
              </w:rPr>
            </w:r>
            <w:r>
              <w:rPr>
                <w:noProof/>
                <w:webHidden/>
              </w:rPr>
              <w:fldChar w:fldCharType="separate"/>
            </w:r>
            <w:r>
              <w:rPr>
                <w:noProof/>
                <w:webHidden/>
              </w:rPr>
              <w:t>9</w:t>
            </w:r>
            <w:r>
              <w:rPr>
                <w:noProof/>
                <w:webHidden/>
              </w:rPr>
              <w:fldChar w:fldCharType="end"/>
            </w:r>
          </w:hyperlink>
        </w:p>
        <w:p w14:paraId="0E9C4CFD" w14:textId="00687AF1"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14" w:history="1">
            <w:r w:rsidRPr="003C1DEE">
              <w:rPr>
                <w:rStyle w:val="Hyperlink"/>
                <w:noProof/>
              </w:rPr>
              <w:t>Table 14 – Spending by category, Q3 2025</w:t>
            </w:r>
            <w:r>
              <w:rPr>
                <w:noProof/>
                <w:webHidden/>
              </w:rPr>
              <w:tab/>
            </w:r>
            <w:r>
              <w:rPr>
                <w:noProof/>
                <w:webHidden/>
              </w:rPr>
              <w:fldChar w:fldCharType="begin"/>
            </w:r>
            <w:r>
              <w:rPr>
                <w:noProof/>
                <w:webHidden/>
              </w:rPr>
              <w:instrText xml:space="preserve"> PAGEREF _Toc212732214 \h </w:instrText>
            </w:r>
            <w:r>
              <w:rPr>
                <w:noProof/>
                <w:webHidden/>
              </w:rPr>
            </w:r>
            <w:r>
              <w:rPr>
                <w:noProof/>
                <w:webHidden/>
              </w:rPr>
              <w:fldChar w:fldCharType="separate"/>
            </w:r>
            <w:r>
              <w:rPr>
                <w:noProof/>
                <w:webHidden/>
              </w:rPr>
              <w:t>9</w:t>
            </w:r>
            <w:r>
              <w:rPr>
                <w:noProof/>
                <w:webHidden/>
              </w:rPr>
              <w:fldChar w:fldCharType="end"/>
            </w:r>
          </w:hyperlink>
        </w:p>
        <w:p w14:paraId="1D424946" w14:textId="727FD018"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15" w:history="1">
            <w:r w:rsidRPr="003C1DEE">
              <w:rPr>
                <w:rStyle w:val="Hyperlink"/>
                <w:noProof/>
              </w:rPr>
              <w:t>Table 15 – Work hours and non-work hours spending in CBD - West, Q3 2025</w:t>
            </w:r>
            <w:r>
              <w:rPr>
                <w:noProof/>
                <w:webHidden/>
              </w:rPr>
              <w:tab/>
            </w:r>
            <w:r>
              <w:rPr>
                <w:noProof/>
                <w:webHidden/>
              </w:rPr>
              <w:fldChar w:fldCharType="begin"/>
            </w:r>
            <w:r>
              <w:rPr>
                <w:noProof/>
                <w:webHidden/>
              </w:rPr>
              <w:instrText xml:space="preserve"> PAGEREF _Toc212732215 \h </w:instrText>
            </w:r>
            <w:r>
              <w:rPr>
                <w:noProof/>
                <w:webHidden/>
              </w:rPr>
            </w:r>
            <w:r>
              <w:rPr>
                <w:noProof/>
                <w:webHidden/>
              </w:rPr>
              <w:fldChar w:fldCharType="separate"/>
            </w:r>
            <w:r>
              <w:rPr>
                <w:noProof/>
                <w:webHidden/>
              </w:rPr>
              <w:t>9</w:t>
            </w:r>
            <w:r>
              <w:rPr>
                <w:noProof/>
                <w:webHidden/>
              </w:rPr>
              <w:fldChar w:fldCharType="end"/>
            </w:r>
          </w:hyperlink>
        </w:p>
        <w:p w14:paraId="1301C139" w14:textId="04AA8A93"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16" w:history="1">
            <w:r w:rsidRPr="003C1DEE">
              <w:rPr>
                <w:rStyle w:val="Hyperlink"/>
                <w:noProof/>
              </w:rPr>
              <w:t>Table 16 – Weekday and weekend spending in CBD - West, Q3 2025</w:t>
            </w:r>
            <w:r>
              <w:rPr>
                <w:noProof/>
                <w:webHidden/>
              </w:rPr>
              <w:tab/>
            </w:r>
            <w:r>
              <w:rPr>
                <w:noProof/>
                <w:webHidden/>
              </w:rPr>
              <w:fldChar w:fldCharType="begin"/>
            </w:r>
            <w:r>
              <w:rPr>
                <w:noProof/>
                <w:webHidden/>
              </w:rPr>
              <w:instrText xml:space="preserve"> PAGEREF _Toc212732216 \h </w:instrText>
            </w:r>
            <w:r>
              <w:rPr>
                <w:noProof/>
                <w:webHidden/>
              </w:rPr>
            </w:r>
            <w:r>
              <w:rPr>
                <w:noProof/>
                <w:webHidden/>
              </w:rPr>
              <w:fldChar w:fldCharType="separate"/>
            </w:r>
            <w:r>
              <w:rPr>
                <w:noProof/>
                <w:webHidden/>
              </w:rPr>
              <w:t>10</w:t>
            </w:r>
            <w:r>
              <w:rPr>
                <w:noProof/>
                <w:webHidden/>
              </w:rPr>
              <w:fldChar w:fldCharType="end"/>
            </w:r>
          </w:hyperlink>
        </w:p>
        <w:p w14:paraId="455E636D" w14:textId="768AFCE2"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17" w:history="1">
            <w:r w:rsidRPr="003C1DEE">
              <w:rPr>
                <w:rStyle w:val="Hyperlink"/>
                <w:noProof/>
              </w:rPr>
              <w:t>Table 17.a – Where spending in CBD - West, Q3 2025</w:t>
            </w:r>
            <w:r>
              <w:rPr>
                <w:noProof/>
                <w:webHidden/>
              </w:rPr>
              <w:tab/>
            </w:r>
            <w:r>
              <w:rPr>
                <w:noProof/>
                <w:webHidden/>
              </w:rPr>
              <w:fldChar w:fldCharType="begin"/>
            </w:r>
            <w:r>
              <w:rPr>
                <w:noProof/>
                <w:webHidden/>
              </w:rPr>
              <w:instrText xml:space="preserve"> PAGEREF _Toc212732217 \h </w:instrText>
            </w:r>
            <w:r>
              <w:rPr>
                <w:noProof/>
                <w:webHidden/>
              </w:rPr>
            </w:r>
            <w:r>
              <w:rPr>
                <w:noProof/>
                <w:webHidden/>
              </w:rPr>
              <w:fldChar w:fldCharType="separate"/>
            </w:r>
            <w:r>
              <w:rPr>
                <w:noProof/>
                <w:webHidden/>
              </w:rPr>
              <w:t>10</w:t>
            </w:r>
            <w:r>
              <w:rPr>
                <w:noProof/>
                <w:webHidden/>
              </w:rPr>
              <w:fldChar w:fldCharType="end"/>
            </w:r>
          </w:hyperlink>
        </w:p>
        <w:p w14:paraId="51191D85" w14:textId="59932C85"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18" w:history="1">
            <w:r w:rsidRPr="003C1DEE">
              <w:rPr>
                <w:rStyle w:val="Hyperlink"/>
                <w:noProof/>
              </w:rPr>
              <w:t>Table 17.b – Where spending in CBD - West came from, Q3 2025</w:t>
            </w:r>
            <w:r>
              <w:rPr>
                <w:noProof/>
                <w:webHidden/>
              </w:rPr>
              <w:tab/>
            </w:r>
            <w:r>
              <w:rPr>
                <w:noProof/>
                <w:webHidden/>
              </w:rPr>
              <w:fldChar w:fldCharType="begin"/>
            </w:r>
            <w:r>
              <w:rPr>
                <w:noProof/>
                <w:webHidden/>
              </w:rPr>
              <w:instrText xml:space="preserve"> PAGEREF _Toc212732218 \h </w:instrText>
            </w:r>
            <w:r>
              <w:rPr>
                <w:noProof/>
                <w:webHidden/>
              </w:rPr>
            </w:r>
            <w:r>
              <w:rPr>
                <w:noProof/>
                <w:webHidden/>
              </w:rPr>
              <w:fldChar w:fldCharType="separate"/>
            </w:r>
            <w:r>
              <w:rPr>
                <w:noProof/>
                <w:webHidden/>
              </w:rPr>
              <w:t>10</w:t>
            </w:r>
            <w:r>
              <w:rPr>
                <w:noProof/>
                <w:webHidden/>
              </w:rPr>
              <w:fldChar w:fldCharType="end"/>
            </w:r>
          </w:hyperlink>
        </w:p>
        <w:p w14:paraId="4B8E57C0" w14:textId="6019F0A2" w:rsidR="008A3E17" w:rsidRDefault="008A3E17">
          <w:pPr>
            <w:pStyle w:val="TOC2"/>
            <w:rPr>
              <w:rFonts w:asciiTheme="minorHAnsi" w:eastAsiaTheme="minorEastAsia" w:hAnsiTheme="minorHAnsi" w:cstheme="minorBidi"/>
              <w:noProof/>
              <w:kern w:val="2"/>
              <w:sz w:val="24"/>
              <w:lang w:eastAsia="en-AU"/>
              <w14:ligatures w14:val="standardContextual"/>
            </w:rPr>
          </w:pPr>
          <w:hyperlink w:anchor="_Toc212732219" w:history="1">
            <w:r w:rsidRPr="003C1DEE">
              <w:rPr>
                <w:rStyle w:val="Hyperlink"/>
                <w:noProof/>
              </w:rPr>
              <w:t>Southbank</w:t>
            </w:r>
            <w:r>
              <w:rPr>
                <w:noProof/>
                <w:webHidden/>
              </w:rPr>
              <w:tab/>
            </w:r>
            <w:r>
              <w:rPr>
                <w:noProof/>
                <w:webHidden/>
              </w:rPr>
              <w:fldChar w:fldCharType="begin"/>
            </w:r>
            <w:r>
              <w:rPr>
                <w:noProof/>
                <w:webHidden/>
              </w:rPr>
              <w:instrText xml:space="preserve"> PAGEREF _Toc212732219 \h </w:instrText>
            </w:r>
            <w:r>
              <w:rPr>
                <w:noProof/>
                <w:webHidden/>
              </w:rPr>
            </w:r>
            <w:r>
              <w:rPr>
                <w:noProof/>
                <w:webHidden/>
              </w:rPr>
              <w:fldChar w:fldCharType="separate"/>
            </w:r>
            <w:r>
              <w:rPr>
                <w:noProof/>
                <w:webHidden/>
              </w:rPr>
              <w:t>10</w:t>
            </w:r>
            <w:r>
              <w:rPr>
                <w:noProof/>
                <w:webHidden/>
              </w:rPr>
              <w:fldChar w:fldCharType="end"/>
            </w:r>
          </w:hyperlink>
        </w:p>
        <w:p w14:paraId="2EC931D3" w14:textId="223B218A"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20" w:history="1">
            <w:r w:rsidRPr="003C1DEE">
              <w:rPr>
                <w:rStyle w:val="Hyperlink"/>
                <w:noProof/>
              </w:rPr>
              <w:t>Table 18 – Spending by category, Q3 2025</w:t>
            </w:r>
            <w:r>
              <w:rPr>
                <w:noProof/>
                <w:webHidden/>
              </w:rPr>
              <w:tab/>
            </w:r>
            <w:r>
              <w:rPr>
                <w:noProof/>
                <w:webHidden/>
              </w:rPr>
              <w:fldChar w:fldCharType="begin"/>
            </w:r>
            <w:r>
              <w:rPr>
                <w:noProof/>
                <w:webHidden/>
              </w:rPr>
              <w:instrText xml:space="preserve"> PAGEREF _Toc212732220 \h </w:instrText>
            </w:r>
            <w:r>
              <w:rPr>
                <w:noProof/>
                <w:webHidden/>
              </w:rPr>
            </w:r>
            <w:r>
              <w:rPr>
                <w:noProof/>
                <w:webHidden/>
              </w:rPr>
              <w:fldChar w:fldCharType="separate"/>
            </w:r>
            <w:r>
              <w:rPr>
                <w:noProof/>
                <w:webHidden/>
              </w:rPr>
              <w:t>10</w:t>
            </w:r>
            <w:r>
              <w:rPr>
                <w:noProof/>
                <w:webHidden/>
              </w:rPr>
              <w:fldChar w:fldCharType="end"/>
            </w:r>
          </w:hyperlink>
        </w:p>
        <w:p w14:paraId="778933A8" w14:textId="1DBB83AD"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21" w:history="1">
            <w:r w:rsidRPr="003C1DEE">
              <w:rPr>
                <w:rStyle w:val="Hyperlink"/>
                <w:noProof/>
              </w:rPr>
              <w:t>Table 19 – Work hours and non-work hours spending in Southbank, Q3 2025</w:t>
            </w:r>
            <w:r>
              <w:rPr>
                <w:noProof/>
                <w:webHidden/>
              </w:rPr>
              <w:tab/>
            </w:r>
            <w:r>
              <w:rPr>
                <w:noProof/>
                <w:webHidden/>
              </w:rPr>
              <w:fldChar w:fldCharType="begin"/>
            </w:r>
            <w:r>
              <w:rPr>
                <w:noProof/>
                <w:webHidden/>
              </w:rPr>
              <w:instrText xml:space="preserve"> PAGEREF _Toc212732221 \h </w:instrText>
            </w:r>
            <w:r>
              <w:rPr>
                <w:noProof/>
                <w:webHidden/>
              </w:rPr>
            </w:r>
            <w:r>
              <w:rPr>
                <w:noProof/>
                <w:webHidden/>
              </w:rPr>
              <w:fldChar w:fldCharType="separate"/>
            </w:r>
            <w:r>
              <w:rPr>
                <w:noProof/>
                <w:webHidden/>
              </w:rPr>
              <w:t>11</w:t>
            </w:r>
            <w:r>
              <w:rPr>
                <w:noProof/>
                <w:webHidden/>
              </w:rPr>
              <w:fldChar w:fldCharType="end"/>
            </w:r>
          </w:hyperlink>
        </w:p>
        <w:p w14:paraId="658FA339" w14:textId="2F55B290"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22" w:history="1">
            <w:r w:rsidRPr="003C1DEE">
              <w:rPr>
                <w:rStyle w:val="Hyperlink"/>
                <w:noProof/>
              </w:rPr>
              <w:t>Table 20 – Weekday and weekend spending in Southbank, Q3 2025</w:t>
            </w:r>
            <w:r>
              <w:rPr>
                <w:noProof/>
                <w:webHidden/>
              </w:rPr>
              <w:tab/>
            </w:r>
            <w:r>
              <w:rPr>
                <w:noProof/>
                <w:webHidden/>
              </w:rPr>
              <w:fldChar w:fldCharType="begin"/>
            </w:r>
            <w:r>
              <w:rPr>
                <w:noProof/>
                <w:webHidden/>
              </w:rPr>
              <w:instrText xml:space="preserve"> PAGEREF _Toc212732222 \h </w:instrText>
            </w:r>
            <w:r>
              <w:rPr>
                <w:noProof/>
                <w:webHidden/>
              </w:rPr>
            </w:r>
            <w:r>
              <w:rPr>
                <w:noProof/>
                <w:webHidden/>
              </w:rPr>
              <w:fldChar w:fldCharType="separate"/>
            </w:r>
            <w:r>
              <w:rPr>
                <w:noProof/>
                <w:webHidden/>
              </w:rPr>
              <w:t>11</w:t>
            </w:r>
            <w:r>
              <w:rPr>
                <w:noProof/>
                <w:webHidden/>
              </w:rPr>
              <w:fldChar w:fldCharType="end"/>
            </w:r>
          </w:hyperlink>
        </w:p>
        <w:p w14:paraId="5275B0D3" w14:textId="6BF69205"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23" w:history="1">
            <w:r w:rsidRPr="003C1DEE">
              <w:rPr>
                <w:rStyle w:val="Hyperlink"/>
                <w:noProof/>
              </w:rPr>
              <w:t>Table 21.a – Where spending in Southbank came from, Q3 2025</w:t>
            </w:r>
            <w:r>
              <w:rPr>
                <w:noProof/>
                <w:webHidden/>
              </w:rPr>
              <w:tab/>
            </w:r>
            <w:r>
              <w:rPr>
                <w:noProof/>
                <w:webHidden/>
              </w:rPr>
              <w:fldChar w:fldCharType="begin"/>
            </w:r>
            <w:r>
              <w:rPr>
                <w:noProof/>
                <w:webHidden/>
              </w:rPr>
              <w:instrText xml:space="preserve"> PAGEREF _Toc212732223 \h </w:instrText>
            </w:r>
            <w:r>
              <w:rPr>
                <w:noProof/>
                <w:webHidden/>
              </w:rPr>
            </w:r>
            <w:r>
              <w:rPr>
                <w:noProof/>
                <w:webHidden/>
              </w:rPr>
              <w:fldChar w:fldCharType="separate"/>
            </w:r>
            <w:r>
              <w:rPr>
                <w:noProof/>
                <w:webHidden/>
              </w:rPr>
              <w:t>11</w:t>
            </w:r>
            <w:r>
              <w:rPr>
                <w:noProof/>
                <w:webHidden/>
              </w:rPr>
              <w:fldChar w:fldCharType="end"/>
            </w:r>
          </w:hyperlink>
        </w:p>
        <w:p w14:paraId="080D76CE" w14:textId="1BED9837" w:rsidR="008A3E17" w:rsidRDefault="008A3E17">
          <w:pPr>
            <w:pStyle w:val="TOC3"/>
            <w:rPr>
              <w:rFonts w:asciiTheme="minorHAnsi" w:eastAsiaTheme="minorEastAsia" w:hAnsiTheme="minorHAnsi" w:cstheme="minorBidi"/>
              <w:noProof/>
              <w:kern w:val="2"/>
              <w:sz w:val="24"/>
              <w:lang w:eastAsia="en-AU"/>
              <w14:ligatures w14:val="standardContextual"/>
            </w:rPr>
          </w:pPr>
          <w:hyperlink w:anchor="_Toc212732224" w:history="1">
            <w:r w:rsidRPr="003C1DEE">
              <w:rPr>
                <w:rStyle w:val="Hyperlink"/>
                <w:noProof/>
              </w:rPr>
              <w:t>Table 21.b – Where spending in Melbourne CBD - West came from, Q3 2025</w:t>
            </w:r>
            <w:r>
              <w:rPr>
                <w:noProof/>
                <w:webHidden/>
              </w:rPr>
              <w:tab/>
            </w:r>
            <w:r>
              <w:rPr>
                <w:noProof/>
                <w:webHidden/>
              </w:rPr>
              <w:fldChar w:fldCharType="begin"/>
            </w:r>
            <w:r>
              <w:rPr>
                <w:noProof/>
                <w:webHidden/>
              </w:rPr>
              <w:instrText xml:space="preserve"> PAGEREF _Toc212732224 \h </w:instrText>
            </w:r>
            <w:r>
              <w:rPr>
                <w:noProof/>
                <w:webHidden/>
              </w:rPr>
            </w:r>
            <w:r>
              <w:rPr>
                <w:noProof/>
                <w:webHidden/>
              </w:rPr>
              <w:fldChar w:fldCharType="separate"/>
            </w:r>
            <w:r>
              <w:rPr>
                <w:noProof/>
                <w:webHidden/>
              </w:rPr>
              <w:t>11</w:t>
            </w:r>
            <w:r>
              <w:rPr>
                <w:noProof/>
                <w:webHidden/>
              </w:rPr>
              <w:fldChar w:fldCharType="end"/>
            </w:r>
          </w:hyperlink>
        </w:p>
        <w:p w14:paraId="079382BF" w14:textId="41C0649A" w:rsidR="008A3E17" w:rsidRDefault="008A3E17">
          <w:pPr>
            <w:pStyle w:val="TOC2"/>
            <w:rPr>
              <w:rFonts w:asciiTheme="minorHAnsi" w:eastAsiaTheme="minorEastAsia" w:hAnsiTheme="minorHAnsi" w:cstheme="minorBidi"/>
              <w:noProof/>
              <w:kern w:val="2"/>
              <w:sz w:val="24"/>
              <w:lang w:eastAsia="en-AU"/>
              <w14:ligatures w14:val="standardContextual"/>
            </w:rPr>
          </w:pPr>
          <w:hyperlink w:anchor="_Toc212732225" w:history="1">
            <w:r w:rsidRPr="003C1DEE">
              <w:rPr>
                <w:rStyle w:val="Hyperlink"/>
                <w:noProof/>
              </w:rPr>
              <w:t>Appendix 1: Data sources</w:t>
            </w:r>
            <w:r>
              <w:rPr>
                <w:noProof/>
                <w:webHidden/>
              </w:rPr>
              <w:tab/>
            </w:r>
            <w:r>
              <w:rPr>
                <w:noProof/>
                <w:webHidden/>
              </w:rPr>
              <w:fldChar w:fldCharType="begin"/>
            </w:r>
            <w:r>
              <w:rPr>
                <w:noProof/>
                <w:webHidden/>
              </w:rPr>
              <w:instrText xml:space="preserve"> PAGEREF _Toc212732225 \h </w:instrText>
            </w:r>
            <w:r>
              <w:rPr>
                <w:noProof/>
                <w:webHidden/>
              </w:rPr>
            </w:r>
            <w:r>
              <w:rPr>
                <w:noProof/>
                <w:webHidden/>
              </w:rPr>
              <w:fldChar w:fldCharType="separate"/>
            </w:r>
            <w:r>
              <w:rPr>
                <w:noProof/>
                <w:webHidden/>
              </w:rPr>
              <w:t>11</w:t>
            </w:r>
            <w:r>
              <w:rPr>
                <w:noProof/>
                <w:webHidden/>
              </w:rPr>
              <w:fldChar w:fldCharType="end"/>
            </w:r>
          </w:hyperlink>
        </w:p>
        <w:p w14:paraId="43068120" w14:textId="410B9EEC" w:rsidR="00E36238" w:rsidRDefault="00E36238" w:rsidP="00E36238">
          <w:r>
            <w:rPr>
              <w:b/>
              <w:bCs/>
              <w:noProof/>
            </w:rPr>
            <w:fldChar w:fldCharType="end"/>
          </w:r>
        </w:p>
      </w:sdtContent>
    </w:sdt>
    <w:p w14:paraId="6B947426" w14:textId="77777777" w:rsidR="00E36238" w:rsidRPr="00891621" w:rsidRDefault="00E36238" w:rsidP="00E36238">
      <w:pPr>
        <w:spacing w:after="0" w:line="240" w:lineRule="auto"/>
      </w:pPr>
    </w:p>
    <w:p w14:paraId="5CF8D472" w14:textId="77777777" w:rsidR="008A3E17" w:rsidRDefault="00E36238" w:rsidP="008A3E17">
      <w:pPr>
        <w:pStyle w:val="Heading1"/>
      </w:pPr>
      <w:bookmarkStart w:id="4" w:name="_Toc212732194"/>
      <w:r>
        <w:lastRenderedPageBreak/>
        <w:t>Spend is Up Over Summer</w:t>
      </w:r>
      <w:bookmarkEnd w:id="4"/>
    </w:p>
    <w:p w14:paraId="4590D280" w14:textId="1FDF84DD" w:rsidR="00E36238" w:rsidRPr="008A3E17" w:rsidRDefault="00E36238" w:rsidP="008A3E17">
      <w:pPr>
        <w:rPr>
          <w:rFonts w:asciiTheme="majorHAnsi" w:eastAsiaTheme="majorEastAsia" w:hAnsiTheme="majorHAnsi" w:cstheme="majorBidi"/>
        </w:rPr>
      </w:pPr>
      <w:r w:rsidRPr="008A3E17">
        <w:t>When summer rolls around, spending in the City of Melbourne really heats up. The highest spending days in the city all happen during the summer season, with over 8 days in 2024 exceeding $40 million in spending. Black Friday takes the crown as the biggest spending day every year, seeing shoppers last year splash out a staggering $90 million over that weekend alone. The lead-up to Christmas keeps the momentum going with strong spending across dining and retail as people get into the festive spirit.</w:t>
      </w:r>
    </w:p>
    <w:p w14:paraId="61BB50BD" w14:textId="59AD4E0E" w:rsidR="00E36238" w:rsidRDefault="00E36238" w:rsidP="00E36238">
      <w:pPr>
        <w:pStyle w:val="Heading2"/>
      </w:pPr>
      <w:bookmarkStart w:id="5" w:name="_Toc212732195"/>
      <w:r>
        <w:t xml:space="preserve">Table 1 - </w:t>
      </w:r>
      <w:r w:rsidRPr="00E36238">
        <w:t>In 2024, 8 days exceeded $40m in spending, all were in November or December</w:t>
      </w:r>
      <w:r>
        <w:t xml:space="preserve"> | </w:t>
      </w:r>
      <w:r w:rsidRPr="00E36238">
        <w:t>Daily Spending in City of Melbourne, April 2024 to March 2025</w:t>
      </w:r>
      <w:bookmarkStart w:id="6" w:name="_Toc182490806"/>
      <w:bookmarkEnd w:id="5"/>
    </w:p>
    <w:tbl>
      <w:tblPr>
        <w:tblW w:w="8480" w:type="dxa"/>
        <w:tblLook w:val="04A0" w:firstRow="1" w:lastRow="0" w:firstColumn="1" w:lastColumn="0" w:noHBand="0" w:noVBand="1"/>
      </w:tblPr>
      <w:tblGrid>
        <w:gridCol w:w="1117"/>
        <w:gridCol w:w="1217"/>
        <w:gridCol w:w="1117"/>
        <w:gridCol w:w="1217"/>
        <w:gridCol w:w="1117"/>
        <w:gridCol w:w="1217"/>
        <w:gridCol w:w="1117"/>
        <w:gridCol w:w="1217"/>
      </w:tblGrid>
      <w:tr w:rsidR="00A6639A" w:rsidRPr="00A6639A" w14:paraId="3E53C782" w14:textId="77777777" w:rsidTr="00A6639A">
        <w:trPr>
          <w:trHeight w:val="280"/>
        </w:trPr>
        <w:tc>
          <w:tcPr>
            <w:tcW w:w="10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95F5B62" w14:textId="77777777" w:rsidR="00A6639A" w:rsidRPr="00A6639A" w:rsidRDefault="00A6639A" w:rsidP="00A6639A">
            <w:pPr>
              <w:spacing w:after="0" w:line="240" w:lineRule="auto"/>
              <w:rPr>
                <w:rFonts w:eastAsia="Times New Roman" w:cs="Arial"/>
                <w:color w:val="000000"/>
                <w:sz w:val="18"/>
                <w:szCs w:val="18"/>
                <w:lang w:eastAsia="en-AU"/>
              </w:rPr>
            </w:pPr>
            <w:r w:rsidRPr="00A6639A">
              <w:rPr>
                <w:rFonts w:eastAsia="Times New Roman" w:cs="Arial"/>
                <w:color w:val="000000"/>
                <w:sz w:val="18"/>
                <w:szCs w:val="18"/>
                <w:lang w:eastAsia="en-AU"/>
              </w:rPr>
              <w:t>Date</w:t>
            </w:r>
          </w:p>
        </w:tc>
        <w:tc>
          <w:tcPr>
            <w:tcW w:w="1100" w:type="dxa"/>
            <w:tcBorders>
              <w:top w:val="single" w:sz="8" w:space="0" w:color="auto"/>
              <w:left w:val="nil"/>
              <w:bottom w:val="single" w:sz="4" w:space="0" w:color="auto"/>
              <w:right w:val="single" w:sz="8" w:space="0" w:color="auto"/>
            </w:tcBorders>
            <w:shd w:val="clear" w:color="auto" w:fill="auto"/>
            <w:noWrap/>
            <w:vAlign w:val="bottom"/>
            <w:hideMark/>
          </w:tcPr>
          <w:p w14:paraId="2A417587" w14:textId="77777777" w:rsidR="00A6639A" w:rsidRPr="00A6639A" w:rsidRDefault="00A6639A" w:rsidP="00A6639A">
            <w:pPr>
              <w:spacing w:after="0" w:line="240" w:lineRule="auto"/>
              <w:rPr>
                <w:rFonts w:eastAsia="Times New Roman" w:cs="Arial"/>
                <w:color w:val="000000"/>
                <w:sz w:val="18"/>
                <w:szCs w:val="18"/>
                <w:lang w:eastAsia="en-AU"/>
              </w:rPr>
            </w:pPr>
            <w:r w:rsidRPr="00A6639A">
              <w:rPr>
                <w:rFonts w:eastAsia="Times New Roman" w:cs="Arial"/>
                <w:color w:val="000000"/>
                <w:sz w:val="18"/>
                <w:szCs w:val="18"/>
                <w:lang w:eastAsia="en-AU"/>
              </w:rPr>
              <w:t>Spending</w:t>
            </w:r>
          </w:p>
        </w:tc>
        <w:tc>
          <w:tcPr>
            <w:tcW w:w="1020" w:type="dxa"/>
            <w:tcBorders>
              <w:top w:val="single" w:sz="8" w:space="0" w:color="auto"/>
              <w:left w:val="nil"/>
              <w:bottom w:val="single" w:sz="4" w:space="0" w:color="auto"/>
              <w:right w:val="single" w:sz="4" w:space="0" w:color="auto"/>
            </w:tcBorders>
            <w:shd w:val="clear" w:color="auto" w:fill="auto"/>
            <w:noWrap/>
            <w:vAlign w:val="bottom"/>
            <w:hideMark/>
          </w:tcPr>
          <w:p w14:paraId="2C4674FD" w14:textId="77777777" w:rsidR="00A6639A" w:rsidRPr="00A6639A" w:rsidRDefault="00A6639A" w:rsidP="00A6639A">
            <w:pPr>
              <w:spacing w:after="0" w:line="240" w:lineRule="auto"/>
              <w:rPr>
                <w:rFonts w:eastAsia="Times New Roman" w:cs="Arial"/>
                <w:color w:val="000000"/>
                <w:sz w:val="18"/>
                <w:szCs w:val="18"/>
                <w:lang w:eastAsia="en-AU"/>
              </w:rPr>
            </w:pPr>
            <w:r w:rsidRPr="00A6639A">
              <w:rPr>
                <w:rFonts w:eastAsia="Times New Roman" w:cs="Arial"/>
                <w:color w:val="000000"/>
                <w:sz w:val="18"/>
                <w:szCs w:val="18"/>
                <w:lang w:eastAsia="en-AU"/>
              </w:rPr>
              <w:t>Date</w:t>
            </w:r>
          </w:p>
        </w:tc>
        <w:tc>
          <w:tcPr>
            <w:tcW w:w="1100" w:type="dxa"/>
            <w:tcBorders>
              <w:top w:val="single" w:sz="8" w:space="0" w:color="auto"/>
              <w:left w:val="nil"/>
              <w:bottom w:val="single" w:sz="4" w:space="0" w:color="auto"/>
              <w:right w:val="single" w:sz="8" w:space="0" w:color="auto"/>
            </w:tcBorders>
            <w:shd w:val="clear" w:color="auto" w:fill="auto"/>
            <w:noWrap/>
            <w:vAlign w:val="bottom"/>
            <w:hideMark/>
          </w:tcPr>
          <w:p w14:paraId="2602E98D" w14:textId="77777777" w:rsidR="00A6639A" w:rsidRPr="00A6639A" w:rsidRDefault="00A6639A" w:rsidP="00A6639A">
            <w:pPr>
              <w:spacing w:after="0" w:line="240" w:lineRule="auto"/>
              <w:rPr>
                <w:rFonts w:eastAsia="Times New Roman" w:cs="Arial"/>
                <w:color w:val="000000"/>
                <w:sz w:val="18"/>
                <w:szCs w:val="18"/>
                <w:lang w:eastAsia="en-AU"/>
              </w:rPr>
            </w:pPr>
            <w:r w:rsidRPr="00A6639A">
              <w:rPr>
                <w:rFonts w:eastAsia="Times New Roman" w:cs="Arial"/>
                <w:color w:val="000000"/>
                <w:sz w:val="18"/>
                <w:szCs w:val="18"/>
                <w:lang w:eastAsia="en-AU"/>
              </w:rPr>
              <w:t>Spending</w:t>
            </w:r>
          </w:p>
        </w:tc>
        <w:tc>
          <w:tcPr>
            <w:tcW w:w="1020" w:type="dxa"/>
            <w:tcBorders>
              <w:top w:val="single" w:sz="8" w:space="0" w:color="auto"/>
              <w:left w:val="nil"/>
              <w:bottom w:val="single" w:sz="4" w:space="0" w:color="auto"/>
              <w:right w:val="single" w:sz="4" w:space="0" w:color="auto"/>
            </w:tcBorders>
            <w:shd w:val="clear" w:color="auto" w:fill="auto"/>
            <w:noWrap/>
            <w:vAlign w:val="bottom"/>
            <w:hideMark/>
          </w:tcPr>
          <w:p w14:paraId="58C67F51" w14:textId="77777777" w:rsidR="00A6639A" w:rsidRPr="00A6639A" w:rsidRDefault="00A6639A" w:rsidP="00A6639A">
            <w:pPr>
              <w:spacing w:after="0" w:line="240" w:lineRule="auto"/>
              <w:rPr>
                <w:rFonts w:eastAsia="Times New Roman" w:cs="Arial"/>
                <w:color w:val="000000"/>
                <w:sz w:val="18"/>
                <w:szCs w:val="18"/>
                <w:lang w:eastAsia="en-AU"/>
              </w:rPr>
            </w:pPr>
            <w:r w:rsidRPr="00A6639A">
              <w:rPr>
                <w:rFonts w:eastAsia="Times New Roman" w:cs="Arial"/>
                <w:color w:val="000000"/>
                <w:sz w:val="18"/>
                <w:szCs w:val="18"/>
                <w:lang w:eastAsia="en-AU"/>
              </w:rPr>
              <w:t>Date</w:t>
            </w:r>
          </w:p>
        </w:tc>
        <w:tc>
          <w:tcPr>
            <w:tcW w:w="1100" w:type="dxa"/>
            <w:tcBorders>
              <w:top w:val="single" w:sz="8" w:space="0" w:color="auto"/>
              <w:left w:val="nil"/>
              <w:bottom w:val="single" w:sz="4" w:space="0" w:color="auto"/>
              <w:right w:val="single" w:sz="8" w:space="0" w:color="auto"/>
            </w:tcBorders>
            <w:shd w:val="clear" w:color="auto" w:fill="auto"/>
            <w:noWrap/>
            <w:vAlign w:val="bottom"/>
            <w:hideMark/>
          </w:tcPr>
          <w:p w14:paraId="520F3000" w14:textId="77777777" w:rsidR="00A6639A" w:rsidRPr="00A6639A" w:rsidRDefault="00A6639A" w:rsidP="00A6639A">
            <w:pPr>
              <w:spacing w:after="0" w:line="240" w:lineRule="auto"/>
              <w:rPr>
                <w:rFonts w:eastAsia="Times New Roman" w:cs="Arial"/>
                <w:color w:val="000000"/>
                <w:sz w:val="18"/>
                <w:szCs w:val="18"/>
                <w:lang w:eastAsia="en-AU"/>
              </w:rPr>
            </w:pPr>
            <w:r w:rsidRPr="00A6639A">
              <w:rPr>
                <w:rFonts w:eastAsia="Times New Roman" w:cs="Arial"/>
                <w:color w:val="000000"/>
                <w:sz w:val="18"/>
                <w:szCs w:val="18"/>
                <w:lang w:eastAsia="en-AU"/>
              </w:rPr>
              <w:t>Spending</w:t>
            </w:r>
          </w:p>
        </w:tc>
        <w:tc>
          <w:tcPr>
            <w:tcW w:w="1020" w:type="dxa"/>
            <w:tcBorders>
              <w:top w:val="single" w:sz="8" w:space="0" w:color="auto"/>
              <w:left w:val="nil"/>
              <w:bottom w:val="single" w:sz="4" w:space="0" w:color="auto"/>
              <w:right w:val="single" w:sz="4" w:space="0" w:color="auto"/>
            </w:tcBorders>
            <w:shd w:val="clear" w:color="auto" w:fill="auto"/>
            <w:noWrap/>
            <w:vAlign w:val="bottom"/>
            <w:hideMark/>
          </w:tcPr>
          <w:p w14:paraId="2BB14738" w14:textId="77777777" w:rsidR="00A6639A" w:rsidRPr="00A6639A" w:rsidRDefault="00A6639A" w:rsidP="00A6639A">
            <w:pPr>
              <w:spacing w:after="0" w:line="240" w:lineRule="auto"/>
              <w:rPr>
                <w:rFonts w:eastAsia="Times New Roman" w:cs="Arial"/>
                <w:color w:val="000000"/>
                <w:sz w:val="18"/>
                <w:szCs w:val="18"/>
                <w:lang w:eastAsia="en-AU"/>
              </w:rPr>
            </w:pPr>
            <w:r w:rsidRPr="00A6639A">
              <w:rPr>
                <w:rFonts w:eastAsia="Times New Roman" w:cs="Arial"/>
                <w:color w:val="000000"/>
                <w:sz w:val="18"/>
                <w:szCs w:val="18"/>
                <w:lang w:eastAsia="en-AU"/>
              </w:rPr>
              <w:t>Date</w:t>
            </w:r>
          </w:p>
        </w:tc>
        <w:tc>
          <w:tcPr>
            <w:tcW w:w="1100" w:type="dxa"/>
            <w:tcBorders>
              <w:top w:val="single" w:sz="8" w:space="0" w:color="auto"/>
              <w:left w:val="nil"/>
              <w:bottom w:val="single" w:sz="4" w:space="0" w:color="auto"/>
              <w:right w:val="single" w:sz="8" w:space="0" w:color="auto"/>
            </w:tcBorders>
            <w:shd w:val="clear" w:color="auto" w:fill="auto"/>
            <w:noWrap/>
            <w:vAlign w:val="bottom"/>
            <w:hideMark/>
          </w:tcPr>
          <w:p w14:paraId="4B05F34E" w14:textId="77777777" w:rsidR="00A6639A" w:rsidRPr="00A6639A" w:rsidRDefault="00A6639A" w:rsidP="00A6639A">
            <w:pPr>
              <w:spacing w:after="0" w:line="240" w:lineRule="auto"/>
              <w:rPr>
                <w:rFonts w:eastAsia="Times New Roman" w:cs="Arial"/>
                <w:color w:val="000000"/>
                <w:sz w:val="18"/>
                <w:szCs w:val="18"/>
                <w:lang w:eastAsia="en-AU"/>
              </w:rPr>
            </w:pPr>
            <w:r w:rsidRPr="00A6639A">
              <w:rPr>
                <w:rFonts w:eastAsia="Times New Roman" w:cs="Arial"/>
                <w:color w:val="000000"/>
                <w:sz w:val="18"/>
                <w:szCs w:val="18"/>
                <w:lang w:eastAsia="en-AU"/>
              </w:rPr>
              <w:t>Spending</w:t>
            </w:r>
          </w:p>
        </w:tc>
      </w:tr>
      <w:tr w:rsidR="00A6639A" w:rsidRPr="00A6639A" w14:paraId="332B2652"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2F19ADB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01/04/2024</w:t>
            </w:r>
          </w:p>
        </w:tc>
        <w:tc>
          <w:tcPr>
            <w:tcW w:w="1100" w:type="dxa"/>
            <w:tcBorders>
              <w:top w:val="nil"/>
              <w:left w:val="nil"/>
              <w:bottom w:val="single" w:sz="4" w:space="0" w:color="auto"/>
              <w:right w:val="single" w:sz="8" w:space="0" w:color="auto"/>
            </w:tcBorders>
            <w:shd w:val="clear" w:color="auto" w:fill="auto"/>
            <w:noWrap/>
            <w:vAlign w:val="bottom"/>
            <w:hideMark/>
          </w:tcPr>
          <w:p w14:paraId="0729A65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$17,608,123</w:t>
            </w:r>
          </w:p>
        </w:tc>
        <w:tc>
          <w:tcPr>
            <w:tcW w:w="1020" w:type="dxa"/>
            <w:tcBorders>
              <w:top w:val="nil"/>
              <w:left w:val="nil"/>
              <w:bottom w:val="single" w:sz="4" w:space="0" w:color="auto"/>
              <w:right w:val="single" w:sz="4" w:space="0" w:color="auto"/>
            </w:tcBorders>
            <w:shd w:val="clear" w:color="auto" w:fill="auto"/>
            <w:noWrap/>
            <w:vAlign w:val="bottom"/>
            <w:hideMark/>
          </w:tcPr>
          <w:p w14:paraId="63DE0F5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01/07/2024</w:t>
            </w:r>
          </w:p>
        </w:tc>
        <w:tc>
          <w:tcPr>
            <w:tcW w:w="1100" w:type="dxa"/>
            <w:tcBorders>
              <w:top w:val="nil"/>
              <w:left w:val="nil"/>
              <w:bottom w:val="single" w:sz="4" w:space="0" w:color="auto"/>
              <w:right w:val="single" w:sz="8" w:space="0" w:color="auto"/>
            </w:tcBorders>
            <w:shd w:val="clear" w:color="auto" w:fill="auto"/>
            <w:noWrap/>
            <w:vAlign w:val="bottom"/>
            <w:hideMark/>
          </w:tcPr>
          <w:p w14:paraId="58FEA8D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$21,386,302</w:t>
            </w:r>
          </w:p>
        </w:tc>
        <w:tc>
          <w:tcPr>
            <w:tcW w:w="1020" w:type="dxa"/>
            <w:tcBorders>
              <w:top w:val="nil"/>
              <w:left w:val="nil"/>
              <w:bottom w:val="single" w:sz="4" w:space="0" w:color="auto"/>
              <w:right w:val="single" w:sz="4" w:space="0" w:color="auto"/>
            </w:tcBorders>
            <w:shd w:val="clear" w:color="auto" w:fill="auto"/>
            <w:noWrap/>
            <w:vAlign w:val="bottom"/>
            <w:hideMark/>
          </w:tcPr>
          <w:p w14:paraId="3C9FF0B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01/10/2024</w:t>
            </w:r>
          </w:p>
        </w:tc>
        <w:tc>
          <w:tcPr>
            <w:tcW w:w="1100" w:type="dxa"/>
            <w:tcBorders>
              <w:top w:val="nil"/>
              <w:left w:val="nil"/>
              <w:bottom w:val="single" w:sz="4" w:space="0" w:color="auto"/>
              <w:right w:val="single" w:sz="8" w:space="0" w:color="auto"/>
            </w:tcBorders>
            <w:shd w:val="clear" w:color="auto" w:fill="auto"/>
            <w:noWrap/>
            <w:vAlign w:val="bottom"/>
            <w:hideMark/>
          </w:tcPr>
          <w:p w14:paraId="5EE331B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$24,436,044</w:t>
            </w:r>
          </w:p>
        </w:tc>
        <w:tc>
          <w:tcPr>
            <w:tcW w:w="1020" w:type="dxa"/>
            <w:tcBorders>
              <w:top w:val="nil"/>
              <w:left w:val="nil"/>
              <w:bottom w:val="single" w:sz="4" w:space="0" w:color="auto"/>
              <w:right w:val="single" w:sz="4" w:space="0" w:color="auto"/>
            </w:tcBorders>
            <w:shd w:val="clear" w:color="auto" w:fill="auto"/>
            <w:noWrap/>
            <w:vAlign w:val="bottom"/>
            <w:hideMark/>
          </w:tcPr>
          <w:p w14:paraId="4CF7160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01/01/2025</w:t>
            </w:r>
          </w:p>
        </w:tc>
        <w:tc>
          <w:tcPr>
            <w:tcW w:w="1100" w:type="dxa"/>
            <w:tcBorders>
              <w:top w:val="nil"/>
              <w:left w:val="nil"/>
              <w:bottom w:val="single" w:sz="4" w:space="0" w:color="auto"/>
              <w:right w:val="single" w:sz="8" w:space="0" w:color="auto"/>
            </w:tcBorders>
            <w:shd w:val="clear" w:color="auto" w:fill="auto"/>
            <w:noWrap/>
            <w:vAlign w:val="bottom"/>
            <w:hideMark/>
          </w:tcPr>
          <w:p w14:paraId="3E147DC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$15,708,966</w:t>
            </w:r>
          </w:p>
        </w:tc>
      </w:tr>
      <w:tr w:rsidR="00A6639A" w:rsidRPr="00A6639A" w14:paraId="2E9703A0"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969F38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02/04/2024</w:t>
            </w:r>
          </w:p>
        </w:tc>
        <w:tc>
          <w:tcPr>
            <w:tcW w:w="1100" w:type="dxa"/>
            <w:tcBorders>
              <w:top w:val="nil"/>
              <w:left w:val="nil"/>
              <w:bottom w:val="single" w:sz="4" w:space="0" w:color="auto"/>
              <w:right w:val="single" w:sz="8" w:space="0" w:color="auto"/>
            </w:tcBorders>
            <w:shd w:val="clear" w:color="auto" w:fill="auto"/>
            <w:noWrap/>
            <w:vAlign w:val="bottom"/>
            <w:hideMark/>
          </w:tcPr>
          <w:p w14:paraId="10AF5BE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$22,139,543</w:t>
            </w:r>
          </w:p>
        </w:tc>
        <w:tc>
          <w:tcPr>
            <w:tcW w:w="1020" w:type="dxa"/>
            <w:tcBorders>
              <w:top w:val="nil"/>
              <w:left w:val="nil"/>
              <w:bottom w:val="single" w:sz="4" w:space="0" w:color="auto"/>
              <w:right w:val="single" w:sz="4" w:space="0" w:color="auto"/>
            </w:tcBorders>
            <w:shd w:val="clear" w:color="auto" w:fill="auto"/>
            <w:noWrap/>
            <w:vAlign w:val="bottom"/>
            <w:hideMark/>
          </w:tcPr>
          <w:p w14:paraId="3266788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02/07/2024</w:t>
            </w:r>
          </w:p>
        </w:tc>
        <w:tc>
          <w:tcPr>
            <w:tcW w:w="1100" w:type="dxa"/>
            <w:tcBorders>
              <w:top w:val="nil"/>
              <w:left w:val="nil"/>
              <w:bottom w:val="single" w:sz="4" w:space="0" w:color="auto"/>
              <w:right w:val="single" w:sz="8" w:space="0" w:color="auto"/>
            </w:tcBorders>
            <w:shd w:val="clear" w:color="auto" w:fill="auto"/>
            <w:noWrap/>
            <w:vAlign w:val="bottom"/>
            <w:hideMark/>
          </w:tcPr>
          <w:p w14:paraId="202B90D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$23,392,086</w:t>
            </w:r>
          </w:p>
        </w:tc>
        <w:tc>
          <w:tcPr>
            <w:tcW w:w="1020" w:type="dxa"/>
            <w:tcBorders>
              <w:top w:val="nil"/>
              <w:left w:val="nil"/>
              <w:bottom w:val="single" w:sz="4" w:space="0" w:color="auto"/>
              <w:right w:val="single" w:sz="4" w:space="0" w:color="auto"/>
            </w:tcBorders>
            <w:shd w:val="clear" w:color="auto" w:fill="auto"/>
            <w:noWrap/>
            <w:vAlign w:val="bottom"/>
            <w:hideMark/>
          </w:tcPr>
          <w:p w14:paraId="425F625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02/10/2024</w:t>
            </w:r>
          </w:p>
        </w:tc>
        <w:tc>
          <w:tcPr>
            <w:tcW w:w="1100" w:type="dxa"/>
            <w:tcBorders>
              <w:top w:val="nil"/>
              <w:left w:val="nil"/>
              <w:bottom w:val="single" w:sz="4" w:space="0" w:color="auto"/>
              <w:right w:val="single" w:sz="8" w:space="0" w:color="auto"/>
            </w:tcBorders>
            <w:shd w:val="clear" w:color="auto" w:fill="auto"/>
            <w:noWrap/>
            <w:vAlign w:val="bottom"/>
            <w:hideMark/>
          </w:tcPr>
          <w:p w14:paraId="604D6BB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$26,559,245</w:t>
            </w:r>
          </w:p>
        </w:tc>
        <w:tc>
          <w:tcPr>
            <w:tcW w:w="1020" w:type="dxa"/>
            <w:tcBorders>
              <w:top w:val="nil"/>
              <w:left w:val="nil"/>
              <w:bottom w:val="single" w:sz="4" w:space="0" w:color="auto"/>
              <w:right w:val="single" w:sz="4" w:space="0" w:color="auto"/>
            </w:tcBorders>
            <w:shd w:val="clear" w:color="auto" w:fill="auto"/>
            <w:noWrap/>
            <w:vAlign w:val="bottom"/>
            <w:hideMark/>
          </w:tcPr>
          <w:p w14:paraId="152A34D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02/01/2025</w:t>
            </w:r>
          </w:p>
        </w:tc>
        <w:tc>
          <w:tcPr>
            <w:tcW w:w="1100" w:type="dxa"/>
            <w:tcBorders>
              <w:top w:val="nil"/>
              <w:left w:val="nil"/>
              <w:bottom w:val="single" w:sz="4" w:space="0" w:color="auto"/>
              <w:right w:val="single" w:sz="8" w:space="0" w:color="auto"/>
            </w:tcBorders>
            <w:shd w:val="clear" w:color="auto" w:fill="auto"/>
            <w:noWrap/>
            <w:vAlign w:val="bottom"/>
            <w:hideMark/>
          </w:tcPr>
          <w:p w14:paraId="0F3991B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$23,826,162</w:t>
            </w:r>
          </w:p>
        </w:tc>
      </w:tr>
      <w:tr w:rsidR="00A6639A" w:rsidRPr="00A6639A" w14:paraId="395B0F22"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272E02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03/04/2024</w:t>
            </w:r>
          </w:p>
        </w:tc>
        <w:tc>
          <w:tcPr>
            <w:tcW w:w="1100" w:type="dxa"/>
            <w:tcBorders>
              <w:top w:val="nil"/>
              <w:left w:val="nil"/>
              <w:bottom w:val="single" w:sz="4" w:space="0" w:color="auto"/>
              <w:right w:val="single" w:sz="8" w:space="0" w:color="auto"/>
            </w:tcBorders>
            <w:shd w:val="clear" w:color="auto" w:fill="auto"/>
            <w:noWrap/>
            <w:vAlign w:val="bottom"/>
            <w:hideMark/>
          </w:tcPr>
          <w:p w14:paraId="3C0EEA0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$24,482,476</w:t>
            </w:r>
          </w:p>
        </w:tc>
        <w:tc>
          <w:tcPr>
            <w:tcW w:w="1020" w:type="dxa"/>
            <w:tcBorders>
              <w:top w:val="nil"/>
              <w:left w:val="nil"/>
              <w:bottom w:val="single" w:sz="4" w:space="0" w:color="auto"/>
              <w:right w:val="single" w:sz="4" w:space="0" w:color="auto"/>
            </w:tcBorders>
            <w:shd w:val="clear" w:color="auto" w:fill="auto"/>
            <w:noWrap/>
            <w:vAlign w:val="bottom"/>
            <w:hideMark/>
          </w:tcPr>
          <w:p w14:paraId="2334D3B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03/07/2024</w:t>
            </w:r>
          </w:p>
        </w:tc>
        <w:tc>
          <w:tcPr>
            <w:tcW w:w="1100" w:type="dxa"/>
            <w:tcBorders>
              <w:top w:val="nil"/>
              <w:left w:val="nil"/>
              <w:bottom w:val="single" w:sz="4" w:space="0" w:color="auto"/>
              <w:right w:val="single" w:sz="8" w:space="0" w:color="auto"/>
            </w:tcBorders>
            <w:shd w:val="clear" w:color="auto" w:fill="auto"/>
            <w:noWrap/>
            <w:vAlign w:val="bottom"/>
            <w:hideMark/>
          </w:tcPr>
          <w:p w14:paraId="3CAA6CF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$26,111,760</w:t>
            </w:r>
          </w:p>
        </w:tc>
        <w:tc>
          <w:tcPr>
            <w:tcW w:w="1020" w:type="dxa"/>
            <w:tcBorders>
              <w:top w:val="nil"/>
              <w:left w:val="nil"/>
              <w:bottom w:val="single" w:sz="4" w:space="0" w:color="auto"/>
              <w:right w:val="single" w:sz="4" w:space="0" w:color="auto"/>
            </w:tcBorders>
            <w:shd w:val="clear" w:color="auto" w:fill="auto"/>
            <w:noWrap/>
            <w:vAlign w:val="bottom"/>
            <w:hideMark/>
          </w:tcPr>
          <w:p w14:paraId="712331F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03/10/2024</w:t>
            </w:r>
          </w:p>
        </w:tc>
        <w:tc>
          <w:tcPr>
            <w:tcW w:w="1100" w:type="dxa"/>
            <w:tcBorders>
              <w:top w:val="nil"/>
              <w:left w:val="nil"/>
              <w:bottom w:val="single" w:sz="4" w:space="0" w:color="auto"/>
              <w:right w:val="single" w:sz="8" w:space="0" w:color="auto"/>
            </w:tcBorders>
            <w:shd w:val="clear" w:color="auto" w:fill="auto"/>
            <w:noWrap/>
            <w:vAlign w:val="bottom"/>
            <w:hideMark/>
          </w:tcPr>
          <w:p w14:paraId="6E41DD8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$30,455,368</w:t>
            </w:r>
          </w:p>
        </w:tc>
        <w:tc>
          <w:tcPr>
            <w:tcW w:w="1020" w:type="dxa"/>
            <w:tcBorders>
              <w:top w:val="nil"/>
              <w:left w:val="nil"/>
              <w:bottom w:val="single" w:sz="4" w:space="0" w:color="auto"/>
              <w:right w:val="single" w:sz="4" w:space="0" w:color="auto"/>
            </w:tcBorders>
            <w:shd w:val="clear" w:color="auto" w:fill="auto"/>
            <w:noWrap/>
            <w:vAlign w:val="bottom"/>
            <w:hideMark/>
          </w:tcPr>
          <w:p w14:paraId="6FDD42D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03/01/2025</w:t>
            </w:r>
          </w:p>
        </w:tc>
        <w:tc>
          <w:tcPr>
            <w:tcW w:w="1100" w:type="dxa"/>
            <w:tcBorders>
              <w:top w:val="nil"/>
              <w:left w:val="nil"/>
              <w:bottom w:val="single" w:sz="4" w:space="0" w:color="auto"/>
              <w:right w:val="single" w:sz="8" w:space="0" w:color="auto"/>
            </w:tcBorders>
            <w:shd w:val="clear" w:color="auto" w:fill="auto"/>
            <w:noWrap/>
            <w:vAlign w:val="bottom"/>
            <w:hideMark/>
          </w:tcPr>
          <w:p w14:paraId="165AEDA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$24,887,693</w:t>
            </w:r>
          </w:p>
        </w:tc>
      </w:tr>
      <w:tr w:rsidR="00A6639A" w:rsidRPr="00A6639A" w14:paraId="6DACAA38"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560566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04/04/2024</w:t>
            </w:r>
          </w:p>
        </w:tc>
        <w:tc>
          <w:tcPr>
            <w:tcW w:w="1100" w:type="dxa"/>
            <w:tcBorders>
              <w:top w:val="nil"/>
              <w:left w:val="nil"/>
              <w:bottom w:val="single" w:sz="4" w:space="0" w:color="auto"/>
              <w:right w:val="single" w:sz="8" w:space="0" w:color="auto"/>
            </w:tcBorders>
            <w:shd w:val="clear" w:color="auto" w:fill="auto"/>
            <w:noWrap/>
            <w:vAlign w:val="bottom"/>
            <w:hideMark/>
          </w:tcPr>
          <w:p w14:paraId="0BE093F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$28,032,197</w:t>
            </w:r>
          </w:p>
        </w:tc>
        <w:tc>
          <w:tcPr>
            <w:tcW w:w="1020" w:type="dxa"/>
            <w:tcBorders>
              <w:top w:val="nil"/>
              <w:left w:val="nil"/>
              <w:bottom w:val="single" w:sz="4" w:space="0" w:color="auto"/>
              <w:right w:val="single" w:sz="4" w:space="0" w:color="auto"/>
            </w:tcBorders>
            <w:shd w:val="clear" w:color="auto" w:fill="auto"/>
            <w:noWrap/>
            <w:vAlign w:val="bottom"/>
            <w:hideMark/>
          </w:tcPr>
          <w:p w14:paraId="4198B0F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04/07/2024</w:t>
            </w:r>
          </w:p>
        </w:tc>
        <w:tc>
          <w:tcPr>
            <w:tcW w:w="1100" w:type="dxa"/>
            <w:tcBorders>
              <w:top w:val="nil"/>
              <w:left w:val="nil"/>
              <w:bottom w:val="single" w:sz="4" w:space="0" w:color="auto"/>
              <w:right w:val="single" w:sz="8" w:space="0" w:color="auto"/>
            </w:tcBorders>
            <w:shd w:val="clear" w:color="auto" w:fill="auto"/>
            <w:noWrap/>
            <w:vAlign w:val="bottom"/>
            <w:hideMark/>
          </w:tcPr>
          <w:p w14:paraId="19C9A57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$28,696,600</w:t>
            </w:r>
          </w:p>
        </w:tc>
        <w:tc>
          <w:tcPr>
            <w:tcW w:w="1020" w:type="dxa"/>
            <w:tcBorders>
              <w:top w:val="nil"/>
              <w:left w:val="nil"/>
              <w:bottom w:val="single" w:sz="4" w:space="0" w:color="auto"/>
              <w:right w:val="single" w:sz="4" w:space="0" w:color="auto"/>
            </w:tcBorders>
            <w:shd w:val="clear" w:color="auto" w:fill="auto"/>
            <w:noWrap/>
            <w:vAlign w:val="bottom"/>
            <w:hideMark/>
          </w:tcPr>
          <w:p w14:paraId="67DE50E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04/10/2024</w:t>
            </w:r>
          </w:p>
        </w:tc>
        <w:tc>
          <w:tcPr>
            <w:tcW w:w="1100" w:type="dxa"/>
            <w:tcBorders>
              <w:top w:val="nil"/>
              <w:left w:val="nil"/>
              <w:bottom w:val="single" w:sz="4" w:space="0" w:color="auto"/>
              <w:right w:val="single" w:sz="8" w:space="0" w:color="auto"/>
            </w:tcBorders>
            <w:shd w:val="clear" w:color="auto" w:fill="auto"/>
            <w:noWrap/>
            <w:vAlign w:val="bottom"/>
            <w:hideMark/>
          </w:tcPr>
          <w:p w14:paraId="56D2730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$34,385,120</w:t>
            </w:r>
          </w:p>
        </w:tc>
        <w:tc>
          <w:tcPr>
            <w:tcW w:w="1020" w:type="dxa"/>
            <w:tcBorders>
              <w:top w:val="nil"/>
              <w:left w:val="nil"/>
              <w:bottom w:val="single" w:sz="4" w:space="0" w:color="auto"/>
              <w:right w:val="single" w:sz="4" w:space="0" w:color="auto"/>
            </w:tcBorders>
            <w:shd w:val="clear" w:color="auto" w:fill="auto"/>
            <w:noWrap/>
            <w:vAlign w:val="bottom"/>
            <w:hideMark/>
          </w:tcPr>
          <w:p w14:paraId="6292B2F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04/01/2025</w:t>
            </w:r>
          </w:p>
        </w:tc>
        <w:tc>
          <w:tcPr>
            <w:tcW w:w="1100" w:type="dxa"/>
            <w:tcBorders>
              <w:top w:val="nil"/>
              <w:left w:val="nil"/>
              <w:bottom w:val="single" w:sz="4" w:space="0" w:color="auto"/>
              <w:right w:val="single" w:sz="8" w:space="0" w:color="auto"/>
            </w:tcBorders>
            <w:shd w:val="clear" w:color="auto" w:fill="auto"/>
            <w:noWrap/>
            <w:vAlign w:val="bottom"/>
            <w:hideMark/>
          </w:tcPr>
          <w:p w14:paraId="30E8CA7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$21,184,651</w:t>
            </w:r>
          </w:p>
        </w:tc>
      </w:tr>
      <w:tr w:rsidR="00A6639A" w:rsidRPr="00A6639A" w14:paraId="559F500D"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40B28D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05/04/2024</w:t>
            </w:r>
          </w:p>
        </w:tc>
        <w:tc>
          <w:tcPr>
            <w:tcW w:w="1100" w:type="dxa"/>
            <w:tcBorders>
              <w:top w:val="nil"/>
              <w:left w:val="nil"/>
              <w:bottom w:val="single" w:sz="4" w:space="0" w:color="auto"/>
              <w:right w:val="single" w:sz="8" w:space="0" w:color="auto"/>
            </w:tcBorders>
            <w:shd w:val="clear" w:color="auto" w:fill="auto"/>
            <w:noWrap/>
            <w:vAlign w:val="bottom"/>
            <w:hideMark/>
          </w:tcPr>
          <w:p w14:paraId="0B2BB6A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$32,447,874</w:t>
            </w:r>
          </w:p>
        </w:tc>
        <w:tc>
          <w:tcPr>
            <w:tcW w:w="1020" w:type="dxa"/>
            <w:tcBorders>
              <w:top w:val="nil"/>
              <w:left w:val="nil"/>
              <w:bottom w:val="single" w:sz="4" w:space="0" w:color="auto"/>
              <w:right w:val="single" w:sz="4" w:space="0" w:color="auto"/>
            </w:tcBorders>
            <w:shd w:val="clear" w:color="auto" w:fill="auto"/>
            <w:noWrap/>
            <w:vAlign w:val="bottom"/>
            <w:hideMark/>
          </w:tcPr>
          <w:p w14:paraId="270BBF2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05/07/2024</w:t>
            </w:r>
          </w:p>
        </w:tc>
        <w:tc>
          <w:tcPr>
            <w:tcW w:w="1100" w:type="dxa"/>
            <w:tcBorders>
              <w:top w:val="nil"/>
              <w:left w:val="nil"/>
              <w:bottom w:val="single" w:sz="4" w:space="0" w:color="auto"/>
              <w:right w:val="single" w:sz="8" w:space="0" w:color="auto"/>
            </w:tcBorders>
            <w:shd w:val="clear" w:color="auto" w:fill="auto"/>
            <w:noWrap/>
            <w:vAlign w:val="bottom"/>
            <w:hideMark/>
          </w:tcPr>
          <w:p w14:paraId="08B0E66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$33,906,518</w:t>
            </w:r>
          </w:p>
        </w:tc>
        <w:tc>
          <w:tcPr>
            <w:tcW w:w="1020" w:type="dxa"/>
            <w:tcBorders>
              <w:top w:val="nil"/>
              <w:left w:val="nil"/>
              <w:bottom w:val="single" w:sz="4" w:space="0" w:color="auto"/>
              <w:right w:val="single" w:sz="4" w:space="0" w:color="auto"/>
            </w:tcBorders>
            <w:shd w:val="clear" w:color="auto" w:fill="auto"/>
            <w:noWrap/>
            <w:vAlign w:val="bottom"/>
            <w:hideMark/>
          </w:tcPr>
          <w:p w14:paraId="0583CFD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05/10/2024</w:t>
            </w:r>
          </w:p>
        </w:tc>
        <w:tc>
          <w:tcPr>
            <w:tcW w:w="1100" w:type="dxa"/>
            <w:tcBorders>
              <w:top w:val="nil"/>
              <w:left w:val="nil"/>
              <w:bottom w:val="single" w:sz="4" w:space="0" w:color="auto"/>
              <w:right w:val="single" w:sz="8" w:space="0" w:color="auto"/>
            </w:tcBorders>
            <w:shd w:val="clear" w:color="auto" w:fill="auto"/>
            <w:noWrap/>
            <w:vAlign w:val="bottom"/>
            <w:hideMark/>
          </w:tcPr>
          <w:p w14:paraId="2CC93D7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$37,596,964</w:t>
            </w:r>
          </w:p>
        </w:tc>
        <w:tc>
          <w:tcPr>
            <w:tcW w:w="1020" w:type="dxa"/>
            <w:tcBorders>
              <w:top w:val="nil"/>
              <w:left w:val="nil"/>
              <w:bottom w:val="single" w:sz="4" w:space="0" w:color="auto"/>
              <w:right w:val="single" w:sz="4" w:space="0" w:color="auto"/>
            </w:tcBorders>
            <w:shd w:val="clear" w:color="auto" w:fill="auto"/>
            <w:noWrap/>
            <w:vAlign w:val="bottom"/>
            <w:hideMark/>
          </w:tcPr>
          <w:p w14:paraId="3F47568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05/01/2025</w:t>
            </w:r>
          </w:p>
        </w:tc>
        <w:tc>
          <w:tcPr>
            <w:tcW w:w="1100" w:type="dxa"/>
            <w:tcBorders>
              <w:top w:val="nil"/>
              <w:left w:val="nil"/>
              <w:bottom w:val="single" w:sz="4" w:space="0" w:color="auto"/>
              <w:right w:val="single" w:sz="8" w:space="0" w:color="auto"/>
            </w:tcBorders>
            <w:shd w:val="clear" w:color="auto" w:fill="auto"/>
            <w:noWrap/>
            <w:vAlign w:val="bottom"/>
            <w:hideMark/>
          </w:tcPr>
          <w:p w14:paraId="2ECEFBD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$16,499,291</w:t>
            </w:r>
          </w:p>
        </w:tc>
      </w:tr>
      <w:tr w:rsidR="00A6639A" w:rsidRPr="00A6639A" w14:paraId="3076CE66"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BCED55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06/04/2024</w:t>
            </w:r>
          </w:p>
        </w:tc>
        <w:tc>
          <w:tcPr>
            <w:tcW w:w="1100" w:type="dxa"/>
            <w:tcBorders>
              <w:top w:val="nil"/>
              <w:left w:val="nil"/>
              <w:bottom w:val="single" w:sz="4" w:space="0" w:color="auto"/>
              <w:right w:val="single" w:sz="8" w:space="0" w:color="auto"/>
            </w:tcBorders>
            <w:shd w:val="clear" w:color="auto" w:fill="auto"/>
            <w:noWrap/>
            <w:vAlign w:val="bottom"/>
            <w:hideMark/>
          </w:tcPr>
          <w:p w14:paraId="28DC5E6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$32,204,113</w:t>
            </w:r>
          </w:p>
        </w:tc>
        <w:tc>
          <w:tcPr>
            <w:tcW w:w="1020" w:type="dxa"/>
            <w:tcBorders>
              <w:top w:val="nil"/>
              <w:left w:val="nil"/>
              <w:bottom w:val="single" w:sz="4" w:space="0" w:color="auto"/>
              <w:right w:val="single" w:sz="4" w:space="0" w:color="auto"/>
            </w:tcBorders>
            <w:shd w:val="clear" w:color="auto" w:fill="auto"/>
            <w:noWrap/>
            <w:vAlign w:val="bottom"/>
            <w:hideMark/>
          </w:tcPr>
          <w:p w14:paraId="291E546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06/07/2024</w:t>
            </w:r>
          </w:p>
        </w:tc>
        <w:tc>
          <w:tcPr>
            <w:tcW w:w="1100" w:type="dxa"/>
            <w:tcBorders>
              <w:top w:val="nil"/>
              <w:left w:val="nil"/>
              <w:bottom w:val="single" w:sz="4" w:space="0" w:color="auto"/>
              <w:right w:val="single" w:sz="8" w:space="0" w:color="auto"/>
            </w:tcBorders>
            <w:shd w:val="clear" w:color="auto" w:fill="auto"/>
            <w:noWrap/>
            <w:vAlign w:val="bottom"/>
            <w:hideMark/>
          </w:tcPr>
          <w:p w14:paraId="0B99F6F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$33,210,761</w:t>
            </w:r>
          </w:p>
        </w:tc>
        <w:tc>
          <w:tcPr>
            <w:tcW w:w="1020" w:type="dxa"/>
            <w:tcBorders>
              <w:top w:val="nil"/>
              <w:left w:val="nil"/>
              <w:bottom w:val="single" w:sz="4" w:space="0" w:color="auto"/>
              <w:right w:val="single" w:sz="4" w:space="0" w:color="auto"/>
            </w:tcBorders>
            <w:shd w:val="clear" w:color="auto" w:fill="auto"/>
            <w:noWrap/>
            <w:vAlign w:val="bottom"/>
            <w:hideMark/>
          </w:tcPr>
          <w:p w14:paraId="2CA38CD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06/10/2024</w:t>
            </w:r>
          </w:p>
        </w:tc>
        <w:tc>
          <w:tcPr>
            <w:tcW w:w="1100" w:type="dxa"/>
            <w:tcBorders>
              <w:top w:val="nil"/>
              <w:left w:val="nil"/>
              <w:bottom w:val="single" w:sz="4" w:space="0" w:color="auto"/>
              <w:right w:val="single" w:sz="8" w:space="0" w:color="auto"/>
            </w:tcBorders>
            <w:shd w:val="clear" w:color="auto" w:fill="auto"/>
            <w:noWrap/>
            <w:vAlign w:val="bottom"/>
            <w:hideMark/>
          </w:tcPr>
          <w:p w14:paraId="195ECF4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$24,121,175</w:t>
            </w:r>
          </w:p>
        </w:tc>
        <w:tc>
          <w:tcPr>
            <w:tcW w:w="1020" w:type="dxa"/>
            <w:tcBorders>
              <w:top w:val="nil"/>
              <w:left w:val="nil"/>
              <w:bottom w:val="single" w:sz="4" w:space="0" w:color="auto"/>
              <w:right w:val="single" w:sz="4" w:space="0" w:color="auto"/>
            </w:tcBorders>
            <w:shd w:val="clear" w:color="auto" w:fill="auto"/>
            <w:noWrap/>
            <w:vAlign w:val="bottom"/>
            <w:hideMark/>
          </w:tcPr>
          <w:p w14:paraId="6543837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06/01/2025</w:t>
            </w:r>
          </w:p>
        </w:tc>
        <w:tc>
          <w:tcPr>
            <w:tcW w:w="1100" w:type="dxa"/>
            <w:tcBorders>
              <w:top w:val="nil"/>
              <w:left w:val="nil"/>
              <w:bottom w:val="single" w:sz="4" w:space="0" w:color="auto"/>
              <w:right w:val="single" w:sz="8" w:space="0" w:color="auto"/>
            </w:tcBorders>
            <w:shd w:val="clear" w:color="auto" w:fill="auto"/>
            <w:noWrap/>
            <w:vAlign w:val="bottom"/>
            <w:hideMark/>
          </w:tcPr>
          <w:p w14:paraId="6A17DC9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$18,768,990</w:t>
            </w:r>
          </w:p>
        </w:tc>
      </w:tr>
      <w:tr w:rsidR="00A6639A" w:rsidRPr="00A6639A" w14:paraId="12579B90"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8D8D95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07/04/2024</w:t>
            </w:r>
          </w:p>
        </w:tc>
        <w:tc>
          <w:tcPr>
            <w:tcW w:w="1100" w:type="dxa"/>
            <w:tcBorders>
              <w:top w:val="nil"/>
              <w:left w:val="nil"/>
              <w:bottom w:val="single" w:sz="4" w:space="0" w:color="auto"/>
              <w:right w:val="single" w:sz="8" w:space="0" w:color="auto"/>
            </w:tcBorders>
            <w:shd w:val="clear" w:color="auto" w:fill="auto"/>
            <w:noWrap/>
            <w:vAlign w:val="bottom"/>
            <w:hideMark/>
          </w:tcPr>
          <w:p w14:paraId="1217115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$22,182,900</w:t>
            </w:r>
          </w:p>
        </w:tc>
        <w:tc>
          <w:tcPr>
            <w:tcW w:w="1020" w:type="dxa"/>
            <w:tcBorders>
              <w:top w:val="nil"/>
              <w:left w:val="nil"/>
              <w:bottom w:val="single" w:sz="4" w:space="0" w:color="auto"/>
              <w:right w:val="single" w:sz="4" w:space="0" w:color="auto"/>
            </w:tcBorders>
            <w:shd w:val="clear" w:color="auto" w:fill="auto"/>
            <w:noWrap/>
            <w:vAlign w:val="bottom"/>
            <w:hideMark/>
          </w:tcPr>
          <w:p w14:paraId="19FFE5B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07/07/2024</w:t>
            </w:r>
          </w:p>
        </w:tc>
        <w:tc>
          <w:tcPr>
            <w:tcW w:w="1100" w:type="dxa"/>
            <w:tcBorders>
              <w:top w:val="nil"/>
              <w:left w:val="nil"/>
              <w:bottom w:val="single" w:sz="4" w:space="0" w:color="auto"/>
              <w:right w:val="single" w:sz="8" w:space="0" w:color="auto"/>
            </w:tcBorders>
            <w:shd w:val="clear" w:color="auto" w:fill="auto"/>
            <w:noWrap/>
            <w:vAlign w:val="bottom"/>
            <w:hideMark/>
          </w:tcPr>
          <w:p w14:paraId="091C1AB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$24,181,056</w:t>
            </w:r>
          </w:p>
        </w:tc>
        <w:tc>
          <w:tcPr>
            <w:tcW w:w="1020" w:type="dxa"/>
            <w:tcBorders>
              <w:top w:val="nil"/>
              <w:left w:val="nil"/>
              <w:bottom w:val="single" w:sz="4" w:space="0" w:color="auto"/>
              <w:right w:val="single" w:sz="4" w:space="0" w:color="auto"/>
            </w:tcBorders>
            <w:shd w:val="clear" w:color="auto" w:fill="auto"/>
            <w:noWrap/>
            <w:vAlign w:val="bottom"/>
            <w:hideMark/>
          </w:tcPr>
          <w:p w14:paraId="1639765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07/10/2024</w:t>
            </w:r>
          </w:p>
        </w:tc>
        <w:tc>
          <w:tcPr>
            <w:tcW w:w="1100" w:type="dxa"/>
            <w:tcBorders>
              <w:top w:val="nil"/>
              <w:left w:val="nil"/>
              <w:bottom w:val="single" w:sz="4" w:space="0" w:color="auto"/>
              <w:right w:val="single" w:sz="8" w:space="0" w:color="auto"/>
            </w:tcBorders>
            <w:shd w:val="clear" w:color="auto" w:fill="auto"/>
            <w:noWrap/>
            <w:vAlign w:val="bottom"/>
            <w:hideMark/>
          </w:tcPr>
          <w:p w14:paraId="357C856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$21,085,144</w:t>
            </w:r>
          </w:p>
        </w:tc>
        <w:tc>
          <w:tcPr>
            <w:tcW w:w="1020" w:type="dxa"/>
            <w:tcBorders>
              <w:top w:val="nil"/>
              <w:left w:val="nil"/>
              <w:bottom w:val="single" w:sz="4" w:space="0" w:color="auto"/>
              <w:right w:val="single" w:sz="4" w:space="0" w:color="auto"/>
            </w:tcBorders>
            <w:shd w:val="clear" w:color="auto" w:fill="auto"/>
            <w:noWrap/>
            <w:vAlign w:val="bottom"/>
            <w:hideMark/>
          </w:tcPr>
          <w:p w14:paraId="0516659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07/01/2025</w:t>
            </w:r>
          </w:p>
        </w:tc>
        <w:tc>
          <w:tcPr>
            <w:tcW w:w="1100" w:type="dxa"/>
            <w:tcBorders>
              <w:top w:val="nil"/>
              <w:left w:val="nil"/>
              <w:bottom w:val="single" w:sz="4" w:space="0" w:color="auto"/>
              <w:right w:val="single" w:sz="8" w:space="0" w:color="auto"/>
            </w:tcBorders>
            <w:shd w:val="clear" w:color="auto" w:fill="auto"/>
            <w:noWrap/>
            <w:vAlign w:val="bottom"/>
            <w:hideMark/>
          </w:tcPr>
          <w:p w14:paraId="4743E29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$23,338,846</w:t>
            </w:r>
          </w:p>
        </w:tc>
      </w:tr>
      <w:tr w:rsidR="00A6639A" w:rsidRPr="00A6639A" w14:paraId="16446589"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5F7905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08/04/2024</w:t>
            </w:r>
          </w:p>
        </w:tc>
        <w:tc>
          <w:tcPr>
            <w:tcW w:w="1100" w:type="dxa"/>
            <w:tcBorders>
              <w:top w:val="nil"/>
              <w:left w:val="nil"/>
              <w:bottom w:val="single" w:sz="4" w:space="0" w:color="auto"/>
              <w:right w:val="single" w:sz="8" w:space="0" w:color="auto"/>
            </w:tcBorders>
            <w:shd w:val="clear" w:color="auto" w:fill="auto"/>
            <w:noWrap/>
            <w:vAlign w:val="bottom"/>
            <w:hideMark/>
          </w:tcPr>
          <w:p w14:paraId="4569602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$21,102,082</w:t>
            </w:r>
          </w:p>
        </w:tc>
        <w:tc>
          <w:tcPr>
            <w:tcW w:w="1020" w:type="dxa"/>
            <w:tcBorders>
              <w:top w:val="nil"/>
              <w:left w:val="nil"/>
              <w:bottom w:val="single" w:sz="4" w:space="0" w:color="auto"/>
              <w:right w:val="single" w:sz="4" w:space="0" w:color="auto"/>
            </w:tcBorders>
            <w:shd w:val="clear" w:color="auto" w:fill="auto"/>
            <w:noWrap/>
            <w:vAlign w:val="bottom"/>
            <w:hideMark/>
          </w:tcPr>
          <w:p w14:paraId="769B80E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08/07/2024</w:t>
            </w:r>
          </w:p>
        </w:tc>
        <w:tc>
          <w:tcPr>
            <w:tcW w:w="1100" w:type="dxa"/>
            <w:tcBorders>
              <w:top w:val="nil"/>
              <w:left w:val="nil"/>
              <w:bottom w:val="single" w:sz="4" w:space="0" w:color="auto"/>
              <w:right w:val="single" w:sz="8" w:space="0" w:color="auto"/>
            </w:tcBorders>
            <w:shd w:val="clear" w:color="auto" w:fill="auto"/>
            <w:noWrap/>
            <w:vAlign w:val="bottom"/>
            <w:hideMark/>
          </w:tcPr>
          <w:p w14:paraId="46AC0C1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$21,402,497</w:t>
            </w:r>
          </w:p>
        </w:tc>
        <w:tc>
          <w:tcPr>
            <w:tcW w:w="1020" w:type="dxa"/>
            <w:tcBorders>
              <w:top w:val="nil"/>
              <w:left w:val="nil"/>
              <w:bottom w:val="single" w:sz="4" w:space="0" w:color="auto"/>
              <w:right w:val="single" w:sz="4" w:space="0" w:color="auto"/>
            </w:tcBorders>
            <w:shd w:val="clear" w:color="auto" w:fill="auto"/>
            <w:noWrap/>
            <w:vAlign w:val="bottom"/>
            <w:hideMark/>
          </w:tcPr>
          <w:p w14:paraId="5159560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08/10/2024</w:t>
            </w:r>
          </w:p>
        </w:tc>
        <w:tc>
          <w:tcPr>
            <w:tcW w:w="1100" w:type="dxa"/>
            <w:tcBorders>
              <w:top w:val="nil"/>
              <w:left w:val="nil"/>
              <w:bottom w:val="single" w:sz="4" w:space="0" w:color="auto"/>
              <w:right w:val="single" w:sz="8" w:space="0" w:color="auto"/>
            </w:tcBorders>
            <w:shd w:val="clear" w:color="auto" w:fill="auto"/>
            <w:noWrap/>
            <w:vAlign w:val="bottom"/>
            <w:hideMark/>
          </w:tcPr>
          <w:p w14:paraId="6B462BC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$25,107,461</w:t>
            </w:r>
          </w:p>
        </w:tc>
        <w:tc>
          <w:tcPr>
            <w:tcW w:w="1020" w:type="dxa"/>
            <w:tcBorders>
              <w:top w:val="nil"/>
              <w:left w:val="nil"/>
              <w:bottom w:val="single" w:sz="4" w:space="0" w:color="auto"/>
              <w:right w:val="single" w:sz="4" w:space="0" w:color="auto"/>
            </w:tcBorders>
            <w:shd w:val="clear" w:color="auto" w:fill="auto"/>
            <w:noWrap/>
            <w:vAlign w:val="bottom"/>
            <w:hideMark/>
          </w:tcPr>
          <w:p w14:paraId="7E0B287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08/01/2025</w:t>
            </w:r>
          </w:p>
        </w:tc>
        <w:tc>
          <w:tcPr>
            <w:tcW w:w="1100" w:type="dxa"/>
            <w:tcBorders>
              <w:top w:val="nil"/>
              <w:left w:val="nil"/>
              <w:bottom w:val="single" w:sz="4" w:space="0" w:color="auto"/>
              <w:right w:val="single" w:sz="8" w:space="0" w:color="auto"/>
            </w:tcBorders>
            <w:shd w:val="clear" w:color="auto" w:fill="auto"/>
            <w:noWrap/>
            <w:vAlign w:val="bottom"/>
            <w:hideMark/>
          </w:tcPr>
          <w:p w14:paraId="0D1C6B1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$24,176,448</w:t>
            </w:r>
          </w:p>
        </w:tc>
      </w:tr>
      <w:tr w:rsidR="00A6639A" w:rsidRPr="00A6639A" w14:paraId="7F3B0DF4"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8F803F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09/04/2024</w:t>
            </w:r>
          </w:p>
        </w:tc>
        <w:tc>
          <w:tcPr>
            <w:tcW w:w="1100" w:type="dxa"/>
            <w:tcBorders>
              <w:top w:val="nil"/>
              <w:left w:val="nil"/>
              <w:bottom w:val="single" w:sz="4" w:space="0" w:color="auto"/>
              <w:right w:val="single" w:sz="8" w:space="0" w:color="auto"/>
            </w:tcBorders>
            <w:shd w:val="clear" w:color="auto" w:fill="auto"/>
            <w:noWrap/>
            <w:vAlign w:val="bottom"/>
            <w:hideMark/>
          </w:tcPr>
          <w:p w14:paraId="3DBE359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$24,657,357</w:t>
            </w:r>
          </w:p>
        </w:tc>
        <w:tc>
          <w:tcPr>
            <w:tcW w:w="1020" w:type="dxa"/>
            <w:tcBorders>
              <w:top w:val="nil"/>
              <w:left w:val="nil"/>
              <w:bottom w:val="single" w:sz="4" w:space="0" w:color="auto"/>
              <w:right w:val="single" w:sz="4" w:space="0" w:color="auto"/>
            </w:tcBorders>
            <w:shd w:val="clear" w:color="auto" w:fill="auto"/>
            <w:noWrap/>
            <w:vAlign w:val="bottom"/>
            <w:hideMark/>
          </w:tcPr>
          <w:p w14:paraId="4519ACA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09/07/2024</w:t>
            </w:r>
          </w:p>
        </w:tc>
        <w:tc>
          <w:tcPr>
            <w:tcW w:w="1100" w:type="dxa"/>
            <w:tcBorders>
              <w:top w:val="nil"/>
              <w:left w:val="nil"/>
              <w:bottom w:val="single" w:sz="4" w:space="0" w:color="auto"/>
              <w:right w:val="single" w:sz="8" w:space="0" w:color="auto"/>
            </w:tcBorders>
            <w:shd w:val="clear" w:color="auto" w:fill="auto"/>
            <w:noWrap/>
            <w:vAlign w:val="bottom"/>
            <w:hideMark/>
          </w:tcPr>
          <w:p w14:paraId="0502611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$23,126,121</w:t>
            </w:r>
          </w:p>
        </w:tc>
        <w:tc>
          <w:tcPr>
            <w:tcW w:w="1020" w:type="dxa"/>
            <w:tcBorders>
              <w:top w:val="nil"/>
              <w:left w:val="nil"/>
              <w:bottom w:val="single" w:sz="4" w:space="0" w:color="auto"/>
              <w:right w:val="single" w:sz="4" w:space="0" w:color="auto"/>
            </w:tcBorders>
            <w:shd w:val="clear" w:color="auto" w:fill="auto"/>
            <w:noWrap/>
            <w:vAlign w:val="bottom"/>
            <w:hideMark/>
          </w:tcPr>
          <w:p w14:paraId="4754371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09/10/2024</w:t>
            </w:r>
          </w:p>
        </w:tc>
        <w:tc>
          <w:tcPr>
            <w:tcW w:w="1100" w:type="dxa"/>
            <w:tcBorders>
              <w:top w:val="nil"/>
              <w:left w:val="nil"/>
              <w:bottom w:val="single" w:sz="4" w:space="0" w:color="auto"/>
              <w:right w:val="single" w:sz="8" w:space="0" w:color="auto"/>
            </w:tcBorders>
            <w:shd w:val="clear" w:color="auto" w:fill="auto"/>
            <w:noWrap/>
            <w:vAlign w:val="bottom"/>
            <w:hideMark/>
          </w:tcPr>
          <w:p w14:paraId="04D2C8A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$28,174,604</w:t>
            </w:r>
          </w:p>
        </w:tc>
        <w:tc>
          <w:tcPr>
            <w:tcW w:w="1020" w:type="dxa"/>
            <w:tcBorders>
              <w:top w:val="nil"/>
              <w:left w:val="nil"/>
              <w:bottom w:val="single" w:sz="4" w:space="0" w:color="auto"/>
              <w:right w:val="single" w:sz="4" w:space="0" w:color="auto"/>
            </w:tcBorders>
            <w:shd w:val="clear" w:color="auto" w:fill="auto"/>
            <w:noWrap/>
            <w:vAlign w:val="bottom"/>
            <w:hideMark/>
          </w:tcPr>
          <w:p w14:paraId="25693B5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09/01/2025</w:t>
            </w:r>
          </w:p>
        </w:tc>
        <w:tc>
          <w:tcPr>
            <w:tcW w:w="1100" w:type="dxa"/>
            <w:tcBorders>
              <w:top w:val="nil"/>
              <w:left w:val="nil"/>
              <w:bottom w:val="single" w:sz="4" w:space="0" w:color="auto"/>
              <w:right w:val="single" w:sz="8" w:space="0" w:color="auto"/>
            </w:tcBorders>
            <w:shd w:val="clear" w:color="auto" w:fill="auto"/>
            <w:noWrap/>
            <w:vAlign w:val="bottom"/>
            <w:hideMark/>
          </w:tcPr>
          <w:p w14:paraId="5117203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$25,805,527</w:t>
            </w:r>
          </w:p>
        </w:tc>
      </w:tr>
      <w:tr w:rsidR="00A6639A" w:rsidRPr="00A6639A" w14:paraId="0895B963"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7934A2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10/04/2024</w:t>
            </w:r>
          </w:p>
        </w:tc>
        <w:tc>
          <w:tcPr>
            <w:tcW w:w="1100" w:type="dxa"/>
            <w:tcBorders>
              <w:top w:val="nil"/>
              <w:left w:val="nil"/>
              <w:bottom w:val="single" w:sz="4" w:space="0" w:color="auto"/>
              <w:right w:val="single" w:sz="8" w:space="0" w:color="auto"/>
            </w:tcBorders>
            <w:shd w:val="clear" w:color="auto" w:fill="auto"/>
            <w:noWrap/>
            <w:vAlign w:val="bottom"/>
            <w:hideMark/>
          </w:tcPr>
          <w:p w14:paraId="089034B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$28,926,039</w:t>
            </w:r>
          </w:p>
        </w:tc>
        <w:tc>
          <w:tcPr>
            <w:tcW w:w="1020" w:type="dxa"/>
            <w:tcBorders>
              <w:top w:val="nil"/>
              <w:left w:val="nil"/>
              <w:bottom w:val="single" w:sz="4" w:space="0" w:color="auto"/>
              <w:right w:val="single" w:sz="4" w:space="0" w:color="auto"/>
            </w:tcBorders>
            <w:shd w:val="clear" w:color="auto" w:fill="auto"/>
            <w:noWrap/>
            <w:vAlign w:val="bottom"/>
            <w:hideMark/>
          </w:tcPr>
          <w:p w14:paraId="1F4286E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10/07/2024</w:t>
            </w:r>
          </w:p>
        </w:tc>
        <w:tc>
          <w:tcPr>
            <w:tcW w:w="1100" w:type="dxa"/>
            <w:tcBorders>
              <w:top w:val="nil"/>
              <w:left w:val="nil"/>
              <w:bottom w:val="single" w:sz="4" w:space="0" w:color="auto"/>
              <w:right w:val="single" w:sz="8" w:space="0" w:color="auto"/>
            </w:tcBorders>
            <w:shd w:val="clear" w:color="auto" w:fill="auto"/>
            <w:noWrap/>
            <w:vAlign w:val="bottom"/>
            <w:hideMark/>
          </w:tcPr>
          <w:p w14:paraId="563E178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$26,422,466</w:t>
            </w:r>
          </w:p>
        </w:tc>
        <w:tc>
          <w:tcPr>
            <w:tcW w:w="1020" w:type="dxa"/>
            <w:tcBorders>
              <w:top w:val="nil"/>
              <w:left w:val="nil"/>
              <w:bottom w:val="single" w:sz="4" w:space="0" w:color="auto"/>
              <w:right w:val="single" w:sz="4" w:space="0" w:color="auto"/>
            </w:tcBorders>
            <w:shd w:val="clear" w:color="auto" w:fill="auto"/>
            <w:noWrap/>
            <w:vAlign w:val="bottom"/>
            <w:hideMark/>
          </w:tcPr>
          <w:p w14:paraId="27192DB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10/10/2024</w:t>
            </w:r>
          </w:p>
        </w:tc>
        <w:tc>
          <w:tcPr>
            <w:tcW w:w="1100" w:type="dxa"/>
            <w:tcBorders>
              <w:top w:val="nil"/>
              <w:left w:val="nil"/>
              <w:bottom w:val="single" w:sz="4" w:space="0" w:color="auto"/>
              <w:right w:val="single" w:sz="8" w:space="0" w:color="auto"/>
            </w:tcBorders>
            <w:shd w:val="clear" w:color="auto" w:fill="auto"/>
            <w:noWrap/>
            <w:vAlign w:val="bottom"/>
            <w:hideMark/>
          </w:tcPr>
          <w:p w14:paraId="0BFBD4F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$32,548,900</w:t>
            </w:r>
          </w:p>
        </w:tc>
        <w:tc>
          <w:tcPr>
            <w:tcW w:w="1020" w:type="dxa"/>
            <w:tcBorders>
              <w:top w:val="nil"/>
              <w:left w:val="nil"/>
              <w:bottom w:val="single" w:sz="4" w:space="0" w:color="auto"/>
              <w:right w:val="single" w:sz="4" w:space="0" w:color="auto"/>
            </w:tcBorders>
            <w:shd w:val="clear" w:color="auto" w:fill="auto"/>
            <w:noWrap/>
            <w:vAlign w:val="bottom"/>
            <w:hideMark/>
          </w:tcPr>
          <w:p w14:paraId="572601D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10/01/2025</w:t>
            </w:r>
          </w:p>
        </w:tc>
        <w:tc>
          <w:tcPr>
            <w:tcW w:w="1100" w:type="dxa"/>
            <w:tcBorders>
              <w:top w:val="nil"/>
              <w:left w:val="nil"/>
              <w:bottom w:val="single" w:sz="4" w:space="0" w:color="auto"/>
              <w:right w:val="single" w:sz="8" w:space="0" w:color="auto"/>
            </w:tcBorders>
            <w:shd w:val="clear" w:color="auto" w:fill="auto"/>
            <w:noWrap/>
            <w:vAlign w:val="bottom"/>
            <w:hideMark/>
          </w:tcPr>
          <w:p w14:paraId="682257F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$28,646,725</w:t>
            </w:r>
          </w:p>
        </w:tc>
      </w:tr>
      <w:tr w:rsidR="00A6639A" w:rsidRPr="00A6639A" w14:paraId="5C4E4B81"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2F5BAD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11/04/2024</w:t>
            </w:r>
          </w:p>
        </w:tc>
        <w:tc>
          <w:tcPr>
            <w:tcW w:w="1100" w:type="dxa"/>
            <w:tcBorders>
              <w:top w:val="nil"/>
              <w:left w:val="nil"/>
              <w:bottom w:val="single" w:sz="4" w:space="0" w:color="auto"/>
              <w:right w:val="single" w:sz="8" w:space="0" w:color="auto"/>
            </w:tcBorders>
            <w:shd w:val="clear" w:color="auto" w:fill="auto"/>
            <w:noWrap/>
            <w:vAlign w:val="bottom"/>
            <w:hideMark/>
          </w:tcPr>
          <w:p w14:paraId="580DCCE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$32,102,063</w:t>
            </w:r>
          </w:p>
        </w:tc>
        <w:tc>
          <w:tcPr>
            <w:tcW w:w="1020" w:type="dxa"/>
            <w:tcBorders>
              <w:top w:val="nil"/>
              <w:left w:val="nil"/>
              <w:bottom w:val="single" w:sz="4" w:space="0" w:color="auto"/>
              <w:right w:val="single" w:sz="4" w:space="0" w:color="auto"/>
            </w:tcBorders>
            <w:shd w:val="clear" w:color="auto" w:fill="auto"/>
            <w:noWrap/>
            <w:vAlign w:val="bottom"/>
            <w:hideMark/>
          </w:tcPr>
          <w:p w14:paraId="247BA5F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11/07/2024</w:t>
            </w:r>
          </w:p>
        </w:tc>
        <w:tc>
          <w:tcPr>
            <w:tcW w:w="1100" w:type="dxa"/>
            <w:tcBorders>
              <w:top w:val="nil"/>
              <w:left w:val="nil"/>
              <w:bottom w:val="single" w:sz="4" w:space="0" w:color="auto"/>
              <w:right w:val="single" w:sz="8" w:space="0" w:color="auto"/>
            </w:tcBorders>
            <w:shd w:val="clear" w:color="auto" w:fill="auto"/>
            <w:noWrap/>
            <w:vAlign w:val="bottom"/>
            <w:hideMark/>
          </w:tcPr>
          <w:p w14:paraId="369BF1D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$28,177,485</w:t>
            </w:r>
          </w:p>
        </w:tc>
        <w:tc>
          <w:tcPr>
            <w:tcW w:w="1020" w:type="dxa"/>
            <w:tcBorders>
              <w:top w:val="nil"/>
              <w:left w:val="nil"/>
              <w:bottom w:val="single" w:sz="4" w:space="0" w:color="auto"/>
              <w:right w:val="single" w:sz="4" w:space="0" w:color="auto"/>
            </w:tcBorders>
            <w:shd w:val="clear" w:color="auto" w:fill="auto"/>
            <w:noWrap/>
            <w:vAlign w:val="bottom"/>
            <w:hideMark/>
          </w:tcPr>
          <w:p w14:paraId="1798B20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11/10/2024</w:t>
            </w:r>
          </w:p>
        </w:tc>
        <w:tc>
          <w:tcPr>
            <w:tcW w:w="1100" w:type="dxa"/>
            <w:tcBorders>
              <w:top w:val="nil"/>
              <w:left w:val="nil"/>
              <w:bottom w:val="single" w:sz="4" w:space="0" w:color="auto"/>
              <w:right w:val="single" w:sz="8" w:space="0" w:color="auto"/>
            </w:tcBorders>
            <w:shd w:val="clear" w:color="auto" w:fill="auto"/>
            <w:noWrap/>
            <w:vAlign w:val="bottom"/>
            <w:hideMark/>
          </w:tcPr>
          <w:p w14:paraId="57F2548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$36,524,450</w:t>
            </w:r>
          </w:p>
        </w:tc>
        <w:tc>
          <w:tcPr>
            <w:tcW w:w="1020" w:type="dxa"/>
            <w:tcBorders>
              <w:top w:val="nil"/>
              <w:left w:val="nil"/>
              <w:bottom w:val="single" w:sz="4" w:space="0" w:color="auto"/>
              <w:right w:val="single" w:sz="4" w:space="0" w:color="auto"/>
            </w:tcBorders>
            <w:shd w:val="clear" w:color="auto" w:fill="auto"/>
            <w:noWrap/>
            <w:vAlign w:val="bottom"/>
            <w:hideMark/>
          </w:tcPr>
          <w:p w14:paraId="06A1189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11/01/2025</w:t>
            </w:r>
          </w:p>
        </w:tc>
        <w:tc>
          <w:tcPr>
            <w:tcW w:w="1100" w:type="dxa"/>
            <w:tcBorders>
              <w:top w:val="nil"/>
              <w:left w:val="nil"/>
              <w:bottom w:val="single" w:sz="4" w:space="0" w:color="auto"/>
              <w:right w:val="single" w:sz="8" w:space="0" w:color="auto"/>
            </w:tcBorders>
            <w:shd w:val="clear" w:color="auto" w:fill="auto"/>
            <w:noWrap/>
            <w:vAlign w:val="bottom"/>
            <w:hideMark/>
          </w:tcPr>
          <w:p w14:paraId="6D39C52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$28,002,829</w:t>
            </w:r>
          </w:p>
        </w:tc>
      </w:tr>
      <w:tr w:rsidR="00A6639A" w:rsidRPr="00A6639A" w14:paraId="78125571"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2B36CF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12/04/2024</w:t>
            </w:r>
          </w:p>
        </w:tc>
        <w:tc>
          <w:tcPr>
            <w:tcW w:w="1100" w:type="dxa"/>
            <w:tcBorders>
              <w:top w:val="nil"/>
              <w:left w:val="nil"/>
              <w:bottom w:val="single" w:sz="4" w:space="0" w:color="auto"/>
              <w:right w:val="single" w:sz="8" w:space="0" w:color="auto"/>
            </w:tcBorders>
            <w:shd w:val="clear" w:color="auto" w:fill="auto"/>
            <w:noWrap/>
            <w:vAlign w:val="bottom"/>
            <w:hideMark/>
          </w:tcPr>
          <w:p w14:paraId="7867A55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$38,520,886</w:t>
            </w:r>
          </w:p>
        </w:tc>
        <w:tc>
          <w:tcPr>
            <w:tcW w:w="1020" w:type="dxa"/>
            <w:tcBorders>
              <w:top w:val="nil"/>
              <w:left w:val="nil"/>
              <w:bottom w:val="single" w:sz="4" w:space="0" w:color="auto"/>
              <w:right w:val="single" w:sz="4" w:space="0" w:color="auto"/>
            </w:tcBorders>
            <w:shd w:val="clear" w:color="auto" w:fill="auto"/>
            <w:noWrap/>
            <w:vAlign w:val="bottom"/>
            <w:hideMark/>
          </w:tcPr>
          <w:p w14:paraId="3B3F704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12/07/2024</w:t>
            </w:r>
          </w:p>
        </w:tc>
        <w:tc>
          <w:tcPr>
            <w:tcW w:w="1100" w:type="dxa"/>
            <w:tcBorders>
              <w:top w:val="nil"/>
              <w:left w:val="nil"/>
              <w:bottom w:val="single" w:sz="4" w:space="0" w:color="auto"/>
              <w:right w:val="single" w:sz="8" w:space="0" w:color="auto"/>
            </w:tcBorders>
            <w:shd w:val="clear" w:color="auto" w:fill="auto"/>
            <w:noWrap/>
            <w:vAlign w:val="bottom"/>
            <w:hideMark/>
          </w:tcPr>
          <w:p w14:paraId="0BC3DE2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$34,546,370</w:t>
            </w:r>
          </w:p>
        </w:tc>
        <w:tc>
          <w:tcPr>
            <w:tcW w:w="1020" w:type="dxa"/>
            <w:tcBorders>
              <w:top w:val="nil"/>
              <w:left w:val="nil"/>
              <w:bottom w:val="single" w:sz="4" w:space="0" w:color="auto"/>
              <w:right w:val="single" w:sz="4" w:space="0" w:color="auto"/>
            </w:tcBorders>
            <w:shd w:val="clear" w:color="auto" w:fill="auto"/>
            <w:noWrap/>
            <w:vAlign w:val="bottom"/>
            <w:hideMark/>
          </w:tcPr>
          <w:p w14:paraId="742EC0D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12/10/2024</w:t>
            </w:r>
          </w:p>
        </w:tc>
        <w:tc>
          <w:tcPr>
            <w:tcW w:w="1100" w:type="dxa"/>
            <w:tcBorders>
              <w:top w:val="nil"/>
              <w:left w:val="nil"/>
              <w:bottom w:val="single" w:sz="4" w:space="0" w:color="auto"/>
              <w:right w:val="single" w:sz="8" w:space="0" w:color="auto"/>
            </w:tcBorders>
            <w:shd w:val="clear" w:color="auto" w:fill="auto"/>
            <w:noWrap/>
            <w:vAlign w:val="bottom"/>
            <w:hideMark/>
          </w:tcPr>
          <w:p w14:paraId="40A8817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$34,726,409</w:t>
            </w:r>
          </w:p>
        </w:tc>
        <w:tc>
          <w:tcPr>
            <w:tcW w:w="1020" w:type="dxa"/>
            <w:tcBorders>
              <w:top w:val="nil"/>
              <w:left w:val="nil"/>
              <w:bottom w:val="single" w:sz="4" w:space="0" w:color="auto"/>
              <w:right w:val="single" w:sz="4" w:space="0" w:color="auto"/>
            </w:tcBorders>
            <w:shd w:val="clear" w:color="auto" w:fill="auto"/>
            <w:noWrap/>
            <w:vAlign w:val="bottom"/>
            <w:hideMark/>
          </w:tcPr>
          <w:p w14:paraId="1B7BCD8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12/01/2025</w:t>
            </w:r>
          </w:p>
        </w:tc>
        <w:tc>
          <w:tcPr>
            <w:tcW w:w="1100" w:type="dxa"/>
            <w:tcBorders>
              <w:top w:val="nil"/>
              <w:left w:val="nil"/>
              <w:bottom w:val="single" w:sz="4" w:space="0" w:color="auto"/>
              <w:right w:val="single" w:sz="8" w:space="0" w:color="auto"/>
            </w:tcBorders>
            <w:shd w:val="clear" w:color="auto" w:fill="auto"/>
            <w:noWrap/>
            <w:vAlign w:val="bottom"/>
            <w:hideMark/>
          </w:tcPr>
          <w:p w14:paraId="7789AF2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$23,884,222</w:t>
            </w:r>
          </w:p>
        </w:tc>
      </w:tr>
      <w:tr w:rsidR="00A6639A" w:rsidRPr="00A6639A" w14:paraId="5BC8B221"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264D93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13/04/2024</w:t>
            </w:r>
          </w:p>
        </w:tc>
        <w:tc>
          <w:tcPr>
            <w:tcW w:w="1100" w:type="dxa"/>
            <w:tcBorders>
              <w:top w:val="nil"/>
              <w:left w:val="nil"/>
              <w:bottom w:val="single" w:sz="4" w:space="0" w:color="auto"/>
              <w:right w:val="single" w:sz="8" w:space="0" w:color="auto"/>
            </w:tcBorders>
            <w:shd w:val="clear" w:color="auto" w:fill="auto"/>
            <w:noWrap/>
            <w:vAlign w:val="bottom"/>
            <w:hideMark/>
          </w:tcPr>
          <w:p w14:paraId="21EF0FD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$37,587,166</w:t>
            </w:r>
          </w:p>
        </w:tc>
        <w:tc>
          <w:tcPr>
            <w:tcW w:w="1020" w:type="dxa"/>
            <w:tcBorders>
              <w:top w:val="nil"/>
              <w:left w:val="nil"/>
              <w:bottom w:val="single" w:sz="4" w:space="0" w:color="auto"/>
              <w:right w:val="single" w:sz="4" w:space="0" w:color="auto"/>
            </w:tcBorders>
            <w:shd w:val="clear" w:color="auto" w:fill="auto"/>
            <w:noWrap/>
            <w:vAlign w:val="bottom"/>
            <w:hideMark/>
          </w:tcPr>
          <w:p w14:paraId="6B3F8FB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13/07/2024</w:t>
            </w:r>
          </w:p>
        </w:tc>
        <w:tc>
          <w:tcPr>
            <w:tcW w:w="1100" w:type="dxa"/>
            <w:tcBorders>
              <w:top w:val="nil"/>
              <w:left w:val="nil"/>
              <w:bottom w:val="single" w:sz="4" w:space="0" w:color="auto"/>
              <w:right w:val="single" w:sz="8" w:space="0" w:color="auto"/>
            </w:tcBorders>
            <w:shd w:val="clear" w:color="auto" w:fill="auto"/>
            <w:noWrap/>
            <w:vAlign w:val="bottom"/>
            <w:hideMark/>
          </w:tcPr>
          <w:p w14:paraId="0079F6F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$37,634,368</w:t>
            </w:r>
          </w:p>
        </w:tc>
        <w:tc>
          <w:tcPr>
            <w:tcW w:w="1020" w:type="dxa"/>
            <w:tcBorders>
              <w:top w:val="nil"/>
              <w:left w:val="nil"/>
              <w:bottom w:val="single" w:sz="4" w:space="0" w:color="auto"/>
              <w:right w:val="single" w:sz="4" w:space="0" w:color="auto"/>
            </w:tcBorders>
            <w:shd w:val="clear" w:color="auto" w:fill="auto"/>
            <w:noWrap/>
            <w:vAlign w:val="bottom"/>
            <w:hideMark/>
          </w:tcPr>
          <w:p w14:paraId="6204294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13/10/2024</w:t>
            </w:r>
          </w:p>
        </w:tc>
        <w:tc>
          <w:tcPr>
            <w:tcW w:w="1100" w:type="dxa"/>
            <w:tcBorders>
              <w:top w:val="nil"/>
              <w:left w:val="nil"/>
              <w:bottom w:val="single" w:sz="4" w:space="0" w:color="auto"/>
              <w:right w:val="single" w:sz="8" w:space="0" w:color="auto"/>
            </w:tcBorders>
            <w:shd w:val="clear" w:color="auto" w:fill="auto"/>
            <w:noWrap/>
            <w:vAlign w:val="bottom"/>
            <w:hideMark/>
          </w:tcPr>
          <w:p w14:paraId="54B0C14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$24,671,013</w:t>
            </w:r>
          </w:p>
        </w:tc>
        <w:tc>
          <w:tcPr>
            <w:tcW w:w="1020" w:type="dxa"/>
            <w:tcBorders>
              <w:top w:val="nil"/>
              <w:left w:val="nil"/>
              <w:bottom w:val="single" w:sz="4" w:space="0" w:color="auto"/>
              <w:right w:val="single" w:sz="4" w:space="0" w:color="auto"/>
            </w:tcBorders>
            <w:shd w:val="clear" w:color="auto" w:fill="auto"/>
            <w:noWrap/>
            <w:vAlign w:val="bottom"/>
            <w:hideMark/>
          </w:tcPr>
          <w:p w14:paraId="1BF33AA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13/01/2025</w:t>
            </w:r>
          </w:p>
        </w:tc>
        <w:tc>
          <w:tcPr>
            <w:tcW w:w="1100" w:type="dxa"/>
            <w:tcBorders>
              <w:top w:val="nil"/>
              <w:left w:val="nil"/>
              <w:bottom w:val="single" w:sz="4" w:space="0" w:color="auto"/>
              <w:right w:val="single" w:sz="8" w:space="0" w:color="auto"/>
            </w:tcBorders>
            <w:shd w:val="clear" w:color="auto" w:fill="auto"/>
            <w:noWrap/>
            <w:vAlign w:val="bottom"/>
            <w:hideMark/>
          </w:tcPr>
          <w:p w14:paraId="5D1DD03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$26,992,241</w:t>
            </w:r>
          </w:p>
        </w:tc>
      </w:tr>
      <w:tr w:rsidR="00A6639A" w:rsidRPr="00A6639A" w14:paraId="20FCBF21"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3D667D0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14/04/2024</w:t>
            </w:r>
          </w:p>
        </w:tc>
        <w:tc>
          <w:tcPr>
            <w:tcW w:w="1100" w:type="dxa"/>
            <w:tcBorders>
              <w:top w:val="nil"/>
              <w:left w:val="nil"/>
              <w:bottom w:val="single" w:sz="4" w:space="0" w:color="auto"/>
              <w:right w:val="single" w:sz="8" w:space="0" w:color="auto"/>
            </w:tcBorders>
            <w:shd w:val="clear" w:color="auto" w:fill="auto"/>
            <w:noWrap/>
            <w:vAlign w:val="bottom"/>
            <w:hideMark/>
          </w:tcPr>
          <w:p w14:paraId="1FD70B4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$23,793,968</w:t>
            </w:r>
          </w:p>
        </w:tc>
        <w:tc>
          <w:tcPr>
            <w:tcW w:w="1020" w:type="dxa"/>
            <w:tcBorders>
              <w:top w:val="nil"/>
              <w:left w:val="nil"/>
              <w:bottom w:val="single" w:sz="4" w:space="0" w:color="auto"/>
              <w:right w:val="single" w:sz="4" w:space="0" w:color="auto"/>
            </w:tcBorders>
            <w:shd w:val="clear" w:color="auto" w:fill="auto"/>
            <w:noWrap/>
            <w:vAlign w:val="bottom"/>
            <w:hideMark/>
          </w:tcPr>
          <w:p w14:paraId="17D849D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14/07/2024</w:t>
            </w:r>
          </w:p>
        </w:tc>
        <w:tc>
          <w:tcPr>
            <w:tcW w:w="1100" w:type="dxa"/>
            <w:tcBorders>
              <w:top w:val="nil"/>
              <w:left w:val="nil"/>
              <w:bottom w:val="single" w:sz="4" w:space="0" w:color="auto"/>
              <w:right w:val="single" w:sz="8" w:space="0" w:color="auto"/>
            </w:tcBorders>
            <w:shd w:val="clear" w:color="auto" w:fill="auto"/>
            <w:noWrap/>
            <w:vAlign w:val="bottom"/>
            <w:hideMark/>
          </w:tcPr>
          <w:p w14:paraId="5F953C3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$22,678,925</w:t>
            </w:r>
          </w:p>
        </w:tc>
        <w:tc>
          <w:tcPr>
            <w:tcW w:w="1020" w:type="dxa"/>
            <w:tcBorders>
              <w:top w:val="nil"/>
              <w:left w:val="nil"/>
              <w:bottom w:val="single" w:sz="4" w:space="0" w:color="auto"/>
              <w:right w:val="single" w:sz="4" w:space="0" w:color="auto"/>
            </w:tcBorders>
            <w:shd w:val="clear" w:color="auto" w:fill="auto"/>
            <w:noWrap/>
            <w:vAlign w:val="bottom"/>
            <w:hideMark/>
          </w:tcPr>
          <w:p w14:paraId="7B33903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14/10/2024</w:t>
            </w:r>
          </w:p>
        </w:tc>
        <w:tc>
          <w:tcPr>
            <w:tcW w:w="1100" w:type="dxa"/>
            <w:tcBorders>
              <w:top w:val="nil"/>
              <w:left w:val="nil"/>
              <w:bottom w:val="single" w:sz="4" w:space="0" w:color="auto"/>
              <w:right w:val="single" w:sz="8" w:space="0" w:color="auto"/>
            </w:tcBorders>
            <w:shd w:val="clear" w:color="auto" w:fill="auto"/>
            <w:noWrap/>
            <w:vAlign w:val="bottom"/>
            <w:hideMark/>
          </w:tcPr>
          <w:p w14:paraId="042FD14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$22,543,097</w:t>
            </w:r>
          </w:p>
        </w:tc>
        <w:tc>
          <w:tcPr>
            <w:tcW w:w="1020" w:type="dxa"/>
            <w:tcBorders>
              <w:top w:val="nil"/>
              <w:left w:val="nil"/>
              <w:bottom w:val="single" w:sz="4" w:space="0" w:color="auto"/>
              <w:right w:val="single" w:sz="4" w:space="0" w:color="auto"/>
            </w:tcBorders>
            <w:shd w:val="clear" w:color="auto" w:fill="auto"/>
            <w:noWrap/>
            <w:vAlign w:val="bottom"/>
            <w:hideMark/>
          </w:tcPr>
          <w:p w14:paraId="397CD8E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14/01/2025</w:t>
            </w:r>
          </w:p>
        </w:tc>
        <w:tc>
          <w:tcPr>
            <w:tcW w:w="1100" w:type="dxa"/>
            <w:tcBorders>
              <w:top w:val="nil"/>
              <w:left w:val="nil"/>
              <w:bottom w:val="single" w:sz="4" w:space="0" w:color="auto"/>
              <w:right w:val="single" w:sz="8" w:space="0" w:color="auto"/>
            </w:tcBorders>
            <w:shd w:val="clear" w:color="auto" w:fill="auto"/>
            <w:noWrap/>
            <w:vAlign w:val="bottom"/>
            <w:hideMark/>
          </w:tcPr>
          <w:p w14:paraId="059ADC2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$28,535,980</w:t>
            </w:r>
          </w:p>
        </w:tc>
      </w:tr>
      <w:tr w:rsidR="00A6639A" w:rsidRPr="00A6639A" w14:paraId="6E5DB5DB"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B3D0B3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15/04/2024</w:t>
            </w:r>
          </w:p>
        </w:tc>
        <w:tc>
          <w:tcPr>
            <w:tcW w:w="1100" w:type="dxa"/>
            <w:tcBorders>
              <w:top w:val="nil"/>
              <w:left w:val="nil"/>
              <w:bottom w:val="single" w:sz="4" w:space="0" w:color="auto"/>
              <w:right w:val="single" w:sz="8" w:space="0" w:color="auto"/>
            </w:tcBorders>
            <w:shd w:val="clear" w:color="auto" w:fill="auto"/>
            <w:noWrap/>
            <w:vAlign w:val="bottom"/>
            <w:hideMark/>
          </w:tcPr>
          <w:p w14:paraId="0FE4EA1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$23,045,890</w:t>
            </w:r>
          </w:p>
        </w:tc>
        <w:tc>
          <w:tcPr>
            <w:tcW w:w="1020" w:type="dxa"/>
            <w:tcBorders>
              <w:top w:val="nil"/>
              <w:left w:val="nil"/>
              <w:bottom w:val="single" w:sz="4" w:space="0" w:color="auto"/>
              <w:right w:val="single" w:sz="4" w:space="0" w:color="auto"/>
            </w:tcBorders>
            <w:shd w:val="clear" w:color="auto" w:fill="auto"/>
            <w:noWrap/>
            <w:vAlign w:val="bottom"/>
            <w:hideMark/>
          </w:tcPr>
          <w:p w14:paraId="5BF65B4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15/07/2024</w:t>
            </w:r>
          </w:p>
        </w:tc>
        <w:tc>
          <w:tcPr>
            <w:tcW w:w="1100" w:type="dxa"/>
            <w:tcBorders>
              <w:top w:val="nil"/>
              <w:left w:val="nil"/>
              <w:bottom w:val="single" w:sz="4" w:space="0" w:color="auto"/>
              <w:right w:val="single" w:sz="8" w:space="0" w:color="auto"/>
            </w:tcBorders>
            <w:shd w:val="clear" w:color="auto" w:fill="auto"/>
            <w:noWrap/>
            <w:vAlign w:val="bottom"/>
            <w:hideMark/>
          </w:tcPr>
          <w:p w14:paraId="1517F56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$20,829,864</w:t>
            </w:r>
          </w:p>
        </w:tc>
        <w:tc>
          <w:tcPr>
            <w:tcW w:w="1020" w:type="dxa"/>
            <w:tcBorders>
              <w:top w:val="nil"/>
              <w:left w:val="nil"/>
              <w:bottom w:val="single" w:sz="4" w:space="0" w:color="auto"/>
              <w:right w:val="single" w:sz="4" w:space="0" w:color="auto"/>
            </w:tcBorders>
            <w:shd w:val="clear" w:color="auto" w:fill="auto"/>
            <w:noWrap/>
            <w:vAlign w:val="bottom"/>
            <w:hideMark/>
          </w:tcPr>
          <w:p w14:paraId="532F398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15/10/2024</w:t>
            </w:r>
          </w:p>
        </w:tc>
        <w:tc>
          <w:tcPr>
            <w:tcW w:w="1100" w:type="dxa"/>
            <w:tcBorders>
              <w:top w:val="nil"/>
              <w:left w:val="nil"/>
              <w:bottom w:val="single" w:sz="4" w:space="0" w:color="auto"/>
              <w:right w:val="single" w:sz="8" w:space="0" w:color="auto"/>
            </w:tcBorders>
            <w:shd w:val="clear" w:color="auto" w:fill="auto"/>
            <w:noWrap/>
            <w:vAlign w:val="bottom"/>
            <w:hideMark/>
          </w:tcPr>
          <w:p w14:paraId="55BDDAB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$24,207,988</w:t>
            </w:r>
          </w:p>
        </w:tc>
        <w:tc>
          <w:tcPr>
            <w:tcW w:w="1020" w:type="dxa"/>
            <w:tcBorders>
              <w:top w:val="nil"/>
              <w:left w:val="nil"/>
              <w:bottom w:val="single" w:sz="4" w:space="0" w:color="auto"/>
              <w:right w:val="single" w:sz="4" w:space="0" w:color="auto"/>
            </w:tcBorders>
            <w:shd w:val="clear" w:color="auto" w:fill="auto"/>
            <w:noWrap/>
            <w:vAlign w:val="bottom"/>
            <w:hideMark/>
          </w:tcPr>
          <w:p w14:paraId="6F7C519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15/01/2025</w:t>
            </w:r>
          </w:p>
        </w:tc>
        <w:tc>
          <w:tcPr>
            <w:tcW w:w="1100" w:type="dxa"/>
            <w:tcBorders>
              <w:top w:val="nil"/>
              <w:left w:val="nil"/>
              <w:bottom w:val="single" w:sz="4" w:space="0" w:color="auto"/>
              <w:right w:val="single" w:sz="8" w:space="0" w:color="auto"/>
            </w:tcBorders>
            <w:shd w:val="clear" w:color="auto" w:fill="auto"/>
            <w:noWrap/>
            <w:vAlign w:val="bottom"/>
            <w:hideMark/>
          </w:tcPr>
          <w:p w14:paraId="0F52965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$30,449,010</w:t>
            </w:r>
          </w:p>
        </w:tc>
      </w:tr>
      <w:tr w:rsidR="00A6639A" w:rsidRPr="00A6639A" w14:paraId="675FC9EB"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C168C3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16/04/2024</w:t>
            </w:r>
          </w:p>
        </w:tc>
        <w:tc>
          <w:tcPr>
            <w:tcW w:w="1100" w:type="dxa"/>
            <w:tcBorders>
              <w:top w:val="nil"/>
              <w:left w:val="nil"/>
              <w:bottom w:val="single" w:sz="4" w:space="0" w:color="auto"/>
              <w:right w:val="single" w:sz="8" w:space="0" w:color="auto"/>
            </w:tcBorders>
            <w:shd w:val="clear" w:color="auto" w:fill="auto"/>
            <w:noWrap/>
            <w:vAlign w:val="bottom"/>
            <w:hideMark/>
          </w:tcPr>
          <w:p w14:paraId="280EFFC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$26,008,085</w:t>
            </w:r>
          </w:p>
        </w:tc>
        <w:tc>
          <w:tcPr>
            <w:tcW w:w="1020" w:type="dxa"/>
            <w:tcBorders>
              <w:top w:val="nil"/>
              <w:left w:val="nil"/>
              <w:bottom w:val="single" w:sz="4" w:space="0" w:color="auto"/>
              <w:right w:val="single" w:sz="4" w:space="0" w:color="auto"/>
            </w:tcBorders>
            <w:shd w:val="clear" w:color="auto" w:fill="auto"/>
            <w:noWrap/>
            <w:vAlign w:val="bottom"/>
            <w:hideMark/>
          </w:tcPr>
          <w:p w14:paraId="6276C27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16/07/2024</w:t>
            </w:r>
          </w:p>
        </w:tc>
        <w:tc>
          <w:tcPr>
            <w:tcW w:w="1100" w:type="dxa"/>
            <w:tcBorders>
              <w:top w:val="nil"/>
              <w:left w:val="nil"/>
              <w:bottom w:val="single" w:sz="4" w:space="0" w:color="auto"/>
              <w:right w:val="single" w:sz="8" w:space="0" w:color="auto"/>
            </w:tcBorders>
            <w:shd w:val="clear" w:color="auto" w:fill="auto"/>
            <w:noWrap/>
            <w:vAlign w:val="bottom"/>
            <w:hideMark/>
          </w:tcPr>
          <w:p w14:paraId="01102FC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$23,095,058</w:t>
            </w:r>
          </w:p>
        </w:tc>
        <w:tc>
          <w:tcPr>
            <w:tcW w:w="1020" w:type="dxa"/>
            <w:tcBorders>
              <w:top w:val="nil"/>
              <w:left w:val="nil"/>
              <w:bottom w:val="single" w:sz="4" w:space="0" w:color="auto"/>
              <w:right w:val="single" w:sz="4" w:space="0" w:color="auto"/>
            </w:tcBorders>
            <w:shd w:val="clear" w:color="auto" w:fill="auto"/>
            <w:noWrap/>
            <w:vAlign w:val="bottom"/>
            <w:hideMark/>
          </w:tcPr>
          <w:p w14:paraId="650563C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16/10/2024</w:t>
            </w:r>
          </w:p>
        </w:tc>
        <w:tc>
          <w:tcPr>
            <w:tcW w:w="1100" w:type="dxa"/>
            <w:tcBorders>
              <w:top w:val="nil"/>
              <w:left w:val="nil"/>
              <w:bottom w:val="single" w:sz="4" w:space="0" w:color="auto"/>
              <w:right w:val="single" w:sz="8" w:space="0" w:color="auto"/>
            </w:tcBorders>
            <w:shd w:val="clear" w:color="auto" w:fill="auto"/>
            <w:noWrap/>
            <w:vAlign w:val="bottom"/>
            <w:hideMark/>
          </w:tcPr>
          <w:p w14:paraId="1AD24AA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$25,523,976</w:t>
            </w:r>
          </w:p>
        </w:tc>
        <w:tc>
          <w:tcPr>
            <w:tcW w:w="1020" w:type="dxa"/>
            <w:tcBorders>
              <w:top w:val="nil"/>
              <w:left w:val="nil"/>
              <w:bottom w:val="single" w:sz="4" w:space="0" w:color="auto"/>
              <w:right w:val="single" w:sz="4" w:space="0" w:color="auto"/>
            </w:tcBorders>
            <w:shd w:val="clear" w:color="auto" w:fill="auto"/>
            <w:noWrap/>
            <w:vAlign w:val="bottom"/>
            <w:hideMark/>
          </w:tcPr>
          <w:p w14:paraId="10878B5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16/01/2025</w:t>
            </w:r>
          </w:p>
        </w:tc>
        <w:tc>
          <w:tcPr>
            <w:tcW w:w="1100" w:type="dxa"/>
            <w:tcBorders>
              <w:top w:val="nil"/>
              <w:left w:val="nil"/>
              <w:bottom w:val="single" w:sz="4" w:space="0" w:color="auto"/>
              <w:right w:val="single" w:sz="8" w:space="0" w:color="auto"/>
            </w:tcBorders>
            <w:shd w:val="clear" w:color="auto" w:fill="auto"/>
            <w:noWrap/>
            <w:vAlign w:val="bottom"/>
            <w:hideMark/>
          </w:tcPr>
          <w:p w14:paraId="3AF86C4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$35,893,337</w:t>
            </w:r>
          </w:p>
        </w:tc>
      </w:tr>
      <w:tr w:rsidR="00A6639A" w:rsidRPr="00A6639A" w14:paraId="488EE6A3"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0D2378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17/04/2024</w:t>
            </w:r>
          </w:p>
        </w:tc>
        <w:tc>
          <w:tcPr>
            <w:tcW w:w="1100" w:type="dxa"/>
            <w:tcBorders>
              <w:top w:val="nil"/>
              <w:left w:val="nil"/>
              <w:bottom w:val="single" w:sz="4" w:space="0" w:color="auto"/>
              <w:right w:val="single" w:sz="8" w:space="0" w:color="auto"/>
            </w:tcBorders>
            <w:shd w:val="clear" w:color="auto" w:fill="auto"/>
            <w:noWrap/>
            <w:vAlign w:val="bottom"/>
            <w:hideMark/>
          </w:tcPr>
          <w:p w14:paraId="7BAA0DB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$27,755,618</w:t>
            </w:r>
          </w:p>
        </w:tc>
        <w:tc>
          <w:tcPr>
            <w:tcW w:w="1020" w:type="dxa"/>
            <w:tcBorders>
              <w:top w:val="nil"/>
              <w:left w:val="nil"/>
              <w:bottom w:val="single" w:sz="4" w:space="0" w:color="auto"/>
              <w:right w:val="single" w:sz="4" w:space="0" w:color="auto"/>
            </w:tcBorders>
            <w:shd w:val="clear" w:color="auto" w:fill="auto"/>
            <w:noWrap/>
            <w:vAlign w:val="bottom"/>
            <w:hideMark/>
          </w:tcPr>
          <w:p w14:paraId="45DDEC9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17/07/2024</w:t>
            </w:r>
          </w:p>
        </w:tc>
        <w:tc>
          <w:tcPr>
            <w:tcW w:w="1100" w:type="dxa"/>
            <w:tcBorders>
              <w:top w:val="nil"/>
              <w:left w:val="nil"/>
              <w:bottom w:val="single" w:sz="4" w:space="0" w:color="auto"/>
              <w:right w:val="single" w:sz="8" w:space="0" w:color="auto"/>
            </w:tcBorders>
            <w:shd w:val="clear" w:color="auto" w:fill="auto"/>
            <w:noWrap/>
            <w:vAlign w:val="bottom"/>
            <w:hideMark/>
          </w:tcPr>
          <w:p w14:paraId="6DCB450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$25,383,827</w:t>
            </w:r>
          </w:p>
        </w:tc>
        <w:tc>
          <w:tcPr>
            <w:tcW w:w="1020" w:type="dxa"/>
            <w:tcBorders>
              <w:top w:val="nil"/>
              <w:left w:val="nil"/>
              <w:bottom w:val="single" w:sz="4" w:space="0" w:color="auto"/>
              <w:right w:val="single" w:sz="4" w:space="0" w:color="auto"/>
            </w:tcBorders>
            <w:shd w:val="clear" w:color="auto" w:fill="auto"/>
            <w:noWrap/>
            <w:vAlign w:val="bottom"/>
            <w:hideMark/>
          </w:tcPr>
          <w:p w14:paraId="2A2449B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17/10/2024</w:t>
            </w:r>
          </w:p>
        </w:tc>
        <w:tc>
          <w:tcPr>
            <w:tcW w:w="1100" w:type="dxa"/>
            <w:tcBorders>
              <w:top w:val="nil"/>
              <w:left w:val="nil"/>
              <w:bottom w:val="single" w:sz="4" w:space="0" w:color="auto"/>
              <w:right w:val="single" w:sz="8" w:space="0" w:color="auto"/>
            </w:tcBorders>
            <w:shd w:val="clear" w:color="auto" w:fill="auto"/>
            <w:noWrap/>
            <w:vAlign w:val="bottom"/>
            <w:hideMark/>
          </w:tcPr>
          <w:p w14:paraId="4D2D4E4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$28,963,061</w:t>
            </w:r>
          </w:p>
        </w:tc>
        <w:tc>
          <w:tcPr>
            <w:tcW w:w="1020" w:type="dxa"/>
            <w:tcBorders>
              <w:top w:val="nil"/>
              <w:left w:val="nil"/>
              <w:bottom w:val="single" w:sz="4" w:space="0" w:color="auto"/>
              <w:right w:val="single" w:sz="4" w:space="0" w:color="auto"/>
            </w:tcBorders>
            <w:shd w:val="clear" w:color="auto" w:fill="auto"/>
            <w:noWrap/>
            <w:vAlign w:val="bottom"/>
            <w:hideMark/>
          </w:tcPr>
          <w:p w14:paraId="5E21786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17/01/2025</w:t>
            </w:r>
          </w:p>
        </w:tc>
        <w:tc>
          <w:tcPr>
            <w:tcW w:w="1100" w:type="dxa"/>
            <w:tcBorders>
              <w:top w:val="nil"/>
              <w:left w:val="nil"/>
              <w:bottom w:val="single" w:sz="4" w:space="0" w:color="auto"/>
              <w:right w:val="single" w:sz="8" w:space="0" w:color="auto"/>
            </w:tcBorders>
            <w:shd w:val="clear" w:color="auto" w:fill="auto"/>
            <w:noWrap/>
            <w:vAlign w:val="bottom"/>
            <w:hideMark/>
          </w:tcPr>
          <w:p w14:paraId="4514C32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$38,670,308</w:t>
            </w:r>
          </w:p>
        </w:tc>
      </w:tr>
      <w:tr w:rsidR="00A6639A" w:rsidRPr="00A6639A" w14:paraId="62939070"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2D32DBA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18/04/2024</w:t>
            </w:r>
          </w:p>
        </w:tc>
        <w:tc>
          <w:tcPr>
            <w:tcW w:w="1100" w:type="dxa"/>
            <w:tcBorders>
              <w:top w:val="nil"/>
              <w:left w:val="nil"/>
              <w:bottom w:val="single" w:sz="4" w:space="0" w:color="auto"/>
              <w:right w:val="single" w:sz="8" w:space="0" w:color="auto"/>
            </w:tcBorders>
            <w:shd w:val="clear" w:color="auto" w:fill="auto"/>
            <w:noWrap/>
            <w:vAlign w:val="bottom"/>
            <w:hideMark/>
          </w:tcPr>
          <w:p w14:paraId="1321406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$32,355,123</w:t>
            </w:r>
          </w:p>
        </w:tc>
        <w:tc>
          <w:tcPr>
            <w:tcW w:w="1020" w:type="dxa"/>
            <w:tcBorders>
              <w:top w:val="nil"/>
              <w:left w:val="nil"/>
              <w:bottom w:val="single" w:sz="4" w:space="0" w:color="auto"/>
              <w:right w:val="single" w:sz="4" w:space="0" w:color="auto"/>
            </w:tcBorders>
            <w:shd w:val="clear" w:color="auto" w:fill="auto"/>
            <w:noWrap/>
            <w:vAlign w:val="bottom"/>
            <w:hideMark/>
          </w:tcPr>
          <w:p w14:paraId="7DAF913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18/07/2024</w:t>
            </w:r>
          </w:p>
        </w:tc>
        <w:tc>
          <w:tcPr>
            <w:tcW w:w="1100" w:type="dxa"/>
            <w:tcBorders>
              <w:top w:val="nil"/>
              <w:left w:val="nil"/>
              <w:bottom w:val="single" w:sz="4" w:space="0" w:color="auto"/>
              <w:right w:val="single" w:sz="8" w:space="0" w:color="auto"/>
            </w:tcBorders>
            <w:shd w:val="clear" w:color="auto" w:fill="auto"/>
            <w:noWrap/>
            <w:vAlign w:val="bottom"/>
            <w:hideMark/>
          </w:tcPr>
          <w:p w14:paraId="5363E6B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$28,480,679</w:t>
            </w:r>
          </w:p>
        </w:tc>
        <w:tc>
          <w:tcPr>
            <w:tcW w:w="1020" w:type="dxa"/>
            <w:tcBorders>
              <w:top w:val="nil"/>
              <w:left w:val="nil"/>
              <w:bottom w:val="single" w:sz="4" w:space="0" w:color="auto"/>
              <w:right w:val="single" w:sz="4" w:space="0" w:color="auto"/>
            </w:tcBorders>
            <w:shd w:val="clear" w:color="auto" w:fill="auto"/>
            <w:noWrap/>
            <w:vAlign w:val="bottom"/>
            <w:hideMark/>
          </w:tcPr>
          <w:p w14:paraId="3A96E99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18/10/2024</w:t>
            </w:r>
          </w:p>
        </w:tc>
        <w:tc>
          <w:tcPr>
            <w:tcW w:w="1100" w:type="dxa"/>
            <w:tcBorders>
              <w:top w:val="nil"/>
              <w:left w:val="nil"/>
              <w:bottom w:val="single" w:sz="4" w:space="0" w:color="auto"/>
              <w:right w:val="single" w:sz="8" w:space="0" w:color="auto"/>
            </w:tcBorders>
            <w:shd w:val="clear" w:color="auto" w:fill="auto"/>
            <w:noWrap/>
            <w:vAlign w:val="bottom"/>
            <w:hideMark/>
          </w:tcPr>
          <w:p w14:paraId="4A8C7AB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$31,752,040</w:t>
            </w:r>
          </w:p>
        </w:tc>
        <w:tc>
          <w:tcPr>
            <w:tcW w:w="1020" w:type="dxa"/>
            <w:tcBorders>
              <w:top w:val="nil"/>
              <w:left w:val="nil"/>
              <w:bottom w:val="single" w:sz="4" w:space="0" w:color="auto"/>
              <w:right w:val="single" w:sz="4" w:space="0" w:color="auto"/>
            </w:tcBorders>
            <w:shd w:val="clear" w:color="auto" w:fill="auto"/>
            <w:noWrap/>
            <w:vAlign w:val="bottom"/>
            <w:hideMark/>
          </w:tcPr>
          <w:p w14:paraId="0A4D443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18/01/2025</w:t>
            </w:r>
          </w:p>
        </w:tc>
        <w:tc>
          <w:tcPr>
            <w:tcW w:w="1100" w:type="dxa"/>
            <w:tcBorders>
              <w:top w:val="nil"/>
              <w:left w:val="nil"/>
              <w:bottom w:val="single" w:sz="4" w:space="0" w:color="auto"/>
              <w:right w:val="single" w:sz="8" w:space="0" w:color="auto"/>
            </w:tcBorders>
            <w:shd w:val="clear" w:color="auto" w:fill="auto"/>
            <w:noWrap/>
            <w:vAlign w:val="bottom"/>
            <w:hideMark/>
          </w:tcPr>
          <w:p w14:paraId="513E6AC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$37,346,876</w:t>
            </w:r>
          </w:p>
        </w:tc>
      </w:tr>
      <w:tr w:rsidR="00A6639A" w:rsidRPr="00A6639A" w14:paraId="20CDFB05"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218F65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19/04/2024</w:t>
            </w:r>
          </w:p>
        </w:tc>
        <w:tc>
          <w:tcPr>
            <w:tcW w:w="1100" w:type="dxa"/>
            <w:tcBorders>
              <w:top w:val="nil"/>
              <w:left w:val="nil"/>
              <w:bottom w:val="single" w:sz="4" w:space="0" w:color="auto"/>
              <w:right w:val="single" w:sz="8" w:space="0" w:color="auto"/>
            </w:tcBorders>
            <w:shd w:val="clear" w:color="auto" w:fill="auto"/>
            <w:noWrap/>
            <w:vAlign w:val="bottom"/>
            <w:hideMark/>
          </w:tcPr>
          <w:p w14:paraId="22AF901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$35,278,280</w:t>
            </w:r>
          </w:p>
        </w:tc>
        <w:tc>
          <w:tcPr>
            <w:tcW w:w="1020" w:type="dxa"/>
            <w:tcBorders>
              <w:top w:val="nil"/>
              <w:left w:val="nil"/>
              <w:bottom w:val="single" w:sz="4" w:space="0" w:color="auto"/>
              <w:right w:val="single" w:sz="4" w:space="0" w:color="auto"/>
            </w:tcBorders>
            <w:shd w:val="clear" w:color="auto" w:fill="auto"/>
            <w:noWrap/>
            <w:vAlign w:val="bottom"/>
            <w:hideMark/>
          </w:tcPr>
          <w:p w14:paraId="4438BC4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19/07/2024</w:t>
            </w:r>
          </w:p>
        </w:tc>
        <w:tc>
          <w:tcPr>
            <w:tcW w:w="1100" w:type="dxa"/>
            <w:tcBorders>
              <w:top w:val="nil"/>
              <w:left w:val="nil"/>
              <w:bottom w:val="single" w:sz="4" w:space="0" w:color="auto"/>
              <w:right w:val="single" w:sz="8" w:space="0" w:color="auto"/>
            </w:tcBorders>
            <w:shd w:val="clear" w:color="auto" w:fill="auto"/>
            <w:noWrap/>
            <w:vAlign w:val="bottom"/>
            <w:hideMark/>
          </w:tcPr>
          <w:p w14:paraId="4F9C6A9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$33,916,537</w:t>
            </w:r>
          </w:p>
        </w:tc>
        <w:tc>
          <w:tcPr>
            <w:tcW w:w="1020" w:type="dxa"/>
            <w:tcBorders>
              <w:top w:val="nil"/>
              <w:left w:val="nil"/>
              <w:bottom w:val="single" w:sz="4" w:space="0" w:color="auto"/>
              <w:right w:val="single" w:sz="4" w:space="0" w:color="auto"/>
            </w:tcBorders>
            <w:shd w:val="clear" w:color="auto" w:fill="auto"/>
            <w:noWrap/>
            <w:vAlign w:val="bottom"/>
            <w:hideMark/>
          </w:tcPr>
          <w:p w14:paraId="3EB187B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19/10/2024</w:t>
            </w:r>
          </w:p>
        </w:tc>
        <w:tc>
          <w:tcPr>
            <w:tcW w:w="1100" w:type="dxa"/>
            <w:tcBorders>
              <w:top w:val="nil"/>
              <w:left w:val="nil"/>
              <w:bottom w:val="single" w:sz="4" w:space="0" w:color="auto"/>
              <w:right w:val="single" w:sz="8" w:space="0" w:color="auto"/>
            </w:tcBorders>
            <w:shd w:val="clear" w:color="auto" w:fill="auto"/>
            <w:noWrap/>
            <w:vAlign w:val="bottom"/>
            <w:hideMark/>
          </w:tcPr>
          <w:p w14:paraId="3BB0F43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$36,250,725</w:t>
            </w:r>
          </w:p>
        </w:tc>
        <w:tc>
          <w:tcPr>
            <w:tcW w:w="1020" w:type="dxa"/>
            <w:tcBorders>
              <w:top w:val="nil"/>
              <w:left w:val="nil"/>
              <w:bottom w:val="single" w:sz="4" w:space="0" w:color="auto"/>
              <w:right w:val="single" w:sz="4" w:space="0" w:color="auto"/>
            </w:tcBorders>
            <w:shd w:val="clear" w:color="auto" w:fill="auto"/>
            <w:noWrap/>
            <w:vAlign w:val="bottom"/>
            <w:hideMark/>
          </w:tcPr>
          <w:p w14:paraId="0E95AF4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19/01/2025</w:t>
            </w:r>
          </w:p>
        </w:tc>
        <w:tc>
          <w:tcPr>
            <w:tcW w:w="1100" w:type="dxa"/>
            <w:tcBorders>
              <w:top w:val="nil"/>
              <w:left w:val="nil"/>
              <w:bottom w:val="single" w:sz="4" w:space="0" w:color="auto"/>
              <w:right w:val="single" w:sz="8" w:space="0" w:color="auto"/>
            </w:tcBorders>
            <w:shd w:val="clear" w:color="auto" w:fill="auto"/>
            <w:noWrap/>
            <w:vAlign w:val="bottom"/>
            <w:hideMark/>
          </w:tcPr>
          <w:p w14:paraId="1F732E9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$25,709,834</w:t>
            </w:r>
          </w:p>
        </w:tc>
      </w:tr>
      <w:tr w:rsidR="00A6639A" w:rsidRPr="00A6639A" w14:paraId="0BCCA2B9"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923A4D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20/04/2024</w:t>
            </w:r>
          </w:p>
        </w:tc>
        <w:tc>
          <w:tcPr>
            <w:tcW w:w="1100" w:type="dxa"/>
            <w:tcBorders>
              <w:top w:val="nil"/>
              <w:left w:val="nil"/>
              <w:bottom w:val="single" w:sz="4" w:space="0" w:color="auto"/>
              <w:right w:val="single" w:sz="8" w:space="0" w:color="auto"/>
            </w:tcBorders>
            <w:shd w:val="clear" w:color="auto" w:fill="auto"/>
            <w:noWrap/>
            <w:vAlign w:val="bottom"/>
            <w:hideMark/>
          </w:tcPr>
          <w:p w14:paraId="0777A48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$38,058,457</w:t>
            </w:r>
          </w:p>
        </w:tc>
        <w:tc>
          <w:tcPr>
            <w:tcW w:w="1020" w:type="dxa"/>
            <w:tcBorders>
              <w:top w:val="nil"/>
              <w:left w:val="nil"/>
              <w:bottom w:val="single" w:sz="4" w:space="0" w:color="auto"/>
              <w:right w:val="single" w:sz="4" w:space="0" w:color="auto"/>
            </w:tcBorders>
            <w:shd w:val="clear" w:color="auto" w:fill="auto"/>
            <w:noWrap/>
            <w:vAlign w:val="bottom"/>
            <w:hideMark/>
          </w:tcPr>
          <w:p w14:paraId="13EF690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20/07/2024</w:t>
            </w:r>
          </w:p>
        </w:tc>
        <w:tc>
          <w:tcPr>
            <w:tcW w:w="1100" w:type="dxa"/>
            <w:tcBorders>
              <w:top w:val="nil"/>
              <w:left w:val="nil"/>
              <w:bottom w:val="single" w:sz="4" w:space="0" w:color="auto"/>
              <w:right w:val="single" w:sz="8" w:space="0" w:color="auto"/>
            </w:tcBorders>
            <w:shd w:val="clear" w:color="auto" w:fill="auto"/>
            <w:noWrap/>
            <w:vAlign w:val="bottom"/>
            <w:hideMark/>
          </w:tcPr>
          <w:p w14:paraId="629DA5F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$35,300,783</w:t>
            </w:r>
          </w:p>
        </w:tc>
        <w:tc>
          <w:tcPr>
            <w:tcW w:w="1020" w:type="dxa"/>
            <w:tcBorders>
              <w:top w:val="nil"/>
              <w:left w:val="nil"/>
              <w:bottom w:val="single" w:sz="4" w:space="0" w:color="auto"/>
              <w:right w:val="single" w:sz="4" w:space="0" w:color="auto"/>
            </w:tcBorders>
            <w:shd w:val="clear" w:color="auto" w:fill="auto"/>
            <w:noWrap/>
            <w:vAlign w:val="bottom"/>
            <w:hideMark/>
          </w:tcPr>
          <w:p w14:paraId="54F4957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20/10/2024</w:t>
            </w:r>
          </w:p>
        </w:tc>
        <w:tc>
          <w:tcPr>
            <w:tcW w:w="1100" w:type="dxa"/>
            <w:tcBorders>
              <w:top w:val="nil"/>
              <w:left w:val="nil"/>
              <w:bottom w:val="single" w:sz="4" w:space="0" w:color="auto"/>
              <w:right w:val="single" w:sz="8" w:space="0" w:color="auto"/>
            </w:tcBorders>
            <w:shd w:val="clear" w:color="auto" w:fill="auto"/>
            <w:noWrap/>
            <w:vAlign w:val="bottom"/>
            <w:hideMark/>
          </w:tcPr>
          <w:p w14:paraId="46172B4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$22,987,974</w:t>
            </w:r>
          </w:p>
        </w:tc>
        <w:tc>
          <w:tcPr>
            <w:tcW w:w="1020" w:type="dxa"/>
            <w:tcBorders>
              <w:top w:val="nil"/>
              <w:left w:val="nil"/>
              <w:bottom w:val="single" w:sz="4" w:space="0" w:color="auto"/>
              <w:right w:val="single" w:sz="4" w:space="0" w:color="auto"/>
            </w:tcBorders>
            <w:shd w:val="clear" w:color="auto" w:fill="auto"/>
            <w:noWrap/>
            <w:vAlign w:val="bottom"/>
            <w:hideMark/>
          </w:tcPr>
          <w:p w14:paraId="01E356D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20/01/2025</w:t>
            </w:r>
          </w:p>
        </w:tc>
        <w:tc>
          <w:tcPr>
            <w:tcW w:w="1100" w:type="dxa"/>
            <w:tcBorders>
              <w:top w:val="nil"/>
              <w:left w:val="nil"/>
              <w:bottom w:val="single" w:sz="4" w:space="0" w:color="auto"/>
              <w:right w:val="single" w:sz="8" w:space="0" w:color="auto"/>
            </w:tcBorders>
            <w:shd w:val="clear" w:color="auto" w:fill="auto"/>
            <w:noWrap/>
            <w:vAlign w:val="bottom"/>
            <w:hideMark/>
          </w:tcPr>
          <w:p w14:paraId="098699F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$26,063,451</w:t>
            </w:r>
          </w:p>
        </w:tc>
      </w:tr>
      <w:tr w:rsidR="00A6639A" w:rsidRPr="00A6639A" w14:paraId="1D40D668"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48B5A7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21/04/2024</w:t>
            </w:r>
          </w:p>
        </w:tc>
        <w:tc>
          <w:tcPr>
            <w:tcW w:w="1100" w:type="dxa"/>
            <w:tcBorders>
              <w:top w:val="nil"/>
              <w:left w:val="nil"/>
              <w:bottom w:val="single" w:sz="4" w:space="0" w:color="auto"/>
              <w:right w:val="single" w:sz="8" w:space="0" w:color="auto"/>
            </w:tcBorders>
            <w:shd w:val="clear" w:color="auto" w:fill="auto"/>
            <w:noWrap/>
            <w:vAlign w:val="bottom"/>
            <w:hideMark/>
          </w:tcPr>
          <w:p w14:paraId="3119FB1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$24,951,337</w:t>
            </w:r>
          </w:p>
        </w:tc>
        <w:tc>
          <w:tcPr>
            <w:tcW w:w="1020" w:type="dxa"/>
            <w:tcBorders>
              <w:top w:val="nil"/>
              <w:left w:val="nil"/>
              <w:bottom w:val="single" w:sz="4" w:space="0" w:color="auto"/>
              <w:right w:val="single" w:sz="4" w:space="0" w:color="auto"/>
            </w:tcBorders>
            <w:shd w:val="clear" w:color="auto" w:fill="auto"/>
            <w:noWrap/>
            <w:vAlign w:val="bottom"/>
            <w:hideMark/>
          </w:tcPr>
          <w:p w14:paraId="4CC3A52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21/07/2024</w:t>
            </w:r>
          </w:p>
        </w:tc>
        <w:tc>
          <w:tcPr>
            <w:tcW w:w="1100" w:type="dxa"/>
            <w:tcBorders>
              <w:top w:val="nil"/>
              <w:left w:val="nil"/>
              <w:bottom w:val="single" w:sz="4" w:space="0" w:color="auto"/>
              <w:right w:val="single" w:sz="8" w:space="0" w:color="auto"/>
            </w:tcBorders>
            <w:shd w:val="clear" w:color="auto" w:fill="auto"/>
            <w:noWrap/>
            <w:vAlign w:val="bottom"/>
            <w:hideMark/>
          </w:tcPr>
          <w:p w14:paraId="08A4DC8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$23,581,001</w:t>
            </w:r>
          </w:p>
        </w:tc>
        <w:tc>
          <w:tcPr>
            <w:tcW w:w="1020" w:type="dxa"/>
            <w:tcBorders>
              <w:top w:val="nil"/>
              <w:left w:val="nil"/>
              <w:bottom w:val="single" w:sz="4" w:space="0" w:color="auto"/>
              <w:right w:val="single" w:sz="4" w:space="0" w:color="auto"/>
            </w:tcBorders>
            <w:shd w:val="clear" w:color="auto" w:fill="auto"/>
            <w:noWrap/>
            <w:vAlign w:val="bottom"/>
            <w:hideMark/>
          </w:tcPr>
          <w:p w14:paraId="37AC384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21/10/2024</w:t>
            </w:r>
          </w:p>
        </w:tc>
        <w:tc>
          <w:tcPr>
            <w:tcW w:w="1100" w:type="dxa"/>
            <w:tcBorders>
              <w:top w:val="nil"/>
              <w:left w:val="nil"/>
              <w:bottom w:val="single" w:sz="4" w:space="0" w:color="auto"/>
              <w:right w:val="single" w:sz="8" w:space="0" w:color="auto"/>
            </w:tcBorders>
            <w:shd w:val="clear" w:color="auto" w:fill="auto"/>
            <w:noWrap/>
            <w:vAlign w:val="bottom"/>
            <w:hideMark/>
          </w:tcPr>
          <w:p w14:paraId="64F8A9F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$23,356,809</w:t>
            </w:r>
          </w:p>
        </w:tc>
        <w:tc>
          <w:tcPr>
            <w:tcW w:w="1020" w:type="dxa"/>
            <w:tcBorders>
              <w:top w:val="nil"/>
              <w:left w:val="nil"/>
              <w:bottom w:val="single" w:sz="4" w:space="0" w:color="auto"/>
              <w:right w:val="single" w:sz="4" w:space="0" w:color="auto"/>
            </w:tcBorders>
            <w:shd w:val="clear" w:color="auto" w:fill="auto"/>
            <w:noWrap/>
            <w:vAlign w:val="bottom"/>
            <w:hideMark/>
          </w:tcPr>
          <w:p w14:paraId="329DCB0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21/01/2025</w:t>
            </w:r>
          </w:p>
        </w:tc>
        <w:tc>
          <w:tcPr>
            <w:tcW w:w="1100" w:type="dxa"/>
            <w:tcBorders>
              <w:top w:val="nil"/>
              <w:left w:val="nil"/>
              <w:bottom w:val="single" w:sz="4" w:space="0" w:color="auto"/>
              <w:right w:val="single" w:sz="8" w:space="0" w:color="auto"/>
            </w:tcBorders>
            <w:shd w:val="clear" w:color="auto" w:fill="auto"/>
            <w:noWrap/>
            <w:vAlign w:val="bottom"/>
            <w:hideMark/>
          </w:tcPr>
          <w:p w14:paraId="6A82213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$28,245,729</w:t>
            </w:r>
          </w:p>
        </w:tc>
      </w:tr>
      <w:tr w:rsidR="00A6639A" w:rsidRPr="00A6639A" w14:paraId="3193D733"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B6E19B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22/04/2024</w:t>
            </w:r>
          </w:p>
        </w:tc>
        <w:tc>
          <w:tcPr>
            <w:tcW w:w="1100" w:type="dxa"/>
            <w:tcBorders>
              <w:top w:val="nil"/>
              <w:left w:val="nil"/>
              <w:bottom w:val="single" w:sz="4" w:space="0" w:color="auto"/>
              <w:right w:val="single" w:sz="8" w:space="0" w:color="auto"/>
            </w:tcBorders>
            <w:shd w:val="clear" w:color="auto" w:fill="auto"/>
            <w:noWrap/>
            <w:vAlign w:val="bottom"/>
            <w:hideMark/>
          </w:tcPr>
          <w:p w14:paraId="29DC60D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$22,864,022</w:t>
            </w:r>
          </w:p>
        </w:tc>
        <w:tc>
          <w:tcPr>
            <w:tcW w:w="1020" w:type="dxa"/>
            <w:tcBorders>
              <w:top w:val="nil"/>
              <w:left w:val="nil"/>
              <w:bottom w:val="single" w:sz="4" w:space="0" w:color="auto"/>
              <w:right w:val="single" w:sz="4" w:space="0" w:color="auto"/>
            </w:tcBorders>
            <w:shd w:val="clear" w:color="auto" w:fill="auto"/>
            <w:noWrap/>
            <w:vAlign w:val="bottom"/>
            <w:hideMark/>
          </w:tcPr>
          <w:p w14:paraId="067BBAC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22/07/2024</w:t>
            </w:r>
          </w:p>
        </w:tc>
        <w:tc>
          <w:tcPr>
            <w:tcW w:w="1100" w:type="dxa"/>
            <w:tcBorders>
              <w:top w:val="nil"/>
              <w:left w:val="nil"/>
              <w:bottom w:val="single" w:sz="4" w:space="0" w:color="auto"/>
              <w:right w:val="single" w:sz="8" w:space="0" w:color="auto"/>
            </w:tcBorders>
            <w:shd w:val="clear" w:color="auto" w:fill="auto"/>
            <w:noWrap/>
            <w:vAlign w:val="bottom"/>
            <w:hideMark/>
          </w:tcPr>
          <w:p w14:paraId="53BA01C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$20,885,490</w:t>
            </w:r>
          </w:p>
        </w:tc>
        <w:tc>
          <w:tcPr>
            <w:tcW w:w="1020" w:type="dxa"/>
            <w:tcBorders>
              <w:top w:val="nil"/>
              <w:left w:val="nil"/>
              <w:bottom w:val="single" w:sz="4" w:space="0" w:color="auto"/>
              <w:right w:val="single" w:sz="4" w:space="0" w:color="auto"/>
            </w:tcBorders>
            <w:shd w:val="clear" w:color="auto" w:fill="auto"/>
            <w:noWrap/>
            <w:vAlign w:val="bottom"/>
            <w:hideMark/>
          </w:tcPr>
          <w:p w14:paraId="21E2BE5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22/10/2024</w:t>
            </w:r>
          </w:p>
        </w:tc>
        <w:tc>
          <w:tcPr>
            <w:tcW w:w="1100" w:type="dxa"/>
            <w:tcBorders>
              <w:top w:val="nil"/>
              <w:left w:val="nil"/>
              <w:bottom w:val="single" w:sz="4" w:space="0" w:color="auto"/>
              <w:right w:val="single" w:sz="8" w:space="0" w:color="auto"/>
            </w:tcBorders>
            <w:shd w:val="clear" w:color="auto" w:fill="auto"/>
            <w:noWrap/>
            <w:vAlign w:val="bottom"/>
            <w:hideMark/>
          </w:tcPr>
          <w:p w14:paraId="12AD701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$27,238,635</w:t>
            </w:r>
          </w:p>
        </w:tc>
        <w:tc>
          <w:tcPr>
            <w:tcW w:w="1020" w:type="dxa"/>
            <w:tcBorders>
              <w:top w:val="nil"/>
              <w:left w:val="nil"/>
              <w:bottom w:val="single" w:sz="4" w:space="0" w:color="auto"/>
              <w:right w:val="single" w:sz="4" w:space="0" w:color="auto"/>
            </w:tcBorders>
            <w:shd w:val="clear" w:color="auto" w:fill="auto"/>
            <w:noWrap/>
            <w:vAlign w:val="bottom"/>
            <w:hideMark/>
          </w:tcPr>
          <w:p w14:paraId="22B203B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22/01/2025</w:t>
            </w:r>
          </w:p>
        </w:tc>
        <w:tc>
          <w:tcPr>
            <w:tcW w:w="1100" w:type="dxa"/>
            <w:tcBorders>
              <w:top w:val="nil"/>
              <w:left w:val="nil"/>
              <w:bottom w:val="single" w:sz="4" w:space="0" w:color="auto"/>
              <w:right w:val="single" w:sz="8" w:space="0" w:color="auto"/>
            </w:tcBorders>
            <w:shd w:val="clear" w:color="auto" w:fill="auto"/>
            <w:noWrap/>
            <w:vAlign w:val="bottom"/>
            <w:hideMark/>
          </w:tcPr>
          <w:p w14:paraId="22444EE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$29,648,727</w:t>
            </w:r>
          </w:p>
        </w:tc>
      </w:tr>
      <w:tr w:rsidR="00A6639A" w:rsidRPr="00A6639A" w14:paraId="37462631"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FB38CD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23/04/2024</w:t>
            </w:r>
          </w:p>
        </w:tc>
        <w:tc>
          <w:tcPr>
            <w:tcW w:w="1100" w:type="dxa"/>
            <w:tcBorders>
              <w:top w:val="nil"/>
              <w:left w:val="nil"/>
              <w:bottom w:val="single" w:sz="4" w:space="0" w:color="auto"/>
              <w:right w:val="single" w:sz="8" w:space="0" w:color="auto"/>
            </w:tcBorders>
            <w:shd w:val="clear" w:color="auto" w:fill="auto"/>
            <w:noWrap/>
            <w:vAlign w:val="bottom"/>
            <w:hideMark/>
          </w:tcPr>
          <w:p w14:paraId="762F726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$25,119,598</w:t>
            </w:r>
          </w:p>
        </w:tc>
        <w:tc>
          <w:tcPr>
            <w:tcW w:w="1020" w:type="dxa"/>
            <w:tcBorders>
              <w:top w:val="nil"/>
              <w:left w:val="nil"/>
              <w:bottom w:val="single" w:sz="4" w:space="0" w:color="auto"/>
              <w:right w:val="single" w:sz="4" w:space="0" w:color="auto"/>
            </w:tcBorders>
            <w:shd w:val="clear" w:color="auto" w:fill="auto"/>
            <w:noWrap/>
            <w:vAlign w:val="bottom"/>
            <w:hideMark/>
          </w:tcPr>
          <w:p w14:paraId="154549F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23/07/2024</w:t>
            </w:r>
          </w:p>
        </w:tc>
        <w:tc>
          <w:tcPr>
            <w:tcW w:w="1100" w:type="dxa"/>
            <w:tcBorders>
              <w:top w:val="nil"/>
              <w:left w:val="nil"/>
              <w:bottom w:val="single" w:sz="4" w:space="0" w:color="auto"/>
              <w:right w:val="single" w:sz="8" w:space="0" w:color="auto"/>
            </w:tcBorders>
            <w:shd w:val="clear" w:color="auto" w:fill="auto"/>
            <w:noWrap/>
            <w:vAlign w:val="bottom"/>
            <w:hideMark/>
          </w:tcPr>
          <w:p w14:paraId="1E3258B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$22,377,767</w:t>
            </w:r>
          </w:p>
        </w:tc>
        <w:tc>
          <w:tcPr>
            <w:tcW w:w="1020" w:type="dxa"/>
            <w:tcBorders>
              <w:top w:val="nil"/>
              <w:left w:val="nil"/>
              <w:bottom w:val="single" w:sz="4" w:space="0" w:color="auto"/>
              <w:right w:val="single" w:sz="4" w:space="0" w:color="auto"/>
            </w:tcBorders>
            <w:shd w:val="clear" w:color="auto" w:fill="auto"/>
            <w:noWrap/>
            <w:vAlign w:val="bottom"/>
            <w:hideMark/>
          </w:tcPr>
          <w:p w14:paraId="0C82979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23/10/2024</w:t>
            </w:r>
          </w:p>
        </w:tc>
        <w:tc>
          <w:tcPr>
            <w:tcW w:w="1100" w:type="dxa"/>
            <w:tcBorders>
              <w:top w:val="nil"/>
              <w:left w:val="nil"/>
              <w:bottom w:val="single" w:sz="4" w:space="0" w:color="auto"/>
              <w:right w:val="single" w:sz="8" w:space="0" w:color="auto"/>
            </w:tcBorders>
            <w:shd w:val="clear" w:color="auto" w:fill="auto"/>
            <w:noWrap/>
            <w:vAlign w:val="bottom"/>
            <w:hideMark/>
          </w:tcPr>
          <w:p w14:paraId="08FD277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$28,933,313</w:t>
            </w:r>
          </w:p>
        </w:tc>
        <w:tc>
          <w:tcPr>
            <w:tcW w:w="1020" w:type="dxa"/>
            <w:tcBorders>
              <w:top w:val="nil"/>
              <w:left w:val="nil"/>
              <w:bottom w:val="single" w:sz="4" w:space="0" w:color="auto"/>
              <w:right w:val="single" w:sz="4" w:space="0" w:color="auto"/>
            </w:tcBorders>
            <w:shd w:val="clear" w:color="auto" w:fill="auto"/>
            <w:noWrap/>
            <w:vAlign w:val="bottom"/>
            <w:hideMark/>
          </w:tcPr>
          <w:p w14:paraId="72DEA90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23/01/2025</w:t>
            </w:r>
          </w:p>
        </w:tc>
        <w:tc>
          <w:tcPr>
            <w:tcW w:w="1100" w:type="dxa"/>
            <w:tcBorders>
              <w:top w:val="nil"/>
              <w:left w:val="nil"/>
              <w:bottom w:val="single" w:sz="4" w:space="0" w:color="auto"/>
              <w:right w:val="single" w:sz="8" w:space="0" w:color="auto"/>
            </w:tcBorders>
            <w:shd w:val="clear" w:color="auto" w:fill="auto"/>
            <w:noWrap/>
            <w:vAlign w:val="bottom"/>
            <w:hideMark/>
          </w:tcPr>
          <w:p w14:paraId="6307A4B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$31,766,543</w:t>
            </w:r>
          </w:p>
        </w:tc>
      </w:tr>
      <w:tr w:rsidR="00A6639A" w:rsidRPr="00A6639A" w14:paraId="625177D4"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934045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24/04/2024</w:t>
            </w:r>
          </w:p>
        </w:tc>
        <w:tc>
          <w:tcPr>
            <w:tcW w:w="1100" w:type="dxa"/>
            <w:tcBorders>
              <w:top w:val="nil"/>
              <w:left w:val="nil"/>
              <w:bottom w:val="single" w:sz="4" w:space="0" w:color="auto"/>
              <w:right w:val="single" w:sz="8" w:space="0" w:color="auto"/>
            </w:tcBorders>
            <w:shd w:val="clear" w:color="auto" w:fill="auto"/>
            <w:noWrap/>
            <w:vAlign w:val="bottom"/>
            <w:hideMark/>
          </w:tcPr>
          <w:p w14:paraId="7B98201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$32,483,823</w:t>
            </w:r>
          </w:p>
        </w:tc>
        <w:tc>
          <w:tcPr>
            <w:tcW w:w="1020" w:type="dxa"/>
            <w:tcBorders>
              <w:top w:val="nil"/>
              <w:left w:val="nil"/>
              <w:bottom w:val="single" w:sz="4" w:space="0" w:color="auto"/>
              <w:right w:val="single" w:sz="4" w:space="0" w:color="auto"/>
            </w:tcBorders>
            <w:shd w:val="clear" w:color="auto" w:fill="auto"/>
            <w:noWrap/>
            <w:vAlign w:val="bottom"/>
            <w:hideMark/>
          </w:tcPr>
          <w:p w14:paraId="161467C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24/07/2024</w:t>
            </w:r>
          </w:p>
        </w:tc>
        <w:tc>
          <w:tcPr>
            <w:tcW w:w="1100" w:type="dxa"/>
            <w:tcBorders>
              <w:top w:val="nil"/>
              <w:left w:val="nil"/>
              <w:bottom w:val="single" w:sz="4" w:space="0" w:color="auto"/>
              <w:right w:val="single" w:sz="8" w:space="0" w:color="auto"/>
            </w:tcBorders>
            <w:shd w:val="clear" w:color="auto" w:fill="auto"/>
            <w:noWrap/>
            <w:vAlign w:val="bottom"/>
            <w:hideMark/>
          </w:tcPr>
          <w:p w14:paraId="27DD169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$24,102,823</w:t>
            </w:r>
          </w:p>
        </w:tc>
        <w:tc>
          <w:tcPr>
            <w:tcW w:w="1020" w:type="dxa"/>
            <w:tcBorders>
              <w:top w:val="nil"/>
              <w:left w:val="nil"/>
              <w:bottom w:val="single" w:sz="4" w:space="0" w:color="auto"/>
              <w:right w:val="single" w:sz="4" w:space="0" w:color="auto"/>
            </w:tcBorders>
            <w:shd w:val="clear" w:color="auto" w:fill="auto"/>
            <w:noWrap/>
            <w:vAlign w:val="bottom"/>
            <w:hideMark/>
          </w:tcPr>
          <w:p w14:paraId="67B7FFD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24/10/2024</w:t>
            </w:r>
          </w:p>
        </w:tc>
        <w:tc>
          <w:tcPr>
            <w:tcW w:w="1100" w:type="dxa"/>
            <w:tcBorders>
              <w:top w:val="nil"/>
              <w:left w:val="nil"/>
              <w:bottom w:val="single" w:sz="4" w:space="0" w:color="auto"/>
              <w:right w:val="single" w:sz="8" w:space="0" w:color="auto"/>
            </w:tcBorders>
            <w:shd w:val="clear" w:color="auto" w:fill="auto"/>
            <w:noWrap/>
            <w:vAlign w:val="bottom"/>
            <w:hideMark/>
          </w:tcPr>
          <w:p w14:paraId="18DE86F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$30,419,419</w:t>
            </w:r>
          </w:p>
        </w:tc>
        <w:tc>
          <w:tcPr>
            <w:tcW w:w="1020" w:type="dxa"/>
            <w:tcBorders>
              <w:top w:val="nil"/>
              <w:left w:val="nil"/>
              <w:bottom w:val="single" w:sz="4" w:space="0" w:color="auto"/>
              <w:right w:val="single" w:sz="4" w:space="0" w:color="auto"/>
            </w:tcBorders>
            <w:shd w:val="clear" w:color="auto" w:fill="auto"/>
            <w:noWrap/>
            <w:vAlign w:val="bottom"/>
            <w:hideMark/>
          </w:tcPr>
          <w:p w14:paraId="2BEB88F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24/01/2025</w:t>
            </w:r>
          </w:p>
        </w:tc>
        <w:tc>
          <w:tcPr>
            <w:tcW w:w="1100" w:type="dxa"/>
            <w:tcBorders>
              <w:top w:val="nil"/>
              <w:left w:val="nil"/>
              <w:bottom w:val="single" w:sz="4" w:space="0" w:color="auto"/>
              <w:right w:val="single" w:sz="8" w:space="0" w:color="auto"/>
            </w:tcBorders>
            <w:shd w:val="clear" w:color="auto" w:fill="auto"/>
            <w:noWrap/>
            <w:vAlign w:val="bottom"/>
            <w:hideMark/>
          </w:tcPr>
          <w:p w14:paraId="05F3500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$35,925,073</w:t>
            </w:r>
          </w:p>
        </w:tc>
      </w:tr>
      <w:tr w:rsidR="00A6639A" w:rsidRPr="00A6639A" w14:paraId="76FEA36D"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A6ED9B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25/04/2024</w:t>
            </w:r>
          </w:p>
        </w:tc>
        <w:tc>
          <w:tcPr>
            <w:tcW w:w="1100" w:type="dxa"/>
            <w:tcBorders>
              <w:top w:val="nil"/>
              <w:left w:val="nil"/>
              <w:bottom w:val="single" w:sz="4" w:space="0" w:color="auto"/>
              <w:right w:val="single" w:sz="8" w:space="0" w:color="auto"/>
            </w:tcBorders>
            <w:shd w:val="clear" w:color="auto" w:fill="auto"/>
            <w:noWrap/>
            <w:vAlign w:val="bottom"/>
            <w:hideMark/>
          </w:tcPr>
          <w:p w14:paraId="39A2B87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$23,035,694</w:t>
            </w:r>
          </w:p>
        </w:tc>
        <w:tc>
          <w:tcPr>
            <w:tcW w:w="1020" w:type="dxa"/>
            <w:tcBorders>
              <w:top w:val="nil"/>
              <w:left w:val="nil"/>
              <w:bottom w:val="single" w:sz="4" w:space="0" w:color="auto"/>
              <w:right w:val="single" w:sz="4" w:space="0" w:color="auto"/>
            </w:tcBorders>
            <w:shd w:val="clear" w:color="auto" w:fill="auto"/>
            <w:noWrap/>
            <w:vAlign w:val="bottom"/>
            <w:hideMark/>
          </w:tcPr>
          <w:p w14:paraId="328C750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25/07/2024</w:t>
            </w:r>
          </w:p>
        </w:tc>
        <w:tc>
          <w:tcPr>
            <w:tcW w:w="1100" w:type="dxa"/>
            <w:tcBorders>
              <w:top w:val="nil"/>
              <w:left w:val="nil"/>
              <w:bottom w:val="single" w:sz="4" w:space="0" w:color="auto"/>
              <w:right w:val="single" w:sz="8" w:space="0" w:color="auto"/>
            </w:tcBorders>
            <w:shd w:val="clear" w:color="auto" w:fill="auto"/>
            <w:noWrap/>
            <w:vAlign w:val="bottom"/>
            <w:hideMark/>
          </w:tcPr>
          <w:p w14:paraId="5172F47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$27,090,326</w:t>
            </w:r>
          </w:p>
        </w:tc>
        <w:tc>
          <w:tcPr>
            <w:tcW w:w="1020" w:type="dxa"/>
            <w:tcBorders>
              <w:top w:val="nil"/>
              <w:left w:val="nil"/>
              <w:bottom w:val="single" w:sz="4" w:space="0" w:color="auto"/>
              <w:right w:val="single" w:sz="4" w:space="0" w:color="auto"/>
            </w:tcBorders>
            <w:shd w:val="clear" w:color="auto" w:fill="auto"/>
            <w:noWrap/>
            <w:vAlign w:val="bottom"/>
            <w:hideMark/>
          </w:tcPr>
          <w:p w14:paraId="421998C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25/10/2024</w:t>
            </w:r>
          </w:p>
        </w:tc>
        <w:tc>
          <w:tcPr>
            <w:tcW w:w="1100" w:type="dxa"/>
            <w:tcBorders>
              <w:top w:val="nil"/>
              <w:left w:val="nil"/>
              <w:bottom w:val="single" w:sz="4" w:space="0" w:color="auto"/>
              <w:right w:val="single" w:sz="8" w:space="0" w:color="auto"/>
            </w:tcBorders>
            <w:shd w:val="clear" w:color="auto" w:fill="auto"/>
            <w:noWrap/>
            <w:vAlign w:val="bottom"/>
            <w:hideMark/>
          </w:tcPr>
          <w:p w14:paraId="6B05F2E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$33,068,443</w:t>
            </w:r>
          </w:p>
        </w:tc>
        <w:tc>
          <w:tcPr>
            <w:tcW w:w="1020" w:type="dxa"/>
            <w:tcBorders>
              <w:top w:val="nil"/>
              <w:left w:val="nil"/>
              <w:bottom w:val="single" w:sz="4" w:space="0" w:color="auto"/>
              <w:right w:val="single" w:sz="4" w:space="0" w:color="auto"/>
            </w:tcBorders>
            <w:shd w:val="clear" w:color="auto" w:fill="auto"/>
            <w:noWrap/>
            <w:vAlign w:val="bottom"/>
            <w:hideMark/>
          </w:tcPr>
          <w:p w14:paraId="5E45BE5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25/01/2025</w:t>
            </w:r>
          </w:p>
        </w:tc>
        <w:tc>
          <w:tcPr>
            <w:tcW w:w="1100" w:type="dxa"/>
            <w:tcBorders>
              <w:top w:val="nil"/>
              <w:left w:val="nil"/>
              <w:bottom w:val="single" w:sz="4" w:space="0" w:color="auto"/>
              <w:right w:val="single" w:sz="8" w:space="0" w:color="auto"/>
            </w:tcBorders>
            <w:shd w:val="clear" w:color="auto" w:fill="auto"/>
            <w:noWrap/>
            <w:vAlign w:val="bottom"/>
            <w:hideMark/>
          </w:tcPr>
          <w:p w14:paraId="34A3479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$31,998,866</w:t>
            </w:r>
          </w:p>
        </w:tc>
      </w:tr>
      <w:tr w:rsidR="00A6639A" w:rsidRPr="00A6639A" w14:paraId="2DF5F041"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21D08D8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26/04/2024</w:t>
            </w:r>
          </w:p>
        </w:tc>
        <w:tc>
          <w:tcPr>
            <w:tcW w:w="1100" w:type="dxa"/>
            <w:tcBorders>
              <w:top w:val="nil"/>
              <w:left w:val="nil"/>
              <w:bottom w:val="single" w:sz="4" w:space="0" w:color="auto"/>
              <w:right w:val="single" w:sz="8" w:space="0" w:color="auto"/>
            </w:tcBorders>
            <w:shd w:val="clear" w:color="auto" w:fill="auto"/>
            <w:noWrap/>
            <w:vAlign w:val="bottom"/>
            <w:hideMark/>
          </w:tcPr>
          <w:p w14:paraId="58D324E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$36,027,156</w:t>
            </w:r>
          </w:p>
        </w:tc>
        <w:tc>
          <w:tcPr>
            <w:tcW w:w="1020" w:type="dxa"/>
            <w:tcBorders>
              <w:top w:val="nil"/>
              <w:left w:val="nil"/>
              <w:bottom w:val="single" w:sz="4" w:space="0" w:color="auto"/>
              <w:right w:val="single" w:sz="4" w:space="0" w:color="auto"/>
            </w:tcBorders>
            <w:shd w:val="clear" w:color="auto" w:fill="auto"/>
            <w:noWrap/>
            <w:vAlign w:val="bottom"/>
            <w:hideMark/>
          </w:tcPr>
          <w:p w14:paraId="373C759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26/07/2024</w:t>
            </w:r>
          </w:p>
        </w:tc>
        <w:tc>
          <w:tcPr>
            <w:tcW w:w="1100" w:type="dxa"/>
            <w:tcBorders>
              <w:top w:val="nil"/>
              <w:left w:val="nil"/>
              <w:bottom w:val="single" w:sz="4" w:space="0" w:color="auto"/>
              <w:right w:val="single" w:sz="8" w:space="0" w:color="auto"/>
            </w:tcBorders>
            <w:shd w:val="clear" w:color="auto" w:fill="auto"/>
            <w:noWrap/>
            <w:vAlign w:val="bottom"/>
            <w:hideMark/>
          </w:tcPr>
          <w:p w14:paraId="2578AF8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$33,771,490</w:t>
            </w:r>
          </w:p>
        </w:tc>
        <w:tc>
          <w:tcPr>
            <w:tcW w:w="1020" w:type="dxa"/>
            <w:tcBorders>
              <w:top w:val="nil"/>
              <w:left w:val="nil"/>
              <w:bottom w:val="single" w:sz="4" w:space="0" w:color="auto"/>
              <w:right w:val="single" w:sz="4" w:space="0" w:color="auto"/>
            </w:tcBorders>
            <w:shd w:val="clear" w:color="auto" w:fill="auto"/>
            <w:noWrap/>
            <w:vAlign w:val="bottom"/>
            <w:hideMark/>
          </w:tcPr>
          <w:p w14:paraId="21F276F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26/10/2024</w:t>
            </w:r>
          </w:p>
        </w:tc>
        <w:tc>
          <w:tcPr>
            <w:tcW w:w="1100" w:type="dxa"/>
            <w:tcBorders>
              <w:top w:val="nil"/>
              <w:left w:val="nil"/>
              <w:bottom w:val="single" w:sz="4" w:space="0" w:color="auto"/>
              <w:right w:val="single" w:sz="8" w:space="0" w:color="auto"/>
            </w:tcBorders>
            <w:shd w:val="clear" w:color="auto" w:fill="auto"/>
            <w:noWrap/>
            <w:vAlign w:val="bottom"/>
            <w:hideMark/>
          </w:tcPr>
          <w:p w14:paraId="6DCA4F3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$33,369,294</w:t>
            </w:r>
          </w:p>
        </w:tc>
        <w:tc>
          <w:tcPr>
            <w:tcW w:w="1020" w:type="dxa"/>
            <w:tcBorders>
              <w:top w:val="nil"/>
              <w:left w:val="nil"/>
              <w:bottom w:val="single" w:sz="4" w:space="0" w:color="auto"/>
              <w:right w:val="single" w:sz="4" w:space="0" w:color="auto"/>
            </w:tcBorders>
            <w:shd w:val="clear" w:color="auto" w:fill="auto"/>
            <w:noWrap/>
            <w:vAlign w:val="bottom"/>
            <w:hideMark/>
          </w:tcPr>
          <w:p w14:paraId="054E1CB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26/01/2025</w:t>
            </w:r>
          </w:p>
        </w:tc>
        <w:tc>
          <w:tcPr>
            <w:tcW w:w="1100" w:type="dxa"/>
            <w:tcBorders>
              <w:top w:val="nil"/>
              <w:left w:val="nil"/>
              <w:bottom w:val="single" w:sz="4" w:space="0" w:color="auto"/>
              <w:right w:val="single" w:sz="8" w:space="0" w:color="auto"/>
            </w:tcBorders>
            <w:shd w:val="clear" w:color="auto" w:fill="auto"/>
            <w:noWrap/>
            <w:vAlign w:val="bottom"/>
            <w:hideMark/>
          </w:tcPr>
          <w:p w14:paraId="20B07E9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$23,490,716</w:t>
            </w:r>
          </w:p>
        </w:tc>
      </w:tr>
      <w:tr w:rsidR="00A6639A" w:rsidRPr="00A6639A" w14:paraId="1F68F7AD"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F0EAF5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27/04/2024</w:t>
            </w:r>
          </w:p>
        </w:tc>
        <w:tc>
          <w:tcPr>
            <w:tcW w:w="1100" w:type="dxa"/>
            <w:tcBorders>
              <w:top w:val="nil"/>
              <w:left w:val="nil"/>
              <w:bottom w:val="single" w:sz="4" w:space="0" w:color="auto"/>
              <w:right w:val="single" w:sz="8" w:space="0" w:color="auto"/>
            </w:tcBorders>
            <w:shd w:val="clear" w:color="auto" w:fill="auto"/>
            <w:noWrap/>
            <w:vAlign w:val="bottom"/>
            <w:hideMark/>
          </w:tcPr>
          <w:p w14:paraId="0168E87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$33,885,701</w:t>
            </w:r>
          </w:p>
        </w:tc>
        <w:tc>
          <w:tcPr>
            <w:tcW w:w="1020" w:type="dxa"/>
            <w:tcBorders>
              <w:top w:val="nil"/>
              <w:left w:val="nil"/>
              <w:bottom w:val="single" w:sz="4" w:space="0" w:color="auto"/>
              <w:right w:val="single" w:sz="4" w:space="0" w:color="auto"/>
            </w:tcBorders>
            <w:shd w:val="clear" w:color="auto" w:fill="auto"/>
            <w:noWrap/>
            <w:vAlign w:val="bottom"/>
            <w:hideMark/>
          </w:tcPr>
          <w:p w14:paraId="30AA9A2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27/07/2024</w:t>
            </w:r>
          </w:p>
        </w:tc>
        <w:tc>
          <w:tcPr>
            <w:tcW w:w="1100" w:type="dxa"/>
            <w:tcBorders>
              <w:top w:val="nil"/>
              <w:left w:val="nil"/>
              <w:bottom w:val="single" w:sz="4" w:space="0" w:color="auto"/>
              <w:right w:val="single" w:sz="8" w:space="0" w:color="auto"/>
            </w:tcBorders>
            <w:shd w:val="clear" w:color="auto" w:fill="auto"/>
            <w:noWrap/>
            <w:vAlign w:val="bottom"/>
            <w:hideMark/>
          </w:tcPr>
          <w:p w14:paraId="1BE8DF9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$32,785,789</w:t>
            </w:r>
          </w:p>
        </w:tc>
        <w:tc>
          <w:tcPr>
            <w:tcW w:w="1020" w:type="dxa"/>
            <w:tcBorders>
              <w:top w:val="nil"/>
              <w:left w:val="nil"/>
              <w:bottom w:val="single" w:sz="4" w:space="0" w:color="auto"/>
              <w:right w:val="single" w:sz="4" w:space="0" w:color="auto"/>
            </w:tcBorders>
            <w:shd w:val="clear" w:color="auto" w:fill="auto"/>
            <w:noWrap/>
            <w:vAlign w:val="bottom"/>
            <w:hideMark/>
          </w:tcPr>
          <w:p w14:paraId="4FD5F71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27/10/2024</w:t>
            </w:r>
          </w:p>
        </w:tc>
        <w:tc>
          <w:tcPr>
            <w:tcW w:w="1100" w:type="dxa"/>
            <w:tcBorders>
              <w:top w:val="nil"/>
              <w:left w:val="nil"/>
              <w:bottom w:val="single" w:sz="4" w:space="0" w:color="auto"/>
              <w:right w:val="single" w:sz="8" w:space="0" w:color="auto"/>
            </w:tcBorders>
            <w:shd w:val="clear" w:color="auto" w:fill="auto"/>
            <w:noWrap/>
            <w:vAlign w:val="bottom"/>
            <w:hideMark/>
          </w:tcPr>
          <w:p w14:paraId="5E74DFA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$21,457,915</w:t>
            </w:r>
          </w:p>
        </w:tc>
        <w:tc>
          <w:tcPr>
            <w:tcW w:w="1020" w:type="dxa"/>
            <w:tcBorders>
              <w:top w:val="nil"/>
              <w:left w:val="nil"/>
              <w:bottom w:val="single" w:sz="4" w:space="0" w:color="auto"/>
              <w:right w:val="single" w:sz="4" w:space="0" w:color="auto"/>
            </w:tcBorders>
            <w:shd w:val="clear" w:color="auto" w:fill="auto"/>
            <w:noWrap/>
            <w:vAlign w:val="bottom"/>
            <w:hideMark/>
          </w:tcPr>
          <w:p w14:paraId="44B58F0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27/01/2025</w:t>
            </w:r>
          </w:p>
        </w:tc>
        <w:tc>
          <w:tcPr>
            <w:tcW w:w="1100" w:type="dxa"/>
            <w:tcBorders>
              <w:top w:val="nil"/>
              <w:left w:val="nil"/>
              <w:bottom w:val="single" w:sz="4" w:space="0" w:color="auto"/>
              <w:right w:val="single" w:sz="8" w:space="0" w:color="auto"/>
            </w:tcBorders>
            <w:shd w:val="clear" w:color="auto" w:fill="auto"/>
            <w:noWrap/>
            <w:vAlign w:val="bottom"/>
            <w:hideMark/>
          </w:tcPr>
          <w:p w14:paraId="043C7BE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$13,730,695</w:t>
            </w:r>
          </w:p>
        </w:tc>
      </w:tr>
      <w:tr w:rsidR="00A6639A" w:rsidRPr="00A6639A" w14:paraId="61D1723C"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8F25D4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28/04/2024</w:t>
            </w:r>
          </w:p>
        </w:tc>
        <w:tc>
          <w:tcPr>
            <w:tcW w:w="1100" w:type="dxa"/>
            <w:tcBorders>
              <w:top w:val="nil"/>
              <w:left w:val="nil"/>
              <w:bottom w:val="single" w:sz="4" w:space="0" w:color="auto"/>
              <w:right w:val="single" w:sz="8" w:space="0" w:color="auto"/>
            </w:tcBorders>
            <w:shd w:val="clear" w:color="auto" w:fill="auto"/>
            <w:noWrap/>
            <w:vAlign w:val="bottom"/>
            <w:hideMark/>
          </w:tcPr>
          <w:p w14:paraId="24F10D7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$22,138,277</w:t>
            </w:r>
          </w:p>
        </w:tc>
        <w:tc>
          <w:tcPr>
            <w:tcW w:w="1020" w:type="dxa"/>
            <w:tcBorders>
              <w:top w:val="nil"/>
              <w:left w:val="nil"/>
              <w:bottom w:val="single" w:sz="4" w:space="0" w:color="auto"/>
              <w:right w:val="single" w:sz="4" w:space="0" w:color="auto"/>
            </w:tcBorders>
            <w:shd w:val="clear" w:color="auto" w:fill="auto"/>
            <w:noWrap/>
            <w:vAlign w:val="bottom"/>
            <w:hideMark/>
          </w:tcPr>
          <w:p w14:paraId="4E9E493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28/07/2024</w:t>
            </w:r>
          </w:p>
        </w:tc>
        <w:tc>
          <w:tcPr>
            <w:tcW w:w="1100" w:type="dxa"/>
            <w:tcBorders>
              <w:top w:val="nil"/>
              <w:left w:val="nil"/>
              <w:bottom w:val="single" w:sz="4" w:space="0" w:color="auto"/>
              <w:right w:val="single" w:sz="8" w:space="0" w:color="auto"/>
            </w:tcBorders>
            <w:shd w:val="clear" w:color="auto" w:fill="auto"/>
            <w:noWrap/>
            <w:vAlign w:val="bottom"/>
            <w:hideMark/>
          </w:tcPr>
          <w:p w14:paraId="296B017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$21,704,173</w:t>
            </w:r>
          </w:p>
        </w:tc>
        <w:tc>
          <w:tcPr>
            <w:tcW w:w="1020" w:type="dxa"/>
            <w:tcBorders>
              <w:top w:val="nil"/>
              <w:left w:val="nil"/>
              <w:bottom w:val="single" w:sz="4" w:space="0" w:color="auto"/>
              <w:right w:val="single" w:sz="4" w:space="0" w:color="auto"/>
            </w:tcBorders>
            <w:shd w:val="clear" w:color="auto" w:fill="auto"/>
            <w:noWrap/>
            <w:vAlign w:val="bottom"/>
            <w:hideMark/>
          </w:tcPr>
          <w:p w14:paraId="0925220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28/10/2024</w:t>
            </w:r>
          </w:p>
        </w:tc>
        <w:tc>
          <w:tcPr>
            <w:tcW w:w="1100" w:type="dxa"/>
            <w:tcBorders>
              <w:top w:val="nil"/>
              <w:left w:val="nil"/>
              <w:bottom w:val="single" w:sz="4" w:space="0" w:color="auto"/>
              <w:right w:val="single" w:sz="8" w:space="0" w:color="auto"/>
            </w:tcBorders>
            <w:shd w:val="clear" w:color="auto" w:fill="auto"/>
            <w:noWrap/>
            <w:vAlign w:val="bottom"/>
            <w:hideMark/>
          </w:tcPr>
          <w:p w14:paraId="7098406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$22,016,368</w:t>
            </w:r>
          </w:p>
        </w:tc>
        <w:tc>
          <w:tcPr>
            <w:tcW w:w="1020" w:type="dxa"/>
            <w:tcBorders>
              <w:top w:val="nil"/>
              <w:left w:val="nil"/>
              <w:bottom w:val="single" w:sz="4" w:space="0" w:color="auto"/>
              <w:right w:val="single" w:sz="4" w:space="0" w:color="auto"/>
            </w:tcBorders>
            <w:shd w:val="clear" w:color="auto" w:fill="auto"/>
            <w:noWrap/>
            <w:vAlign w:val="bottom"/>
            <w:hideMark/>
          </w:tcPr>
          <w:p w14:paraId="1BEBE75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28/01/2025</w:t>
            </w:r>
          </w:p>
        </w:tc>
        <w:tc>
          <w:tcPr>
            <w:tcW w:w="1100" w:type="dxa"/>
            <w:tcBorders>
              <w:top w:val="nil"/>
              <w:left w:val="nil"/>
              <w:bottom w:val="single" w:sz="4" w:space="0" w:color="auto"/>
              <w:right w:val="single" w:sz="8" w:space="0" w:color="auto"/>
            </w:tcBorders>
            <w:shd w:val="clear" w:color="auto" w:fill="auto"/>
            <w:noWrap/>
            <w:vAlign w:val="bottom"/>
            <w:hideMark/>
          </w:tcPr>
          <w:p w14:paraId="4417D84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$23,105,253</w:t>
            </w:r>
          </w:p>
        </w:tc>
      </w:tr>
      <w:tr w:rsidR="00A6639A" w:rsidRPr="00A6639A" w14:paraId="5A8B6E1F"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3B18627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29/04/2024</w:t>
            </w:r>
          </w:p>
        </w:tc>
        <w:tc>
          <w:tcPr>
            <w:tcW w:w="1100" w:type="dxa"/>
            <w:tcBorders>
              <w:top w:val="nil"/>
              <w:left w:val="nil"/>
              <w:bottom w:val="single" w:sz="4" w:space="0" w:color="auto"/>
              <w:right w:val="single" w:sz="8" w:space="0" w:color="auto"/>
            </w:tcBorders>
            <w:shd w:val="clear" w:color="auto" w:fill="auto"/>
            <w:noWrap/>
            <w:vAlign w:val="bottom"/>
            <w:hideMark/>
          </w:tcPr>
          <w:p w14:paraId="3185E33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$21,815,799</w:t>
            </w:r>
          </w:p>
        </w:tc>
        <w:tc>
          <w:tcPr>
            <w:tcW w:w="1020" w:type="dxa"/>
            <w:tcBorders>
              <w:top w:val="nil"/>
              <w:left w:val="nil"/>
              <w:bottom w:val="single" w:sz="4" w:space="0" w:color="auto"/>
              <w:right w:val="single" w:sz="4" w:space="0" w:color="auto"/>
            </w:tcBorders>
            <w:shd w:val="clear" w:color="auto" w:fill="auto"/>
            <w:noWrap/>
            <w:vAlign w:val="bottom"/>
            <w:hideMark/>
          </w:tcPr>
          <w:p w14:paraId="786B98F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29/07/2024</w:t>
            </w:r>
          </w:p>
        </w:tc>
        <w:tc>
          <w:tcPr>
            <w:tcW w:w="1100" w:type="dxa"/>
            <w:tcBorders>
              <w:top w:val="nil"/>
              <w:left w:val="nil"/>
              <w:bottom w:val="single" w:sz="4" w:space="0" w:color="auto"/>
              <w:right w:val="single" w:sz="8" w:space="0" w:color="auto"/>
            </w:tcBorders>
            <w:shd w:val="clear" w:color="auto" w:fill="auto"/>
            <w:noWrap/>
            <w:vAlign w:val="bottom"/>
            <w:hideMark/>
          </w:tcPr>
          <w:p w14:paraId="52D8149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$19,903,062</w:t>
            </w:r>
          </w:p>
        </w:tc>
        <w:tc>
          <w:tcPr>
            <w:tcW w:w="1020" w:type="dxa"/>
            <w:tcBorders>
              <w:top w:val="nil"/>
              <w:left w:val="nil"/>
              <w:bottom w:val="single" w:sz="4" w:space="0" w:color="auto"/>
              <w:right w:val="single" w:sz="4" w:space="0" w:color="auto"/>
            </w:tcBorders>
            <w:shd w:val="clear" w:color="auto" w:fill="auto"/>
            <w:noWrap/>
            <w:vAlign w:val="bottom"/>
            <w:hideMark/>
          </w:tcPr>
          <w:p w14:paraId="469AF58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29/10/2024</w:t>
            </w:r>
          </w:p>
        </w:tc>
        <w:tc>
          <w:tcPr>
            <w:tcW w:w="1100" w:type="dxa"/>
            <w:tcBorders>
              <w:top w:val="nil"/>
              <w:left w:val="nil"/>
              <w:bottom w:val="single" w:sz="4" w:space="0" w:color="auto"/>
              <w:right w:val="single" w:sz="8" w:space="0" w:color="auto"/>
            </w:tcBorders>
            <w:shd w:val="clear" w:color="auto" w:fill="auto"/>
            <w:noWrap/>
            <w:vAlign w:val="bottom"/>
            <w:hideMark/>
          </w:tcPr>
          <w:p w14:paraId="41CAA5A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$26,851,844</w:t>
            </w:r>
          </w:p>
        </w:tc>
        <w:tc>
          <w:tcPr>
            <w:tcW w:w="1020" w:type="dxa"/>
            <w:tcBorders>
              <w:top w:val="nil"/>
              <w:left w:val="nil"/>
              <w:bottom w:val="single" w:sz="4" w:space="0" w:color="auto"/>
              <w:right w:val="single" w:sz="4" w:space="0" w:color="auto"/>
            </w:tcBorders>
            <w:shd w:val="clear" w:color="auto" w:fill="auto"/>
            <w:noWrap/>
            <w:vAlign w:val="bottom"/>
            <w:hideMark/>
          </w:tcPr>
          <w:p w14:paraId="1642789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29/01/2025</w:t>
            </w:r>
          </w:p>
        </w:tc>
        <w:tc>
          <w:tcPr>
            <w:tcW w:w="1100" w:type="dxa"/>
            <w:tcBorders>
              <w:top w:val="nil"/>
              <w:left w:val="nil"/>
              <w:bottom w:val="single" w:sz="4" w:space="0" w:color="auto"/>
              <w:right w:val="single" w:sz="8" w:space="0" w:color="auto"/>
            </w:tcBorders>
            <w:shd w:val="clear" w:color="auto" w:fill="auto"/>
            <w:noWrap/>
            <w:vAlign w:val="bottom"/>
            <w:hideMark/>
          </w:tcPr>
          <w:p w14:paraId="0F19598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$24,318,155</w:t>
            </w:r>
          </w:p>
        </w:tc>
      </w:tr>
      <w:tr w:rsidR="00A6639A" w:rsidRPr="00A6639A" w14:paraId="66E67AA5"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320C874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30/04/2024</w:t>
            </w:r>
          </w:p>
        </w:tc>
        <w:tc>
          <w:tcPr>
            <w:tcW w:w="1100" w:type="dxa"/>
            <w:tcBorders>
              <w:top w:val="nil"/>
              <w:left w:val="nil"/>
              <w:bottom w:val="single" w:sz="4" w:space="0" w:color="auto"/>
              <w:right w:val="single" w:sz="8" w:space="0" w:color="auto"/>
            </w:tcBorders>
            <w:shd w:val="clear" w:color="auto" w:fill="auto"/>
            <w:noWrap/>
            <w:vAlign w:val="bottom"/>
            <w:hideMark/>
          </w:tcPr>
          <w:p w14:paraId="25AFB8B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$23,783,421</w:t>
            </w:r>
          </w:p>
        </w:tc>
        <w:tc>
          <w:tcPr>
            <w:tcW w:w="1020" w:type="dxa"/>
            <w:tcBorders>
              <w:top w:val="nil"/>
              <w:left w:val="nil"/>
              <w:bottom w:val="single" w:sz="4" w:space="0" w:color="auto"/>
              <w:right w:val="single" w:sz="4" w:space="0" w:color="auto"/>
            </w:tcBorders>
            <w:shd w:val="clear" w:color="auto" w:fill="auto"/>
            <w:noWrap/>
            <w:vAlign w:val="bottom"/>
            <w:hideMark/>
          </w:tcPr>
          <w:p w14:paraId="614D33B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30/07/2024</w:t>
            </w:r>
          </w:p>
        </w:tc>
        <w:tc>
          <w:tcPr>
            <w:tcW w:w="1100" w:type="dxa"/>
            <w:tcBorders>
              <w:top w:val="nil"/>
              <w:left w:val="nil"/>
              <w:bottom w:val="single" w:sz="4" w:space="0" w:color="auto"/>
              <w:right w:val="single" w:sz="8" w:space="0" w:color="auto"/>
            </w:tcBorders>
            <w:shd w:val="clear" w:color="auto" w:fill="auto"/>
            <w:noWrap/>
            <w:vAlign w:val="bottom"/>
            <w:hideMark/>
          </w:tcPr>
          <w:p w14:paraId="69C5F66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$22,322,985</w:t>
            </w:r>
          </w:p>
        </w:tc>
        <w:tc>
          <w:tcPr>
            <w:tcW w:w="1020" w:type="dxa"/>
            <w:tcBorders>
              <w:top w:val="nil"/>
              <w:left w:val="nil"/>
              <w:bottom w:val="single" w:sz="4" w:space="0" w:color="auto"/>
              <w:right w:val="single" w:sz="4" w:space="0" w:color="auto"/>
            </w:tcBorders>
            <w:shd w:val="clear" w:color="auto" w:fill="auto"/>
            <w:noWrap/>
            <w:vAlign w:val="bottom"/>
            <w:hideMark/>
          </w:tcPr>
          <w:p w14:paraId="6A89CD9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30/10/2024</w:t>
            </w:r>
          </w:p>
        </w:tc>
        <w:tc>
          <w:tcPr>
            <w:tcW w:w="1100" w:type="dxa"/>
            <w:tcBorders>
              <w:top w:val="nil"/>
              <w:left w:val="nil"/>
              <w:bottom w:val="single" w:sz="4" w:space="0" w:color="auto"/>
              <w:right w:val="single" w:sz="8" w:space="0" w:color="auto"/>
            </w:tcBorders>
            <w:shd w:val="clear" w:color="auto" w:fill="auto"/>
            <w:noWrap/>
            <w:vAlign w:val="bottom"/>
            <w:hideMark/>
          </w:tcPr>
          <w:p w14:paraId="43A0F85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$32,070,909</w:t>
            </w:r>
          </w:p>
        </w:tc>
        <w:tc>
          <w:tcPr>
            <w:tcW w:w="1020" w:type="dxa"/>
            <w:tcBorders>
              <w:top w:val="nil"/>
              <w:left w:val="nil"/>
              <w:bottom w:val="single" w:sz="4" w:space="0" w:color="auto"/>
              <w:right w:val="single" w:sz="4" w:space="0" w:color="auto"/>
            </w:tcBorders>
            <w:shd w:val="clear" w:color="auto" w:fill="auto"/>
            <w:noWrap/>
            <w:vAlign w:val="bottom"/>
            <w:hideMark/>
          </w:tcPr>
          <w:p w14:paraId="1163FD5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30/01/2025</w:t>
            </w:r>
          </w:p>
        </w:tc>
        <w:tc>
          <w:tcPr>
            <w:tcW w:w="1100" w:type="dxa"/>
            <w:tcBorders>
              <w:top w:val="nil"/>
              <w:left w:val="nil"/>
              <w:bottom w:val="single" w:sz="4" w:space="0" w:color="auto"/>
              <w:right w:val="single" w:sz="8" w:space="0" w:color="auto"/>
            </w:tcBorders>
            <w:shd w:val="clear" w:color="auto" w:fill="auto"/>
            <w:noWrap/>
            <w:vAlign w:val="bottom"/>
            <w:hideMark/>
          </w:tcPr>
          <w:p w14:paraId="43F9F2D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$25,560,205</w:t>
            </w:r>
          </w:p>
        </w:tc>
      </w:tr>
      <w:tr w:rsidR="00A6639A" w:rsidRPr="00A6639A" w14:paraId="01C7B1C3"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32FC09E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01/05/2024</w:t>
            </w:r>
          </w:p>
        </w:tc>
        <w:tc>
          <w:tcPr>
            <w:tcW w:w="1100" w:type="dxa"/>
            <w:tcBorders>
              <w:top w:val="nil"/>
              <w:left w:val="nil"/>
              <w:bottom w:val="single" w:sz="4" w:space="0" w:color="auto"/>
              <w:right w:val="single" w:sz="8" w:space="0" w:color="auto"/>
            </w:tcBorders>
            <w:shd w:val="clear" w:color="auto" w:fill="auto"/>
            <w:noWrap/>
            <w:vAlign w:val="bottom"/>
            <w:hideMark/>
          </w:tcPr>
          <w:p w14:paraId="0A147CF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$25,229,521</w:t>
            </w:r>
          </w:p>
        </w:tc>
        <w:tc>
          <w:tcPr>
            <w:tcW w:w="1020" w:type="dxa"/>
            <w:tcBorders>
              <w:top w:val="nil"/>
              <w:left w:val="nil"/>
              <w:bottom w:val="single" w:sz="4" w:space="0" w:color="auto"/>
              <w:right w:val="single" w:sz="4" w:space="0" w:color="auto"/>
            </w:tcBorders>
            <w:shd w:val="clear" w:color="auto" w:fill="auto"/>
            <w:noWrap/>
            <w:vAlign w:val="bottom"/>
            <w:hideMark/>
          </w:tcPr>
          <w:p w14:paraId="4F0BFE3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31/07/2024</w:t>
            </w:r>
          </w:p>
        </w:tc>
        <w:tc>
          <w:tcPr>
            <w:tcW w:w="1100" w:type="dxa"/>
            <w:tcBorders>
              <w:top w:val="nil"/>
              <w:left w:val="nil"/>
              <w:bottom w:val="single" w:sz="4" w:space="0" w:color="auto"/>
              <w:right w:val="single" w:sz="8" w:space="0" w:color="auto"/>
            </w:tcBorders>
            <w:shd w:val="clear" w:color="auto" w:fill="auto"/>
            <w:noWrap/>
            <w:vAlign w:val="bottom"/>
            <w:hideMark/>
          </w:tcPr>
          <w:p w14:paraId="1A23FA3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$23,733,271</w:t>
            </w:r>
          </w:p>
        </w:tc>
        <w:tc>
          <w:tcPr>
            <w:tcW w:w="1020" w:type="dxa"/>
            <w:tcBorders>
              <w:top w:val="nil"/>
              <w:left w:val="nil"/>
              <w:bottom w:val="single" w:sz="4" w:space="0" w:color="auto"/>
              <w:right w:val="single" w:sz="4" w:space="0" w:color="auto"/>
            </w:tcBorders>
            <w:shd w:val="clear" w:color="auto" w:fill="auto"/>
            <w:noWrap/>
            <w:vAlign w:val="bottom"/>
            <w:hideMark/>
          </w:tcPr>
          <w:p w14:paraId="7143DED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31/10/2024</w:t>
            </w:r>
          </w:p>
        </w:tc>
        <w:tc>
          <w:tcPr>
            <w:tcW w:w="1100" w:type="dxa"/>
            <w:tcBorders>
              <w:top w:val="nil"/>
              <w:left w:val="nil"/>
              <w:bottom w:val="single" w:sz="4" w:space="0" w:color="auto"/>
              <w:right w:val="single" w:sz="8" w:space="0" w:color="auto"/>
            </w:tcBorders>
            <w:shd w:val="clear" w:color="auto" w:fill="auto"/>
            <w:noWrap/>
            <w:vAlign w:val="bottom"/>
            <w:hideMark/>
          </w:tcPr>
          <w:p w14:paraId="53C8881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$33,502,938</w:t>
            </w:r>
          </w:p>
        </w:tc>
        <w:tc>
          <w:tcPr>
            <w:tcW w:w="1020" w:type="dxa"/>
            <w:tcBorders>
              <w:top w:val="nil"/>
              <w:left w:val="nil"/>
              <w:bottom w:val="single" w:sz="4" w:space="0" w:color="auto"/>
              <w:right w:val="single" w:sz="4" w:space="0" w:color="auto"/>
            </w:tcBorders>
            <w:shd w:val="clear" w:color="auto" w:fill="auto"/>
            <w:noWrap/>
            <w:vAlign w:val="bottom"/>
            <w:hideMark/>
          </w:tcPr>
          <w:p w14:paraId="4F18C33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31/01/2025</w:t>
            </w:r>
          </w:p>
        </w:tc>
        <w:tc>
          <w:tcPr>
            <w:tcW w:w="1100" w:type="dxa"/>
            <w:tcBorders>
              <w:top w:val="nil"/>
              <w:left w:val="nil"/>
              <w:bottom w:val="single" w:sz="4" w:space="0" w:color="auto"/>
              <w:right w:val="single" w:sz="8" w:space="0" w:color="auto"/>
            </w:tcBorders>
            <w:shd w:val="clear" w:color="auto" w:fill="auto"/>
            <w:noWrap/>
            <w:vAlign w:val="bottom"/>
            <w:hideMark/>
          </w:tcPr>
          <w:p w14:paraId="040653C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$29,255,091</w:t>
            </w:r>
          </w:p>
        </w:tc>
      </w:tr>
      <w:tr w:rsidR="00A6639A" w:rsidRPr="00A6639A" w14:paraId="6C863787"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4FB447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02/05/2024</w:t>
            </w:r>
          </w:p>
        </w:tc>
        <w:tc>
          <w:tcPr>
            <w:tcW w:w="1100" w:type="dxa"/>
            <w:tcBorders>
              <w:top w:val="nil"/>
              <w:left w:val="nil"/>
              <w:bottom w:val="single" w:sz="4" w:space="0" w:color="auto"/>
              <w:right w:val="single" w:sz="8" w:space="0" w:color="auto"/>
            </w:tcBorders>
            <w:shd w:val="clear" w:color="auto" w:fill="auto"/>
            <w:noWrap/>
            <w:vAlign w:val="bottom"/>
            <w:hideMark/>
          </w:tcPr>
          <w:p w14:paraId="167EF6D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$28,975,637</w:t>
            </w:r>
          </w:p>
        </w:tc>
        <w:tc>
          <w:tcPr>
            <w:tcW w:w="1020" w:type="dxa"/>
            <w:tcBorders>
              <w:top w:val="nil"/>
              <w:left w:val="nil"/>
              <w:bottom w:val="single" w:sz="4" w:space="0" w:color="auto"/>
              <w:right w:val="single" w:sz="4" w:space="0" w:color="auto"/>
            </w:tcBorders>
            <w:shd w:val="clear" w:color="auto" w:fill="auto"/>
            <w:noWrap/>
            <w:vAlign w:val="bottom"/>
            <w:hideMark/>
          </w:tcPr>
          <w:p w14:paraId="1FD0133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01/08/2024</w:t>
            </w:r>
          </w:p>
        </w:tc>
        <w:tc>
          <w:tcPr>
            <w:tcW w:w="1100" w:type="dxa"/>
            <w:tcBorders>
              <w:top w:val="nil"/>
              <w:left w:val="nil"/>
              <w:bottom w:val="single" w:sz="4" w:space="0" w:color="auto"/>
              <w:right w:val="single" w:sz="8" w:space="0" w:color="auto"/>
            </w:tcBorders>
            <w:shd w:val="clear" w:color="auto" w:fill="auto"/>
            <w:noWrap/>
            <w:vAlign w:val="bottom"/>
            <w:hideMark/>
          </w:tcPr>
          <w:p w14:paraId="0C7CC8B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$27,299,903</w:t>
            </w:r>
          </w:p>
        </w:tc>
        <w:tc>
          <w:tcPr>
            <w:tcW w:w="1020" w:type="dxa"/>
            <w:tcBorders>
              <w:top w:val="nil"/>
              <w:left w:val="nil"/>
              <w:bottom w:val="single" w:sz="4" w:space="0" w:color="auto"/>
              <w:right w:val="single" w:sz="4" w:space="0" w:color="auto"/>
            </w:tcBorders>
            <w:shd w:val="clear" w:color="auto" w:fill="auto"/>
            <w:noWrap/>
            <w:vAlign w:val="bottom"/>
            <w:hideMark/>
          </w:tcPr>
          <w:p w14:paraId="2A2C073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01/11/2024</w:t>
            </w:r>
          </w:p>
        </w:tc>
        <w:tc>
          <w:tcPr>
            <w:tcW w:w="1100" w:type="dxa"/>
            <w:tcBorders>
              <w:top w:val="nil"/>
              <w:left w:val="nil"/>
              <w:bottom w:val="single" w:sz="4" w:space="0" w:color="auto"/>
              <w:right w:val="single" w:sz="8" w:space="0" w:color="auto"/>
            </w:tcBorders>
            <w:shd w:val="clear" w:color="auto" w:fill="auto"/>
            <w:noWrap/>
            <w:vAlign w:val="bottom"/>
            <w:hideMark/>
          </w:tcPr>
          <w:p w14:paraId="761EA04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$38,219,050</w:t>
            </w:r>
          </w:p>
        </w:tc>
        <w:tc>
          <w:tcPr>
            <w:tcW w:w="1020" w:type="dxa"/>
            <w:tcBorders>
              <w:top w:val="nil"/>
              <w:left w:val="nil"/>
              <w:bottom w:val="single" w:sz="4" w:space="0" w:color="auto"/>
              <w:right w:val="single" w:sz="4" w:space="0" w:color="auto"/>
            </w:tcBorders>
            <w:shd w:val="clear" w:color="auto" w:fill="auto"/>
            <w:noWrap/>
            <w:vAlign w:val="bottom"/>
            <w:hideMark/>
          </w:tcPr>
          <w:p w14:paraId="0FF88E7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01/02/2025</w:t>
            </w:r>
          </w:p>
        </w:tc>
        <w:tc>
          <w:tcPr>
            <w:tcW w:w="1100" w:type="dxa"/>
            <w:tcBorders>
              <w:top w:val="nil"/>
              <w:left w:val="nil"/>
              <w:bottom w:val="single" w:sz="4" w:space="0" w:color="auto"/>
              <w:right w:val="single" w:sz="8" w:space="0" w:color="auto"/>
            </w:tcBorders>
            <w:shd w:val="clear" w:color="auto" w:fill="auto"/>
            <w:noWrap/>
            <w:vAlign w:val="bottom"/>
            <w:hideMark/>
          </w:tcPr>
          <w:p w14:paraId="4D7DC1F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$27,952,169</w:t>
            </w:r>
          </w:p>
        </w:tc>
      </w:tr>
      <w:tr w:rsidR="00A6639A" w:rsidRPr="00A6639A" w14:paraId="2ECFB18D"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40D355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03/05/2024</w:t>
            </w:r>
          </w:p>
        </w:tc>
        <w:tc>
          <w:tcPr>
            <w:tcW w:w="1100" w:type="dxa"/>
            <w:tcBorders>
              <w:top w:val="nil"/>
              <w:left w:val="nil"/>
              <w:bottom w:val="single" w:sz="4" w:space="0" w:color="auto"/>
              <w:right w:val="single" w:sz="8" w:space="0" w:color="auto"/>
            </w:tcBorders>
            <w:shd w:val="clear" w:color="auto" w:fill="auto"/>
            <w:noWrap/>
            <w:vAlign w:val="bottom"/>
            <w:hideMark/>
          </w:tcPr>
          <w:p w14:paraId="39C4623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$35,858,066</w:t>
            </w:r>
          </w:p>
        </w:tc>
        <w:tc>
          <w:tcPr>
            <w:tcW w:w="1020" w:type="dxa"/>
            <w:tcBorders>
              <w:top w:val="nil"/>
              <w:left w:val="nil"/>
              <w:bottom w:val="single" w:sz="4" w:space="0" w:color="auto"/>
              <w:right w:val="single" w:sz="4" w:space="0" w:color="auto"/>
            </w:tcBorders>
            <w:shd w:val="clear" w:color="auto" w:fill="auto"/>
            <w:noWrap/>
            <w:vAlign w:val="bottom"/>
            <w:hideMark/>
          </w:tcPr>
          <w:p w14:paraId="3DF7909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02/08/2024</w:t>
            </w:r>
          </w:p>
        </w:tc>
        <w:tc>
          <w:tcPr>
            <w:tcW w:w="1100" w:type="dxa"/>
            <w:tcBorders>
              <w:top w:val="nil"/>
              <w:left w:val="nil"/>
              <w:bottom w:val="single" w:sz="4" w:space="0" w:color="auto"/>
              <w:right w:val="single" w:sz="8" w:space="0" w:color="auto"/>
            </w:tcBorders>
            <w:shd w:val="clear" w:color="auto" w:fill="auto"/>
            <w:noWrap/>
            <w:vAlign w:val="bottom"/>
            <w:hideMark/>
          </w:tcPr>
          <w:p w14:paraId="5D730A2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$35,103,006</w:t>
            </w:r>
          </w:p>
        </w:tc>
        <w:tc>
          <w:tcPr>
            <w:tcW w:w="1020" w:type="dxa"/>
            <w:tcBorders>
              <w:top w:val="nil"/>
              <w:left w:val="nil"/>
              <w:bottom w:val="single" w:sz="4" w:space="0" w:color="auto"/>
              <w:right w:val="single" w:sz="4" w:space="0" w:color="auto"/>
            </w:tcBorders>
            <w:shd w:val="clear" w:color="auto" w:fill="auto"/>
            <w:noWrap/>
            <w:vAlign w:val="bottom"/>
            <w:hideMark/>
          </w:tcPr>
          <w:p w14:paraId="215992C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02/11/2024</w:t>
            </w:r>
          </w:p>
        </w:tc>
        <w:tc>
          <w:tcPr>
            <w:tcW w:w="1100" w:type="dxa"/>
            <w:tcBorders>
              <w:top w:val="nil"/>
              <w:left w:val="nil"/>
              <w:bottom w:val="single" w:sz="4" w:space="0" w:color="auto"/>
              <w:right w:val="single" w:sz="8" w:space="0" w:color="auto"/>
            </w:tcBorders>
            <w:shd w:val="clear" w:color="auto" w:fill="auto"/>
            <w:noWrap/>
            <w:vAlign w:val="bottom"/>
            <w:hideMark/>
          </w:tcPr>
          <w:p w14:paraId="0461760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$38,535,066</w:t>
            </w:r>
          </w:p>
        </w:tc>
        <w:tc>
          <w:tcPr>
            <w:tcW w:w="1020" w:type="dxa"/>
            <w:tcBorders>
              <w:top w:val="nil"/>
              <w:left w:val="nil"/>
              <w:bottom w:val="single" w:sz="4" w:space="0" w:color="auto"/>
              <w:right w:val="single" w:sz="4" w:space="0" w:color="auto"/>
            </w:tcBorders>
            <w:shd w:val="clear" w:color="auto" w:fill="auto"/>
            <w:noWrap/>
            <w:vAlign w:val="bottom"/>
            <w:hideMark/>
          </w:tcPr>
          <w:p w14:paraId="29F99CD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02/02/2025</w:t>
            </w:r>
          </w:p>
        </w:tc>
        <w:tc>
          <w:tcPr>
            <w:tcW w:w="1100" w:type="dxa"/>
            <w:tcBorders>
              <w:top w:val="nil"/>
              <w:left w:val="nil"/>
              <w:bottom w:val="single" w:sz="4" w:space="0" w:color="auto"/>
              <w:right w:val="single" w:sz="8" w:space="0" w:color="auto"/>
            </w:tcBorders>
            <w:shd w:val="clear" w:color="auto" w:fill="auto"/>
            <w:noWrap/>
            <w:vAlign w:val="bottom"/>
            <w:hideMark/>
          </w:tcPr>
          <w:p w14:paraId="6801F98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$18,249,852</w:t>
            </w:r>
          </w:p>
        </w:tc>
      </w:tr>
      <w:tr w:rsidR="00A6639A" w:rsidRPr="00A6639A" w14:paraId="0B6AB45C"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0DB367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04/05/2024</w:t>
            </w:r>
          </w:p>
        </w:tc>
        <w:tc>
          <w:tcPr>
            <w:tcW w:w="1100" w:type="dxa"/>
            <w:tcBorders>
              <w:top w:val="nil"/>
              <w:left w:val="nil"/>
              <w:bottom w:val="single" w:sz="4" w:space="0" w:color="auto"/>
              <w:right w:val="single" w:sz="8" w:space="0" w:color="auto"/>
            </w:tcBorders>
            <w:shd w:val="clear" w:color="auto" w:fill="auto"/>
            <w:noWrap/>
            <w:vAlign w:val="bottom"/>
            <w:hideMark/>
          </w:tcPr>
          <w:p w14:paraId="24C4DDE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$36,839,797</w:t>
            </w:r>
          </w:p>
        </w:tc>
        <w:tc>
          <w:tcPr>
            <w:tcW w:w="1020" w:type="dxa"/>
            <w:tcBorders>
              <w:top w:val="nil"/>
              <w:left w:val="nil"/>
              <w:bottom w:val="single" w:sz="4" w:space="0" w:color="auto"/>
              <w:right w:val="single" w:sz="4" w:space="0" w:color="auto"/>
            </w:tcBorders>
            <w:shd w:val="clear" w:color="auto" w:fill="auto"/>
            <w:noWrap/>
            <w:vAlign w:val="bottom"/>
            <w:hideMark/>
          </w:tcPr>
          <w:p w14:paraId="2F80BD3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03/08/2024</w:t>
            </w:r>
          </w:p>
        </w:tc>
        <w:tc>
          <w:tcPr>
            <w:tcW w:w="1100" w:type="dxa"/>
            <w:tcBorders>
              <w:top w:val="nil"/>
              <w:left w:val="nil"/>
              <w:bottom w:val="single" w:sz="4" w:space="0" w:color="auto"/>
              <w:right w:val="single" w:sz="8" w:space="0" w:color="auto"/>
            </w:tcBorders>
            <w:shd w:val="clear" w:color="auto" w:fill="auto"/>
            <w:noWrap/>
            <w:vAlign w:val="bottom"/>
            <w:hideMark/>
          </w:tcPr>
          <w:p w14:paraId="78E7642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$36,036,375</w:t>
            </w:r>
          </w:p>
        </w:tc>
        <w:tc>
          <w:tcPr>
            <w:tcW w:w="1020" w:type="dxa"/>
            <w:tcBorders>
              <w:top w:val="nil"/>
              <w:left w:val="nil"/>
              <w:bottom w:val="single" w:sz="4" w:space="0" w:color="auto"/>
              <w:right w:val="single" w:sz="4" w:space="0" w:color="auto"/>
            </w:tcBorders>
            <w:shd w:val="clear" w:color="auto" w:fill="auto"/>
            <w:noWrap/>
            <w:vAlign w:val="bottom"/>
            <w:hideMark/>
          </w:tcPr>
          <w:p w14:paraId="5FF949E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03/11/2024</w:t>
            </w:r>
          </w:p>
        </w:tc>
        <w:tc>
          <w:tcPr>
            <w:tcW w:w="1100" w:type="dxa"/>
            <w:tcBorders>
              <w:top w:val="nil"/>
              <w:left w:val="nil"/>
              <w:bottom w:val="single" w:sz="4" w:space="0" w:color="auto"/>
              <w:right w:val="single" w:sz="8" w:space="0" w:color="auto"/>
            </w:tcBorders>
            <w:shd w:val="clear" w:color="auto" w:fill="auto"/>
            <w:noWrap/>
            <w:vAlign w:val="bottom"/>
            <w:hideMark/>
          </w:tcPr>
          <w:p w14:paraId="7996511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$28,538,582</w:t>
            </w:r>
          </w:p>
        </w:tc>
        <w:tc>
          <w:tcPr>
            <w:tcW w:w="1020" w:type="dxa"/>
            <w:tcBorders>
              <w:top w:val="nil"/>
              <w:left w:val="nil"/>
              <w:bottom w:val="single" w:sz="4" w:space="0" w:color="auto"/>
              <w:right w:val="single" w:sz="4" w:space="0" w:color="auto"/>
            </w:tcBorders>
            <w:shd w:val="clear" w:color="auto" w:fill="auto"/>
            <w:noWrap/>
            <w:vAlign w:val="bottom"/>
            <w:hideMark/>
          </w:tcPr>
          <w:p w14:paraId="16B164C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03/02/2025</w:t>
            </w:r>
          </w:p>
        </w:tc>
        <w:tc>
          <w:tcPr>
            <w:tcW w:w="1100" w:type="dxa"/>
            <w:tcBorders>
              <w:top w:val="nil"/>
              <w:left w:val="nil"/>
              <w:bottom w:val="single" w:sz="4" w:space="0" w:color="auto"/>
              <w:right w:val="single" w:sz="8" w:space="0" w:color="auto"/>
            </w:tcBorders>
            <w:shd w:val="clear" w:color="auto" w:fill="auto"/>
            <w:noWrap/>
            <w:vAlign w:val="bottom"/>
            <w:hideMark/>
          </w:tcPr>
          <w:p w14:paraId="2E72F69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$19,446,752</w:t>
            </w:r>
          </w:p>
        </w:tc>
      </w:tr>
      <w:tr w:rsidR="00A6639A" w:rsidRPr="00A6639A" w14:paraId="6E7EDC05"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795D51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05/05/2024</w:t>
            </w:r>
          </w:p>
        </w:tc>
        <w:tc>
          <w:tcPr>
            <w:tcW w:w="1100" w:type="dxa"/>
            <w:tcBorders>
              <w:top w:val="nil"/>
              <w:left w:val="nil"/>
              <w:bottom w:val="single" w:sz="4" w:space="0" w:color="auto"/>
              <w:right w:val="single" w:sz="8" w:space="0" w:color="auto"/>
            </w:tcBorders>
            <w:shd w:val="clear" w:color="auto" w:fill="auto"/>
            <w:noWrap/>
            <w:vAlign w:val="bottom"/>
            <w:hideMark/>
          </w:tcPr>
          <w:p w14:paraId="6A1B7DA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$23,575,513</w:t>
            </w:r>
          </w:p>
        </w:tc>
        <w:tc>
          <w:tcPr>
            <w:tcW w:w="1020" w:type="dxa"/>
            <w:tcBorders>
              <w:top w:val="nil"/>
              <w:left w:val="nil"/>
              <w:bottom w:val="single" w:sz="4" w:space="0" w:color="auto"/>
              <w:right w:val="single" w:sz="4" w:space="0" w:color="auto"/>
            </w:tcBorders>
            <w:shd w:val="clear" w:color="auto" w:fill="auto"/>
            <w:noWrap/>
            <w:vAlign w:val="bottom"/>
            <w:hideMark/>
          </w:tcPr>
          <w:p w14:paraId="3BB094B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04/08/2024</w:t>
            </w:r>
          </w:p>
        </w:tc>
        <w:tc>
          <w:tcPr>
            <w:tcW w:w="1100" w:type="dxa"/>
            <w:tcBorders>
              <w:top w:val="nil"/>
              <w:left w:val="nil"/>
              <w:bottom w:val="single" w:sz="4" w:space="0" w:color="auto"/>
              <w:right w:val="single" w:sz="8" w:space="0" w:color="auto"/>
            </w:tcBorders>
            <w:shd w:val="clear" w:color="auto" w:fill="auto"/>
            <w:noWrap/>
            <w:vAlign w:val="bottom"/>
            <w:hideMark/>
          </w:tcPr>
          <w:p w14:paraId="0046D00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$23,817,923</w:t>
            </w:r>
          </w:p>
        </w:tc>
        <w:tc>
          <w:tcPr>
            <w:tcW w:w="1020" w:type="dxa"/>
            <w:tcBorders>
              <w:top w:val="nil"/>
              <w:left w:val="nil"/>
              <w:bottom w:val="single" w:sz="4" w:space="0" w:color="auto"/>
              <w:right w:val="single" w:sz="4" w:space="0" w:color="auto"/>
            </w:tcBorders>
            <w:shd w:val="clear" w:color="auto" w:fill="auto"/>
            <w:noWrap/>
            <w:vAlign w:val="bottom"/>
            <w:hideMark/>
          </w:tcPr>
          <w:p w14:paraId="37A8882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04/11/2024</w:t>
            </w:r>
          </w:p>
        </w:tc>
        <w:tc>
          <w:tcPr>
            <w:tcW w:w="1100" w:type="dxa"/>
            <w:tcBorders>
              <w:top w:val="nil"/>
              <w:left w:val="nil"/>
              <w:bottom w:val="single" w:sz="4" w:space="0" w:color="auto"/>
              <w:right w:val="single" w:sz="8" w:space="0" w:color="auto"/>
            </w:tcBorders>
            <w:shd w:val="clear" w:color="auto" w:fill="auto"/>
            <w:noWrap/>
            <w:vAlign w:val="bottom"/>
            <w:hideMark/>
          </w:tcPr>
          <w:p w14:paraId="577CC6B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$26,931,545</w:t>
            </w:r>
          </w:p>
        </w:tc>
        <w:tc>
          <w:tcPr>
            <w:tcW w:w="1020" w:type="dxa"/>
            <w:tcBorders>
              <w:top w:val="nil"/>
              <w:left w:val="nil"/>
              <w:bottom w:val="single" w:sz="4" w:space="0" w:color="auto"/>
              <w:right w:val="single" w:sz="4" w:space="0" w:color="auto"/>
            </w:tcBorders>
            <w:shd w:val="clear" w:color="auto" w:fill="auto"/>
            <w:noWrap/>
            <w:vAlign w:val="bottom"/>
            <w:hideMark/>
          </w:tcPr>
          <w:p w14:paraId="68E054B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04/02/2025</w:t>
            </w:r>
          </w:p>
        </w:tc>
        <w:tc>
          <w:tcPr>
            <w:tcW w:w="1100" w:type="dxa"/>
            <w:tcBorders>
              <w:top w:val="nil"/>
              <w:left w:val="nil"/>
              <w:bottom w:val="single" w:sz="4" w:space="0" w:color="auto"/>
              <w:right w:val="single" w:sz="8" w:space="0" w:color="auto"/>
            </w:tcBorders>
            <w:shd w:val="clear" w:color="auto" w:fill="auto"/>
            <w:noWrap/>
            <w:vAlign w:val="bottom"/>
            <w:hideMark/>
          </w:tcPr>
          <w:p w14:paraId="011DC79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$22,321,426</w:t>
            </w:r>
          </w:p>
        </w:tc>
      </w:tr>
      <w:tr w:rsidR="00A6639A" w:rsidRPr="00A6639A" w14:paraId="32D6986C"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3CBA8C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06/05/2024</w:t>
            </w:r>
          </w:p>
        </w:tc>
        <w:tc>
          <w:tcPr>
            <w:tcW w:w="1100" w:type="dxa"/>
            <w:tcBorders>
              <w:top w:val="nil"/>
              <w:left w:val="nil"/>
              <w:bottom w:val="single" w:sz="4" w:space="0" w:color="auto"/>
              <w:right w:val="single" w:sz="8" w:space="0" w:color="auto"/>
            </w:tcBorders>
            <w:shd w:val="clear" w:color="auto" w:fill="auto"/>
            <w:noWrap/>
            <w:vAlign w:val="bottom"/>
            <w:hideMark/>
          </w:tcPr>
          <w:p w14:paraId="07177E9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$21,418,926</w:t>
            </w:r>
          </w:p>
        </w:tc>
        <w:tc>
          <w:tcPr>
            <w:tcW w:w="1020" w:type="dxa"/>
            <w:tcBorders>
              <w:top w:val="nil"/>
              <w:left w:val="nil"/>
              <w:bottom w:val="single" w:sz="4" w:space="0" w:color="auto"/>
              <w:right w:val="single" w:sz="4" w:space="0" w:color="auto"/>
            </w:tcBorders>
            <w:shd w:val="clear" w:color="auto" w:fill="auto"/>
            <w:noWrap/>
            <w:vAlign w:val="bottom"/>
            <w:hideMark/>
          </w:tcPr>
          <w:p w14:paraId="2B60309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05/08/2024</w:t>
            </w:r>
          </w:p>
        </w:tc>
        <w:tc>
          <w:tcPr>
            <w:tcW w:w="1100" w:type="dxa"/>
            <w:tcBorders>
              <w:top w:val="nil"/>
              <w:left w:val="nil"/>
              <w:bottom w:val="single" w:sz="4" w:space="0" w:color="auto"/>
              <w:right w:val="single" w:sz="8" w:space="0" w:color="auto"/>
            </w:tcBorders>
            <w:shd w:val="clear" w:color="auto" w:fill="auto"/>
            <w:noWrap/>
            <w:vAlign w:val="bottom"/>
            <w:hideMark/>
          </w:tcPr>
          <w:p w14:paraId="2434BA2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$20,985,712</w:t>
            </w:r>
          </w:p>
        </w:tc>
        <w:tc>
          <w:tcPr>
            <w:tcW w:w="1020" w:type="dxa"/>
            <w:tcBorders>
              <w:top w:val="nil"/>
              <w:left w:val="nil"/>
              <w:bottom w:val="single" w:sz="4" w:space="0" w:color="auto"/>
              <w:right w:val="single" w:sz="4" w:space="0" w:color="auto"/>
            </w:tcBorders>
            <w:shd w:val="clear" w:color="auto" w:fill="auto"/>
            <w:noWrap/>
            <w:vAlign w:val="bottom"/>
            <w:hideMark/>
          </w:tcPr>
          <w:p w14:paraId="15D5D42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05/11/2024</w:t>
            </w:r>
          </w:p>
        </w:tc>
        <w:tc>
          <w:tcPr>
            <w:tcW w:w="1100" w:type="dxa"/>
            <w:tcBorders>
              <w:top w:val="nil"/>
              <w:left w:val="nil"/>
              <w:bottom w:val="single" w:sz="4" w:space="0" w:color="auto"/>
              <w:right w:val="single" w:sz="8" w:space="0" w:color="auto"/>
            </w:tcBorders>
            <w:shd w:val="clear" w:color="auto" w:fill="auto"/>
            <w:noWrap/>
            <w:vAlign w:val="bottom"/>
            <w:hideMark/>
          </w:tcPr>
          <w:p w14:paraId="4738337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$19,492,498</w:t>
            </w:r>
          </w:p>
        </w:tc>
        <w:tc>
          <w:tcPr>
            <w:tcW w:w="1020" w:type="dxa"/>
            <w:tcBorders>
              <w:top w:val="nil"/>
              <w:left w:val="nil"/>
              <w:bottom w:val="single" w:sz="4" w:space="0" w:color="auto"/>
              <w:right w:val="single" w:sz="4" w:space="0" w:color="auto"/>
            </w:tcBorders>
            <w:shd w:val="clear" w:color="auto" w:fill="auto"/>
            <w:noWrap/>
            <w:vAlign w:val="bottom"/>
            <w:hideMark/>
          </w:tcPr>
          <w:p w14:paraId="521BDDA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05/02/2025</w:t>
            </w:r>
          </w:p>
        </w:tc>
        <w:tc>
          <w:tcPr>
            <w:tcW w:w="1100" w:type="dxa"/>
            <w:tcBorders>
              <w:top w:val="nil"/>
              <w:left w:val="nil"/>
              <w:bottom w:val="single" w:sz="4" w:space="0" w:color="auto"/>
              <w:right w:val="single" w:sz="8" w:space="0" w:color="auto"/>
            </w:tcBorders>
            <w:shd w:val="clear" w:color="auto" w:fill="auto"/>
            <w:noWrap/>
            <w:vAlign w:val="bottom"/>
            <w:hideMark/>
          </w:tcPr>
          <w:p w14:paraId="121460E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$24,318,466</w:t>
            </w:r>
          </w:p>
        </w:tc>
      </w:tr>
      <w:tr w:rsidR="00A6639A" w:rsidRPr="00A6639A" w14:paraId="6290F2F6"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DA22F8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lastRenderedPageBreak/>
              <w:t>07/05/2024</w:t>
            </w:r>
          </w:p>
        </w:tc>
        <w:tc>
          <w:tcPr>
            <w:tcW w:w="1100" w:type="dxa"/>
            <w:tcBorders>
              <w:top w:val="nil"/>
              <w:left w:val="nil"/>
              <w:bottom w:val="single" w:sz="4" w:space="0" w:color="auto"/>
              <w:right w:val="single" w:sz="8" w:space="0" w:color="auto"/>
            </w:tcBorders>
            <w:shd w:val="clear" w:color="auto" w:fill="auto"/>
            <w:noWrap/>
            <w:vAlign w:val="bottom"/>
            <w:hideMark/>
          </w:tcPr>
          <w:p w14:paraId="0206A5D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$23,079,689</w:t>
            </w:r>
          </w:p>
        </w:tc>
        <w:tc>
          <w:tcPr>
            <w:tcW w:w="1020" w:type="dxa"/>
            <w:tcBorders>
              <w:top w:val="nil"/>
              <w:left w:val="nil"/>
              <w:bottom w:val="single" w:sz="4" w:space="0" w:color="auto"/>
              <w:right w:val="single" w:sz="4" w:space="0" w:color="auto"/>
            </w:tcBorders>
            <w:shd w:val="clear" w:color="auto" w:fill="auto"/>
            <w:noWrap/>
            <w:vAlign w:val="bottom"/>
            <w:hideMark/>
          </w:tcPr>
          <w:p w14:paraId="5414E16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06/08/2024</w:t>
            </w:r>
          </w:p>
        </w:tc>
        <w:tc>
          <w:tcPr>
            <w:tcW w:w="1100" w:type="dxa"/>
            <w:tcBorders>
              <w:top w:val="nil"/>
              <w:left w:val="nil"/>
              <w:bottom w:val="single" w:sz="4" w:space="0" w:color="auto"/>
              <w:right w:val="single" w:sz="8" w:space="0" w:color="auto"/>
            </w:tcBorders>
            <w:shd w:val="clear" w:color="auto" w:fill="auto"/>
            <w:noWrap/>
            <w:vAlign w:val="bottom"/>
            <w:hideMark/>
          </w:tcPr>
          <w:p w14:paraId="4017098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$22,831,799</w:t>
            </w:r>
          </w:p>
        </w:tc>
        <w:tc>
          <w:tcPr>
            <w:tcW w:w="1020" w:type="dxa"/>
            <w:tcBorders>
              <w:top w:val="nil"/>
              <w:left w:val="nil"/>
              <w:bottom w:val="single" w:sz="4" w:space="0" w:color="auto"/>
              <w:right w:val="single" w:sz="4" w:space="0" w:color="auto"/>
            </w:tcBorders>
            <w:shd w:val="clear" w:color="auto" w:fill="auto"/>
            <w:noWrap/>
            <w:vAlign w:val="bottom"/>
            <w:hideMark/>
          </w:tcPr>
          <w:p w14:paraId="4ED54ED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06/11/2024</w:t>
            </w:r>
          </w:p>
        </w:tc>
        <w:tc>
          <w:tcPr>
            <w:tcW w:w="1100" w:type="dxa"/>
            <w:tcBorders>
              <w:top w:val="nil"/>
              <w:left w:val="nil"/>
              <w:bottom w:val="single" w:sz="4" w:space="0" w:color="auto"/>
              <w:right w:val="single" w:sz="8" w:space="0" w:color="auto"/>
            </w:tcBorders>
            <w:shd w:val="clear" w:color="auto" w:fill="auto"/>
            <w:noWrap/>
            <w:vAlign w:val="bottom"/>
            <w:hideMark/>
          </w:tcPr>
          <w:p w14:paraId="683F77C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$25,411,861</w:t>
            </w:r>
          </w:p>
        </w:tc>
        <w:tc>
          <w:tcPr>
            <w:tcW w:w="1020" w:type="dxa"/>
            <w:tcBorders>
              <w:top w:val="nil"/>
              <w:left w:val="nil"/>
              <w:bottom w:val="single" w:sz="4" w:space="0" w:color="auto"/>
              <w:right w:val="single" w:sz="4" w:space="0" w:color="auto"/>
            </w:tcBorders>
            <w:shd w:val="clear" w:color="auto" w:fill="auto"/>
            <w:noWrap/>
            <w:vAlign w:val="bottom"/>
            <w:hideMark/>
          </w:tcPr>
          <w:p w14:paraId="65E32B6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06/02/2025</w:t>
            </w:r>
          </w:p>
        </w:tc>
        <w:tc>
          <w:tcPr>
            <w:tcW w:w="1100" w:type="dxa"/>
            <w:tcBorders>
              <w:top w:val="nil"/>
              <w:left w:val="nil"/>
              <w:bottom w:val="single" w:sz="4" w:space="0" w:color="auto"/>
              <w:right w:val="single" w:sz="8" w:space="0" w:color="auto"/>
            </w:tcBorders>
            <w:shd w:val="clear" w:color="auto" w:fill="auto"/>
            <w:noWrap/>
            <w:vAlign w:val="bottom"/>
            <w:hideMark/>
          </w:tcPr>
          <w:p w14:paraId="57047F3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$28,250,778</w:t>
            </w:r>
          </w:p>
        </w:tc>
      </w:tr>
      <w:tr w:rsidR="00A6639A" w:rsidRPr="00A6639A" w14:paraId="1241419C"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DC5B7F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08/05/2024</w:t>
            </w:r>
          </w:p>
        </w:tc>
        <w:tc>
          <w:tcPr>
            <w:tcW w:w="1100" w:type="dxa"/>
            <w:tcBorders>
              <w:top w:val="nil"/>
              <w:left w:val="nil"/>
              <w:bottom w:val="single" w:sz="4" w:space="0" w:color="auto"/>
              <w:right w:val="single" w:sz="8" w:space="0" w:color="auto"/>
            </w:tcBorders>
            <w:shd w:val="clear" w:color="auto" w:fill="auto"/>
            <w:noWrap/>
            <w:vAlign w:val="bottom"/>
            <w:hideMark/>
          </w:tcPr>
          <w:p w14:paraId="5530189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$25,766,237</w:t>
            </w:r>
          </w:p>
        </w:tc>
        <w:tc>
          <w:tcPr>
            <w:tcW w:w="1020" w:type="dxa"/>
            <w:tcBorders>
              <w:top w:val="nil"/>
              <w:left w:val="nil"/>
              <w:bottom w:val="single" w:sz="4" w:space="0" w:color="auto"/>
              <w:right w:val="single" w:sz="4" w:space="0" w:color="auto"/>
            </w:tcBorders>
            <w:shd w:val="clear" w:color="auto" w:fill="auto"/>
            <w:noWrap/>
            <w:vAlign w:val="bottom"/>
            <w:hideMark/>
          </w:tcPr>
          <w:p w14:paraId="312CFF6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07/08/2024</w:t>
            </w:r>
          </w:p>
        </w:tc>
        <w:tc>
          <w:tcPr>
            <w:tcW w:w="1100" w:type="dxa"/>
            <w:tcBorders>
              <w:top w:val="nil"/>
              <w:left w:val="nil"/>
              <w:bottom w:val="single" w:sz="4" w:space="0" w:color="auto"/>
              <w:right w:val="single" w:sz="8" w:space="0" w:color="auto"/>
            </w:tcBorders>
            <w:shd w:val="clear" w:color="auto" w:fill="auto"/>
            <w:noWrap/>
            <w:vAlign w:val="bottom"/>
            <w:hideMark/>
          </w:tcPr>
          <w:p w14:paraId="264EC70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$23,720,040</w:t>
            </w:r>
          </w:p>
        </w:tc>
        <w:tc>
          <w:tcPr>
            <w:tcW w:w="1020" w:type="dxa"/>
            <w:tcBorders>
              <w:top w:val="nil"/>
              <w:left w:val="nil"/>
              <w:bottom w:val="single" w:sz="4" w:space="0" w:color="auto"/>
              <w:right w:val="single" w:sz="4" w:space="0" w:color="auto"/>
            </w:tcBorders>
            <w:shd w:val="clear" w:color="auto" w:fill="auto"/>
            <w:noWrap/>
            <w:vAlign w:val="bottom"/>
            <w:hideMark/>
          </w:tcPr>
          <w:p w14:paraId="3735D1E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07/11/2024</w:t>
            </w:r>
          </w:p>
        </w:tc>
        <w:tc>
          <w:tcPr>
            <w:tcW w:w="1100" w:type="dxa"/>
            <w:tcBorders>
              <w:top w:val="nil"/>
              <w:left w:val="nil"/>
              <w:bottom w:val="single" w:sz="4" w:space="0" w:color="auto"/>
              <w:right w:val="single" w:sz="8" w:space="0" w:color="auto"/>
            </w:tcBorders>
            <w:shd w:val="clear" w:color="auto" w:fill="auto"/>
            <w:noWrap/>
            <w:vAlign w:val="bottom"/>
            <w:hideMark/>
          </w:tcPr>
          <w:p w14:paraId="26C3330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$29,380,705</w:t>
            </w:r>
          </w:p>
        </w:tc>
        <w:tc>
          <w:tcPr>
            <w:tcW w:w="1020" w:type="dxa"/>
            <w:tcBorders>
              <w:top w:val="nil"/>
              <w:left w:val="nil"/>
              <w:bottom w:val="single" w:sz="4" w:space="0" w:color="auto"/>
              <w:right w:val="single" w:sz="4" w:space="0" w:color="auto"/>
            </w:tcBorders>
            <w:shd w:val="clear" w:color="auto" w:fill="auto"/>
            <w:noWrap/>
            <w:vAlign w:val="bottom"/>
            <w:hideMark/>
          </w:tcPr>
          <w:p w14:paraId="2989B41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07/02/2025</w:t>
            </w:r>
          </w:p>
        </w:tc>
        <w:tc>
          <w:tcPr>
            <w:tcW w:w="1100" w:type="dxa"/>
            <w:tcBorders>
              <w:top w:val="nil"/>
              <w:left w:val="nil"/>
              <w:bottom w:val="single" w:sz="4" w:space="0" w:color="auto"/>
              <w:right w:val="single" w:sz="8" w:space="0" w:color="auto"/>
            </w:tcBorders>
            <w:shd w:val="clear" w:color="auto" w:fill="auto"/>
            <w:noWrap/>
            <w:vAlign w:val="bottom"/>
            <w:hideMark/>
          </w:tcPr>
          <w:p w14:paraId="22CFA03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$37,964,200</w:t>
            </w:r>
          </w:p>
        </w:tc>
      </w:tr>
      <w:tr w:rsidR="00A6639A" w:rsidRPr="00A6639A" w14:paraId="302212E9"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C7EADE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09/05/2024</w:t>
            </w:r>
          </w:p>
        </w:tc>
        <w:tc>
          <w:tcPr>
            <w:tcW w:w="1100" w:type="dxa"/>
            <w:tcBorders>
              <w:top w:val="nil"/>
              <w:left w:val="nil"/>
              <w:bottom w:val="single" w:sz="4" w:space="0" w:color="auto"/>
              <w:right w:val="single" w:sz="8" w:space="0" w:color="auto"/>
            </w:tcBorders>
            <w:shd w:val="clear" w:color="auto" w:fill="auto"/>
            <w:noWrap/>
            <w:vAlign w:val="bottom"/>
            <w:hideMark/>
          </w:tcPr>
          <w:p w14:paraId="52E3360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$29,115,966</w:t>
            </w:r>
          </w:p>
        </w:tc>
        <w:tc>
          <w:tcPr>
            <w:tcW w:w="1020" w:type="dxa"/>
            <w:tcBorders>
              <w:top w:val="nil"/>
              <w:left w:val="nil"/>
              <w:bottom w:val="single" w:sz="4" w:space="0" w:color="auto"/>
              <w:right w:val="single" w:sz="4" w:space="0" w:color="auto"/>
            </w:tcBorders>
            <w:shd w:val="clear" w:color="auto" w:fill="auto"/>
            <w:noWrap/>
            <w:vAlign w:val="bottom"/>
            <w:hideMark/>
          </w:tcPr>
          <w:p w14:paraId="719CE87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08/08/2024</w:t>
            </w:r>
          </w:p>
        </w:tc>
        <w:tc>
          <w:tcPr>
            <w:tcW w:w="1100" w:type="dxa"/>
            <w:tcBorders>
              <w:top w:val="nil"/>
              <w:left w:val="nil"/>
              <w:bottom w:val="single" w:sz="4" w:space="0" w:color="auto"/>
              <w:right w:val="single" w:sz="8" w:space="0" w:color="auto"/>
            </w:tcBorders>
            <w:shd w:val="clear" w:color="auto" w:fill="auto"/>
            <w:noWrap/>
            <w:vAlign w:val="bottom"/>
            <w:hideMark/>
          </w:tcPr>
          <w:p w14:paraId="2B8FC87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$26,293,779</w:t>
            </w:r>
          </w:p>
        </w:tc>
        <w:tc>
          <w:tcPr>
            <w:tcW w:w="1020" w:type="dxa"/>
            <w:tcBorders>
              <w:top w:val="nil"/>
              <w:left w:val="nil"/>
              <w:bottom w:val="single" w:sz="4" w:space="0" w:color="auto"/>
              <w:right w:val="single" w:sz="4" w:space="0" w:color="auto"/>
            </w:tcBorders>
            <w:shd w:val="clear" w:color="auto" w:fill="auto"/>
            <w:noWrap/>
            <w:vAlign w:val="bottom"/>
            <w:hideMark/>
          </w:tcPr>
          <w:p w14:paraId="460B75E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08/11/2024</w:t>
            </w:r>
          </w:p>
        </w:tc>
        <w:tc>
          <w:tcPr>
            <w:tcW w:w="1100" w:type="dxa"/>
            <w:tcBorders>
              <w:top w:val="nil"/>
              <w:left w:val="nil"/>
              <w:bottom w:val="single" w:sz="4" w:space="0" w:color="auto"/>
              <w:right w:val="single" w:sz="8" w:space="0" w:color="auto"/>
            </w:tcBorders>
            <w:shd w:val="clear" w:color="auto" w:fill="auto"/>
            <w:noWrap/>
            <w:vAlign w:val="bottom"/>
            <w:hideMark/>
          </w:tcPr>
          <w:p w14:paraId="40B6B02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$33,828,379</w:t>
            </w:r>
          </w:p>
        </w:tc>
        <w:tc>
          <w:tcPr>
            <w:tcW w:w="1020" w:type="dxa"/>
            <w:tcBorders>
              <w:top w:val="nil"/>
              <w:left w:val="nil"/>
              <w:bottom w:val="single" w:sz="4" w:space="0" w:color="auto"/>
              <w:right w:val="single" w:sz="4" w:space="0" w:color="auto"/>
            </w:tcBorders>
            <w:shd w:val="clear" w:color="auto" w:fill="auto"/>
            <w:noWrap/>
            <w:vAlign w:val="bottom"/>
            <w:hideMark/>
          </w:tcPr>
          <w:p w14:paraId="3B90997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08/02/2025</w:t>
            </w:r>
          </w:p>
        </w:tc>
        <w:tc>
          <w:tcPr>
            <w:tcW w:w="1100" w:type="dxa"/>
            <w:tcBorders>
              <w:top w:val="nil"/>
              <w:left w:val="nil"/>
              <w:bottom w:val="single" w:sz="4" w:space="0" w:color="auto"/>
              <w:right w:val="single" w:sz="8" w:space="0" w:color="auto"/>
            </w:tcBorders>
            <w:shd w:val="clear" w:color="auto" w:fill="auto"/>
            <w:noWrap/>
            <w:vAlign w:val="bottom"/>
            <w:hideMark/>
          </w:tcPr>
          <w:p w14:paraId="355C472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$38,839,064</w:t>
            </w:r>
          </w:p>
        </w:tc>
      </w:tr>
      <w:tr w:rsidR="00A6639A" w:rsidRPr="00A6639A" w14:paraId="6A9A2DE0"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263C3E8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10/05/2024</w:t>
            </w:r>
          </w:p>
        </w:tc>
        <w:tc>
          <w:tcPr>
            <w:tcW w:w="1100" w:type="dxa"/>
            <w:tcBorders>
              <w:top w:val="nil"/>
              <w:left w:val="nil"/>
              <w:bottom w:val="single" w:sz="4" w:space="0" w:color="auto"/>
              <w:right w:val="single" w:sz="8" w:space="0" w:color="auto"/>
            </w:tcBorders>
            <w:shd w:val="clear" w:color="auto" w:fill="auto"/>
            <w:noWrap/>
            <w:vAlign w:val="bottom"/>
            <w:hideMark/>
          </w:tcPr>
          <w:p w14:paraId="7037784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$32,486,747</w:t>
            </w:r>
          </w:p>
        </w:tc>
        <w:tc>
          <w:tcPr>
            <w:tcW w:w="1020" w:type="dxa"/>
            <w:tcBorders>
              <w:top w:val="nil"/>
              <w:left w:val="nil"/>
              <w:bottom w:val="single" w:sz="4" w:space="0" w:color="auto"/>
              <w:right w:val="single" w:sz="4" w:space="0" w:color="auto"/>
            </w:tcBorders>
            <w:shd w:val="clear" w:color="auto" w:fill="auto"/>
            <w:noWrap/>
            <w:vAlign w:val="bottom"/>
            <w:hideMark/>
          </w:tcPr>
          <w:p w14:paraId="1B0D9D8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09/08/2024</w:t>
            </w:r>
          </w:p>
        </w:tc>
        <w:tc>
          <w:tcPr>
            <w:tcW w:w="1100" w:type="dxa"/>
            <w:tcBorders>
              <w:top w:val="nil"/>
              <w:left w:val="nil"/>
              <w:bottom w:val="single" w:sz="4" w:space="0" w:color="auto"/>
              <w:right w:val="single" w:sz="8" w:space="0" w:color="auto"/>
            </w:tcBorders>
            <w:shd w:val="clear" w:color="auto" w:fill="auto"/>
            <w:noWrap/>
            <w:vAlign w:val="bottom"/>
            <w:hideMark/>
          </w:tcPr>
          <w:p w14:paraId="7460E8D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$31,190,903</w:t>
            </w:r>
          </w:p>
        </w:tc>
        <w:tc>
          <w:tcPr>
            <w:tcW w:w="1020" w:type="dxa"/>
            <w:tcBorders>
              <w:top w:val="nil"/>
              <w:left w:val="nil"/>
              <w:bottom w:val="single" w:sz="4" w:space="0" w:color="auto"/>
              <w:right w:val="single" w:sz="4" w:space="0" w:color="auto"/>
            </w:tcBorders>
            <w:shd w:val="clear" w:color="auto" w:fill="auto"/>
            <w:noWrap/>
            <w:vAlign w:val="bottom"/>
            <w:hideMark/>
          </w:tcPr>
          <w:p w14:paraId="44D1145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09/11/2024</w:t>
            </w:r>
          </w:p>
        </w:tc>
        <w:tc>
          <w:tcPr>
            <w:tcW w:w="1100" w:type="dxa"/>
            <w:tcBorders>
              <w:top w:val="nil"/>
              <w:left w:val="nil"/>
              <w:bottom w:val="single" w:sz="4" w:space="0" w:color="auto"/>
              <w:right w:val="single" w:sz="8" w:space="0" w:color="auto"/>
            </w:tcBorders>
            <w:shd w:val="clear" w:color="auto" w:fill="auto"/>
            <w:noWrap/>
            <w:vAlign w:val="bottom"/>
            <w:hideMark/>
          </w:tcPr>
          <w:p w14:paraId="240602E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$34,403,389</w:t>
            </w:r>
          </w:p>
        </w:tc>
        <w:tc>
          <w:tcPr>
            <w:tcW w:w="1020" w:type="dxa"/>
            <w:tcBorders>
              <w:top w:val="nil"/>
              <w:left w:val="nil"/>
              <w:bottom w:val="single" w:sz="4" w:space="0" w:color="auto"/>
              <w:right w:val="single" w:sz="4" w:space="0" w:color="auto"/>
            </w:tcBorders>
            <w:shd w:val="clear" w:color="auto" w:fill="auto"/>
            <w:noWrap/>
            <w:vAlign w:val="bottom"/>
            <w:hideMark/>
          </w:tcPr>
          <w:p w14:paraId="15A9513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09/02/2025</w:t>
            </w:r>
          </w:p>
        </w:tc>
        <w:tc>
          <w:tcPr>
            <w:tcW w:w="1100" w:type="dxa"/>
            <w:tcBorders>
              <w:top w:val="nil"/>
              <w:left w:val="nil"/>
              <w:bottom w:val="single" w:sz="4" w:space="0" w:color="auto"/>
              <w:right w:val="single" w:sz="8" w:space="0" w:color="auto"/>
            </w:tcBorders>
            <w:shd w:val="clear" w:color="auto" w:fill="auto"/>
            <w:noWrap/>
            <w:vAlign w:val="bottom"/>
            <w:hideMark/>
          </w:tcPr>
          <w:p w14:paraId="1B9CD4B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$23,272,948</w:t>
            </w:r>
          </w:p>
        </w:tc>
      </w:tr>
      <w:tr w:rsidR="00A6639A" w:rsidRPr="00A6639A" w14:paraId="1F0D5172"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37DED4B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11/05/2024</w:t>
            </w:r>
          </w:p>
        </w:tc>
        <w:tc>
          <w:tcPr>
            <w:tcW w:w="1100" w:type="dxa"/>
            <w:tcBorders>
              <w:top w:val="nil"/>
              <w:left w:val="nil"/>
              <w:bottom w:val="single" w:sz="4" w:space="0" w:color="auto"/>
              <w:right w:val="single" w:sz="8" w:space="0" w:color="auto"/>
            </w:tcBorders>
            <w:shd w:val="clear" w:color="auto" w:fill="auto"/>
            <w:noWrap/>
            <w:vAlign w:val="bottom"/>
            <w:hideMark/>
          </w:tcPr>
          <w:p w14:paraId="7A92A73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$37,115,697</w:t>
            </w:r>
          </w:p>
        </w:tc>
        <w:tc>
          <w:tcPr>
            <w:tcW w:w="1020" w:type="dxa"/>
            <w:tcBorders>
              <w:top w:val="nil"/>
              <w:left w:val="nil"/>
              <w:bottom w:val="single" w:sz="4" w:space="0" w:color="auto"/>
              <w:right w:val="single" w:sz="4" w:space="0" w:color="auto"/>
            </w:tcBorders>
            <w:shd w:val="clear" w:color="auto" w:fill="auto"/>
            <w:noWrap/>
            <w:vAlign w:val="bottom"/>
            <w:hideMark/>
          </w:tcPr>
          <w:p w14:paraId="6725370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10/08/2024</w:t>
            </w:r>
          </w:p>
        </w:tc>
        <w:tc>
          <w:tcPr>
            <w:tcW w:w="1100" w:type="dxa"/>
            <w:tcBorders>
              <w:top w:val="nil"/>
              <w:left w:val="nil"/>
              <w:bottom w:val="single" w:sz="4" w:space="0" w:color="auto"/>
              <w:right w:val="single" w:sz="8" w:space="0" w:color="auto"/>
            </w:tcBorders>
            <w:shd w:val="clear" w:color="auto" w:fill="auto"/>
            <w:noWrap/>
            <w:vAlign w:val="bottom"/>
            <w:hideMark/>
          </w:tcPr>
          <w:p w14:paraId="19BBF55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$34,018,160</w:t>
            </w:r>
          </w:p>
        </w:tc>
        <w:tc>
          <w:tcPr>
            <w:tcW w:w="1020" w:type="dxa"/>
            <w:tcBorders>
              <w:top w:val="nil"/>
              <w:left w:val="nil"/>
              <w:bottom w:val="single" w:sz="4" w:space="0" w:color="auto"/>
              <w:right w:val="single" w:sz="4" w:space="0" w:color="auto"/>
            </w:tcBorders>
            <w:shd w:val="clear" w:color="auto" w:fill="auto"/>
            <w:noWrap/>
            <w:vAlign w:val="bottom"/>
            <w:hideMark/>
          </w:tcPr>
          <w:p w14:paraId="5AC095A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10/11/2024</w:t>
            </w:r>
          </w:p>
        </w:tc>
        <w:tc>
          <w:tcPr>
            <w:tcW w:w="1100" w:type="dxa"/>
            <w:tcBorders>
              <w:top w:val="nil"/>
              <w:left w:val="nil"/>
              <w:bottom w:val="single" w:sz="4" w:space="0" w:color="auto"/>
              <w:right w:val="single" w:sz="8" w:space="0" w:color="auto"/>
            </w:tcBorders>
            <w:shd w:val="clear" w:color="auto" w:fill="auto"/>
            <w:noWrap/>
            <w:vAlign w:val="bottom"/>
            <w:hideMark/>
          </w:tcPr>
          <w:p w14:paraId="2939E93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$22,012,930</w:t>
            </w:r>
          </w:p>
        </w:tc>
        <w:tc>
          <w:tcPr>
            <w:tcW w:w="1020" w:type="dxa"/>
            <w:tcBorders>
              <w:top w:val="nil"/>
              <w:left w:val="nil"/>
              <w:bottom w:val="single" w:sz="4" w:space="0" w:color="auto"/>
              <w:right w:val="single" w:sz="4" w:space="0" w:color="auto"/>
            </w:tcBorders>
            <w:shd w:val="clear" w:color="auto" w:fill="auto"/>
            <w:noWrap/>
            <w:vAlign w:val="bottom"/>
            <w:hideMark/>
          </w:tcPr>
          <w:p w14:paraId="2DB553C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10/02/2025</w:t>
            </w:r>
          </w:p>
        </w:tc>
        <w:tc>
          <w:tcPr>
            <w:tcW w:w="1100" w:type="dxa"/>
            <w:tcBorders>
              <w:top w:val="nil"/>
              <w:left w:val="nil"/>
              <w:bottom w:val="single" w:sz="4" w:space="0" w:color="auto"/>
              <w:right w:val="single" w:sz="8" w:space="0" w:color="auto"/>
            </w:tcBorders>
            <w:shd w:val="clear" w:color="auto" w:fill="auto"/>
            <w:noWrap/>
            <w:vAlign w:val="bottom"/>
            <w:hideMark/>
          </w:tcPr>
          <w:p w14:paraId="205CB15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$22,226,502</w:t>
            </w:r>
          </w:p>
        </w:tc>
      </w:tr>
      <w:tr w:rsidR="00A6639A" w:rsidRPr="00A6639A" w14:paraId="22CF78FE"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CFA444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12/05/2024</w:t>
            </w:r>
          </w:p>
        </w:tc>
        <w:tc>
          <w:tcPr>
            <w:tcW w:w="1100" w:type="dxa"/>
            <w:tcBorders>
              <w:top w:val="nil"/>
              <w:left w:val="nil"/>
              <w:bottom w:val="single" w:sz="4" w:space="0" w:color="auto"/>
              <w:right w:val="single" w:sz="8" w:space="0" w:color="auto"/>
            </w:tcBorders>
            <w:shd w:val="clear" w:color="auto" w:fill="auto"/>
            <w:noWrap/>
            <w:vAlign w:val="bottom"/>
            <w:hideMark/>
          </w:tcPr>
          <w:p w14:paraId="081A24A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$25,499,447</w:t>
            </w:r>
          </w:p>
        </w:tc>
        <w:tc>
          <w:tcPr>
            <w:tcW w:w="1020" w:type="dxa"/>
            <w:tcBorders>
              <w:top w:val="nil"/>
              <w:left w:val="nil"/>
              <w:bottom w:val="single" w:sz="4" w:space="0" w:color="auto"/>
              <w:right w:val="single" w:sz="4" w:space="0" w:color="auto"/>
            </w:tcBorders>
            <w:shd w:val="clear" w:color="auto" w:fill="auto"/>
            <w:noWrap/>
            <w:vAlign w:val="bottom"/>
            <w:hideMark/>
          </w:tcPr>
          <w:p w14:paraId="6DFD9BE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11/08/2024</w:t>
            </w:r>
          </w:p>
        </w:tc>
        <w:tc>
          <w:tcPr>
            <w:tcW w:w="1100" w:type="dxa"/>
            <w:tcBorders>
              <w:top w:val="nil"/>
              <w:left w:val="nil"/>
              <w:bottom w:val="single" w:sz="4" w:space="0" w:color="auto"/>
              <w:right w:val="single" w:sz="8" w:space="0" w:color="auto"/>
            </w:tcBorders>
            <w:shd w:val="clear" w:color="auto" w:fill="auto"/>
            <w:noWrap/>
            <w:vAlign w:val="bottom"/>
            <w:hideMark/>
          </w:tcPr>
          <w:p w14:paraId="35528FF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$23,734,245</w:t>
            </w:r>
          </w:p>
        </w:tc>
        <w:tc>
          <w:tcPr>
            <w:tcW w:w="1020" w:type="dxa"/>
            <w:tcBorders>
              <w:top w:val="nil"/>
              <w:left w:val="nil"/>
              <w:bottom w:val="single" w:sz="4" w:space="0" w:color="auto"/>
              <w:right w:val="single" w:sz="4" w:space="0" w:color="auto"/>
            </w:tcBorders>
            <w:shd w:val="clear" w:color="auto" w:fill="auto"/>
            <w:noWrap/>
            <w:vAlign w:val="bottom"/>
            <w:hideMark/>
          </w:tcPr>
          <w:p w14:paraId="3B6A90B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11/11/2024</w:t>
            </w:r>
          </w:p>
        </w:tc>
        <w:tc>
          <w:tcPr>
            <w:tcW w:w="1100" w:type="dxa"/>
            <w:tcBorders>
              <w:top w:val="nil"/>
              <w:left w:val="nil"/>
              <w:bottom w:val="single" w:sz="4" w:space="0" w:color="auto"/>
              <w:right w:val="single" w:sz="8" w:space="0" w:color="auto"/>
            </w:tcBorders>
            <w:shd w:val="clear" w:color="auto" w:fill="auto"/>
            <w:noWrap/>
            <w:vAlign w:val="bottom"/>
            <w:hideMark/>
          </w:tcPr>
          <w:p w14:paraId="023D772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$23,143,791</w:t>
            </w:r>
          </w:p>
        </w:tc>
        <w:tc>
          <w:tcPr>
            <w:tcW w:w="1020" w:type="dxa"/>
            <w:tcBorders>
              <w:top w:val="nil"/>
              <w:left w:val="nil"/>
              <w:bottom w:val="single" w:sz="4" w:space="0" w:color="auto"/>
              <w:right w:val="single" w:sz="4" w:space="0" w:color="auto"/>
            </w:tcBorders>
            <w:shd w:val="clear" w:color="auto" w:fill="auto"/>
            <w:noWrap/>
            <w:vAlign w:val="bottom"/>
            <w:hideMark/>
          </w:tcPr>
          <w:p w14:paraId="0B0FA92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11/02/2025</w:t>
            </w:r>
          </w:p>
        </w:tc>
        <w:tc>
          <w:tcPr>
            <w:tcW w:w="1100" w:type="dxa"/>
            <w:tcBorders>
              <w:top w:val="nil"/>
              <w:left w:val="nil"/>
              <w:bottom w:val="single" w:sz="4" w:space="0" w:color="auto"/>
              <w:right w:val="single" w:sz="8" w:space="0" w:color="auto"/>
            </w:tcBorders>
            <w:shd w:val="clear" w:color="auto" w:fill="auto"/>
            <w:noWrap/>
            <w:vAlign w:val="bottom"/>
            <w:hideMark/>
          </w:tcPr>
          <w:p w14:paraId="72D9A65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$23,968,829</w:t>
            </w:r>
          </w:p>
        </w:tc>
      </w:tr>
      <w:tr w:rsidR="00A6639A" w:rsidRPr="00A6639A" w14:paraId="6566BF6B"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C617CB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13/05/2024</w:t>
            </w:r>
          </w:p>
        </w:tc>
        <w:tc>
          <w:tcPr>
            <w:tcW w:w="1100" w:type="dxa"/>
            <w:tcBorders>
              <w:top w:val="nil"/>
              <w:left w:val="nil"/>
              <w:bottom w:val="single" w:sz="4" w:space="0" w:color="auto"/>
              <w:right w:val="single" w:sz="8" w:space="0" w:color="auto"/>
            </w:tcBorders>
            <w:shd w:val="clear" w:color="auto" w:fill="auto"/>
            <w:noWrap/>
            <w:vAlign w:val="bottom"/>
            <w:hideMark/>
          </w:tcPr>
          <w:p w14:paraId="12FA6D8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$20,698,547</w:t>
            </w:r>
          </w:p>
        </w:tc>
        <w:tc>
          <w:tcPr>
            <w:tcW w:w="1020" w:type="dxa"/>
            <w:tcBorders>
              <w:top w:val="nil"/>
              <w:left w:val="nil"/>
              <w:bottom w:val="single" w:sz="4" w:space="0" w:color="auto"/>
              <w:right w:val="single" w:sz="4" w:space="0" w:color="auto"/>
            </w:tcBorders>
            <w:shd w:val="clear" w:color="auto" w:fill="auto"/>
            <w:noWrap/>
            <w:vAlign w:val="bottom"/>
            <w:hideMark/>
          </w:tcPr>
          <w:p w14:paraId="2C48568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12/08/2024</w:t>
            </w:r>
          </w:p>
        </w:tc>
        <w:tc>
          <w:tcPr>
            <w:tcW w:w="1100" w:type="dxa"/>
            <w:tcBorders>
              <w:top w:val="nil"/>
              <w:left w:val="nil"/>
              <w:bottom w:val="single" w:sz="4" w:space="0" w:color="auto"/>
              <w:right w:val="single" w:sz="8" w:space="0" w:color="auto"/>
            </w:tcBorders>
            <w:shd w:val="clear" w:color="auto" w:fill="auto"/>
            <w:noWrap/>
            <w:vAlign w:val="bottom"/>
            <w:hideMark/>
          </w:tcPr>
          <w:p w14:paraId="6E2BDF9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$20,826,724</w:t>
            </w:r>
          </w:p>
        </w:tc>
        <w:tc>
          <w:tcPr>
            <w:tcW w:w="1020" w:type="dxa"/>
            <w:tcBorders>
              <w:top w:val="nil"/>
              <w:left w:val="nil"/>
              <w:bottom w:val="single" w:sz="4" w:space="0" w:color="auto"/>
              <w:right w:val="single" w:sz="4" w:space="0" w:color="auto"/>
            </w:tcBorders>
            <w:shd w:val="clear" w:color="auto" w:fill="auto"/>
            <w:noWrap/>
            <w:vAlign w:val="bottom"/>
            <w:hideMark/>
          </w:tcPr>
          <w:p w14:paraId="242CA0C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12/11/2024</w:t>
            </w:r>
          </w:p>
        </w:tc>
        <w:tc>
          <w:tcPr>
            <w:tcW w:w="1100" w:type="dxa"/>
            <w:tcBorders>
              <w:top w:val="nil"/>
              <w:left w:val="nil"/>
              <w:bottom w:val="single" w:sz="4" w:space="0" w:color="auto"/>
              <w:right w:val="single" w:sz="8" w:space="0" w:color="auto"/>
            </w:tcBorders>
            <w:shd w:val="clear" w:color="auto" w:fill="auto"/>
            <w:noWrap/>
            <w:vAlign w:val="bottom"/>
            <w:hideMark/>
          </w:tcPr>
          <w:p w14:paraId="5F21E4A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$25,917,303</w:t>
            </w:r>
          </w:p>
        </w:tc>
        <w:tc>
          <w:tcPr>
            <w:tcW w:w="1020" w:type="dxa"/>
            <w:tcBorders>
              <w:top w:val="nil"/>
              <w:left w:val="nil"/>
              <w:bottom w:val="single" w:sz="4" w:space="0" w:color="auto"/>
              <w:right w:val="single" w:sz="4" w:space="0" w:color="auto"/>
            </w:tcBorders>
            <w:shd w:val="clear" w:color="auto" w:fill="auto"/>
            <w:noWrap/>
            <w:vAlign w:val="bottom"/>
            <w:hideMark/>
          </w:tcPr>
          <w:p w14:paraId="324E21D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12/02/2025</w:t>
            </w:r>
          </w:p>
        </w:tc>
        <w:tc>
          <w:tcPr>
            <w:tcW w:w="1100" w:type="dxa"/>
            <w:tcBorders>
              <w:top w:val="nil"/>
              <w:left w:val="nil"/>
              <w:bottom w:val="single" w:sz="4" w:space="0" w:color="auto"/>
              <w:right w:val="single" w:sz="8" w:space="0" w:color="auto"/>
            </w:tcBorders>
            <w:shd w:val="clear" w:color="auto" w:fill="auto"/>
            <w:noWrap/>
            <w:vAlign w:val="bottom"/>
            <w:hideMark/>
          </w:tcPr>
          <w:p w14:paraId="7A74943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$25,707,293</w:t>
            </w:r>
          </w:p>
        </w:tc>
      </w:tr>
      <w:tr w:rsidR="00A6639A" w:rsidRPr="00A6639A" w14:paraId="3EFD81E8"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31CA69F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14/05/2024</w:t>
            </w:r>
          </w:p>
        </w:tc>
        <w:tc>
          <w:tcPr>
            <w:tcW w:w="1100" w:type="dxa"/>
            <w:tcBorders>
              <w:top w:val="nil"/>
              <w:left w:val="nil"/>
              <w:bottom w:val="single" w:sz="4" w:space="0" w:color="auto"/>
              <w:right w:val="single" w:sz="8" w:space="0" w:color="auto"/>
            </w:tcBorders>
            <w:shd w:val="clear" w:color="auto" w:fill="auto"/>
            <w:noWrap/>
            <w:vAlign w:val="bottom"/>
            <w:hideMark/>
          </w:tcPr>
          <w:p w14:paraId="3D506A3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$23,776,061</w:t>
            </w:r>
          </w:p>
        </w:tc>
        <w:tc>
          <w:tcPr>
            <w:tcW w:w="1020" w:type="dxa"/>
            <w:tcBorders>
              <w:top w:val="nil"/>
              <w:left w:val="nil"/>
              <w:bottom w:val="single" w:sz="4" w:space="0" w:color="auto"/>
              <w:right w:val="single" w:sz="4" w:space="0" w:color="auto"/>
            </w:tcBorders>
            <w:shd w:val="clear" w:color="auto" w:fill="auto"/>
            <w:noWrap/>
            <w:vAlign w:val="bottom"/>
            <w:hideMark/>
          </w:tcPr>
          <w:p w14:paraId="5106D9D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13/08/2024</w:t>
            </w:r>
          </w:p>
        </w:tc>
        <w:tc>
          <w:tcPr>
            <w:tcW w:w="1100" w:type="dxa"/>
            <w:tcBorders>
              <w:top w:val="nil"/>
              <w:left w:val="nil"/>
              <w:bottom w:val="single" w:sz="4" w:space="0" w:color="auto"/>
              <w:right w:val="single" w:sz="8" w:space="0" w:color="auto"/>
            </w:tcBorders>
            <w:shd w:val="clear" w:color="auto" w:fill="auto"/>
            <w:noWrap/>
            <w:vAlign w:val="bottom"/>
            <w:hideMark/>
          </w:tcPr>
          <w:p w14:paraId="0EE06A4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$22,684,258</w:t>
            </w:r>
          </w:p>
        </w:tc>
        <w:tc>
          <w:tcPr>
            <w:tcW w:w="1020" w:type="dxa"/>
            <w:tcBorders>
              <w:top w:val="nil"/>
              <w:left w:val="nil"/>
              <w:bottom w:val="single" w:sz="4" w:space="0" w:color="auto"/>
              <w:right w:val="single" w:sz="4" w:space="0" w:color="auto"/>
            </w:tcBorders>
            <w:shd w:val="clear" w:color="auto" w:fill="auto"/>
            <w:noWrap/>
            <w:vAlign w:val="bottom"/>
            <w:hideMark/>
          </w:tcPr>
          <w:p w14:paraId="525AA0E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13/11/2024</w:t>
            </w:r>
          </w:p>
        </w:tc>
        <w:tc>
          <w:tcPr>
            <w:tcW w:w="1100" w:type="dxa"/>
            <w:tcBorders>
              <w:top w:val="nil"/>
              <w:left w:val="nil"/>
              <w:bottom w:val="single" w:sz="4" w:space="0" w:color="auto"/>
              <w:right w:val="single" w:sz="8" w:space="0" w:color="auto"/>
            </w:tcBorders>
            <w:shd w:val="clear" w:color="auto" w:fill="auto"/>
            <w:noWrap/>
            <w:vAlign w:val="bottom"/>
            <w:hideMark/>
          </w:tcPr>
          <w:p w14:paraId="79DAA53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$27,089,477</w:t>
            </w:r>
          </w:p>
        </w:tc>
        <w:tc>
          <w:tcPr>
            <w:tcW w:w="1020" w:type="dxa"/>
            <w:tcBorders>
              <w:top w:val="nil"/>
              <w:left w:val="nil"/>
              <w:bottom w:val="single" w:sz="4" w:space="0" w:color="auto"/>
              <w:right w:val="single" w:sz="4" w:space="0" w:color="auto"/>
            </w:tcBorders>
            <w:shd w:val="clear" w:color="auto" w:fill="auto"/>
            <w:noWrap/>
            <w:vAlign w:val="bottom"/>
            <w:hideMark/>
          </w:tcPr>
          <w:p w14:paraId="540101C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13/02/2025</w:t>
            </w:r>
          </w:p>
        </w:tc>
        <w:tc>
          <w:tcPr>
            <w:tcW w:w="1100" w:type="dxa"/>
            <w:tcBorders>
              <w:top w:val="nil"/>
              <w:left w:val="nil"/>
              <w:bottom w:val="single" w:sz="4" w:space="0" w:color="auto"/>
              <w:right w:val="single" w:sz="8" w:space="0" w:color="auto"/>
            </w:tcBorders>
            <w:shd w:val="clear" w:color="auto" w:fill="auto"/>
            <w:noWrap/>
            <w:vAlign w:val="bottom"/>
            <w:hideMark/>
          </w:tcPr>
          <w:p w14:paraId="45ADFE3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$28,713,096</w:t>
            </w:r>
          </w:p>
        </w:tc>
      </w:tr>
      <w:tr w:rsidR="00A6639A" w:rsidRPr="00A6639A" w14:paraId="029A6CD6"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E6D6E8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15/05/2024</w:t>
            </w:r>
          </w:p>
        </w:tc>
        <w:tc>
          <w:tcPr>
            <w:tcW w:w="1100" w:type="dxa"/>
            <w:tcBorders>
              <w:top w:val="nil"/>
              <w:left w:val="nil"/>
              <w:bottom w:val="single" w:sz="4" w:space="0" w:color="auto"/>
              <w:right w:val="single" w:sz="8" w:space="0" w:color="auto"/>
            </w:tcBorders>
            <w:shd w:val="clear" w:color="auto" w:fill="auto"/>
            <w:noWrap/>
            <w:vAlign w:val="bottom"/>
            <w:hideMark/>
          </w:tcPr>
          <w:p w14:paraId="67363BA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$25,419,088</w:t>
            </w:r>
          </w:p>
        </w:tc>
        <w:tc>
          <w:tcPr>
            <w:tcW w:w="1020" w:type="dxa"/>
            <w:tcBorders>
              <w:top w:val="nil"/>
              <w:left w:val="nil"/>
              <w:bottom w:val="single" w:sz="4" w:space="0" w:color="auto"/>
              <w:right w:val="single" w:sz="4" w:space="0" w:color="auto"/>
            </w:tcBorders>
            <w:shd w:val="clear" w:color="auto" w:fill="auto"/>
            <w:noWrap/>
            <w:vAlign w:val="bottom"/>
            <w:hideMark/>
          </w:tcPr>
          <w:p w14:paraId="269B9D9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14/08/2024</w:t>
            </w:r>
          </w:p>
        </w:tc>
        <w:tc>
          <w:tcPr>
            <w:tcW w:w="1100" w:type="dxa"/>
            <w:tcBorders>
              <w:top w:val="nil"/>
              <w:left w:val="nil"/>
              <w:bottom w:val="single" w:sz="4" w:space="0" w:color="auto"/>
              <w:right w:val="single" w:sz="8" w:space="0" w:color="auto"/>
            </w:tcBorders>
            <w:shd w:val="clear" w:color="auto" w:fill="auto"/>
            <w:noWrap/>
            <w:vAlign w:val="bottom"/>
            <w:hideMark/>
          </w:tcPr>
          <w:p w14:paraId="3AF9392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$25,241,892</w:t>
            </w:r>
          </w:p>
        </w:tc>
        <w:tc>
          <w:tcPr>
            <w:tcW w:w="1020" w:type="dxa"/>
            <w:tcBorders>
              <w:top w:val="nil"/>
              <w:left w:val="nil"/>
              <w:bottom w:val="single" w:sz="4" w:space="0" w:color="auto"/>
              <w:right w:val="single" w:sz="4" w:space="0" w:color="auto"/>
            </w:tcBorders>
            <w:shd w:val="clear" w:color="auto" w:fill="auto"/>
            <w:noWrap/>
            <w:vAlign w:val="bottom"/>
            <w:hideMark/>
          </w:tcPr>
          <w:p w14:paraId="0611F60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14/11/2024</w:t>
            </w:r>
          </w:p>
        </w:tc>
        <w:tc>
          <w:tcPr>
            <w:tcW w:w="1100" w:type="dxa"/>
            <w:tcBorders>
              <w:top w:val="nil"/>
              <w:left w:val="nil"/>
              <w:bottom w:val="single" w:sz="4" w:space="0" w:color="auto"/>
              <w:right w:val="single" w:sz="8" w:space="0" w:color="auto"/>
            </w:tcBorders>
            <w:shd w:val="clear" w:color="auto" w:fill="auto"/>
            <w:noWrap/>
            <w:vAlign w:val="bottom"/>
            <w:hideMark/>
          </w:tcPr>
          <w:p w14:paraId="7A17CC6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$32,036,528</w:t>
            </w:r>
          </w:p>
        </w:tc>
        <w:tc>
          <w:tcPr>
            <w:tcW w:w="1020" w:type="dxa"/>
            <w:tcBorders>
              <w:top w:val="nil"/>
              <w:left w:val="nil"/>
              <w:bottom w:val="single" w:sz="4" w:space="0" w:color="auto"/>
              <w:right w:val="single" w:sz="4" w:space="0" w:color="auto"/>
            </w:tcBorders>
            <w:shd w:val="clear" w:color="auto" w:fill="auto"/>
            <w:noWrap/>
            <w:vAlign w:val="bottom"/>
            <w:hideMark/>
          </w:tcPr>
          <w:p w14:paraId="7E0A245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14/02/2025</w:t>
            </w:r>
          </w:p>
        </w:tc>
        <w:tc>
          <w:tcPr>
            <w:tcW w:w="1100" w:type="dxa"/>
            <w:tcBorders>
              <w:top w:val="nil"/>
              <w:left w:val="nil"/>
              <w:bottom w:val="single" w:sz="4" w:space="0" w:color="auto"/>
              <w:right w:val="single" w:sz="8" w:space="0" w:color="auto"/>
            </w:tcBorders>
            <w:shd w:val="clear" w:color="auto" w:fill="auto"/>
            <w:noWrap/>
            <w:vAlign w:val="bottom"/>
            <w:hideMark/>
          </w:tcPr>
          <w:p w14:paraId="66205CF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$36,598,535</w:t>
            </w:r>
          </w:p>
        </w:tc>
      </w:tr>
      <w:tr w:rsidR="00A6639A" w:rsidRPr="00A6639A" w14:paraId="4F6E239B"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94DF4B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16/05/2024</w:t>
            </w:r>
          </w:p>
        </w:tc>
        <w:tc>
          <w:tcPr>
            <w:tcW w:w="1100" w:type="dxa"/>
            <w:tcBorders>
              <w:top w:val="nil"/>
              <w:left w:val="nil"/>
              <w:bottom w:val="single" w:sz="4" w:space="0" w:color="auto"/>
              <w:right w:val="single" w:sz="8" w:space="0" w:color="auto"/>
            </w:tcBorders>
            <w:shd w:val="clear" w:color="auto" w:fill="auto"/>
            <w:noWrap/>
            <w:vAlign w:val="bottom"/>
            <w:hideMark/>
          </w:tcPr>
          <w:p w14:paraId="3EB1889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$26,973,501</w:t>
            </w:r>
          </w:p>
        </w:tc>
        <w:tc>
          <w:tcPr>
            <w:tcW w:w="1020" w:type="dxa"/>
            <w:tcBorders>
              <w:top w:val="nil"/>
              <w:left w:val="nil"/>
              <w:bottom w:val="single" w:sz="4" w:space="0" w:color="auto"/>
              <w:right w:val="single" w:sz="4" w:space="0" w:color="auto"/>
            </w:tcBorders>
            <w:shd w:val="clear" w:color="auto" w:fill="auto"/>
            <w:noWrap/>
            <w:vAlign w:val="bottom"/>
            <w:hideMark/>
          </w:tcPr>
          <w:p w14:paraId="3BD2DD1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15/08/2024</w:t>
            </w:r>
          </w:p>
        </w:tc>
        <w:tc>
          <w:tcPr>
            <w:tcW w:w="1100" w:type="dxa"/>
            <w:tcBorders>
              <w:top w:val="nil"/>
              <w:left w:val="nil"/>
              <w:bottom w:val="single" w:sz="4" w:space="0" w:color="auto"/>
              <w:right w:val="single" w:sz="8" w:space="0" w:color="auto"/>
            </w:tcBorders>
            <w:shd w:val="clear" w:color="auto" w:fill="auto"/>
            <w:noWrap/>
            <w:vAlign w:val="bottom"/>
            <w:hideMark/>
          </w:tcPr>
          <w:p w14:paraId="2379282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$27,987,683</w:t>
            </w:r>
          </w:p>
        </w:tc>
        <w:tc>
          <w:tcPr>
            <w:tcW w:w="1020" w:type="dxa"/>
            <w:tcBorders>
              <w:top w:val="nil"/>
              <w:left w:val="nil"/>
              <w:bottom w:val="single" w:sz="4" w:space="0" w:color="auto"/>
              <w:right w:val="single" w:sz="4" w:space="0" w:color="auto"/>
            </w:tcBorders>
            <w:shd w:val="clear" w:color="auto" w:fill="auto"/>
            <w:noWrap/>
            <w:vAlign w:val="bottom"/>
            <w:hideMark/>
          </w:tcPr>
          <w:p w14:paraId="7A05533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15/11/2024</w:t>
            </w:r>
          </w:p>
        </w:tc>
        <w:tc>
          <w:tcPr>
            <w:tcW w:w="1100" w:type="dxa"/>
            <w:tcBorders>
              <w:top w:val="nil"/>
              <w:left w:val="nil"/>
              <w:bottom w:val="single" w:sz="4" w:space="0" w:color="auto"/>
              <w:right w:val="single" w:sz="8" w:space="0" w:color="auto"/>
            </w:tcBorders>
            <w:shd w:val="clear" w:color="auto" w:fill="auto"/>
            <w:noWrap/>
            <w:vAlign w:val="bottom"/>
            <w:hideMark/>
          </w:tcPr>
          <w:p w14:paraId="3956BEB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$36,764,008</w:t>
            </w:r>
          </w:p>
        </w:tc>
        <w:tc>
          <w:tcPr>
            <w:tcW w:w="1020" w:type="dxa"/>
            <w:tcBorders>
              <w:top w:val="nil"/>
              <w:left w:val="nil"/>
              <w:bottom w:val="single" w:sz="4" w:space="0" w:color="auto"/>
              <w:right w:val="single" w:sz="4" w:space="0" w:color="auto"/>
            </w:tcBorders>
            <w:shd w:val="clear" w:color="auto" w:fill="auto"/>
            <w:noWrap/>
            <w:vAlign w:val="bottom"/>
            <w:hideMark/>
          </w:tcPr>
          <w:p w14:paraId="4FDF935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15/02/2025</w:t>
            </w:r>
          </w:p>
        </w:tc>
        <w:tc>
          <w:tcPr>
            <w:tcW w:w="1100" w:type="dxa"/>
            <w:tcBorders>
              <w:top w:val="nil"/>
              <w:left w:val="nil"/>
              <w:bottom w:val="single" w:sz="4" w:space="0" w:color="auto"/>
              <w:right w:val="single" w:sz="8" w:space="0" w:color="auto"/>
            </w:tcBorders>
            <w:shd w:val="clear" w:color="auto" w:fill="auto"/>
            <w:noWrap/>
            <w:vAlign w:val="bottom"/>
            <w:hideMark/>
          </w:tcPr>
          <w:p w14:paraId="4F24BCD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$33,287,764</w:t>
            </w:r>
          </w:p>
        </w:tc>
      </w:tr>
      <w:tr w:rsidR="00A6639A" w:rsidRPr="00A6639A" w14:paraId="4A27F1F9"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F58C96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17/05/2024</w:t>
            </w:r>
          </w:p>
        </w:tc>
        <w:tc>
          <w:tcPr>
            <w:tcW w:w="1100" w:type="dxa"/>
            <w:tcBorders>
              <w:top w:val="nil"/>
              <w:left w:val="nil"/>
              <w:bottom w:val="single" w:sz="4" w:space="0" w:color="auto"/>
              <w:right w:val="single" w:sz="8" w:space="0" w:color="auto"/>
            </w:tcBorders>
            <w:shd w:val="clear" w:color="auto" w:fill="auto"/>
            <w:noWrap/>
            <w:vAlign w:val="bottom"/>
            <w:hideMark/>
          </w:tcPr>
          <w:p w14:paraId="1C34257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$31,658,910</w:t>
            </w:r>
          </w:p>
        </w:tc>
        <w:tc>
          <w:tcPr>
            <w:tcW w:w="1020" w:type="dxa"/>
            <w:tcBorders>
              <w:top w:val="nil"/>
              <w:left w:val="nil"/>
              <w:bottom w:val="single" w:sz="4" w:space="0" w:color="auto"/>
              <w:right w:val="single" w:sz="4" w:space="0" w:color="auto"/>
            </w:tcBorders>
            <w:shd w:val="clear" w:color="auto" w:fill="auto"/>
            <w:noWrap/>
            <w:vAlign w:val="bottom"/>
            <w:hideMark/>
          </w:tcPr>
          <w:p w14:paraId="178D983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16/08/2024</w:t>
            </w:r>
          </w:p>
        </w:tc>
        <w:tc>
          <w:tcPr>
            <w:tcW w:w="1100" w:type="dxa"/>
            <w:tcBorders>
              <w:top w:val="nil"/>
              <w:left w:val="nil"/>
              <w:bottom w:val="single" w:sz="4" w:space="0" w:color="auto"/>
              <w:right w:val="single" w:sz="8" w:space="0" w:color="auto"/>
            </w:tcBorders>
            <w:shd w:val="clear" w:color="auto" w:fill="auto"/>
            <w:noWrap/>
            <w:vAlign w:val="bottom"/>
            <w:hideMark/>
          </w:tcPr>
          <w:p w14:paraId="2E15AEA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$33,270,409</w:t>
            </w:r>
          </w:p>
        </w:tc>
        <w:tc>
          <w:tcPr>
            <w:tcW w:w="1020" w:type="dxa"/>
            <w:tcBorders>
              <w:top w:val="nil"/>
              <w:left w:val="nil"/>
              <w:bottom w:val="single" w:sz="4" w:space="0" w:color="auto"/>
              <w:right w:val="single" w:sz="4" w:space="0" w:color="auto"/>
            </w:tcBorders>
            <w:shd w:val="clear" w:color="auto" w:fill="auto"/>
            <w:noWrap/>
            <w:vAlign w:val="bottom"/>
            <w:hideMark/>
          </w:tcPr>
          <w:p w14:paraId="10DB193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16/11/2024</w:t>
            </w:r>
          </w:p>
        </w:tc>
        <w:tc>
          <w:tcPr>
            <w:tcW w:w="1100" w:type="dxa"/>
            <w:tcBorders>
              <w:top w:val="nil"/>
              <w:left w:val="nil"/>
              <w:bottom w:val="single" w:sz="4" w:space="0" w:color="auto"/>
              <w:right w:val="single" w:sz="8" w:space="0" w:color="auto"/>
            </w:tcBorders>
            <w:shd w:val="clear" w:color="auto" w:fill="auto"/>
            <w:noWrap/>
            <w:vAlign w:val="bottom"/>
            <w:hideMark/>
          </w:tcPr>
          <w:p w14:paraId="4063EC5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$41,144,165</w:t>
            </w:r>
          </w:p>
        </w:tc>
        <w:tc>
          <w:tcPr>
            <w:tcW w:w="1020" w:type="dxa"/>
            <w:tcBorders>
              <w:top w:val="nil"/>
              <w:left w:val="nil"/>
              <w:bottom w:val="single" w:sz="4" w:space="0" w:color="auto"/>
              <w:right w:val="single" w:sz="4" w:space="0" w:color="auto"/>
            </w:tcBorders>
            <w:shd w:val="clear" w:color="auto" w:fill="auto"/>
            <w:noWrap/>
            <w:vAlign w:val="bottom"/>
            <w:hideMark/>
          </w:tcPr>
          <w:p w14:paraId="546E7B6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16/02/2025</w:t>
            </w:r>
          </w:p>
        </w:tc>
        <w:tc>
          <w:tcPr>
            <w:tcW w:w="1100" w:type="dxa"/>
            <w:tcBorders>
              <w:top w:val="nil"/>
              <w:left w:val="nil"/>
              <w:bottom w:val="single" w:sz="4" w:space="0" w:color="auto"/>
              <w:right w:val="single" w:sz="8" w:space="0" w:color="auto"/>
            </w:tcBorders>
            <w:shd w:val="clear" w:color="auto" w:fill="auto"/>
            <w:noWrap/>
            <w:vAlign w:val="bottom"/>
            <w:hideMark/>
          </w:tcPr>
          <w:p w14:paraId="2D81084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$20,887,320</w:t>
            </w:r>
          </w:p>
        </w:tc>
      </w:tr>
      <w:tr w:rsidR="00A6639A" w:rsidRPr="00A6639A" w14:paraId="0ADBEE71"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97AB74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18/05/2024</w:t>
            </w:r>
          </w:p>
        </w:tc>
        <w:tc>
          <w:tcPr>
            <w:tcW w:w="1100" w:type="dxa"/>
            <w:tcBorders>
              <w:top w:val="nil"/>
              <w:left w:val="nil"/>
              <w:bottom w:val="single" w:sz="4" w:space="0" w:color="auto"/>
              <w:right w:val="single" w:sz="8" w:space="0" w:color="auto"/>
            </w:tcBorders>
            <w:shd w:val="clear" w:color="auto" w:fill="auto"/>
            <w:noWrap/>
            <w:vAlign w:val="bottom"/>
            <w:hideMark/>
          </w:tcPr>
          <w:p w14:paraId="73D6B04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$34,761,859</w:t>
            </w:r>
          </w:p>
        </w:tc>
        <w:tc>
          <w:tcPr>
            <w:tcW w:w="1020" w:type="dxa"/>
            <w:tcBorders>
              <w:top w:val="nil"/>
              <w:left w:val="nil"/>
              <w:bottom w:val="single" w:sz="4" w:space="0" w:color="auto"/>
              <w:right w:val="single" w:sz="4" w:space="0" w:color="auto"/>
            </w:tcBorders>
            <w:shd w:val="clear" w:color="auto" w:fill="auto"/>
            <w:noWrap/>
            <w:vAlign w:val="bottom"/>
            <w:hideMark/>
          </w:tcPr>
          <w:p w14:paraId="0E3593B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17/08/2024</w:t>
            </w:r>
          </w:p>
        </w:tc>
        <w:tc>
          <w:tcPr>
            <w:tcW w:w="1100" w:type="dxa"/>
            <w:tcBorders>
              <w:top w:val="nil"/>
              <w:left w:val="nil"/>
              <w:bottom w:val="single" w:sz="4" w:space="0" w:color="auto"/>
              <w:right w:val="single" w:sz="8" w:space="0" w:color="auto"/>
            </w:tcBorders>
            <w:shd w:val="clear" w:color="auto" w:fill="auto"/>
            <w:noWrap/>
            <w:vAlign w:val="bottom"/>
            <w:hideMark/>
          </w:tcPr>
          <w:p w14:paraId="386FEFE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$35,420,033</w:t>
            </w:r>
          </w:p>
        </w:tc>
        <w:tc>
          <w:tcPr>
            <w:tcW w:w="1020" w:type="dxa"/>
            <w:tcBorders>
              <w:top w:val="nil"/>
              <w:left w:val="nil"/>
              <w:bottom w:val="single" w:sz="4" w:space="0" w:color="auto"/>
              <w:right w:val="single" w:sz="4" w:space="0" w:color="auto"/>
            </w:tcBorders>
            <w:shd w:val="clear" w:color="auto" w:fill="auto"/>
            <w:noWrap/>
            <w:vAlign w:val="bottom"/>
            <w:hideMark/>
          </w:tcPr>
          <w:p w14:paraId="39533B6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17/11/2024</w:t>
            </w:r>
          </w:p>
        </w:tc>
        <w:tc>
          <w:tcPr>
            <w:tcW w:w="1100" w:type="dxa"/>
            <w:tcBorders>
              <w:top w:val="nil"/>
              <w:left w:val="nil"/>
              <w:bottom w:val="single" w:sz="4" w:space="0" w:color="auto"/>
              <w:right w:val="single" w:sz="8" w:space="0" w:color="auto"/>
            </w:tcBorders>
            <w:shd w:val="clear" w:color="auto" w:fill="auto"/>
            <w:noWrap/>
            <w:vAlign w:val="bottom"/>
            <w:hideMark/>
          </w:tcPr>
          <w:p w14:paraId="491A80A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$25,845,523</w:t>
            </w:r>
          </w:p>
        </w:tc>
        <w:tc>
          <w:tcPr>
            <w:tcW w:w="1020" w:type="dxa"/>
            <w:tcBorders>
              <w:top w:val="nil"/>
              <w:left w:val="nil"/>
              <w:bottom w:val="single" w:sz="4" w:space="0" w:color="auto"/>
              <w:right w:val="single" w:sz="4" w:space="0" w:color="auto"/>
            </w:tcBorders>
            <w:shd w:val="clear" w:color="auto" w:fill="auto"/>
            <w:noWrap/>
            <w:vAlign w:val="bottom"/>
            <w:hideMark/>
          </w:tcPr>
          <w:p w14:paraId="18C6AD9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17/02/2025</w:t>
            </w:r>
          </w:p>
        </w:tc>
        <w:tc>
          <w:tcPr>
            <w:tcW w:w="1100" w:type="dxa"/>
            <w:tcBorders>
              <w:top w:val="nil"/>
              <w:left w:val="nil"/>
              <w:bottom w:val="single" w:sz="4" w:space="0" w:color="auto"/>
              <w:right w:val="single" w:sz="8" w:space="0" w:color="auto"/>
            </w:tcBorders>
            <w:shd w:val="clear" w:color="auto" w:fill="auto"/>
            <w:noWrap/>
            <w:vAlign w:val="bottom"/>
            <w:hideMark/>
          </w:tcPr>
          <w:p w14:paraId="18FF07D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$20,674,668</w:t>
            </w:r>
          </w:p>
        </w:tc>
      </w:tr>
      <w:tr w:rsidR="00A6639A" w:rsidRPr="00A6639A" w14:paraId="1445679D"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32570EC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19/05/2024</w:t>
            </w:r>
          </w:p>
        </w:tc>
        <w:tc>
          <w:tcPr>
            <w:tcW w:w="1100" w:type="dxa"/>
            <w:tcBorders>
              <w:top w:val="nil"/>
              <w:left w:val="nil"/>
              <w:bottom w:val="single" w:sz="4" w:space="0" w:color="auto"/>
              <w:right w:val="single" w:sz="8" w:space="0" w:color="auto"/>
            </w:tcBorders>
            <w:shd w:val="clear" w:color="auto" w:fill="auto"/>
            <w:noWrap/>
            <w:vAlign w:val="bottom"/>
            <w:hideMark/>
          </w:tcPr>
          <w:p w14:paraId="50DF158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$23,200,807</w:t>
            </w:r>
          </w:p>
        </w:tc>
        <w:tc>
          <w:tcPr>
            <w:tcW w:w="1020" w:type="dxa"/>
            <w:tcBorders>
              <w:top w:val="nil"/>
              <w:left w:val="nil"/>
              <w:bottom w:val="single" w:sz="4" w:space="0" w:color="auto"/>
              <w:right w:val="single" w:sz="4" w:space="0" w:color="auto"/>
            </w:tcBorders>
            <w:shd w:val="clear" w:color="auto" w:fill="auto"/>
            <w:noWrap/>
            <w:vAlign w:val="bottom"/>
            <w:hideMark/>
          </w:tcPr>
          <w:p w14:paraId="1949B41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18/08/2024</w:t>
            </w:r>
          </w:p>
        </w:tc>
        <w:tc>
          <w:tcPr>
            <w:tcW w:w="1100" w:type="dxa"/>
            <w:tcBorders>
              <w:top w:val="nil"/>
              <w:left w:val="nil"/>
              <w:bottom w:val="single" w:sz="4" w:space="0" w:color="auto"/>
              <w:right w:val="single" w:sz="8" w:space="0" w:color="auto"/>
            </w:tcBorders>
            <w:shd w:val="clear" w:color="auto" w:fill="auto"/>
            <w:noWrap/>
            <w:vAlign w:val="bottom"/>
            <w:hideMark/>
          </w:tcPr>
          <w:p w14:paraId="3B8E73E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$23,608,336</w:t>
            </w:r>
          </w:p>
        </w:tc>
        <w:tc>
          <w:tcPr>
            <w:tcW w:w="1020" w:type="dxa"/>
            <w:tcBorders>
              <w:top w:val="nil"/>
              <w:left w:val="nil"/>
              <w:bottom w:val="single" w:sz="4" w:space="0" w:color="auto"/>
              <w:right w:val="single" w:sz="4" w:space="0" w:color="auto"/>
            </w:tcBorders>
            <w:shd w:val="clear" w:color="auto" w:fill="auto"/>
            <w:noWrap/>
            <w:vAlign w:val="bottom"/>
            <w:hideMark/>
          </w:tcPr>
          <w:p w14:paraId="630047F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18/11/2024</w:t>
            </w:r>
          </w:p>
        </w:tc>
        <w:tc>
          <w:tcPr>
            <w:tcW w:w="1100" w:type="dxa"/>
            <w:tcBorders>
              <w:top w:val="nil"/>
              <w:left w:val="nil"/>
              <w:bottom w:val="single" w:sz="4" w:space="0" w:color="auto"/>
              <w:right w:val="single" w:sz="8" w:space="0" w:color="auto"/>
            </w:tcBorders>
            <w:shd w:val="clear" w:color="auto" w:fill="auto"/>
            <w:noWrap/>
            <w:vAlign w:val="bottom"/>
            <w:hideMark/>
          </w:tcPr>
          <w:p w14:paraId="1CD4D42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$30,384,963</w:t>
            </w:r>
          </w:p>
        </w:tc>
        <w:tc>
          <w:tcPr>
            <w:tcW w:w="1020" w:type="dxa"/>
            <w:tcBorders>
              <w:top w:val="nil"/>
              <w:left w:val="nil"/>
              <w:bottom w:val="single" w:sz="4" w:space="0" w:color="auto"/>
              <w:right w:val="single" w:sz="4" w:space="0" w:color="auto"/>
            </w:tcBorders>
            <w:shd w:val="clear" w:color="auto" w:fill="auto"/>
            <w:noWrap/>
            <w:vAlign w:val="bottom"/>
            <w:hideMark/>
          </w:tcPr>
          <w:p w14:paraId="2BDB895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18/02/2025</w:t>
            </w:r>
          </w:p>
        </w:tc>
        <w:tc>
          <w:tcPr>
            <w:tcW w:w="1100" w:type="dxa"/>
            <w:tcBorders>
              <w:top w:val="nil"/>
              <w:left w:val="nil"/>
              <w:bottom w:val="single" w:sz="4" w:space="0" w:color="auto"/>
              <w:right w:val="single" w:sz="8" w:space="0" w:color="auto"/>
            </w:tcBorders>
            <w:shd w:val="clear" w:color="auto" w:fill="auto"/>
            <w:noWrap/>
            <w:vAlign w:val="bottom"/>
            <w:hideMark/>
          </w:tcPr>
          <w:p w14:paraId="2031097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$25,305,850</w:t>
            </w:r>
          </w:p>
        </w:tc>
      </w:tr>
      <w:tr w:rsidR="00A6639A" w:rsidRPr="00A6639A" w14:paraId="158CADEB"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5A4A0C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20/05/2024</w:t>
            </w:r>
          </w:p>
        </w:tc>
        <w:tc>
          <w:tcPr>
            <w:tcW w:w="1100" w:type="dxa"/>
            <w:tcBorders>
              <w:top w:val="nil"/>
              <w:left w:val="nil"/>
              <w:bottom w:val="single" w:sz="4" w:space="0" w:color="auto"/>
              <w:right w:val="single" w:sz="8" w:space="0" w:color="auto"/>
            </w:tcBorders>
            <w:shd w:val="clear" w:color="auto" w:fill="auto"/>
            <w:noWrap/>
            <w:vAlign w:val="bottom"/>
            <w:hideMark/>
          </w:tcPr>
          <w:p w14:paraId="57B94C6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$21,083,546</w:t>
            </w:r>
          </w:p>
        </w:tc>
        <w:tc>
          <w:tcPr>
            <w:tcW w:w="1020" w:type="dxa"/>
            <w:tcBorders>
              <w:top w:val="nil"/>
              <w:left w:val="nil"/>
              <w:bottom w:val="single" w:sz="4" w:space="0" w:color="auto"/>
              <w:right w:val="single" w:sz="4" w:space="0" w:color="auto"/>
            </w:tcBorders>
            <w:shd w:val="clear" w:color="auto" w:fill="auto"/>
            <w:noWrap/>
            <w:vAlign w:val="bottom"/>
            <w:hideMark/>
          </w:tcPr>
          <w:p w14:paraId="7AB5289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19/08/2024</w:t>
            </w:r>
          </w:p>
        </w:tc>
        <w:tc>
          <w:tcPr>
            <w:tcW w:w="1100" w:type="dxa"/>
            <w:tcBorders>
              <w:top w:val="nil"/>
              <w:left w:val="nil"/>
              <w:bottom w:val="single" w:sz="4" w:space="0" w:color="auto"/>
              <w:right w:val="single" w:sz="8" w:space="0" w:color="auto"/>
            </w:tcBorders>
            <w:shd w:val="clear" w:color="auto" w:fill="auto"/>
            <w:noWrap/>
            <w:vAlign w:val="bottom"/>
            <w:hideMark/>
          </w:tcPr>
          <w:p w14:paraId="12E4126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$20,692,795</w:t>
            </w:r>
          </w:p>
        </w:tc>
        <w:tc>
          <w:tcPr>
            <w:tcW w:w="1020" w:type="dxa"/>
            <w:tcBorders>
              <w:top w:val="nil"/>
              <w:left w:val="nil"/>
              <w:bottom w:val="single" w:sz="4" w:space="0" w:color="auto"/>
              <w:right w:val="single" w:sz="4" w:space="0" w:color="auto"/>
            </w:tcBorders>
            <w:shd w:val="clear" w:color="auto" w:fill="auto"/>
            <w:noWrap/>
            <w:vAlign w:val="bottom"/>
            <w:hideMark/>
          </w:tcPr>
          <w:p w14:paraId="52A2237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19/11/2024</w:t>
            </w:r>
          </w:p>
        </w:tc>
        <w:tc>
          <w:tcPr>
            <w:tcW w:w="1100" w:type="dxa"/>
            <w:tcBorders>
              <w:top w:val="nil"/>
              <w:left w:val="nil"/>
              <w:bottom w:val="single" w:sz="4" w:space="0" w:color="auto"/>
              <w:right w:val="single" w:sz="8" w:space="0" w:color="auto"/>
            </w:tcBorders>
            <w:shd w:val="clear" w:color="auto" w:fill="auto"/>
            <w:noWrap/>
            <w:vAlign w:val="bottom"/>
            <w:hideMark/>
          </w:tcPr>
          <w:p w14:paraId="3137CC0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$28,047,923</w:t>
            </w:r>
          </w:p>
        </w:tc>
        <w:tc>
          <w:tcPr>
            <w:tcW w:w="1020" w:type="dxa"/>
            <w:tcBorders>
              <w:top w:val="nil"/>
              <w:left w:val="nil"/>
              <w:bottom w:val="single" w:sz="4" w:space="0" w:color="auto"/>
              <w:right w:val="single" w:sz="4" w:space="0" w:color="auto"/>
            </w:tcBorders>
            <w:shd w:val="clear" w:color="auto" w:fill="auto"/>
            <w:noWrap/>
            <w:vAlign w:val="bottom"/>
            <w:hideMark/>
          </w:tcPr>
          <w:p w14:paraId="449BC23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19/02/2025</w:t>
            </w:r>
          </w:p>
        </w:tc>
        <w:tc>
          <w:tcPr>
            <w:tcW w:w="1100" w:type="dxa"/>
            <w:tcBorders>
              <w:top w:val="nil"/>
              <w:left w:val="nil"/>
              <w:bottom w:val="single" w:sz="4" w:space="0" w:color="auto"/>
              <w:right w:val="single" w:sz="8" w:space="0" w:color="auto"/>
            </w:tcBorders>
            <w:shd w:val="clear" w:color="auto" w:fill="auto"/>
            <w:noWrap/>
            <w:vAlign w:val="bottom"/>
            <w:hideMark/>
          </w:tcPr>
          <w:p w14:paraId="2675F03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$25,473,588</w:t>
            </w:r>
          </w:p>
        </w:tc>
      </w:tr>
      <w:tr w:rsidR="00A6639A" w:rsidRPr="00A6639A" w14:paraId="2E1FA3F1"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0F8DE9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21/05/2024</w:t>
            </w:r>
          </w:p>
        </w:tc>
        <w:tc>
          <w:tcPr>
            <w:tcW w:w="1100" w:type="dxa"/>
            <w:tcBorders>
              <w:top w:val="nil"/>
              <w:left w:val="nil"/>
              <w:bottom w:val="single" w:sz="4" w:space="0" w:color="auto"/>
              <w:right w:val="single" w:sz="8" w:space="0" w:color="auto"/>
            </w:tcBorders>
            <w:shd w:val="clear" w:color="auto" w:fill="auto"/>
            <w:noWrap/>
            <w:vAlign w:val="bottom"/>
            <w:hideMark/>
          </w:tcPr>
          <w:p w14:paraId="76805F5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$23,655,855</w:t>
            </w:r>
          </w:p>
        </w:tc>
        <w:tc>
          <w:tcPr>
            <w:tcW w:w="1020" w:type="dxa"/>
            <w:tcBorders>
              <w:top w:val="nil"/>
              <w:left w:val="nil"/>
              <w:bottom w:val="single" w:sz="4" w:space="0" w:color="auto"/>
              <w:right w:val="single" w:sz="4" w:space="0" w:color="auto"/>
            </w:tcBorders>
            <w:shd w:val="clear" w:color="auto" w:fill="auto"/>
            <w:noWrap/>
            <w:vAlign w:val="bottom"/>
            <w:hideMark/>
          </w:tcPr>
          <w:p w14:paraId="35D6323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20/08/2024</w:t>
            </w:r>
          </w:p>
        </w:tc>
        <w:tc>
          <w:tcPr>
            <w:tcW w:w="1100" w:type="dxa"/>
            <w:tcBorders>
              <w:top w:val="nil"/>
              <w:left w:val="nil"/>
              <w:bottom w:val="single" w:sz="4" w:space="0" w:color="auto"/>
              <w:right w:val="single" w:sz="8" w:space="0" w:color="auto"/>
            </w:tcBorders>
            <w:shd w:val="clear" w:color="auto" w:fill="auto"/>
            <w:noWrap/>
            <w:vAlign w:val="bottom"/>
            <w:hideMark/>
          </w:tcPr>
          <w:p w14:paraId="75516F5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$22,168,278</w:t>
            </w:r>
          </w:p>
        </w:tc>
        <w:tc>
          <w:tcPr>
            <w:tcW w:w="1020" w:type="dxa"/>
            <w:tcBorders>
              <w:top w:val="nil"/>
              <w:left w:val="nil"/>
              <w:bottom w:val="single" w:sz="4" w:space="0" w:color="auto"/>
              <w:right w:val="single" w:sz="4" w:space="0" w:color="auto"/>
            </w:tcBorders>
            <w:shd w:val="clear" w:color="auto" w:fill="auto"/>
            <w:noWrap/>
            <w:vAlign w:val="bottom"/>
            <w:hideMark/>
          </w:tcPr>
          <w:p w14:paraId="502A985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20/11/2024</w:t>
            </w:r>
          </w:p>
        </w:tc>
        <w:tc>
          <w:tcPr>
            <w:tcW w:w="1100" w:type="dxa"/>
            <w:tcBorders>
              <w:top w:val="nil"/>
              <w:left w:val="nil"/>
              <w:bottom w:val="single" w:sz="4" w:space="0" w:color="auto"/>
              <w:right w:val="single" w:sz="8" w:space="0" w:color="auto"/>
            </w:tcBorders>
            <w:shd w:val="clear" w:color="auto" w:fill="auto"/>
            <w:noWrap/>
            <w:vAlign w:val="bottom"/>
            <w:hideMark/>
          </w:tcPr>
          <w:p w14:paraId="0D22C26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$29,422,146</w:t>
            </w:r>
          </w:p>
        </w:tc>
        <w:tc>
          <w:tcPr>
            <w:tcW w:w="1020" w:type="dxa"/>
            <w:tcBorders>
              <w:top w:val="nil"/>
              <w:left w:val="nil"/>
              <w:bottom w:val="single" w:sz="4" w:space="0" w:color="auto"/>
              <w:right w:val="single" w:sz="4" w:space="0" w:color="auto"/>
            </w:tcBorders>
            <w:shd w:val="clear" w:color="auto" w:fill="auto"/>
            <w:noWrap/>
            <w:vAlign w:val="bottom"/>
            <w:hideMark/>
          </w:tcPr>
          <w:p w14:paraId="0989CFB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20/02/2025</w:t>
            </w:r>
          </w:p>
        </w:tc>
        <w:tc>
          <w:tcPr>
            <w:tcW w:w="1100" w:type="dxa"/>
            <w:tcBorders>
              <w:top w:val="nil"/>
              <w:left w:val="nil"/>
              <w:bottom w:val="single" w:sz="4" w:space="0" w:color="auto"/>
              <w:right w:val="single" w:sz="8" w:space="0" w:color="auto"/>
            </w:tcBorders>
            <w:shd w:val="clear" w:color="auto" w:fill="auto"/>
            <w:noWrap/>
            <w:vAlign w:val="bottom"/>
            <w:hideMark/>
          </w:tcPr>
          <w:p w14:paraId="06F2DD4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$29,394,606</w:t>
            </w:r>
          </w:p>
        </w:tc>
      </w:tr>
      <w:tr w:rsidR="00A6639A" w:rsidRPr="00A6639A" w14:paraId="13E7F4A6"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EE1226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22/05/2024</w:t>
            </w:r>
          </w:p>
        </w:tc>
        <w:tc>
          <w:tcPr>
            <w:tcW w:w="1100" w:type="dxa"/>
            <w:tcBorders>
              <w:top w:val="nil"/>
              <w:left w:val="nil"/>
              <w:bottom w:val="single" w:sz="4" w:space="0" w:color="auto"/>
              <w:right w:val="single" w:sz="8" w:space="0" w:color="auto"/>
            </w:tcBorders>
            <w:shd w:val="clear" w:color="auto" w:fill="auto"/>
            <w:noWrap/>
            <w:vAlign w:val="bottom"/>
            <w:hideMark/>
          </w:tcPr>
          <w:p w14:paraId="6DF198B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$27,449,146</w:t>
            </w:r>
          </w:p>
        </w:tc>
        <w:tc>
          <w:tcPr>
            <w:tcW w:w="1020" w:type="dxa"/>
            <w:tcBorders>
              <w:top w:val="nil"/>
              <w:left w:val="nil"/>
              <w:bottom w:val="single" w:sz="4" w:space="0" w:color="auto"/>
              <w:right w:val="single" w:sz="4" w:space="0" w:color="auto"/>
            </w:tcBorders>
            <w:shd w:val="clear" w:color="auto" w:fill="auto"/>
            <w:noWrap/>
            <w:vAlign w:val="bottom"/>
            <w:hideMark/>
          </w:tcPr>
          <w:p w14:paraId="687B9EE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21/08/2024</w:t>
            </w:r>
          </w:p>
        </w:tc>
        <w:tc>
          <w:tcPr>
            <w:tcW w:w="1100" w:type="dxa"/>
            <w:tcBorders>
              <w:top w:val="nil"/>
              <w:left w:val="nil"/>
              <w:bottom w:val="single" w:sz="4" w:space="0" w:color="auto"/>
              <w:right w:val="single" w:sz="8" w:space="0" w:color="auto"/>
            </w:tcBorders>
            <w:shd w:val="clear" w:color="auto" w:fill="auto"/>
            <w:noWrap/>
            <w:vAlign w:val="bottom"/>
            <w:hideMark/>
          </w:tcPr>
          <w:p w14:paraId="698B232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$23,902,334</w:t>
            </w:r>
          </w:p>
        </w:tc>
        <w:tc>
          <w:tcPr>
            <w:tcW w:w="1020" w:type="dxa"/>
            <w:tcBorders>
              <w:top w:val="nil"/>
              <w:left w:val="nil"/>
              <w:bottom w:val="single" w:sz="4" w:space="0" w:color="auto"/>
              <w:right w:val="single" w:sz="4" w:space="0" w:color="auto"/>
            </w:tcBorders>
            <w:shd w:val="clear" w:color="auto" w:fill="auto"/>
            <w:noWrap/>
            <w:vAlign w:val="bottom"/>
            <w:hideMark/>
          </w:tcPr>
          <w:p w14:paraId="19D1AF2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21/11/2024</w:t>
            </w:r>
          </w:p>
        </w:tc>
        <w:tc>
          <w:tcPr>
            <w:tcW w:w="1100" w:type="dxa"/>
            <w:tcBorders>
              <w:top w:val="nil"/>
              <w:left w:val="nil"/>
              <w:bottom w:val="single" w:sz="4" w:space="0" w:color="auto"/>
              <w:right w:val="single" w:sz="8" w:space="0" w:color="auto"/>
            </w:tcBorders>
            <w:shd w:val="clear" w:color="auto" w:fill="auto"/>
            <w:noWrap/>
            <w:vAlign w:val="bottom"/>
            <w:hideMark/>
          </w:tcPr>
          <w:p w14:paraId="1C39F07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$32,526,938</w:t>
            </w:r>
          </w:p>
        </w:tc>
        <w:tc>
          <w:tcPr>
            <w:tcW w:w="1020" w:type="dxa"/>
            <w:tcBorders>
              <w:top w:val="nil"/>
              <w:left w:val="nil"/>
              <w:bottom w:val="single" w:sz="4" w:space="0" w:color="auto"/>
              <w:right w:val="single" w:sz="4" w:space="0" w:color="auto"/>
            </w:tcBorders>
            <w:shd w:val="clear" w:color="auto" w:fill="auto"/>
            <w:noWrap/>
            <w:vAlign w:val="bottom"/>
            <w:hideMark/>
          </w:tcPr>
          <w:p w14:paraId="75CA077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21/02/2025</w:t>
            </w:r>
          </w:p>
        </w:tc>
        <w:tc>
          <w:tcPr>
            <w:tcW w:w="1100" w:type="dxa"/>
            <w:tcBorders>
              <w:top w:val="nil"/>
              <w:left w:val="nil"/>
              <w:bottom w:val="single" w:sz="4" w:space="0" w:color="auto"/>
              <w:right w:val="single" w:sz="8" w:space="0" w:color="auto"/>
            </w:tcBorders>
            <w:shd w:val="clear" w:color="auto" w:fill="auto"/>
            <w:noWrap/>
            <w:vAlign w:val="bottom"/>
            <w:hideMark/>
          </w:tcPr>
          <w:p w14:paraId="628E9B4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$32,723,319</w:t>
            </w:r>
          </w:p>
        </w:tc>
      </w:tr>
      <w:tr w:rsidR="00A6639A" w:rsidRPr="00A6639A" w14:paraId="423032B3"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4A12F7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23/05/2024</w:t>
            </w:r>
          </w:p>
        </w:tc>
        <w:tc>
          <w:tcPr>
            <w:tcW w:w="1100" w:type="dxa"/>
            <w:tcBorders>
              <w:top w:val="nil"/>
              <w:left w:val="nil"/>
              <w:bottom w:val="single" w:sz="4" w:space="0" w:color="auto"/>
              <w:right w:val="single" w:sz="8" w:space="0" w:color="auto"/>
            </w:tcBorders>
            <w:shd w:val="clear" w:color="auto" w:fill="auto"/>
            <w:noWrap/>
            <w:vAlign w:val="bottom"/>
            <w:hideMark/>
          </w:tcPr>
          <w:p w14:paraId="76A6B3A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$30,517,868</w:t>
            </w:r>
          </w:p>
        </w:tc>
        <w:tc>
          <w:tcPr>
            <w:tcW w:w="1020" w:type="dxa"/>
            <w:tcBorders>
              <w:top w:val="nil"/>
              <w:left w:val="nil"/>
              <w:bottom w:val="single" w:sz="4" w:space="0" w:color="auto"/>
              <w:right w:val="single" w:sz="4" w:space="0" w:color="auto"/>
            </w:tcBorders>
            <w:shd w:val="clear" w:color="auto" w:fill="auto"/>
            <w:noWrap/>
            <w:vAlign w:val="bottom"/>
            <w:hideMark/>
          </w:tcPr>
          <w:p w14:paraId="7448170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22/08/2024</w:t>
            </w:r>
          </w:p>
        </w:tc>
        <w:tc>
          <w:tcPr>
            <w:tcW w:w="1100" w:type="dxa"/>
            <w:tcBorders>
              <w:top w:val="nil"/>
              <w:left w:val="nil"/>
              <w:bottom w:val="single" w:sz="4" w:space="0" w:color="auto"/>
              <w:right w:val="single" w:sz="8" w:space="0" w:color="auto"/>
            </w:tcBorders>
            <w:shd w:val="clear" w:color="auto" w:fill="auto"/>
            <w:noWrap/>
            <w:vAlign w:val="bottom"/>
            <w:hideMark/>
          </w:tcPr>
          <w:p w14:paraId="0CA8CC2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$27,865,516</w:t>
            </w:r>
          </w:p>
        </w:tc>
        <w:tc>
          <w:tcPr>
            <w:tcW w:w="1020" w:type="dxa"/>
            <w:tcBorders>
              <w:top w:val="nil"/>
              <w:left w:val="nil"/>
              <w:bottom w:val="single" w:sz="4" w:space="0" w:color="auto"/>
              <w:right w:val="single" w:sz="4" w:space="0" w:color="auto"/>
            </w:tcBorders>
            <w:shd w:val="clear" w:color="auto" w:fill="auto"/>
            <w:noWrap/>
            <w:vAlign w:val="bottom"/>
            <w:hideMark/>
          </w:tcPr>
          <w:p w14:paraId="42ACAED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22/11/2024</w:t>
            </w:r>
          </w:p>
        </w:tc>
        <w:tc>
          <w:tcPr>
            <w:tcW w:w="1100" w:type="dxa"/>
            <w:tcBorders>
              <w:top w:val="nil"/>
              <w:left w:val="nil"/>
              <w:bottom w:val="single" w:sz="4" w:space="0" w:color="auto"/>
              <w:right w:val="single" w:sz="8" w:space="0" w:color="auto"/>
            </w:tcBorders>
            <w:shd w:val="clear" w:color="auto" w:fill="auto"/>
            <w:noWrap/>
            <w:vAlign w:val="bottom"/>
            <w:hideMark/>
          </w:tcPr>
          <w:p w14:paraId="75BC2A3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$38,487,689</w:t>
            </w:r>
          </w:p>
        </w:tc>
        <w:tc>
          <w:tcPr>
            <w:tcW w:w="1020" w:type="dxa"/>
            <w:tcBorders>
              <w:top w:val="nil"/>
              <w:left w:val="nil"/>
              <w:bottom w:val="single" w:sz="4" w:space="0" w:color="auto"/>
              <w:right w:val="single" w:sz="4" w:space="0" w:color="auto"/>
            </w:tcBorders>
            <w:shd w:val="clear" w:color="auto" w:fill="auto"/>
            <w:noWrap/>
            <w:vAlign w:val="bottom"/>
            <w:hideMark/>
          </w:tcPr>
          <w:p w14:paraId="4EABB3E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22/02/2025</w:t>
            </w:r>
          </w:p>
        </w:tc>
        <w:tc>
          <w:tcPr>
            <w:tcW w:w="1100" w:type="dxa"/>
            <w:tcBorders>
              <w:top w:val="nil"/>
              <w:left w:val="nil"/>
              <w:bottom w:val="single" w:sz="4" w:space="0" w:color="auto"/>
              <w:right w:val="single" w:sz="8" w:space="0" w:color="auto"/>
            </w:tcBorders>
            <w:shd w:val="clear" w:color="auto" w:fill="auto"/>
            <w:noWrap/>
            <w:vAlign w:val="bottom"/>
            <w:hideMark/>
          </w:tcPr>
          <w:p w14:paraId="2C227D5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$32,143,621</w:t>
            </w:r>
          </w:p>
        </w:tc>
      </w:tr>
      <w:tr w:rsidR="00A6639A" w:rsidRPr="00A6639A" w14:paraId="0671D948"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E15D5A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24/05/2024</w:t>
            </w:r>
          </w:p>
        </w:tc>
        <w:tc>
          <w:tcPr>
            <w:tcW w:w="1100" w:type="dxa"/>
            <w:tcBorders>
              <w:top w:val="nil"/>
              <w:left w:val="nil"/>
              <w:bottom w:val="single" w:sz="4" w:space="0" w:color="auto"/>
              <w:right w:val="single" w:sz="8" w:space="0" w:color="auto"/>
            </w:tcBorders>
            <w:shd w:val="clear" w:color="auto" w:fill="auto"/>
            <w:noWrap/>
            <w:vAlign w:val="bottom"/>
            <w:hideMark/>
          </w:tcPr>
          <w:p w14:paraId="36B2D66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$34,995,717</w:t>
            </w:r>
          </w:p>
        </w:tc>
        <w:tc>
          <w:tcPr>
            <w:tcW w:w="1020" w:type="dxa"/>
            <w:tcBorders>
              <w:top w:val="nil"/>
              <w:left w:val="nil"/>
              <w:bottom w:val="single" w:sz="4" w:space="0" w:color="auto"/>
              <w:right w:val="single" w:sz="4" w:space="0" w:color="auto"/>
            </w:tcBorders>
            <w:shd w:val="clear" w:color="auto" w:fill="auto"/>
            <w:noWrap/>
            <w:vAlign w:val="bottom"/>
            <w:hideMark/>
          </w:tcPr>
          <w:p w14:paraId="05D788E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23/08/2024</w:t>
            </w:r>
          </w:p>
        </w:tc>
        <w:tc>
          <w:tcPr>
            <w:tcW w:w="1100" w:type="dxa"/>
            <w:tcBorders>
              <w:top w:val="nil"/>
              <w:left w:val="nil"/>
              <w:bottom w:val="single" w:sz="4" w:space="0" w:color="auto"/>
              <w:right w:val="single" w:sz="8" w:space="0" w:color="auto"/>
            </w:tcBorders>
            <w:shd w:val="clear" w:color="auto" w:fill="auto"/>
            <w:noWrap/>
            <w:vAlign w:val="bottom"/>
            <w:hideMark/>
          </w:tcPr>
          <w:p w14:paraId="38ACDAB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$32,044,977</w:t>
            </w:r>
          </w:p>
        </w:tc>
        <w:tc>
          <w:tcPr>
            <w:tcW w:w="1020" w:type="dxa"/>
            <w:tcBorders>
              <w:top w:val="nil"/>
              <w:left w:val="nil"/>
              <w:bottom w:val="single" w:sz="4" w:space="0" w:color="auto"/>
              <w:right w:val="single" w:sz="4" w:space="0" w:color="auto"/>
            </w:tcBorders>
            <w:shd w:val="clear" w:color="auto" w:fill="auto"/>
            <w:noWrap/>
            <w:vAlign w:val="bottom"/>
            <w:hideMark/>
          </w:tcPr>
          <w:p w14:paraId="5A4E960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23/11/2024</w:t>
            </w:r>
          </w:p>
        </w:tc>
        <w:tc>
          <w:tcPr>
            <w:tcW w:w="1100" w:type="dxa"/>
            <w:tcBorders>
              <w:top w:val="nil"/>
              <w:left w:val="nil"/>
              <w:bottom w:val="single" w:sz="4" w:space="0" w:color="auto"/>
              <w:right w:val="single" w:sz="8" w:space="0" w:color="auto"/>
            </w:tcBorders>
            <w:shd w:val="clear" w:color="auto" w:fill="auto"/>
            <w:noWrap/>
            <w:vAlign w:val="bottom"/>
            <w:hideMark/>
          </w:tcPr>
          <w:p w14:paraId="13DEBA0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$35,666,600</w:t>
            </w:r>
          </w:p>
        </w:tc>
        <w:tc>
          <w:tcPr>
            <w:tcW w:w="1020" w:type="dxa"/>
            <w:tcBorders>
              <w:top w:val="nil"/>
              <w:left w:val="nil"/>
              <w:bottom w:val="single" w:sz="4" w:space="0" w:color="auto"/>
              <w:right w:val="single" w:sz="4" w:space="0" w:color="auto"/>
            </w:tcBorders>
            <w:shd w:val="clear" w:color="auto" w:fill="auto"/>
            <w:noWrap/>
            <w:vAlign w:val="bottom"/>
            <w:hideMark/>
          </w:tcPr>
          <w:p w14:paraId="6293617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23/02/2025</w:t>
            </w:r>
          </w:p>
        </w:tc>
        <w:tc>
          <w:tcPr>
            <w:tcW w:w="1100" w:type="dxa"/>
            <w:tcBorders>
              <w:top w:val="nil"/>
              <w:left w:val="nil"/>
              <w:bottom w:val="single" w:sz="4" w:space="0" w:color="auto"/>
              <w:right w:val="single" w:sz="8" w:space="0" w:color="auto"/>
            </w:tcBorders>
            <w:shd w:val="clear" w:color="auto" w:fill="auto"/>
            <w:noWrap/>
            <w:vAlign w:val="bottom"/>
            <w:hideMark/>
          </w:tcPr>
          <w:p w14:paraId="4B0E80D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$21,430,472</w:t>
            </w:r>
          </w:p>
        </w:tc>
      </w:tr>
      <w:tr w:rsidR="00A6639A" w:rsidRPr="00A6639A" w14:paraId="3880AC6E"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8A9477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25/05/2024</w:t>
            </w:r>
          </w:p>
        </w:tc>
        <w:tc>
          <w:tcPr>
            <w:tcW w:w="1100" w:type="dxa"/>
            <w:tcBorders>
              <w:top w:val="nil"/>
              <w:left w:val="nil"/>
              <w:bottom w:val="single" w:sz="4" w:space="0" w:color="auto"/>
              <w:right w:val="single" w:sz="8" w:space="0" w:color="auto"/>
            </w:tcBorders>
            <w:shd w:val="clear" w:color="auto" w:fill="auto"/>
            <w:noWrap/>
            <w:vAlign w:val="bottom"/>
            <w:hideMark/>
          </w:tcPr>
          <w:p w14:paraId="712795C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$36,621,851</w:t>
            </w:r>
          </w:p>
        </w:tc>
        <w:tc>
          <w:tcPr>
            <w:tcW w:w="1020" w:type="dxa"/>
            <w:tcBorders>
              <w:top w:val="nil"/>
              <w:left w:val="nil"/>
              <w:bottom w:val="single" w:sz="4" w:space="0" w:color="auto"/>
              <w:right w:val="single" w:sz="4" w:space="0" w:color="auto"/>
            </w:tcBorders>
            <w:shd w:val="clear" w:color="auto" w:fill="auto"/>
            <w:noWrap/>
            <w:vAlign w:val="bottom"/>
            <w:hideMark/>
          </w:tcPr>
          <w:p w14:paraId="16AA665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24/08/2024</w:t>
            </w:r>
          </w:p>
        </w:tc>
        <w:tc>
          <w:tcPr>
            <w:tcW w:w="1100" w:type="dxa"/>
            <w:tcBorders>
              <w:top w:val="nil"/>
              <w:left w:val="nil"/>
              <w:bottom w:val="single" w:sz="4" w:space="0" w:color="auto"/>
              <w:right w:val="single" w:sz="8" w:space="0" w:color="auto"/>
            </w:tcBorders>
            <w:shd w:val="clear" w:color="auto" w:fill="auto"/>
            <w:noWrap/>
            <w:vAlign w:val="bottom"/>
            <w:hideMark/>
          </w:tcPr>
          <w:p w14:paraId="2225BA8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$34,474,178</w:t>
            </w:r>
          </w:p>
        </w:tc>
        <w:tc>
          <w:tcPr>
            <w:tcW w:w="1020" w:type="dxa"/>
            <w:tcBorders>
              <w:top w:val="nil"/>
              <w:left w:val="nil"/>
              <w:bottom w:val="single" w:sz="4" w:space="0" w:color="auto"/>
              <w:right w:val="single" w:sz="4" w:space="0" w:color="auto"/>
            </w:tcBorders>
            <w:shd w:val="clear" w:color="auto" w:fill="auto"/>
            <w:noWrap/>
            <w:vAlign w:val="bottom"/>
            <w:hideMark/>
          </w:tcPr>
          <w:p w14:paraId="1C7298F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24/11/2024</w:t>
            </w:r>
          </w:p>
        </w:tc>
        <w:tc>
          <w:tcPr>
            <w:tcW w:w="1100" w:type="dxa"/>
            <w:tcBorders>
              <w:top w:val="nil"/>
              <w:left w:val="nil"/>
              <w:bottom w:val="single" w:sz="4" w:space="0" w:color="auto"/>
              <w:right w:val="single" w:sz="8" w:space="0" w:color="auto"/>
            </w:tcBorders>
            <w:shd w:val="clear" w:color="auto" w:fill="auto"/>
            <w:noWrap/>
            <w:vAlign w:val="bottom"/>
            <w:hideMark/>
          </w:tcPr>
          <w:p w14:paraId="73637BE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$24,796,966</w:t>
            </w:r>
          </w:p>
        </w:tc>
        <w:tc>
          <w:tcPr>
            <w:tcW w:w="1020" w:type="dxa"/>
            <w:tcBorders>
              <w:top w:val="nil"/>
              <w:left w:val="nil"/>
              <w:bottom w:val="single" w:sz="4" w:space="0" w:color="auto"/>
              <w:right w:val="single" w:sz="4" w:space="0" w:color="auto"/>
            </w:tcBorders>
            <w:shd w:val="clear" w:color="auto" w:fill="auto"/>
            <w:noWrap/>
            <w:vAlign w:val="bottom"/>
            <w:hideMark/>
          </w:tcPr>
          <w:p w14:paraId="4A95E30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24/02/2025</w:t>
            </w:r>
          </w:p>
        </w:tc>
        <w:tc>
          <w:tcPr>
            <w:tcW w:w="1100" w:type="dxa"/>
            <w:tcBorders>
              <w:top w:val="nil"/>
              <w:left w:val="nil"/>
              <w:bottom w:val="single" w:sz="4" w:space="0" w:color="auto"/>
              <w:right w:val="single" w:sz="8" w:space="0" w:color="auto"/>
            </w:tcBorders>
            <w:shd w:val="clear" w:color="auto" w:fill="auto"/>
            <w:noWrap/>
            <w:vAlign w:val="bottom"/>
            <w:hideMark/>
          </w:tcPr>
          <w:p w14:paraId="73344D2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$22,558,319</w:t>
            </w:r>
          </w:p>
        </w:tc>
      </w:tr>
      <w:tr w:rsidR="00A6639A" w:rsidRPr="00A6639A" w14:paraId="5368EB7A"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3B63DB1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26/05/2024</w:t>
            </w:r>
          </w:p>
        </w:tc>
        <w:tc>
          <w:tcPr>
            <w:tcW w:w="1100" w:type="dxa"/>
            <w:tcBorders>
              <w:top w:val="nil"/>
              <w:left w:val="nil"/>
              <w:bottom w:val="single" w:sz="4" w:space="0" w:color="auto"/>
              <w:right w:val="single" w:sz="8" w:space="0" w:color="auto"/>
            </w:tcBorders>
            <w:shd w:val="clear" w:color="auto" w:fill="auto"/>
            <w:noWrap/>
            <w:vAlign w:val="bottom"/>
            <w:hideMark/>
          </w:tcPr>
          <w:p w14:paraId="00D8E71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$24,534,090</w:t>
            </w:r>
          </w:p>
        </w:tc>
        <w:tc>
          <w:tcPr>
            <w:tcW w:w="1020" w:type="dxa"/>
            <w:tcBorders>
              <w:top w:val="nil"/>
              <w:left w:val="nil"/>
              <w:bottom w:val="single" w:sz="4" w:space="0" w:color="auto"/>
              <w:right w:val="single" w:sz="4" w:space="0" w:color="auto"/>
            </w:tcBorders>
            <w:shd w:val="clear" w:color="auto" w:fill="auto"/>
            <w:noWrap/>
            <w:vAlign w:val="bottom"/>
            <w:hideMark/>
          </w:tcPr>
          <w:p w14:paraId="1C26EA4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25/08/2024</w:t>
            </w:r>
          </w:p>
        </w:tc>
        <w:tc>
          <w:tcPr>
            <w:tcW w:w="1100" w:type="dxa"/>
            <w:tcBorders>
              <w:top w:val="nil"/>
              <w:left w:val="nil"/>
              <w:bottom w:val="single" w:sz="4" w:space="0" w:color="auto"/>
              <w:right w:val="single" w:sz="8" w:space="0" w:color="auto"/>
            </w:tcBorders>
            <w:shd w:val="clear" w:color="auto" w:fill="auto"/>
            <w:noWrap/>
            <w:vAlign w:val="bottom"/>
            <w:hideMark/>
          </w:tcPr>
          <w:p w14:paraId="1BF655C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$23,376,895</w:t>
            </w:r>
          </w:p>
        </w:tc>
        <w:tc>
          <w:tcPr>
            <w:tcW w:w="1020" w:type="dxa"/>
            <w:tcBorders>
              <w:top w:val="nil"/>
              <w:left w:val="nil"/>
              <w:bottom w:val="single" w:sz="4" w:space="0" w:color="auto"/>
              <w:right w:val="single" w:sz="4" w:space="0" w:color="auto"/>
            </w:tcBorders>
            <w:shd w:val="clear" w:color="auto" w:fill="auto"/>
            <w:noWrap/>
            <w:vAlign w:val="bottom"/>
            <w:hideMark/>
          </w:tcPr>
          <w:p w14:paraId="54446F5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25/11/2024</w:t>
            </w:r>
          </w:p>
        </w:tc>
        <w:tc>
          <w:tcPr>
            <w:tcW w:w="1100" w:type="dxa"/>
            <w:tcBorders>
              <w:top w:val="nil"/>
              <w:left w:val="nil"/>
              <w:bottom w:val="single" w:sz="4" w:space="0" w:color="auto"/>
              <w:right w:val="single" w:sz="8" w:space="0" w:color="auto"/>
            </w:tcBorders>
            <w:shd w:val="clear" w:color="auto" w:fill="auto"/>
            <w:noWrap/>
            <w:vAlign w:val="bottom"/>
            <w:hideMark/>
          </w:tcPr>
          <w:p w14:paraId="606F605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$24,062,376</w:t>
            </w:r>
          </w:p>
        </w:tc>
        <w:tc>
          <w:tcPr>
            <w:tcW w:w="1020" w:type="dxa"/>
            <w:tcBorders>
              <w:top w:val="nil"/>
              <w:left w:val="nil"/>
              <w:bottom w:val="single" w:sz="4" w:space="0" w:color="auto"/>
              <w:right w:val="single" w:sz="4" w:space="0" w:color="auto"/>
            </w:tcBorders>
            <w:shd w:val="clear" w:color="auto" w:fill="auto"/>
            <w:noWrap/>
            <w:vAlign w:val="bottom"/>
            <w:hideMark/>
          </w:tcPr>
          <w:p w14:paraId="2BCFA69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25/02/2025</w:t>
            </w:r>
          </w:p>
        </w:tc>
        <w:tc>
          <w:tcPr>
            <w:tcW w:w="1100" w:type="dxa"/>
            <w:tcBorders>
              <w:top w:val="nil"/>
              <w:left w:val="nil"/>
              <w:bottom w:val="single" w:sz="4" w:space="0" w:color="auto"/>
              <w:right w:val="single" w:sz="8" w:space="0" w:color="auto"/>
            </w:tcBorders>
            <w:shd w:val="clear" w:color="auto" w:fill="auto"/>
            <w:noWrap/>
            <w:vAlign w:val="bottom"/>
            <w:hideMark/>
          </w:tcPr>
          <w:p w14:paraId="58370FE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$27,037,167</w:t>
            </w:r>
          </w:p>
        </w:tc>
      </w:tr>
      <w:tr w:rsidR="00A6639A" w:rsidRPr="00A6639A" w14:paraId="62053DEF"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B1E7EC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27/05/2024</w:t>
            </w:r>
          </w:p>
        </w:tc>
        <w:tc>
          <w:tcPr>
            <w:tcW w:w="1100" w:type="dxa"/>
            <w:tcBorders>
              <w:top w:val="nil"/>
              <w:left w:val="nil"/>
              <w:bottom w:val="single" w:sz="4" w:space="0" w:color="auto"/>
              <w:right w:val="single" w:sz="8" w:space="0" w:color="auto"/>
            </w:tcBorders>
            <w:shd w:val="clear" w:color="auto" w:fill="auto"/>
            <w:noWrap/>
            <w:vAlign w:val="bottom"/>
            <w:hideMark/>
          </w:tcPr>
          <w:p w14:paraId="5BF1D7B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$20,436,761</w:t>
            </w:r>
          </w:p>
        </w:tc>
        <w:tc>
          <w:tcPr>
            <w:tcW w:w="1020" w:type="dxa"/>
            <w:tcBorders>
              <w:top w:val="nil"/>
              <w:left w:val="nil"/>
              <w:bottom w:val="single" w:sz="4" w:space="0" w:color="auto"/>
              <w:right w:val="single" w:sz="4" w:space="0" w:color="auto"/>
            </w:tcBorders>
            <w:shd w:val="clear" w:color="auto" w:fill="auto"/>
            <w:noWrap/>
            <w:vAlign w:val="bottom"/>
            <w:hideMark/>
          </w:tcPr>
          <w:p w14:paraId="67ECFEB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26/08/2024</w:t>
            </w:r>
          </w:p>
        </w:tc>
        <w:tc>
          <w:tcPr>
            <w:tcW w:w="1100" w:type="dxa"/>
            <w:tcBorders>
              <w:top w:val="nil"/>
              <w:left w:val="nil"/>
              <w:bottom w:val="single" w:sz="4" w:space="0" w:color="auto"/>
              <w:right w:val="single" w:sz="8" w:space="0" w:color="auto"/>
            </w:tcBorders>
            <w:shd w:val="clear" w:color="auto" w:fill="auto"/>
            <w:noWrap/>
            <w:vAlign w:val="bottom"/>
            <w:hideMark/>
          </w:tcPr>
          <w:p w14:paraId="09F482A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$20,905,813</w:t>
            </w:r>
          </w:p>
        </w:tc>
        <w:tc>
          <w:tcPr>
            <w:tcW w:w="1020" w:type="dxa"/>
            <w:tcBorders>
              <w:top w:val="nil"/>
              <w:left w:val="nil"/>
              <w:bottom w:val="single" w:sz="4" w:space="0" w:color="auto"/>
              <w:right w:val="single" w:sz="4" w:space="0" w:color="auto"/>
            </w:tcBorders>
            <w:shd w:val="clear" w:color="auto" w:fill="auto"/>
            <w:noWrap/>
            <w:vAlign w:val="bottom"/>
            <w:hideMark/>
          </w:tcPr>
          <w:p w14:paraId="0445282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26/11/2024</w:t>
            </w:r>
          </w:p>
        </w:tc>
        <w:tc>
          <w:tcPr>
            <w:tcW w:w="1100" w:type="dxa"/>
            <w:tcBorders>
              <w:top w:val="nil"/>
              <w:left w:val="nil"/>
              <w:bottom w:val="single" w:sz="4" w:space="0" w:color="auto"/>
              <w:right w:val="single" w:sz="8" w:space="0" w:color="auto"/>
            </w:tcBorders>
            <w:shd w:val="clear" w:color="auto" w:fill="auto"/>
            <w:noWrap/>
            <w:vAlign w:val="bottom"/>
            <w:hideMark/>
          </w:tcPr>
          <w:p w14:paraId="6C21E75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$27,276,724</w:t>
            </w:r>
          </w:p>
        </w:tc>
        <w:tc>
          <w:tcPr>
            <w:tcW w:w="1020" w:type="dxa"/>
            <w:tcBorders>
              <w:top w:val="nil"/>
              <w:left w:val="nil"/>
              <w:bottom w:val="single" w:sz="4" w:space="0" w:color="auto"/>
              <w:right w:val="single" w:sz="4" w:space="0" w:color="auto"/>
            </w:tcBorders>
            <w:shd w:val="clear" w:color="auto" w:fill="auto"/>
            <w:noWrap/>
            <w:vAlign w:val="bottom"/>
            <w:hideMark/>
          </w:tcPr>
          <w:p w14:paraId="6BB59F0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26/02/2025</w:t>
            </w:r>
          </w:p>
        </w:tc>
        <w:tc>
          <w:tcPr>
            <w:tcW w:w="1100" w:type="dxa"/>
            <w:tcBorders>
              <w:top w:val="nil"/>
              <w:left w:val="nil"/>
              <w:bottom w:val="single" w:sz="4" w:space="0" w:color="auto"/>
              <w:right w:val="single" w:sz="8" w:space="0" w:color="auto"/>
            </w:tcBorders>
            <w:shd w:val="clear" w:color="auto" w:fill="auto"/>
            <w:noWrap/>
            <w:vAlign w:val="bottom"/>
            <w:hideMark/>
          </w:tcPr>
          <w:p w14:paraId="31A3551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$27,033,365</w:t>
            </w:r>
          </w:p>
        </w:tc>
      </w:tr>
      <w:tr w:rsidR="00A6639A" w:rsidRPr="00A6639A" w14:paraId="7736F243"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E25D21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28/05/2024</w:t>
            </w:r>
          </w:p>
        </w:tc>
        <w:tc>
          <w:tcPr>
            <w:tcW w:w="1100" w:type="dxa"/>
            <w:tcBorders>
              <w:top w:val="nil"/>
              <w:left w:val="nil"/>
              <w:bottom w:val="single" w:sz="4" w:space="0" w:color="auto"/>
              <w:right w:val="single" w:sz="8" w:space="0" w:color="auto"/>
            </w:tcBorders>
            <w:shd w:val="clear" w:color="auto" w:fill="auto"/>
            <w:noWrap/>
            <w:vAlign w:val="bottom"/>
            <w:hideMark/>
          </w:tcPr>
          <w:p w14:paraId="0BF9952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$22,952,760</w:t>
            </w:r>
          </w:p>
        </w:tc>
        <w:tc>
          <w:tcPr>
            <w:tcW w:w="1020" w:type="dxa"/>
            <w:tcBorders>
              <w:top w:val="nil"/>
              <w:left w:val="nil"/>
              <w:bottom w:val="single" w:sz="4" w:space="0" w:color="auto"/>
              <w:right w:val="single" w:sz="4" w:space="0" w:color="auto"/>
            </w:tcBorders>
            <w:shd w:val="clear" w:color="auto" w:fill="auto"/>
            <w:noWrap/>
            <w:vAlign w:val="bottom"/>
            <w:hideMark/>
          </w:tcPr>
          <w:p w14:paraId="00DB8FB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27/08/2024</w:t>
            </w:r>
          </w:p>
        </w:tc>
        <w:tc>
          <w:tcPr>
            <w:tcW w:w="1100" w:type="dxa"/>
            <w:tcBorders>
              <w:top w:val="nil"/>
              <w:left w:val="nil"/>
              <w:bottom w:val="single" w:sz="4" w:space="0" w:color="auto"/>
              <w:right w:val="single" w:sz="8" w:space="0" w:color="auto"/>
            </w:tcBorders>
            <w:shd w:val="clear" w:color="auto" w:fill="auto"/>
            <w:noWrap/>
            <w:vAlign w:val="bottom"/>
            <w:hideMark/>
          </w:tcPr>
          <w:p w14:paraId="0225798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$23,112,073</w:t>
            </w:r>
          </w:p>
        </w:tc>
        <w:tc>
          <w:tcPr>
            <w:tcW w:w="1020" w:type="dxa"/>
            <w:tcBorders>
              <w:top w:val="nil"/>
              <w:left w:val="nil"/>
              <w:bottom w:val="single" w:sz="4" w:space="0" w:color="auto"/>
              <w:right w:val="single" w:sz="4" w:space="0" w:color="auto"/>
            </w:tcBorders>
            <w:shd w:val="clear" w:color="auto" w:fill="auto"/>
            <w:noWrap/>
            <w:vAlign w:val="bottom"/>
            <w:hideMark/>
          </w:tcPr>
          <w:p w14:paraId="72B441A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27/11/2024</w:t>
            </w:r>
          </w:p>
        </w:tc>
        <w:tc>
          <w:tcPr>
            <w:tcW w:w="1100" w:type="dxa"/>
            <w:tcBorders>
              <w:top w:val="nil"/>
              <w:left w:val="nil"/>
              <w:bottom w:val="single" w:sz="4" w:space="0" w:color="auto"/>
              <w:right w:val="single" w:sz="8" w:space="0" w:color="auto"/>
            </w:tcBorders>
            <w:shd w:val="clear" w:color="auto" w:fill="auto"/>
            <w:noWrap/>
            <w:vAlign w:val="bottom"/>
            <w:hideMark/>
          </w:tcPr>
          <w:p w14:paraId="0846A00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$29,067,500</w:t>
            </w:r>
          </w:p>
        </w:tc>
        <w:tc>
          <w:tcPr>
            <w:tcW w:w="1020" w:type="dxa"/>
            <w:tcBorders>
              <w:top w:val="nil"/>
              <w:left w:val="nil"/>
              <w:bottom w:val="single" w:sz="4" w:space="0" w:color="auto"/>
              <w:right w:val="single" w:sz="4" w:space="0" w:color="auto"/>
            </w:tcBorders>
            <w:shd w:val="clear" w:color="auto" w:fill="auto"/>
            <w:noWrap/>
            <w:vAlign w:val="bottom"/>
            <w:hideMark/>
          </w:tcPr>
          <w:p w14:paraId="18770D3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27/02/2025</w:t>
            </w:r>
          </w:p>
        </w:tc>
        <w:tc>
          <w:tcPr>
            <w:tcW w:w="1100" w:type="dxa"/>
            <w:tcBorders>
              <w:top w:val="nil"/>
              <w:left w:val="nil"/>
              <w:bottom w:val="single" w:sz="4" w:space="0" w:color="auto"/>
              <w:right w:val="single" w:sz="8" w:space="0" w:color="auto"/>
            </w:tcBorders>
            <w:shd w:val="clear" w:color="auto" w:fill="auto"/>
            <w:noWrap/>
            <w:vAlign w:val="bottom"/>
            <w:hideMark/>
          </w:tcPr>
          <w:p w14:paraId="2A43699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$29,742,555</w:t>
            </w:r>
          </w:p>
        </w:tc>
      </w:tr>
      <w:tr w:rsidR="00A6639A" w:rsidRPr="00A6639A" w14:paraId="6ED471CA"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1F8F2D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29/05/2024</w:t>
            </w:r>
          </w:p>
        </w:tc>
        <w:tc>
          <w:tcPr>
            <w:tcW w:w="1100" w:type="dxa"/>
            <w:tcBorders>
              <w:top w:val="nil"/>
              <w:left w:val="nil"/>
              <w:bottom w:val="single" w:sz="4" w:space="0" w:color="auto"/>
              <w:right w:val="single" w:sz="8" w:space="0" w:color="auto"/>
            </w:tcBorders>
            <w:shd w:val="clear" w:color="auto" w:fill="auto"/>
            <w:noWrap/>
            <w:vAlign w:val="bottom"/>
            <w:hideMark/>
          </w:tcPr>
          <w:p w14:paraId="16882D2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$23,998,325</w:t>
            </w:r>
          </w:p>
        </w:tc>
        <w:tc>
          <w:tcPr>
            <w:tcW w:w="1020" w:type="dxa"/>
            <w:tcBorders>
              <w:top w:val="nil"/>
              <w:left w:val="nil"/>
              <w:bottom w:val="single" w:sz="4" w:space="0" w:color="auto"/>
              <w:right w:val="single" w:sz="4" w:space="0" w:color="auto"/>
            </w:tcBorders>
            <w:shd w:val="clear" w:color="auto" w:fill="auto"/>
            <w:noWrap/>
            <w:vAlign w:val="bottom"/>
            <w:hideMark/>
          </w:tcPr>
          <w:p w14:paraId="0138A98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28/08/2024</w:t>
            </w:r>
          </w:p>
        </w:tc>
        <w:tc>
          <w:tcPr>
            <w:tcW w:w="1100" w:type="dxa"/>
            <w:tcBorders>
              <w:top w:val="nil"/>
              <w:left w:val="nil"/>
              <w:bottom w:val="single" w:sz="4" w:space="0" w:color="auto"/>
              <w:right w:val="single" w:sz="8" w:space="0" w:color="auto"/>
            </w:tcBorders>
            <w:shd w:val="clear" w:color="auto" w:fill="auto"/>
            <w:noWrap/>
            <w:vAlign w:val="bottom"/>
            <w:hideMark/>
          </w:tcPr>
          <w:p w14:paraId="75CC65A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$24,031,151</w:t>
            </w:r>
          </w:p>
        </w:tc>
        <w:tc>
          <w:tcPr>
            <w:tcW w:w="1020" w:type="dxa"/>
            <w:tcBorders>
              <w:top w:val="nil"/>
              <w:left w:val="nil"/>
              <w:bottom w:val="single" w:sz="4" w:space="0" w:color="auto"/>
              <w:right w:val="single" w:sz="4" w:space="0" w:color="auto"/>
            </w:tcBorders>
            <w:shd w:val="clear" w:color="auto" w:fill="auto"/>
            <w:noWrap/>
            <w:vAlign w:val="bottom"/>
            <w:hideMark/>
          </w:tcPr>
          <w:p w14:paraId="3D6487B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28/11/2024</w:t>
            </w:r>
          </w:p>
        </w:tc>
        <w:tc>
          <w:tcPr>
            <w:tcW w:w="1100" w:type="dxa"/>
            <w:tcBorders>
              <w:top w:val="nil"/>
              <w:left w:val="nil"/>
              <w:bottom w:val="single" w:sz="4" w:space="0" w:color="auto"/>
              <w:right w:val="single" w:sz="8" w:space="0" w:color="auto"/>
            </w:tcBorders>
            <w:shd w:val="clear" w:color="auto" w:fill="auto"/>
            <w:noWrap/>
            <w:vAlign w:val="bottom"/>
            <w:hideMark/>
          </w:tcPr>
          <w:p w14:paraId="54B6766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$35,546,759</w:t>
            </w:r>
          </w:p>
        </w:tc>
        <w:tc>
          <w:tcPr>
            <w:tcW w:w="1020" w:type="dxa"/>
            <w:tcBorders>
              <w:top w:val="nil"/>
              <w:left w:val="nil"/>
              <w:bottom w:val="single" w:sz="4" w:space="0" w:color="auto"/>
              <w:right w:val="single" w:sz="4" w:space="0" w:color="auto"/>
            </w:tcBorders>
            <w:shd w:val="clear" w:color="auto" w:fill="auto"/>
            <w:noWrap/>
            <w:vAlign w:val="bottom"/>
            <w:hideMark/>
          </w:tcPr>
          <w:p w14:paraId="76E8425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28/02/2025</w:t>
            </w:r>
          </w:p>
        </w:tc>
        <w:tc>
          <w:tcPr>
            <w:tcW w:w="1100" w:type="dxa"/>
            <w:tcBorders>
              <w:top w:val="nil"/>
              <w:left w:val="nil"/>
              <w:bottom w:val="single" w:sz="4" w:space="0" w:color="auto"/>
              <w:right w:val="single" w:sz="8" w:space="0" w:color="auto"/>
            </w:tcBorders>
            <w:shd w:val="clear" w:color="auto" w:fill="auto"/>
            <w:noWrap/>
            <w:vAlign w:val="bottom"/>
            <w:hideMark/>
          </w:tcPr>
          <w:p w14:paraId="47464BB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$33,558,839</w:t>
            </w:r>
          </w:p>
        </w:tc>
      </w:tr>
      <w:tr w:rsidR="00A6639A" w:rsidRPr="00A6639A" w14:paraId="04694409"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71E544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30/05/2024</w:t>
            </w:r>
          </w:p>
        </w:tc>
        <w:tc>
          <w:tcPr>
            <w:tcW w:w="1100" w:type="dxa"/>
            <w:tcBorders>
              <w:top w:val="nil"/>
              <w:left w:val="nil"/>
              <w:bottom w:val="single" w:sz="4" w:space="0" w:color="auto"/>
              <w:right w:val="single" w:sz="8" w:space="0" w:color="auto"/>
            </w:tcBorders>
            <w:shd w:val="clear" w:color="auto" w:fill="auto"/>
            <w:noWrap/>
            <w:vAlign w:val="bottom"/>
            <w:hideMark/>
          </w:tcPr>
          <w:p w14:paraId="1195335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$26,764,282</w:t>
            </w:r>
          </w:p>
        </w:tc>
        <w:tc>
          <w:tcPr>
            <w:tcW w:w="1020" w:type="dxa"/>
            <w:tcBorders>
              <w:top w:val="nil"/>
              <w:left w:val="nil"/>
              <w:bottom w:val="single" w:sz="4" w:space="0" w:color="auto"/>
              <w:right w:val="single" w:sz="4" w:space="0" w:color="auto"/>
            </w:tcBorders>
            <w:shd w:val="clear" w:color="auto" w:fill="auto"/>
            <w:noWrap/>
            <w:vAlign w:val="bottom"/>
            <w:hideMark/>
          </w:tcPr>
          <w:p w14:paraId="23DF65E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29/08/2024</w:t>
            </w:r>
          </w:p>
        </w:tc>
        <w:tc>
          <w:tcPr>
            <w:tcW w:w="1100" w:type="dxa"/>
            <w:tcBorders>
              <w:top w:val="nil"/>
              <w:left w:val="nil"/>
              <w:bottom w:val="single" w:sz="4" w:space="0" w:color="auto"/>
              <w:right w:val="single" w:sz="8" w:space="0" w:color="auto"/>
            </w:tcBorders>
            <w:shd w:val="clear" w:color="auto" w:fill="auto"/>
            <w:noWrap/>
            <w:vAlign w:val="bottom"/>
            <w:hideMark/>
          </w:tcPr>
          <w:p w14:paraId="4C5410F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$26,950,019</w:t>
            </w:r>
          </w:p>
        </w:tc>
        <w:tc>
          <w:tcPr>
            <w:tcW w:w="1020" w:type="dxa"/>
            <w:tcBorders>
              <w:top w:val="nil"/>
              <w:left w:val="nil"/>
              <w:bottom w:val="single" w:sz="4" w:space="0" w:color="auto"/>
              <w:right w:val="single" w:sz="4" w:space="0" w:color="auto"/>
            </w:tcBorders>
            <w:shd w:val="clear" w:color="auto" w:fill="auto"/>
            <w:noWrap/>
            <w:vAlign w:val="bottom"/>
            <w:hideMark/>
          </w:tcPr>
          <w:p w14:paraId="501C0F0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29/11/2024</w:t>
            </w:r>
          </w:p>
        </w:tc>
        <w:tc>
          <w:tcPr>
            <w:tcW w:w="1100" w:type="dxa"/>
            <w:tcBorders>
              <w:top w:val="nil"/>
              <w:left w:val="nil"/>
              <w:bottom w:val="single" w:sz="4" w:space="0" w:color="auto"/>
              <w:right w:val="single" w:sz="8" w:space="0" w:color="auto"/>
            </w:tcBorders>
            <w:shd w:val="clear" w:color="auto" w:fill="auto"/>
            <w:noWrap/>
            <w:vAlign w:val="bottom"/>
            <w:hideMark/>
          </w:tcPr>
          <w:p w14:paraId="5F7A437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$47,092,905</w:t>
            </w:r>
          </w:p>
        </w:tc>
        <w:tc>
          <w:tcPr>
            <w:tcW w:w="1020" w:type="dxa"/>
            <w:tcBorders>
              <w:top w:val="nil"/>
              <w:left w:val="nil"/>
              <w:bottom w:val="single" w:sz="4" w:space="0" w:color="auto"/>
              <w:right w:val="single" w:sz="4" w:space="0" w:color="auto"/>
            </w:tcBorders>
            <w:shd w:val="clear" w:color="auto" w:fill="auto"/>
            <w:noWrap/>
            <w:vAlign w:val="bottom"/>
            <w:hideMark/>
          </w:tcPr>
          <w:p w14:paraId="707AC24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01/03/2025</w:t>
            </w:r>
          </w:p>
        </w:tc>
        <w:tc>
          <w:tcPr>
            <w:tcW w:w="1100" w:type="dxa"/>
            <w:tcBorders>
              <w:top w:val="nil"/>
              <w:left w:val="nil"/>
              <w:bottom w:val="single" w:sz="4" w:space="0" w:color="auto"/>
              <w:right w:val="single" w:sz="8" w:space="0" w:color="auto"/>
            </w:tcBorders>
            <w:shd w:val="clear" w:color="auto" w:fill="auto"/>
            <w:noWrap/>
            <w:vAlign w:val="bottom"/>
            <w:hideMark/>
          </w:tcPr>
          <w:p w14:paraId="307B474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$38,266,675</w:t>
            </w:r>
          </w:p>
        </w:tc>
      </w:tr>
      <w:tr w:rsidR="00A6639A" w:rsidRPr="00A6639A" w14:paraId="003A841E"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563C25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31/05/2024</w:t>
            </w:r>
          </w:p>
        </w:tc>
        <w:tc>
          <w:tcPr>
            <w:tcW w:w="1100" w:type="dxa"/>
            <w:tcBorders>
              <w:top w:val="nil"/>
              <w:left w:val="nil"/>
              <w:bottom w:val="single" w:sz="4" w:space="0" w:color="auto"/>
              <w:right w:val="single" w:sz="8" w:space="0" w:color="auto"/>
            </w:tcBorders>
            <w:shd w:val="clear" w:color="auto" w:fill="auto"/>
            <w:noWrap/>
            <w:vAlign w:val="bottom"/>
            <w:hideMark/>
          </w:tcPr>
          <w:p w14:paraId="6F228E5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$33,530,194</w:t>
            </w:r>
          </w:p>
        </w:tc>
        <w:tc>
          <w:tcPr>
            <w:tcW w:w="1020" w:type="dxa"/>
            <w:tcBorders>
              <w:top w:val="nil"/>
              <w:left w:val="nil"/>
              <w:bottom w:val="single" w:sz="4" w:space="0" w:color="auto"/>
              <w:right w:val="single" w:sz="4" w:space="0" w:color="auto"/>
            </w:tcBorders>
            <w:shd w:val="clear" w:color="auto" w:fill="auto"/>
            <w:noWrap/>
            <w:vAlign w:val="bottom"/>
            <w:hideMark/>
          </w:tcPr>
          <w:p w14:paraId="1BBB958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30/08/2024</w:t>
            </w:r>
          </w:p>
        </w:tc>
        <w:tc>
          <w:tcPr>
            <w:tcW w:w="1100" w:type="dxa"/>
            <w:tcBorders>
              <w:top w:val="nil"/>
              <w:left w:val="nil"/>
              <w:bottom w:val="single" w:sz="4" w:space="0" w:color="auto"/>
              <w:right w:val="single" w:sz="8" w:space="0" w:color="auto"/>
            </w:tcBorders>
            <w:shd w:val="clear" w:color="auto" w:fill="auto"/>
            <w:noWrap/>
            <w:vAlign w:val="bottom"/>
            <w:hideMark/>
          </w:tcPr>
          <w:p w14:paraId="0664CBB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$31,268,791</w:t>
            </w:r>
          </w:p>
        </w:tc>
        <w:tc>
          <w:tcPr>
            <w:tcW w:w="1020" w:type="dxa"/>
            <w:tcBorders>
              <w:top w:val="nil"/>
              <w:left w:val="nil"/>
              <w:bottom w:val="single" w:sz="4" w:space="0" w:color="auto"/>
              <w:right w:val="single" w:sz="4" w:space="0" w:color="auto"/>
            </w:tcBorders>
            <w:shd w:val="clear" w:color="auto" w:fill="auto"/>
            <w:noWrap/>
            <w:vAlign w:val="bottom"/>
            <w:hideMark/>
          </w:tcPr>
          <w:p w14:paraId="63E8EE1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30/11/2024</w:t>
            </w:r>
          </w:p>
        </w:tc>
        <w:tc>
          <w:tcPr>
            <w:tcW w:w="1100" w:type="dxa"/>
            <w:tcBorders>
              <w:top w:val="nil"/>
              <w:left w:val="nil"/>
              <w:bottom w:val="single" w:sz="4" w:space="0" w:color="auto"/>
              <w:right w:val="single" w:sz="8" w:space="0" w:color="auto"/>
            </w:tcBorders>
            <w:shd w:val="clear" w:color="auto" w:fill="auto"/>
            <w:noWrap/>
            <w:vAlign w:val="bottom"/>
            <w:hideMark/>
          </w:tcPr>
          <w:p w14:paraId="7A03FAA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$42,455,659</w:t>
            </w:r>
          </w:p>
        </w:tc>
        <w:tc>
          <w:tcPr>
            <w:tcW w:w="1020" w:type="dxa"/>
            <w:tcBorders>
              <w:top w:val="nil"/>
              <w:left w:val="nil"/>
              <w:bottom w:val="single" w:sz="4" w:space="0" w:color="auto"/>
              <w:right w:val="single" w:sz="4" w:space="0" w:color="auto"/>
            </w:tcBorders>
            <w:shd w:val="clear" w:color="auto" w:fill="auto"/>
            <w:noWrap/>
            <w:vAlign w:val="bottom"/>
            <w:hideMark/>
          </w:tcPr>
          <w:p w14:paraId="05B36E8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02/03/2025</w:t>
            </w:r>
          </w:p>
        </w:tc>
        <w:tc>
          <w:tcPr>
            <w:tcW w:w="1100" w:type="dxa"/>
            <w:tcBorders>
              <w:top w:val="nil"/>
              <w:left w:val="nil"/>
              <w:bottom w:val="single" w:sz="4" w:space="0" w:color="auto"/>
              <w:right w:val="single" w:sz="8" w:space="0" w:color="auto"/>
            </w:tcBorders>
            <w:shd w:val="clear" w:color="auto" w:fill="auto"/>
            <w:noWrap/>
            <w:vAlign w:val="bottom"/>
            <w:hideMark/>
          </w:tcPr>
          <w:p w14:paraId="4FA4CC3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$21,362,654</w:t>
            </w:r>
          </w:p>
        </w:tc>
      </w:tr>
      <w:tr w:rsidR="00A6639A" w:rsidRPr="00A6639A" w14:paraId="4EF79606"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FEB203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01/06/2024</w:t>
            </w:r>
          </w:p>
        </w:tc>
        <w:tc>
          <w:tcPr>
            <w:tcW w:w="1100" w:type="dxa"/>
            <w:tcBorders>
              <w:top w:val="nil"/>
              <w:left w:val="nil"/>
              <w:bottom w:val="single" w:sz="4" w:space="0" w:color="auto"/>
              <w:right w:val="single" w:sz="8" w:space="0" w:color="auto"/>
            </w:tcBorders>
            <w:shd w:val="clear" w:color="auto" w:fill="auto"/>
            <w:noWrap/>
            <w:vAlign w:val="bottom"/>
            <w:hideMark/>
          </w:tcPr>
          <w:p w14:paraId="5A404D2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$33,698,324</w:t>
            </w:r>
          </w:p>
        </w:tc>
        <w:tc>
          <w:tcPr>
            <w:tcW w:w="1020" w:type="dxa"/>
            <w:tcBorders>
              <w:top w:val="nil"/>
              <w:left w:val="nil"/>
              <w:bottom w:val="single" w:sz="4" w:space="0" w:color="auto"/>
              <w:right w:val="single" w:sz="4" w:space="0" w:color="auto"/>
            </w:tcBorders>
            <w:shd w:val="clear" w:color="auto" w:fill="auto"/>
            <w:noWrap/>
            <w:vAlign w:val="bottom"/>
            <w:hideMark/>
          </w:tcPr>
          <w:p w14:paraId="6FDCB19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31/08/2024</w:t>
            </w:r>
          </w:p>
        </w:tc>
        <w:tc>
          <w:tcPr>
            <w:tcW w:w="1100" w:type="dxa"/>
            <w:tcBorders>
              <w:top w:val="nil"/>
              <w:left w:val="nil"/>
              <w:bottom w:val="single" w:sz="4" w:space="0" w:color="auto"/>
              <w:right w:val="single" w:sz="8" w:space="0" w:color="auto"/>
            </w:tcBorders>
            <w:shd w:val="clear" w:color="auto" w:fill="auto"/>
            <w:noWrap/>
            <w:vAlign w:val="bottom"/>
            <w:hideMark/>
          </w:tcPr>
          <w:p w14:paraId="0096320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$32,013,168</w:t>
            </w:r>
          </w:p>
        </w:tc>
        <w:tc>
          <w:tcPr>
            <w:tcW w:w="1020" w:type="dxa"/>
            <w:tcBorders>
              <w:top w:val="nil"/>
              <w:left w:val="nil"/>
              <w:bottom w:val="single" w:sz="4" w:space="0" w:color="auto"/>
              <w:right w:val="single" w:sz="4" w:space="0" w:color="auto"/>
            </w:tcBorders>
            <w:shd w:val="clear" w:color="auto" w:fill="auto"/>
            <w:noWrap/>
            <w:vAlign w:val="bottom"/>
            <w:hideMark/>
          </w:tcPr>
          <w:p w14:paraId="1D09B1F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01/12/2024</w:t>
            </w:r>
          </w:p>
        </w:tc>
        <w:tc>
          <w:tcPr>
            <w:tcW w:w="1100" w:type="dxa"/>
            <w:tcBorders>
              <w:top w:val="nil"/>
              <w:left w:val="nil"/>
              <w:bottom w:val="single" w:sz="4" w:space="0" w:color="auto"/>
              <w:right w:val="single" w:sz="8" w:space="0" w:color="auto"/>
            </w:tcBorders>
            <w:shd w:val="clear" w:color="auto" w:fill="auto"/>
            <w:noWrap/>
            <w:vAlign w:val="bottom"/>
            <w:hideMark/>
          </w:tcPr>
          <w:p w14:paraId="17FD743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$28,584,483</w:t>
            </w:r>
          </w:p>
        </w:tc>
        <w:tc>
          <w:tcPr>
            <w:tcW w:w="1020" w:type="dxa"/>
            <w:tcBorders>
              <w:top w:val="nil"/>
              <w:left w:val="nil"/>
              <w:bottom w:val="single" w:sz="4" w:space="0" w:color="auto"/>
              <w:right w:val="single" w:sz="4" w:space="0" w:color="auto"/>
            </w:tcBorders>
            <w:shd w:val="clear" w:color="auto" w:fill="auto"/>
            <w:noWrap/>
            <w:vAlign w:val="bottom"/>
            <w:hideMark/>
          </w:tcPr>
          <w:p w14:paraId="7160A11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03/03/2025</w:t>
            </w:r>
          </w:p>
        </w:tc>
        <w:tc>
          <w:tcPr>
            <w:tcW w:w="1100" w:type="dxa"/>
            <w:tcBorders>
              <w:top w:val="nil"/>
              <w:left w:val="nil"/>
              <w:bottom w:val="single" w:sz="4" w:space="0" w:color="auto"/>
              <w:right w:val="single" w:sz="8" w:space="0" w:color="auto"/>
            </w:tcBorders>
            <w:shd w:val="clear" w:color="auto" w:fill="auto"/>
            <w:noWrap/>
            <w:vAlign w:val="bottom"/>
            <w:hideMark/>
          </w:tcPr>
          <w:p w14:paraId="23109A2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$22,422,529</w:t>
            </w:r>
          </w:p>
        </w:tc>
      </w:tr>
      <w:tr w:rsidR="00A6639A" w:rsidRPr="00A6639A" w14:paraId="23625899"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B4350A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02/06/2024</w:t>
            </w:r>
          </w:p>
        </w:tc>
        <w:tc>
          <w:tcPr>
            <w:tcW w:w="1100" w:type="dxa"/>
            <w:tcBorders>
              <w:top w:val="nil"/>
              <w:left w:val="nil"/>
              <w:bottom w:val="single" w:sz="4" w:space="0" w:color="auto"/>
              <w:right w:val="single" w:sz="8" w:space="0" w:color="auto"/>
            </w:tcBorders>
            <w:shd w:val="clear" w:color="auto" w:fill="auto"/>
            <w:noWrap/>
            <w:vAlign w:val="bottom"/>
            <w:hideMark/>
          </w:tcPr>
          <w:p w14:paraId="307AD74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$21,623,741</w:t>
            </w:r>
          </w:p>
        </w:tc>
        <w:tc>
          <w:tcPr>
            <w:tcW w:w="1020" w:type="dxa"/>
            <w:tcBorders>
              <w:top w:val="nil"/>
              <w:left w:val="nil"/>
              <w:bottom w:val="single" w:sz="4" w:space="0" w:color="auto"/>
              <w:right w:val="single" w:sz="4" w:space="0" w:color="auto"/>
            </w:tcBorders>
            <w:shd w:val="clear" w:color="auto" w:fill="auto"/>
            <w:noWrap/>
            <w:vAlign w:val="bottom"/>
            <w:hideMark/>
          </w:tcPr>
          <w:p w14:paraId="73A1EE9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01/09/2024</w:t>
            </w:r>
          </w:p>
        </w:tc>
        <w:tc>
          <w:tcPr>
            <w:tcW w:w="1100" w:type="dxa"/>
            <w:tcBorders>
              <w:top w:val="nil"/>
              <w:left w:val="nil"/>
              <w:bottom w:val="single" w:sz="4" w:space="0" w:color="auto"/>
              <w:right w:val="single" w:sz="8" w:space="0" w:color="auto"/>
            </w:tcBorders>
            <w:shd w:val="clear" w:color="auto" w:fill="auto"/>
            <w:noWrap/>
            <w:vAlign w:val="bottom"/>
            <w:hideMark/>
          </w:tcPr>
          <w:p w14:paraId="264A5C3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$22,109,146</w:t>
            </w:r>
          </w:p>
        </w:tc>
        <w:tc>
          <w:tcPr>
            <w:tcW w:w="1020" w:type="dxa"/>
            <w:tcBorders>
              <w:top w:val="nil"/>
              <w:left w:val="nil"/>
              <w:bottom w:val="single" w:sz="4" w:space="0" w:color="auto"/>
              <w:right w:val="single" w:sz="4" w:space="0" w:color="auto"/>
            </w:tcBorders>
            <w:shd w:val="clear" w:color="auto" w:fill="auto"/>
            <w:noWrap/>
            <w:vAlign w:val="bottom"/>
            <w:hideMark/>
          </w:tcPr>
          <w:p w14:paraId="0DBF6EB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02/12/2024</w:t>
            </w:r>
          </w:p>
        </w:tc>
        <w:tc>
          <w:tcPr>
            <w:tcW w:w="1100" w:type="dxa"/>
            <w:tcBorders>
              <w:top w:val="nil"/>
              <w:left w:val="nil"/>
              <w:bottom w:val="single" w:sz="4" w:space="0" w:color="auto"/>
              <w:right w:val="single" w:sz="8" w:space="0" w:color="auto"/>
            </w:tcBorders>
            <w:shd w:val="clear" w:color="auto" w:fill="auto"/>
            <w:noWrap/>
            <w:vAlign w:val="bottom"/>
            <w:hideMark/>
          </w:tcPr>
          <w:p w14:paraId="0407FF3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$26,605,868</w:t>
            </w:r>
          </w:p>
        </w:tc>
        <w:tc>
          <w:tcPr>
            <w:tcW w:w="1020" w:type="dxa"/>
            <w:tcBorders>
              <w:top w:val="nil"/>
              <w:left w:val="nil"/>
              <w:bottom w:val="single" w:sz="4" w:space="0" w:color="auto"/>
              <w:right w:val="single" w:sz="4" w:space="0" w:color="auto"/>
            </w:tcBorders>
            <w:shd w:val="clear" w:color="auto" w:fill="auto"/>
            <w:noWrap/>
            <w:vAlign w:val="bottom"/>
            <w:hideMark/>
          </w:tcPr>
          <w:p w14:paraId="41D6771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04/03/2025</w:t>
            </w:r>
          </w:p>
        </w:tc>
        <w:tc>
          <w:tcPr>
            <w:tcW w:w="1100" w:type="dxa"/>
            <w:tcBorders>
              <w:top w:val="nil"/>
              <w:left w:val="nil"/>
              <w:bottom w:val="single" w:sz="4" w:space="0" w:color="auto"/>
              <w:right w:val="single" w:sz="8" w:space="0" w:color="auto"/>
            </w:tcBorders>
            <w:shd w:val="clear" w:color="auto" w:fill="auto"/>
            <w:noWrap/>
            <w:vAlign w:val="bottom"/>
            <w:hideMark/>
          </w:tcPr>
          <w:p w14:paraId="5BA350D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$25,107,523</w:t>
            </w:r>
          </w:p>
        </w:tc>
      </w:tr>
      <w:tr w:rsidR="00A6639A" w:rsidRPr="00A6639A" w14:paraId="19958CC9"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EEDBA6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03/06/2024</w:t>
            </w:r>
          </w:p>
        </w:tc>
        <w:tc>
          <w:tcPr>
            <w:tcW w:w="1100" w:type="dxa"/>
            <w:tcBorders>
              <w:top w:val="nil"/>
              <w:left w:val="nil"/>
              <w:bottom w:val="single" w:sz="4" w:space="0" w:color="auto"/>
              <w:right w:val="single" w:sz="8" w:space="0" w:color="auto"/>
            </w:tcBorders>
            <w:shd w:val="clear" w:color="auto" w:fill="auto"/>
            <w:noWrap/>
            <w:vAlign w:val="bottom"/>
            <w:hideMark/>
          </w:tcPr>
          <w:p w14:paraId="5114CC9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$20,705,978</w:t>
            </w:r>
          </w:p>
        </w:tc>
        <w:tc>
          <w:tcPr>
            <w:tcW w:w="1020" w:type="dxa"/>
            <w:tcBorders>
              <w:top w:val="nil"/>
              <w:left w:val="nil"/>
              <w:bottom w:val="single" w:sz="4" w:space="0" w:color="auto"/>
              <w:right w:val="single" w:sz="4" w:space="0" w:color="auto"/>
            </w:tcBorders>
            <w:shd w:val="clear" w:color="auto" w:fill="auto"/>
            <w:noWrap/>
            <w:vAlign w:val="bottom"/>
            <w:hideMark/>
          </w:tcPr>
          <w:p w14:paraId="25F8DE0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02/09/2024</w:t>
            </w:r>
          </w:p>
        </w:tc>
        <w:tc>
          <w:tcPr>
            <w:tcW w:w="1100" w:type="dxa"/>
            <w:tcBorders>
              <w:top w:val="nil"/>
              <w:left w:val="nil"/>
              <w:bottom w:val="single" w:sz="4" w:space="0" w:color="auto"/>
              <w:right w:val="single" w:sz="8" w:space="0" w:color="auto"/>
            </w:tcBorders>
            <w:shd w:val="clear" w:color="auto" w:fill="auto"/>
            <w:noWrap/>
            <w:vAlign w:val="bottom"/>
            <w:hideMark/>
          </w:tcPr>
          <w:p w14:paraId="57695B2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$19,764,178</w:t>
            </w:r>
          </w:p>
        </w:tc>
        <w:tc>
          <w:tcPr>
            <w:tcW w:w="1020" w:type="dxa"/>
            <w:tcBorders>
              <w:top w:val="nil"/>
              <w:left w:val="nil"/>
              <w:bottom w:val="single" w:sz="4" w:space="0" w:color="auto"/>
              <w:right w:val="single" w:sz="4" w:space="0" w:color="auto"/>
            </w:tcBorders>
            <w:shd w:val="clear" w:color="auto" w:fill="auto"/>
            <w:noWrap/>
            <w:vAlign w:val="bottom"/>
            <w:hideMark/>
          </w:tcPr>
          <w:p w14:paraId="7FD9AC2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03/12/2024</w:t>
            </w:r>
          </w:p>
        </w:tc>
        <w:tc>
          <w:tcPr>
            <w:tcW w:w="1100" w:type="dxa"/>
            <w:tcBorders>
              <w:top w:val="nil"/>
              <w:left w:val="nil"/>
              <w:bottom w:val="single" w:sz="4" w:space="0" w:color="auto"/>
              <w:right w:val="single" w:sz="8" w:space="0" w:color="auto"/>
            </w:tcBorders>
            <w:shd w:val="clear" w:color="auto" w:fill="auto"/>
            <w:noWrap/>
            <w:vAlign w:val="bottom"/>
            <w:hideMark/>
          </w:tcPr>
          <w:p w14:paraId="5CADF94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$27,071,162</w:t>
            </w:r>
          </w:p>
        </w:tc>
        <w:tc>
          <w:tcPr>
            <w:tcW w:w="1020" w:type="dxa"/>
            <w:tcBorders>
              <w:top w:val="nil"/>
              <w:left w:val="nil"/>
              <w:bottom w:val="single" w:sz="4" w:space="0" w:color="auto"/>
              <w:right w:val="single" w:sz="4" w:space="0" w:color="auto"/>
            </w:tcBorders>
            <w:shd w:val="clear" w:color="auto" w:fill="auto"/>
            <w:noWrap/>
            <w:vAlign w:val="bottom"/>
            <w:hideMark/>
          </w:tcPr>
          <w:p w14:paraId="19402F8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05/03/2025</w:t>
            </w:r>
          </w:p>
        </w:tc>
        <w:tc>
          <w:tcPr>
            <w:tcW w:w="1100" w:type="dxa"/>
            <w:tcBorders>
              <w:top w:val="nil"/>
              <w:left w:val="nil"/>
              <w:bottom w:val="single" w:sz="4" w:space="0" w:color="auto"/>
              <w:right w:val="single" w:sz="8" w:space="0" w:color="auto"/>
            </w:tcBorders>
            <w:shd w:val="clear" w:color="auto" w:fill="auto"/>
            <w:noWrap/>
            <w:vAlign w:val="bottom"/>
            <w:hideMark/>
          </w:tcPr>
          <w:p w14:paraId="4E6BD34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$25,723,232</w:t>
            </w:r>
          </w:p>
        </w:tc>
      </w:tr>
      <w:tr w:rsidR="00A6639A" w:rsidRPr="00A6639A" w14:paraId="0B97A49A"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946B8C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04/06/2024</w:t>
            </w:r>
          </w:p>
        </w:tc>
        <w:tc>
          <w:tcPr>
            <w:tcW w:w="1100" w:type="dxa"/>
            <w:tcBorders>
              <w:top w:val="nil"/>
              <w:left w:val="nil"/>
              <w:bottom w:val="single" w:sz="4" w:space="0" w:color="auto"/>
              <w:right w:val="single" w:sz="8" w:space="0" w:color="auto"/>
            </w:tcBorders>
            <w:shd w:val="clear" w:color="auto" w:fill="auto"/>
            <w:noWrap/>
            <w:vAlign w:val="bottom"/>
            <w:hideMark/>
          </w:tcPr>
          <w:p w14:paraId="492ADE1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$22,025,745</w:t>
            </w:r>
          </w:p>
        </w:tc>
        <w:tc>
          <w:tcPr>
            <w:tcW w:w="1020" w:type="dxa"/>
            <w:tcBorders>
              <w:top w:val="nil"/>
              <w:left w:val="nil"/>
              <w:bottom w:val="single" w:sz="4" w:space="0" w:color="auto"/>
              <w:right w:val="single" w:sz="4" w:space="0" w:color="auto"/>
            </w:tcBorders>
            <w:shd w:val="clear" w:color="auto" w:fill="auto"/>
            <w:noWrap/>
            <w:vAlign w:val="bottom"/>
            <w:hideMark/>
          </w:tcPr>
          <w:p w14:paraId="0C96FC9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03/09/2024</w:t>
            </w:r>
          </w:p>
        </w:tc>
        <w:tc>
          <w:tcPr>
            <w:tcW w:w="1100" w:type="dxa"/>
            <w:tcBorders>
              <w:top w:val="nil"/>
              <w:left w:val="nil"/>
              <w:bottom w:val="single" w:sz="4" w:space="0" w:color="auto"/>
              <w:right w:val="single" w:sz="8" w:space="0" w:color="auto"/>
            </w:tcBorders>
            <w:shd w:val="clear" w:color="auto" w:fill="auto"/>
            <w:noWrap/>
            <w:vAlign w:val="bottom"/>
            <w:hideMark/>
          </w:tcPr>
          <w:p w14:paraId="1765C7D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$22,673,813</w:t>
            </w:r>
          </w:p>
        </w:tc>
        <w:tc>
          <w:tcPr>
            <w:tcW w:w="1020" w:type="dxa"/>
            <w:tcBorders>
              <w:top w:val="nil"/>
              <w:left w:val="nil"/>
              <w:bottom w:val="single" w:sz="4" w:space="0" w:color="auto"/>
              <w:right w:val="single" w:sz="4" w:space="0" w:color="auto"/>
            </w:tcBorders>
            <w:shd w:val="clear" w:color="auto" w:fill="auto"/>
            <w:noWrap/>
            <w:vAlign w:val="bottom"/>
            <w:hideMark/>
          </w:tcPr>
          <w:p w14:paraId="36B11EE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04/12/2024</w:t>
            </w:r>
          </w:p>
        </w:tc>
        <w:tc>
          <w:tcPr>
            <w:tcW w:w="1100" w:type="dxa"/>
            <w:tcBorders>
              <w:top w:val="nil"/>
              <w:left w:val="nil"/>
              <w:bottom w:val="single" w:sz="4" w:space="0" w:color="auto"/>
              <w:right w:val="single" w:sz="8" w:space="0" w:color="auto"/>
            </w:tcBorders>
            <w:shd w:val="clear" w:color="auto" w:fill="auto"/>
            <w:noWrap/>
            <w:vAlign w:val="bottom"/>
            <w:hideMark/>
          </w:tcPr>
          <w:p w14:paraId="43FC92C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$30,808,975</w:t>
            </w:r>
          </w:p>
        </w:tc>
        <w:tc>
          <w:tcPr>
            <w:tcW w:w="1020" w:type="dxa"/>
            <w:tcBorders>
              <w:top w:val="nil"/>
              <w:left w:val="nil"/>
              <w:bottom w:val="single" w:sz="4" w:space="0" w:color="auto"/>
              <w:right w:val="single" w:sz="4" w:space="0" w:color="auto"/>
            </w:tcBorders>
            <w:shd w:val="clear" w:color="auto" w:fill="auto"/>
            <w:noWrap/>
            <w:vAlign w:val="bottom"/>
            <w:hideMark/>
          </w:tcPr>
          <w:p w14:paraId="4B9717C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06/03/2025</w:t>
            </w:r>
          </w:p>
        </w:tc>
        <w:tc>
          <w:tcPr>
            <w:tcW w:w="1100" w:type="dxa"/>
            <w:tcBorders>
              <w:top w:val="nil"/>
              <w:left w:val="nil"/>
              <w:bottom w:val="single" w:sz="4" w:space="0" w:color="auto"/>
              <w:right w:val="single" w:sz="8" w:space="0" w:color="auto"/>
            </w:tcBorders>
            <w:shd w:val="clear" w:color="auto" w:fill="auto"/>
            <w:noWrap/>
            <w:vAlign w:val="bottom"/>
            <w:hideMark/>
          </w:tcPr>
          <w:p w14:paraId="7E79394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$27,630,839</w:t>
            </w:r>
          </w:p>
        </w:tc>
      </w:tr>
      <w:tr w:rsidR="00A6639A" w:rsidRPr="00A6639A" w14:paraId="62621CE0"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3925DD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05/06/2024</w:t>
            </w:r>
          </w:p>
        </w:tc>
        <w:tc>
          <w:tcPr>
            <w:tcW w:w="1100" w:type="dxa"/>
            <w:tcBorders>
              <w:top w:val="nil"/>
              <w:left w:val="nil"/>
              <w:bottom w:val="single" w:sz="4" w:space="0" w:color="auto"/>
              <w:right w:val="single" w:sz="8" w:space="0" w:color="auto"/>
            </w:tcBorders>
            <w:shd w:val="clear" w:color="auto" w:fill="auto"/>
            <w:noWrap/>
            <w:vAlign w:val="bottom"/>
            <w:hideMark/>
          </w:tcPr>
          <w:p w14:paraId="31260BC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$23,833,662</w:t>
            </w:r>
          </w:p>
        </w:tc>
        <w:tc>
          <w:tcPr>
            <w:tcW w:w="1020" w:type="dxa"/>
            <w:tcBorders>
              <w:top w:val="nil"/>
              <w:left w:val="nil"/>
              <w:bottom w:val="single" w:sz="4" w:space="0" w:color="auto"/>
              <w:right w:val="single" w:sz="4" w:space="0" w:color="auto"/>
            </w:tcBorders>
            <w:shd w:val="clear" w:color="auto" w:fill="auto"/>
            <w:noWrap/>
            <w:vAlign w:val="bottom"/>
            <w:hideMark/>
          </w:tcPr>
          <w:p w14:paraId="1B9E4D2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04/09/2024</w:t>
            </w:r>
          </w:p>
        </w:tc>
        <w:tc>
          <w:tcPr>
            <w:tcW w:w="1100" w:type="dxa"/>
            <w:tcBorders>
              <w:top w:val="nil"/>
              <w:left w:val="nil"/>
              <w:bottom w:val="single" w:sz="4" w:space="0" w:color="auto"/>
              <w:right w:val="single" w:sz="8" w:space="0" w:color="auto"/>
            </w:tcBorders>
            <w:shd w:val="clear" w:color="auto" w:fill="auto"/>
            <w:noWrap/>
            <w:vAlign w:val="bottom"/>
            <w:hideMark/>
          </w:tcPr>
          <w:p w14:paraId="23036B3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$24,121,212</w:t>
            </w:r>
          </w:p>
        </w:tc>
        <w:tc>
          <w:tcPr>
            <w:tcW w:w="1020" w:type="dxa"/>
            <w:tcBorders>
              <w:top w:val="nil"/>
              <w:left w:val="nil"/>
              <w:bottom w:val="single" w:sz="4" w:space="0" w:color="auto"/>
              <w:right w:val="single" w:sz="4" w:space="0" w:color="auto"/>
            </w:tcBorders>
            <w:shd w:val="clear" w:color="auto" w:fill="auto"/>
            <w:noWrap/>
            <w:vAlign w:val="bottom"/>
            <w:hideMark/>
          </w:tcPr>
          <w:p w14:paraId="553451A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05/12/2024</w:t>
            </w:r>
          </w:p>
        </w:tc>
        <w:tc>
          <w:tcPr>
            <w:tcW w:w="1100" w:type="dxa"/>
            <w:tcBorders>
              <w:top w:val="nil"/>
              <w:left w:val="nil"/>
              <w:bottom w:val="single" w:sz="4" w:space="0" w:color="auto"/>
              <w:right w:val="single" w:sz="8" w:space="0" w:color="auto"/>
            </w:tcBorders>
            <w:shd w:val="clear" w:color="auto" w:fill="auto"/>
            <w:noWrap/>
            <w:vAlign w:val="bottom"/>
            <w:hideMark/>
          </w:tcPr>
          <w:p w14:paraId="532E44F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$33,332,054</w:t>
            </w:r>
          </w:p>
        </w:tc>
        <w:tc>
          <w:tcPr>
            <w:tcW w:w="1020" w:type="dxa"/>
            <w:tcBorders>
              <w:top w:val="nil"/>
              <w:left w:val="nil"/>
              <w:bottom w:val="single" w:sz="4" w:space="0" w:color="auto"/>
              <w:right w:val="single" w:sz="4" w:space="0" w:color="auto"/>
            </w:tcBorders>
            <w:shd w:val="clear" w:color="auto" w:fill="auto"/>
            <w:noWrap/>
            <w:vAlign w:val="bottom"/>
            <w:hideMark/>
          </w:tcPr>
          <w:p w14:paraId="3119BAB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07/03/2025</w:t>
            </w:r>
          </w:p>
        </w:tc>
        <w:tc>
          <w:tcPr>
            <w:tcW w:w="1100" w:type="dxa"/>
            <w:tcBorders>
              <w:top w:val="nil"/>
              <w:left w:val="nil"/>
              <w:bottom w:val="single" w:sz="4" w:space="0" w:color="auto"/>
              <w:right w:val="single" w:sz="8" w:space="0" w:color="auto"/>
            </w:tcBorders>
            <w:shd w:val="clear" w:color="auto" w:fill="auto"/>
            <w:noWrap/>
            <w:vAlign w:val="bottom"/>
            <w:hideMark/>
          </w:tcPr>
          <w:p w14:paraId="431D9EC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$33,202,326</w:t>
            </w:r>
          </w:p>
        </w:tc>
      </w:tr>
      <w:tr w:rsidR="00A6639A" w:rsidRPr="00A6639A" w14:paraId="58FF86E3"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8FAA79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06/06/2024</w:t>
            </w:r>
          </w:p>
        </w:tc>
        <w:tc>
          <w:tcPr>
            <w:tcW w:w="1100" w:type="dxa"/>
            <w:tcBorders>
              <w:top w:val="nil"/>
              <w:left w:val="nil"/>
              <w:bottom w:val="single" w:sz="4" w:space="0" w:color="auto"/>
              <w:right w:val="single" w:sz="8" w:space="0" w:color="auto"/>
            </w:tcBorders>
            <w:shd w:val="clear" w:color="auto" w:fill="auto"/>
            <w:noWrap/>
            <w:vAlign w:val="bottom"/>
            <w:hideMark/>
          </w:tcPr>
          <w:p w14:paraId="72FD6E5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$27,927,506</w:t>
            </w:r>
          </w:p>
        </w:tc>
        <w:tc>
          <w:tcPr>
            <w:tcW w:w="1020" w:type="dxa"/>
            <w:tcBorders>
              <w:top w:val="nil"/>
              <w:left w:val="nil"/>
              <w:bottom w:val="single" w:sz="4" w:space="0" w:color="auto"/>
              <w:right w:val="single" w:sz="4" w:space="0" w:color="auto"/>
            </w:tcBorders>
            <w:shd w:val="clear" w:color="auto" w:fill="auto"/>
            <w:noWrap/>
            <w:vAlign w:val="bottom"/>
            <w:hideMark/>
          </w:tcPr>
          <w:p w14:paraId="7F7E781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05/09/2024</w:t>
            </w:r>
          </w:p>
        </w:tc>
        <w:tc>
          <w:tcPr>
            <w:tcW w:w="1100" w:type="dxa"/>
            <w:tcBorders>
              <w:top w:val="nil"/>
              <w:left w:val="nil"/>
              <w:bottom w:val="single" w:sz="4" w:space="0" w:color="auto"/>
              <w:right w:val="single" w:sz="8" w:space="0" w:color="auto"/>
            </w:tcBorders>
            <w:shd w:val="clear" w:color="auto" w:fill="auto"/>
            <w:noWrap/>
            <w:vAlign w:val="bottom"/>
            <w:hideMark/>
          </w:tcPr>
          <w:p w14:paraId="31D2C41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$25,981,270</w:t>
            </w:r>
          </w:p>
        </w:tc>
        <w:tc>
          <w:tcPr>
            <w:tcW w:w="1020" w:type="dxa"/>
            <w:tcBorders>
              <w:top w:val="nil"/>
              <w:left w:val="nil"/>
              <w:bottom w:val="single" w:sz="4" w:space="0" w:color="auto"/>
              <w:right w:val="single" w:sz="4" w:space="0" w:color="auto"/>
            </w:tcBorders>
            <w:shd w:val="clear" w:color="auto" w:fill="auto"/>
            <w:noWrap/>
            <w:vAlign w:val="bottom"/>
            <w:hideMark/>
          </w:tcPr>
          <w:p w14:paraId="7DB9217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06/12/2024</w:t>
            </w:r>
          </w:p>
        </w:tc>
        <w:tc>
          <w:tcPr>
            <w:tcW w:w="1100" w:type="dxa"/>
            <w:tcBorders>
              <w:top w:val="nil"/>
              <w:left w:val="nil"/>
              <w:bottom w:val="single" w:sz="4" w:space="0" w:color="auto"/>
              <w:right w:val="single" w:sz="8" w:space="0" w:color="auto"/>
            </w:tcBorders>
            <w:shd w:val="clear" w:color="auto" w:fill="auto"/>
            <w:noWrap/>
            <w:vAlign w:val="bottom"/>
            <w:hideMark/>
          </w:tcPr>
          <w:p w14:paraId="4246734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$38,274,150</w:t>
            </w:r>
          </w:p>
        </w:tc>
        <w:tc>
          <w:tcPr>
            <w:tcW w:w="1020" w:type="dxa"/>
            <w:tcBorders>
              <w:top w:val="nil"/>
              <w:left w:val="nil"/>
              <w:bottom w:val="single" w:sz="4" w:space="0" w:color="auto"/>
              <w:right w:val="single" w:sz="4" w:space="0" w:color="auto"/>
            </w:tcBorders>
            <w:shd w:val="clear" w:color="auto" w:fill="auto"/>
            <w:noWrap/>
            <w:vAlign w:val="bottom"/>
            <w:hideMark/>
          </w:tcPr>
          <w:p w14:paraId="23C2487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08/03/2025</w:t>
            </w:r>
          </w:p>
        </w:tc>
        <w:tc>
          <w:tcPr>
            <w:tcW w:w="1100" w:type="dxa"/>
            <w:tcBorders>
              <w:top w:val="nil"/>
              <w:left w:val="nil"/>
              <w:bottom w:val="single" w:sz="4" w:space="0" w:color="auto"/>
              <w:right w:val="single" w:sz="8" w:space="0" w:color="auto"/>
            </w:tcBorders>
            <w:shd w:val="clear" w:color="auto" w:fill="auto"/>
            <w:noWrap/>
            <w:vAlign w:val="bottom"/>
            <w:hideMark/>
          </w:tcPr>
          <w:p w14:paraId="6F638C0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$34,256,807</w:t>
            </w:r>
          </w:p>
        </w:tc>
      </w:tr>
      <w:tr w:rsidR="00A6639A" w:rsidRPr="00A6639A" w14:paraId="1D2B65C2"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DE6A20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07/06/2024</w:t>
            </w:r>
          </w:p>
        </w:tc>
        <w:tc>
          <w:tcPr>
            <w:tcW w:w="1100" w:type="dxa"/>
            <w:tcBorders>
              <w:top w:val="nil"/>
              <w:left w:val="nil"/>
              <w:bottom w:val="single" w:sz="4" w:space="0" w:color="auto"/>
              <w:right w:val="single" w:sz="8" w:space="0" w:color="auto"/>
            </w:tcBorders>
            <w:shd w:val="clear" w:color="auto" w:fill="auto"/>
            <w:noWrap/>
            <w:vAlign w:val="bottom"/>
            <w:hideMark/>
          </w:tcPr>
          <w:p w14:paraId="73E2F88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$34,075,148</w:t>
            </w:r>
          </w:p>
        </w:tc>
        <w:tc>
          <w:tcPr>
            <w:tcW w:w="1020" w:type="dxa"/>
            <w:tcBorders>
              <w:top w:val="nil"/>
              <w:left w:val="nil"/>
              <w:bottom w:val="single" w:sz="4" w:space="0" w:color="auto"/>
              <w:right w:val="single" w:sz="4" w:space="0" w:color="auto"/>
            </w:tcBorders>
            <w:shd w:val="clear" w:color="auto" w:fill="auto"/>
            <w:noWrap/>
            <w:vAlign w:val="bottom"/>
            <w:hideMark/>
          </w:tcPr>
          <w:p w14:paraId="6564406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06/09/2024</w:t>
            </w:r>
          </w:p>
        </w:tc>
        <w:tc>
          <w:tcPr>
            <w:tcW w:w="1100" w:type="dxa"/>
            <w:tcBorders>
              <w:top w:val="nil"/>
              <w:left w:val="nil"/>
              <w:bottom w:val="single" w:sz="4" w:space="0" w:color="auto"/>
              <w:right w:val="single" w:sz="8" w:space="0" w:color="auto"/>
            </w:tcBorders>
            <w:shd w:val="clear" w:color="auto" w:fill="auto"/>
            <w:noWrap/>
            <w:vAlign w:val="bottom"/>
            <w:hideMark/>
          </w:tcPr>
          <w:p w14:paraId="5207C40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$33,172,889</w:t>
            </w:r>
          </w:p>
        </w:tc>
        <w:tc>
          <w:tcPr>
            <w:tcW w:w="1020" w:type="dxa"/>
            <w:tcBorders>
              <w:top w:val="nil"/>
              <w:left w:val="nil"/>
              <w:bottom w:val="single" w:sz="4" w:space="0" w:color="auto"/>
              <w:right w:val="single" w:sz="4" w:space="0" w:color="auto"/>
            </w:tcBorders>
            <w:shd w:val="clear" w:color="auto" w:fill="auto"/>
            <w:noWrap/>
            <w:vAlign w:val="bottom"/>
            <w:hideMark/>
          </w:tcPr>
          <w:p w14:paraId="0EF7154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07/12/2024</w:t>
            </w:r>
          </w:p>
        </w:tc>
        <w:tc>
          <w:tcPr>
            <w:tcW w:w="1100" w:type="dxa"/>
            <w:tcBorders>
              <w:top w:val="nil"/>
              <w:left w:val="nil"/>
              <w:bottom w:val="single" w:sz="4" w:space="0" w:color="auto"/>
              <w:right w:val="single" w:sz="8" w:space="0" w:color="auto"/>
            </w:tcBorders>
            <w:shd w:val="clear" w:color="auto" w:fill="auto"/>
            <w:noWrap/>
            <w:vAlign w:val="bottom"/>
            <w:hideMark/>
          </w:tcPr>
          <w:p w14:paraId="37F755F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$37,796,392</w:t>
            </w:r>
          </w:p>
        </w:tc>
        <w:tc>
          <w:tcPr>
            <w:tcW w:w="1020" w:type="dxa"/>
            <w:tcBorders>
              <w:top w:val="nil"/>
              <w:left w:val="nil"/>
              <w:bottom w:val="single" w:sz="4" w:space="0" w:color="auto"/>
              <w:right w:val="single" w:sz="4" w:space="0" w:color="auto"/>
            </w:tcBorders>
            <w:shd w:val="clear" w:color="auto" w:fill="auto"/>
            <w:noWrap/>
            <w:vAlign w:val="bottom"/>
            <w:hideMark/>
          </w:tcPr>
          <w:p w14:paraId="26AA18D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09/03/2025</w:t>
            </w:r>
          </w:p>
        </w:tc>
        <w:tc>
          <w:tcPr>
            <w:tcW w:w="1100" w:type="dxa"/>
            <w:tcBorders>
              <w:top w:val="nil"/>
              <w:left w:val="nil"/>
              <w:bottom w:val="single" w:sz="4" w:space="0" w:color="auto"/>
              <w:right w:val="single" w:sz="8" w:space="0" w:color="auto"/>
            </w:tcBorders>
            <w:shd w:val="clear" w:color="auto" w:fill="auto"/>
            <w:noWrap/>
            <w:vAlign w:val="bottom"/>
            <w:hideMark/>
          </w:tcPr>
          <w:p w14:paraId="66887CD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$24,867,240</w:t>
            </w:r>
          </w:p>
        </w:tc>
      </w:tr>
      <w:tr w:rsidR="00A6639A" w:rsidRPr="00A6639A" w14:paraId="281671AC"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24EB88C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08/06/2024</w:t>
            </w:r>
          </w:p>
        </w:tc>
        <w:tc>
          <w:tcPr>
            <w:tcW w:w="1100" w:type="dxa"/>
            <w:tcBorders>
              <w:top w:val="nil"/>
              <w:left w:val="nil"/>
              <w:bottom w:val="single" w:sz="4" w:space="0" w:color="auto"/>
              <w:right w:val="single" w:sz="8" w:space="0" w:color="auto"/>
            </w:tcBorders>
            <w:shd w:val="clear" w:color="auto" w:fill="auto"/>
            <w:noWrap/>
            <w:vAlign w:val="bottom"/>
            <w:hideMark/>
          </w:tcPr>
          <w:p w14:paraId="7AEB618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$35,687,212</w:t>
            </w:r>
          </w:p>
        </w:tc>
        <w:tc>
          <w:tcPr>
            <w:tcW w:w="1020" w:type="dxa"/>
            <w:tcBorders>
              <w:top w:val="nil"/>
              <w:left w:val="nil"/>
              <w:bottom w:val="single" w:sz="4" w:space="0" w:color="auto"/>
              <w:right w:val="single" w:sz="4" w:space="0" w:color="auto"/>
            </w:tcBorders>
            <w:shd w:val="clear" w:color="auto" w:fill="auto"/>
            <w:noWrap/>
            <w:vAlign w:val="bottom"/>
            <w:hideMark/>
          </w:tcPr>
          <w:p w14:paraId="3309886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07/09/2024</w:t>
            </w:r>
          </w:p>
        </w:tc>
        <w:tc>
          <w:tcPr>
            <w:tcW w:w="1100" w:type="dxa"/>
            <w:tcBorders>
              <w:top w:val="nil"/>
              <w:left w:val="nil"/>
              <w:bottom w:val="single" w:sz="4" w:space="0" w:color="auto"/>
              <w:right w:val="single" w:sz="8" w:space="0" w:color="auto"/>
            </w:tcBorders>
            <w:shd w:val="clear" w:color="auto" w:fill="auto"/>
            <w:noWrap/>
            <w:vAlign w:val="bottom"/>
            <w:hideMark/>
          </w:tcPr>
          <w:p w14:paraId="0FC3BEB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$33,736,376</w:t>
            </w:r>
          </w:p>
        </w:tc>
        <w:tc>
          <w:tcPr>
            <w:tcW w:w="1020" w:type="dxa"/>
            <w:tcBorders>
              <w:top w:val="nil"/>
              <w:left w:val="nil"/>
              <w:bottom w:val="single" w:sz="4" w:space="0" w:color="auto"/>
              <w:right w:val="single" w:sz="4" w:space="0" w:color="auto"/>
            </w:tcBorders>
            <w:shd w:val="clear" w:color="auto" w:fill="auto"/>
            <w:noWrap/>
            <w:vAlign w:val="bottom"/>
            <w:hideMark/>
          </w:tcPr>
          <w:p w14:paraId="6377B19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08/12/2024</w:t>
            </w:r>
          </w:p>
        </w:tc>
        <w:tc>
          <w:tcPr>
            <w:tcW w:w="1100" w:type="dxa"/>
            <w:tcBorders>
              <w:top w:val="nil"/>
              <w:left w:val="nil"/>
              <w:bottom w:val="single" w:sz="4" w:space="0" w:color="auto"/>
              <w:right w:val="single" w:sz="8" w:space="0" w:color="auto"/>
            </w:tcBorders>
            <w:shd w:val="clear" w:color="auto" w:fill="auto"/>
            <w:noWrap/>
            <w:vAlign w:val="bottom"/>
            <w:hideMark/>
          </w:tcPr>
          <w:p w14:paraId="01E4E28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$27,138,175</w:t>
            </w:r>
          </w:p>
        </w:tc>
        <w:tc>
          <w:tcPr>
            <w:tcW w:w="1020" w:type="dxa"/>
            <w:tcBorders>
              <w:top w:val="nil"/>
              <w:left w:val="nil"/>
              <w:bottom w:val="single" w:sz="4" w:space="0" w:color="auto"/>
              <w:right w:val="single" w:sz="4" w:space="0" w:color="auto"/>
            </w:tcBorders>
            <w:shd w:val="clear" w:color="auto" w:fill="auto"/>
            <w:noWrap/>
            <w:vAlign w:val="bottom"/>
            <w:hideMark/>
          </w:tcPr>
          <w:p w14:paraId="44D2DB0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10/03/2025</w:t>
            </w:r>
          </w:p>
        </w:tc>
        <w:tc>
          <w:tcPr>
            <w:tcW w:w="1100" w:type="dxa"/>
            <w:tcBorders>
              <w:top w:val="nil"/>
              <w:left w:val="nil"/>
              <w:bottom w:val="single" w:sz="4" w:space="0" w:color="auto"/>
              <w:right w:val="single" w:sz="8" w:space="0" w:color="auto"/>
            </w:tcBorders>
            <w:shd w:val="clear" w:color="auto" w:fill="auto"/>
            <w:noWrap/>
            <w:vAlign w:val="bottom"/>
            <w:hideMark/>
          </w:tcPr>
          <w:p w14:paraId="6829D67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$17,350,880</w:t>
            </w:r>
          </w:p>
        </w:tc>
      </w:tr>
      <w:tr w:rsidR="00A6639A" w:rsidRPr="00A6639A" w14:paraId="2DEE2FCD"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0139B6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09/06/2024</w:t>
            </w:r>
          </w:p>
        </w:tc>
        <w:tc>
          <w:tcPr>
            <w:tcW w:w="1100" w:type="dxa"/>
            <w:tcBorders>
              <w:top w:val="nil"/>
              <w:left w:val="nil"/>
              <w:bottom w:val="single" w:sz="4" w:space="0" w:color="auto"/>
              <w:right w:val="single" w:sz="8" w:space="0" w:color="auto"/>
            </w:tcBorders>
            <w:shd w:val="clear" w:color="auto" w:fill="auto"/>
            <w:noWrap/>
            <w:vAlign w:val="bottom"/>
            <w:hideMark/>
          </w:tcPr>
          <w:p w14:paraId="0B3E19B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$29,581,482</w:t>
            </w:r>
          </w:p>
        </w:tc>
        <w:tc>
          <w:tcPr>
            <w:tcW w:w="1020" w:type="dxa"/>
            <w:tcBorders>
              <w:top w:val="nil"/>
              <w:left w:val="nil"/>
              <w:bottom w:val="single" w:sz="4" w:space="0" w:color="auto"/>
              <w:right w:val="single" w:sz="4" w:space="0" w:color="auto"/>
            </w:tcBorders>
            <w:shd w:val="clear" w:color="auto" w:fill="auto"/>
            <w:noWrap/>
            <w:vAlign w:val="bottom"/>
            <w:hideMark/>
          </w:tcPr>
          <w:p w14:paraId="686E0E2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08/09/2024</w:t>
            </w:r>
          </w:p>
        </w:tc>
        <w:tc>
          <w:tcPr>
            <w:tcW w:w="1100" w:type="dxa"/>
            <w:tcBorders>
              <w:top w:val="nil"/>
              <w:left w:val="nil"/>
              <w:bottom w:val="single" w:sz="4" w:space="0" w:color="auto"/>
              <w:right w:val="single" w:sz="8" w:space="0" w:color="auto"/>
            </w:tcBorders>
            <w:shd w:val="clear" w:color="auto" w:fill="auto"/>
            <w:noWrap/>
            <w:vAlign w:val="bottom"/>
            <w:hideMark/>
          </w:tcPr>
          <w:p w14:paraId="6122A36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$19,684,329</w:t>
            </w:r>
          </w:p>
        </w:tc>
        <w:tc>
          <w:tcPr>
            <w:tcW w:w="1020" w:type="dxa"/>
            <w:tcBorders>
              <w:top w:val="nil"/>
              <w:left w:val="nil"/>
              <w:bottom w:val="single" w:sz="4" w:space="0" w:color="auto"/>
              <w:right w:val="single" w:sz="4" w:space="0" w:color="auto"/>
            </w:tcBorders>
            <w:shd w:val="clear" w:color="auto" w:fill="auto"/>
            <w:noWrap/>
            <w:vAlign w:val="bottom"/>
            <w:hideMark/>
          </w:tcPr>
          <w:p w14:paraId="08E403A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09/12/2024</w:t>
            </w:r>
          </w:p>
        </w:tc>
        <w:tc>
          <w:tcPr>
            <w:tcW w:w="1100" w:type="dxa"/>
            <w:tcBorders>
              <w:top w:val="nil"/>
              <w:left w:val="nil"/>
              <w:bottom w:val="single" w:sz="4" w:space="0" w:color="auto"/>
              <w:right w:val="single" w:sz="8" w:space="0" w:color="auto"/>
            </w:tcBorders>
            <w:shd w:val="clear" w:color="auto" w:fill="auto"/>
            <w:noWrap/>
            <w:vAlign w:val="bottom"/>
            <w:hideMark/>
          </w:tcPr>
          <w:p w14:paraId="2E6E12D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$26,077,989</w:t>
            </w:r>
          </w:p>
        </w:tc>
        <w:tc>
          <w:tcPr>
            <w:tcW w:w="1020" w:type="dxa"/>
            <w:tcBorders>
              <w:top w:val="nil"/>
              <w:left w:val="nil"/>
              <w:bottom w:val="single" w:sz="4" w:space="0" w:color="auto"/>
              <w:right w:val="single" w:sz="4" w:space="0" w:color="auto"/>
            </w:tcBorders>
            <w:shd w:val="clear" w:color="auto" w:fill="auto"/>
            <w:noWrap/>
            <w:vAlign w:val="bottom"/>
            <w:hideMark/>
          </w:tcPr>
          <w:p w14:paraId="4FD47EE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11/03/2025</w:t>
            </w:r>
          </w:p>
        </w:tc>
        <w:tc>
          <w:tcPr>
            <w:tcW w:w="1100" w:type="dxa"/>
            <w:tcBorders>
              <w:top w:val="nil"/>
              <w:left w:val="nil"/>
              <w:bottom w:val="single" w:sz="4" w:space="0" w:color="auto"/>
              <w:right w:val="single" w:sz="8" w:space="0" w:color="auto"/>
            </w:tcBorders>
            <w:shd w:val="clear" w:color="auto" w:fill="auto"/>
            <w:noWrap/>
            <w:vAlign w:val="bottom"/>
            <w:hideMark/>
          </w:tcPr>
          <w:p w14:paraId="2615D08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$24,486,105</w:t>
            </w:r>
          </w:p>
        </w:tc>
      </w:tr>
      <w:tr w:rsidR="00A6639A" w:rsidRPr="00A6639A" w14:paraId="7816E06F"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25AC940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10/06/2024</w:t>
            </w:r>
          </w:p>
        </w:tc>
        <w:tc>
          <w:tcPr>
            <w:tcW w:w="1100" w:type="dxa"/>
            <w:tcBorders>
              <w:top w:val="nil"/>
              <w:left w:val="nil"/>
              <w:bottom w:val="single" w:sz="4" w:space="0" w:color="auto"/>
              <w:right w:val="single" w:sz="8" w:space="0" w:color="auto"/>
            </w:tcBorders>
            <w:shd w:val="clear" w:color="auto" w:fill="auto"/>
            <w:noWrap/>
            <w:vAlign w:val="bottom"/>
            <w:hideMark/>
          </w:tcPr>
          <w:p w14:paraId="68B6BD9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$20,097,153</w:t>
            </w:r>
          </w:p>
        </w:tc>
        <w:tc>
          <w:tcPr>
            <w:tcW w:w="1020" w:type="dxa"/>
            <w:tcBorders>
              <w:top w:val="nil"/>
              <w:left w:val="nil"/>
              <w:bottom w:val="single" w:sz="4" w:space="0" w:color="auto"/>
              <w:right w:val="single" w:sz="4" w:space="0" w:color="auto"/>
            </w:tcBorders>
            <w:shd w:val="clear" w:color="auto" w:fill="auto"/>
            <w:noWrap/>
            <w:vAlign w:val="bottom"/>
            <w:hideMark/>
          </w:tcPr>
          <w:p w14:paraId="4594DBF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09/09/2024</w:t>
            </w:r>
          </w:p>
        </w:tc>
        <w:tc>
          <w:tcPr>
            <w:tcW w:w="1100" w:type="dxa"/>
            <w:tcBorders>
              <w:top w:val="nil"/>
              <w:left w:val="nil"/>
              <w:bottom w:val="single" w:sz="4" w:space="0" w:color="auto"/>
              <w:right w:val="single" w:sz="8" w:space="0" w:color="auto"/>
            </w:tcBorders>
            <w:shd w:val="clear" w:color="auto" w:fill="auto"/>
            <w:noWrap/>
            <w:vAlign w:val="bottom"/>
            <w:hideMark/>
          </w:tcPr>
          <w:p w14:paraId="7AC6975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$19,745,408</w:t>
            </w:r>
          </w:p>
        </w:tc>
        <w:tc>
          <w:tcPr>
            <w:tcW w:w="1020" w:type="dxa"/>
            <w:tcBorders>
              <w:top w:val="nil"/>
              <w:left w:val="nil"/>
              <w:bottom w:val="single" w:sz="4" w:space="0" w:color="auto"/>
              <w:right w:val="single" w:sz="4" w:space="0" w:color="auto"/>
            </w:tcBorders>
            <w:shd w:val="clear" w:color="auto" w:fill="auto"/>
            <w:noWrap/>
            <w:vAlign w:val="bottom"/>
            <w:hideMark/>
          </w:tcPr>
          <w:p w14:paraId="2FA81EC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10/12/2024</w:t>
            </w:r>
          </w:p>
        </w:tc>
        <w:tc>
          <w:tcPr>
            <w:tcW w:w="1100" w:type="dxa"/>
            <w:tcBorders>
              <w:top w:val="nil"/>
              <w:left w:val="nil"/>
              <w:bottom w:val="single" w:sz="4" w:space="0" w:color="auto"/>
              <w:right w:val="single" w:sz="8" w:space="0" w:color="auto"/>
            </w:tcBorders>
            <w:shd w:val="clear" w:color="auto" w:fill="auto"/>
            <w:noWrap/>
            <w:vAlign w:val="bottom"/>
            <w:hideMark/>
          </w:tcPr>
          <w:p w14:paraId="5FB160A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$29,272,206</w:t>
            </w:r>
          </w:p>
        </w:tc>
        <w:tc>
          <w:tcPr>
            <w:tcW w:w="1020" w:type="dxa"/>
            <w:tcBorders>
              <w:top w:val="nil"/>
              <w:left w:val="nil"/>
              <w:bottom w:val="single" w:sz="4" w:space="0" w:color="auto"/>
              <w:right w:val="single" w:sz="4" w:space="0" w:color="auto"/>
            </w:tcBorders>
            <w:shd w:val="clear" w:color="auto" w:fill="auto"/>
            <w:noWrap/>
            <w:vAlign w:val="bottom"/>
            <w:hideMark/>
          </w:tcPr>
          <w:p w14:paraId="32D6C96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12/03/2025</w:t>
            </w:r>
          </w:p>
        </w:tc>
        <w:tc>
          <w:tcPr>
            <w:tcW w:w="1100" w:type="dxa"/>
            <w:tcBorders>
              <w:top w:val="nil"/>
              <w:left w:val="nil"/>
              <w:bottom w:val="single" w:sz="4" w:space="0" w:color="auto"/>
              <w:right w:val="single" w:sz="8" w:space="0" w:color="auto"/>
            </w:tcBorders>
            <w:shd w:val="clear" w:color="auto" w:fill="auto"/>
            <w:noWrap/>
            <w:vAlign w:val="bottom"/>
            <w:hideMark/>
          </w:tcPr>
          <w:p w14:paraId="74F863B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$27,836,944</w:t>
            </w:r>
          </w:p>
        </w:tc>
      </w:tr>
      <w:tr w:rsidR="00A6639A" w:rsidRPr="00A6639A" w14:paraId="2C8BA12E"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20AD0AE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11/06/2024</w:t>
            </w:r>
          </w:p>
        </w:tc>
        <w:tc>
          <w:tcPr>
            <w:tcW w:w="1100" w:type="dxa"/>
            <w:tcBorders>
              <w:top w:val="nil"/>
              <w:left w:val="nil"/>
              <w:bottom w:val="single" w:sz="4" w:space="0" w:color="auto"/>
              <w:right w:val="single" w:sz="8" w:space="0" w:color="auto"/>
            </w:tcBorders>
            <w:shd w:val="clear" w:color="auto" w:fill="auto"/>
            <w:noWrap/>
            <w:vAlign w:val="bottom"/>
            <w:hideMark/>
          </w:tcPr>
          <w:p w14:paraId="2988B84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$21,081,499</w:t>
            </w:r>
          </w:p>
        </w:tc>
        <w:tc>
          <w:tcPr>
            <w:tcW w:w="1020" w:type="dxa"/>
            <w:tcBorders>
              <w:top w:val="nil"/>
              <w:left w:val="nil"/>
              <w:bottom w:val="single" w:sz="4" w:space="0" w:color="auto"/>
              <w:right w:val="single" w:sz="4" w:space="0" w:color="auto"/>
            </w:tcBorders>
            <w:shd w:val="clear" w:color="auto" w:fill="auto"/>
            <w:noWrap/>
            <w:vAlign w:val="bottom"/>
            <w:hideMark/>
          </w:tcPr>
          <w:p w14:paraId="7D13677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10/09/2024</w:t>
            </w:r>
          </w:p>
        </w:tc>
        <w:tc>
          <w:tcPr>
            <w:tcW w:w="1100" w:type="dxa"/>
            <w:tcBorders>
              <w:top w:val="nil"/>
              <w:left w:val="nil"/>
              <w:bottom w:val="single" w:sz="4" w:space="0" w:color="auto"/>
              <w:right w:val="single" w:sz="8" w:space="0" w:color="auto"/>
            </w:tcBorders>
            <w:shd w:val="clear" w:color="auto" w:fill="auto"/>
            <w:noWrap/>
            <w:vAlign w:val="bottom"/>
            <w:hideMark/>
          </w:tcPr>
          <w:p w14:paraId="6C7640D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$22,776,745</w:t>
            </w:r>
          </w:p>
        </w:tc>
        <w:tc>
          <w:tcPr>
            <w:tcW w:w="1020" w:type="dxa"/>
            <w:tcBorders>
              <w:top w:val="nil"/>
              <w:left w:val="nil"/>
              <w:bottom w:val="single" w:sz="4" w:space="0" w:color="auto"/>
              <w:right w:val="single" w:sz="4" w:space="0" w:color="auto"/>
            </w:tcBorders>
            <w:shd w:val="clear" w:color="auto" w:fill="auto"/>
            <w:noWrap/>
            <w:vAlign w:val="bottom"/>
            <w:hideMark/>
          </w:tcPr>
          <w:p w14:paraId="0FA2398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11/12/2024</w:t>
            </w:r>
          </w:p>
        </w:tc>
        <w:tc>
          <w:tcPr>
            <w:tcW w:w="1100" w:type="dxa"/>
            <w:tcBorders>
              <w:top w:val="nil"/>
              <w:left w:val="nil"/>
              <w:bottom w:val="single" w:sz="4" w:space="0" w:color="auto"/>
              <w:right w:val="single" w:sz="8" w:space="0" w:color="auto"/>
            </w:tcBorders>
            <w:shd w:val="clear" w:color="auto" w:fill="auto"/>
            <w:noWrap/>
            <w:vAlign w:val="bottom"/>
            <w:hideMark/>
          </w:tcPr>
          <w:p w14:paraId="5D856CD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$32,809,815</w:t>
            </w:r>
          </w:p>
        </w:tc>
        <w:tc>
          <w:tcPr>
            <w:tcW w:w="1020" w:type="dxa"/>
            <w:tcBorders>
              <w:top w:val="nil"/>
              <w:left w:val="nil"/>
              <w:bottom w:val="single" w:sz="4" w:space="0" w:color="auto"/>
              <w:right w:val="single" w:sz="4" w:space="0" w:color="auto"/>
            </w:tcBorders>
            <w:shd w:val="clear" w:color="auto" w:fill="auto"/>
            <w:noWrap/>
            <w:vAlign w:val="bottom"/>
            <w:hideMark/>
          </w:tcPr>
          <w:p w14:paraId="62AC956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13/03/2025</w:t>
            </w:r>
          </w:p>
        </w:tc>
        <w:tc>
          <w:tcPr>
            <w:tcW w:w="1100" w:type="dxa"/>
            <w:tcBorders>
              <w:top w:val="nil"/>
              <w:left w:val="nil"/>
              <w:bottom w:val="single" w:sz="4" w:space="0" w:color="auto"/>
              <w:right w:val="single" w:sz="8" w:space="0" w:color="auto"/>
            </w:tcBorders>
            <w:shd w:val="clear" w:color="auto" w:fill="auto"/>
            <w:noWrap/>
            <w:vAlign w:val="bottom"/>
            <w:hideMark/>
          </w:tcPr>
          <w:p w14:paraId="11EC2D1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$34,762,203</w:t>
            </w:r>
          </w:p>
        </w:tc>
      </w:tr>
      <w:tr w:rsidR="00A6639A" w:rsidRPr="00A6639A" w14:paraId="70FBD10B"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3B32DE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12/06/2024</w:t>
            </w:r>
          </w:p>
        </w:tc>
        <w:tc>
          <w:tcPr>
            <w:tcW w:w="1100" w:type="dxa"/>
            <w:tcBorders>
              <w:top w:val="nil"/>
              <w:left w:val="nil"/>
              <w:bottom w:val="single" w:sz="4" w:space="0" w:color="auto"/>
              <w:right w:val="single" w:sz="8" w:space="0" w:color="auto"/>
            </w:tcBorders>
            <w:shd w:val="clear" w:color="auto" w:fill="auto"/>
            <w:noWrap/>
            <w:vAlign w:val="bottom"/>
            <w:hideMark/>
          </w:tcPr>
          <w:p w14:paraId="0BF5396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$23,650,856</w:t>
            </w:r>
          </w:p>
        </w:tc>
        <w:tc>
          <w:tcPr>
            <w:tcW w:w="1020" w:type="dxa"/>
            <w:tcBorders>
              <w:top w:val="nil"/>
              <w:left w:val="nil"/>
              <w:bottom w:val="single" w:sz="4" w:space="0" w:color="auto"/>
              <w:right w:val="single" w:sz="4" w:space="0" w:color="auto"/>
            </w:tcBorders>
            <w:shd w:val="clear" w:color="auto" w:fill="auto"/>
            <w:noWrap/>
            <w:vAlign w:val="bottom"/>
            <w:hideMark/>
          </w:tcPr>
          <w:p w14:paraId="59A91F7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11/09/2024</w:t>
            </w:r>
          </w:p>
        </w:tc>
        <w:tc>
          <w:tcPr>
            <w:tcW w:w="1100" w:type="dxa"/>
            <w:tcBorders>
              <w:top w:val="nil"/>
              <w:left w:val="nil"/>
              <w:bottom w:val="single" w:sz="4" w:space="0" w:color="auto"/>
              <w:right w:val="single" w:sz="8" w:space="0" w:color="auto"/>
            </w:tcBorders>
            <w:shd w:val="clear" w:color="auto" w:fill="auto"/>
            <w:noWrap/>
            <w:vAlign w:val="bottom"/>
            <w:hideMark/>
          </w:tcPr>
          <w:p w14:paraId="4829887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$22,195,023</w:t>
            </w:r>
          </w:p>
        </w:tc>
        <w:tc>
          <w:tcPr>
            <w:tcW w:w="1020" w:type="dxa"/>
            <w:tcBorders>
              <w:top w:val="nil"/>
              <w:left w:val="nil"/>
              <w:bottom w:val="single" w:sz="4" w:space="0" w:color="auto"/>
              <w:right w:val="single" w:sz="4" w:space="0" w:color="auto"/>
            </w:tcBorders>
            <w:shd w:val="clear" w:color="auto" w:fill="auto"/>
            <w:noWrap/>
            <w:vAlign w:val="bottom"/>
            <w:hideMark/>
          </w:tcPr>
          <w:p w14:paraId="7C648AA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12/12/2024</w:t>
            </w:r>
          </w:p>
        </w:tc>
        <w:tc>
          <w:tcPr>
            <w:tcW w:w="1100" w:type="dxa"/>
            <w:tcBorders>
              <w:top w:val="nil"/>
              <w:left w:val="nil"/>
              <w:bottom w:val="single" w:sz="4" w:space="0" w:color="auto"/>
              <w:right w:val="single" w:sz="8" w:space="0" w:color="auto"/>
            </w:tcBorders>
            <w:shd w:val="clear" w:color="auto" w:fill="auto"/>
            <w:noWrap/>
            <w:vAlign w:val="bottom"/>
            <w:hideMark/>
          </w:tcPr>
          <w:p w14:paraId="3828119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$37,584,208</w:t>
            </w:r>
          </w:p>
        </w:tc>
        <w:tc>
          <w:tcPr>
            <w:tcW w:w="1020" w:type="dxa"/>
            <w:tcBorders>
              <w:top w:val="nil"/>
              <w:left w:val="nil"/>
              <w:bottom w:val="single" w:sz="4" w:space="0" w:color="auto"/>
              <w:right w:val="single" w:sz="4" w:space="0" w:color="auto"/>
            </w:tcBorders>
            <w:shd w:val="clear" w:color="auto" w:fill="auto"/>
            <w:noWrap/>
            <w:vAlign w:val="bottom"/>
            <w:hideMark/>
          </w:tcPr>
          <w:p w14:paraId="7436CCE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14/03/2025</w:t>
            </w:r>
          </w:p>
        </w:tc>
        <w:tc>
          <w:tcPr>
            <w:tcW w:w="1100" w:type="dxa"/>
            <w:tcBorders>
              <w:top w:val="nil"/>
              <w:left w:val="nil"/>
              <w:bottom w:val="single" w:sz="4" w:space="0" w:color="auto"/>
              <w:right w:val="single" w:sz="8" w:space="0" w:color="auto"/>
            </w:tcBorders>
            <w:shd w:val="clear" w:color="auto" w:fill="auto"/>
            <w:noWrap/>
            <w:vAlign w:val="bottom"/>
            <w:hideMark/>
          </w:tcPr>
          <w:p w14:paraId="755FA2F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$38,736,031</w:t>
            </w:r>
          </w:p>
        </w:tc>
      </w:tr>
      <w:tr w:rsidR="00A6639A" w:rsidRPr="00A6639A" w14:paraId="6423CB66"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78F81D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13/06/2024</w:t>
            </w:r>
          </w:p>
        </w:tc>
        <w:tc>
          <w:tcPr>
            <w:tcW w:w="1100" w:type="dxa"/>
            <w:tcBorders>
              <w:top w:val="nil"/>
              <w:left w:val="nil"/>
              <w:bottom w:val="single" w:sz="4" w:space="0" w:color="auto"/>
              <w:right w:val="single" w:sz="8" w:space="0" w:color="auto"/>
            </w:tcBorders>
            <w:shd w:val="clear" w:color="auto" w:fill="auto"/>
            <w:noWrap/>
            <w:vAlign w:val="bottom"/>
            <w:hideMark/>
          </w:tcPr>
          <w:p w14:paraId="2773FB4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$26,163,486</w:t>
            </w:r>
          </w:p>
        </w:tc>
        <w:tc>
          <w:tcPr>
            <w:tcW w:w="1020" w:type="dxa"/>
            <w:tcBorders>
              <w:top w:val="nil"/>
              <w:left w:val="nil"/>
              <w:bottom w:val="single" w:sz="4" w:space="0" w:color="auto"/>
              <w:right w:val="single" w:sz="4" w:space="0" w:color="auto"/>
            </w:tcBorders>
            <w:shd w:val="clear" w:color="auto" w:fill="auto"/>
            <w:noWrap/>
            <w:vAlign w:val="bottom"/>
            <w:hideMark/>
          </w:tcPr>
          <w:p w14:paraId="277BB02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12/09/2024</w:t>
            </w:r>
          </w:p>
        </w:tc>
        <w:tc>
          <w:tcPr>
            <w:tcW w:w="1100" w:type="dxa"/>
            <w:tcBorders>
              <w:top w:val="nil"/>
              <w:left w:val="nil"/>
              <w:bottom w:val="single" w:sz="4" w:space="0" w:color="auto"/>
              <w:right w:val="single" w:sz="8" w:space="0" w:color="auto"/>
            </w:tcBorders>
            <w:shd w:val="clear" w:color="auto" w:fill="auto"/>
            <w:noWrap/>
            <w:vAlign w:val="bottom"/>
            <w:hideMark/>
          </w:tcPr>
          <w:p w14:paraId="4F21AE7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$26,347,219</w:t>
            </w:r>
          </w:p>
        </w:tc>
        <w:tc>
          <w:tcPr>
            <w:tcW w:w="1020" w:type="dxa"/>
            <w:tcBorders>
              <w:top w:val="nil"/>
              <w:left w:val="nil"/>
              <w:bottom w:val="single" w:sz="4" w:space="0" w:color="auto"/>
              <w:right w:val="single" w:sz="4" w:space="0" w:color="auto"/>
            </w:tcBorders>
            <w:shd w:val="clear" w:color="auto" w:fill="auto"/>
            <w:noWrap/>
            <w:vAlign w:val="bottom"/>
            <w:hideMark/>
          </w:tcPr>
          <w:p w14:paraId="5A2E22E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13/12/2024</w:t>
            </w:r>
          </w:p>
        </w:tc>
        <w:tc>
          <w:tcPr>
            <w:tcW w:w="1100" w:type="dxa"/>
            <w:tcBorders>
              <w:top w:val="nil"/>
              <w:left w:val="nil"/>
              <w:bottom w:val="single" w:sz="4" w:space="0" w:color="auto"/>
              <w:right w:val="single" w:sz="8" w:space="0" w:color="auto"/>
            </w:tcBorders>
            <w:shd w:val="clear" w:color="auto" w:fill="auto"/>
            <w:noWrap/>
            <w:vAlign w:val="bottom"/>
            <w:hideMark/>
          </w:tcPr>
          <w:p w14:paraId="36FEE44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$44,305,046</w:t>
            </w:r>
          </w:p>
        </w:tc>
        <w:tc>
          <w:tcPr>
            <w:tcW w:w="1020" w:type="dxa"/>
            <w:tcBorders>
              <w:top w:val="nil"/>
              <w:left w:val="nil"/>
              <w:bottom w:val="single" w:sz="4" w:space="0" w:color="auto"/>
              <w:right w:val="single" w:sz="4" w:space="0" w:color="auto"/>
            </w:tcBorders>
            <w:shd w:val="clear" w:color="auto" w:fill="auto"/>
            <w:noWrap/>
            <w:vAlign w:val="bottom"/>
            <w:hideMark/>
          </w:tcPr>
          <w:p w14:paraId="6B88F74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15/03/2025</w:t>
            </w:r>
          </w:p>
        </w:tc>
        <w:tc>
          <w:tcPr>
            <w:tcW w:w="1100" w:type="dxa"/>
            <w:tcBorders>
              <w:top w:val="nil"/>
              <w:left w:val="nil"/>
              <w:bottom w:val="single" w:sz="4" w:space="0" w:color="auto"/>
              <w:right w:val="single" w:sz="8" w:space="0" w:color="auto"/>
            </w:tcBorders>
            <w:shd w:val="clear" w:color="auto" w:fill="auto"/>
            <w:noWrap/>
            <w:vAlign w:val="bottom"/>
            <w:hideMark/>
          </w:tcPr>
          <w:p w14:paraId="0084079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$33,315,407</w:t>
            </w:r>
          </w:p>
        </w:tc>
      </w:tr>
      <w:tr w:rsidR="00A6639A" w:rsidRPr="00A6639A" w14:paraId="0CE44A91"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C3EF3F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14/06/2024</w:t>
            </w:r>
          </w:p>
        </w:tc>
        <w:tc>
          <w:tcPr>
            <w:tcW w:w="1100" w:type="dxa"/>
            <w:tcBorders>
              <w:top w:val="nil"/>
              <w:left w:val="nil"/>
              <w:bottom w:val="single" w:sz="4" w:space="0" w:color="auto"/>
              <w:right w:val="single" w:sz="8" w:space="0" w:color="auto"/>
            </w:tcBorders>
            <w:shd w:val="clear" w:color="auto" w:fill="auto"/>
            <w:noWrap/>
            <w:vAlign w:val="bottom"/>
            <w:hideMark/>
          </w:tcPr>
          <w:p w14:paraId="2621AC2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$32,153,997</w:t>
            </w:r>
          </w:p>
        </w:tc>
        <w:tc>
          <w:tcPr>
            <w:tcW w:w="1020" w:type="dxa"/>
            <w:tcBorders>
              <w:top w:val="nil"/>
              <w:left w:val="nil"/>
              <w:bottom w:val="single" w:sz="4" w:space="0" w:color="auto"/>
              <w:right w:val="single" w:sz="4" w:space="0" w:color="auto"/>
            </w:tcBorders>
            <w:shd w:val="clear" w:color="auto" w:fill="auto"/>
            <w:noWrap/>
            <w:vAlign w:val="bottom"/>
            <w:hideMark/>
          </w:tcPr>
          <w:p w14:paraId="74D6768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13/09/2024</w:t>
            </w:r>
          </w:p>
        </w:tc>
        <w:tc>
          <w:tcPr>
            <w:tcW w:w="1100" w:type="dxa"/>
            <w:tcBorders>
              <w:top w:val="nil"/>
              <w:left w:val="nil"/>
              <w:bottom w:val="single" w:sz="4" w:space="0" w:color="auto"/>
              <w:right w:val="single" w:sz="8" w:space="0" w:color="auto"/>
            </w:tcBorders>
            <w:shd w:val="clear" w:color="auto" w:fill="auto"/>
            <w:noWrap/>
            <w:vAlign w:val="bottom"/>
            <w:hideMark/>
          </w:tcPr>
          <w:p w14:paraId="628E573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$30,287,657</w:t>
            </w:r>
          </w:p>
        </w:tc>
        <w:tc>
          <w:tcPr>
            <w:tcW w:w="1020" w:type="dxa"/>
            <w:tcBorders>
              <w:top w:val="nil"/>
              <w:left w:val="nil"/>
              <w:bottom w:val="single" w:sz="4" w:space="0" w:color="auto"/>
              <w:right w:val="single" w:sz="4" w:space="0" w:color="auto"/>
            </w:tcBorders>
            <w:shd w:val="clear" w:color="auto" w:fill="auto"/>
            <w:noWrap/>
            <w:vAlign w:val="bottom"/>
            <w:hideMark/>
          </w:tcPr>
          <w:p w14:paraId="09B48CC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14/12/2024</w:t>
            </w:r>
          </w:p>
        </w:tc>
        <w:tc>
          <w:tcPr>
            <w:tcW w:w="1100" w:type="dxa"/>
            <w:tcBorders>
              <w:top w:val="nil"/>
              <w:left w:val="nil"/>
              <w:bottom w:val="single" w:sz="4" w:space="0" w:color="auto"/>
              <w:right w:val="single" w:sz="8" w:space="0" w:color="auto"/>
            </w:tcBorders>
            <w:shd w:val="clear" w:color="auto" w:fill="auto"/>
            <w:noWrap/>
            <w:vAlign w:val="bottom"/>
            <w:hideMark/>
          </w:tcPr>
          <w:p w14:paraId="6E88B5A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$41,777,476</w:t>
            </w:r>
          </w:p>
        </w:tc>
        <w:tc>
          <w:tcPr>
            <w:tcW w:w="1020" w:type="dxa"/>
            <w:tcBorders>
              <w:top w:val="nil"/>
              <w:left w:val="nil"/>
              <w:bottom w:val="single" w:sz="4" w:space="0" w:color="auto"/>
              <w:right w:val="single" w:sz="4" w:space="0" w:color="auto"/>
            </w:tcBorders>
            <w:shd w:val="clear" w:color="auto" w:fill="auto"/>
            <w:noWrap/>
            <w:vAlign w:val="bottom"/>
            <w:hideMark/>
          </w:tcPr>
          <w:p w14:paraId="0DADDD4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16/03/2025</w:t>
            </w:r>
          </w:p>
        </w:tc>
        <w:tc>
          <w:tcPr>
            <w:tcW w:w="1100" w:type="dxa"/>
            <w:tcBorders>
              <w:top w:val="nil"/>
              <w:left w:val="nil"/>
              <w:bottom w:val="single" w:sz="4" w:space="0" w:color="auto"/>
              <w:right w:val="single" w:sz="8" w:space="0" w:color="auto"/>
            </w:tcBorders>
            <w:shd w:val="clear" w:color="auto" w:fill="auto"/>
            <w:noWrap/>
            <w:vAlign w:val="bottom"/>
            <w:hideMark/>
          </w:tcPr>
          <w:p w14:paraId="620FA2C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$21,020,693</w:t>
            </w:r>
          </w:p>
        </w:tc>
      </w:tr>
      <w:tr w:rsidR="00A6639A" w:rsidRPr="00A6639A" w14:paraId="0520483D"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2D0D5ED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15/06/2024</w:t>
            </w:r>
          </w:p>
        </w:tc>
        <w:tc>
          <w:tcPr>
            <w:tcW w:w="1100" w:type="dxa"/>
            <w:tcBorders>
              <w:top w:val="nil"/>
              <w:left w:val="nil"/>
              <w:bottom w:val="single" w:sz="4" w:space="0" w:color="auto"/>
              <w:right w:val="single" w:sz="8" w:space="0" w:color="auto"/>
            </w:tcBorders>
            <w:shd w:val="clear" w:color="auto" w:fill="auto"/>
            <w:noWrap/>
            <w:vAlign w:val="bottom"/>
            <w:hideMark/>
          </w:tcPr>
          <w:p w14:paraId="74FC207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$33,935,736</w:t>
            </w:r>
          </w:p>
        </w:tc>
        <w:tc>
          <w:tcPr>
            <w:tcW w:w="1020" w:type="dxa"/>
            <w:tcBorders>
              <w:top w:val="nil"/>
              <w:left w:val="nil"/>
              <w:bottom w:val="single" w:sz="4" w:space="0" w:color="auto"/>
              <w:right w:val="single" w:sz="4" w:space="0" w:color="auto"/>
            </w:tcBorders>
            <w:shd w:val="clear" w:color="auto" w:fill="auto"/>
            <w:noWrap/>
            <w:vAlign w:val="bottom"/>
            <w:hideMark/>
          </w:tcPr>
          <w:p w14:paraId="0777591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14/09/2024</w:t>
            </w:r>
          </w:p>
        </w:tc>
        <w:tc>
          <w:tcPr>
            <w:tcW w:w="1100" w:type="dxa"/>
            <w:tcBorders>
              <w:top w:val="nil"/>
              <w:left w:val="nil"/>
              <w:bottom w:val="single" w:sz="4" w:space="0" w:color="auto"/>
              <w:right w:val="single" w:sz="8" w:space="0" w:color="auto"/>
            </w:tcBorders>
            <w:shd w:val="clear" w:color="auto" w:fill="auto"/>
            <w:noWrap/>
            <w:vAlign w:val="bottom"/>
            <w:hideMark/>
          </w:tcPr>
          <w:p w14:paraId="08A0AC2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$30,036,862</w:t>
            </w:r>
          </w:p>
        </w:tc>
        <w:tc>
          <w:tcPr>
            <w:tcW w:w="1020" w:type="dxa"/>
            <w:tcBorders>
              <w:top w:val="nil"/>
              <w:left w:val="nil"/>
              <w:bottom w:val="single" w:sz="4" w:space="0" w:color="auto"/>
              <w:right w:val="single" w:sz="4" w:space="0" w:color="auto"/>
            </w:tcBorders>
            <w:shd w:val="clear" w:color="auto" w:fill="auto"/>
            <w:noWrap/>
            <w:vAlign w:val="bottom"/>
            <w:hideMark/>
          </w:tcPr>
          <w:p w14:paraId="16FA33B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15/12/2024</w:t>
            </w:r>
          </w:p>
        </w:tc>
        <w:tc>
          <w:tcPr>
            <w:tcW w:w="1100" w:type="dxa"/>
            <w:tcBorders>
              <w:top w:val="nil"/>
              <w:left w:val="nil"/>
              <w:bottom w:val="single" w:sz="4" w:space="0" w:color="auto"/>
              <w:right w:val="single" w:sz="8" w:space="0" w:color="auto"/>
            </w:tcBorders>
            <w:shd w:val="clear" w:color="auto" w:fill="auto"/>
            <w:noWrap/>
            <w:vAlign w:val="bottom"/>
            <w:hideMark/>
          </w:tcPr>
          <w:p w14:paraId="179F70A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$28,287,462</w:t>
            </w:r>
          </w:p>
        </w:tc>
        <w:tc>
          <w:tcPr>
            <w:tcW w:w="1020" w:type="dxa"/>
            <w:tcBorders>
              <w:top w:val="nil"/>
              <w:left w:val="nil"/>
              <w:bottom w:val="single" w:sz="4" w:space="0" w:color="auto"/>
              <w:right w:val="single" w:sz="4" w:space="0" w:color="auto"/>
            </w:tcBorders>
            <w:shd w:val="clear" w:color="auto" w:fill="auto"/>
            <w:noWrap/>
            <w:vAlign w:val="bottom"/>
            <w:hideMark/>
          </w:tcPr>
          <w:p w14:paraId="5AB1FA8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17/03/2025</w:t>
            </w:r>
          </w:p>
        </w:tc>
        <w:tc>
          <w:tcPr>
            <w:tcW w:w="1100" w:type="dxa"/>
            <w:tcBorders>
              <w:top w:val="nil"/>
              <w:left w:val="nil"/>
              <w:bottom w:val="single" w:sz="4" w:space="0" w:color="auto"/>
              <w:right w:val="single" w:sz="8" w:space="0" w:color="auto"/>
            </w:tcBorders>
            <w:shd w:val="clear" w:color="auto" w:fill="auto"/>
            <w:noWrap/>
            <w:vAlign w:val="bottom"/>
            <w:hideMark/>
          </w:tcPr>
          <w:p w14:paraId="78E505E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$26,641,751</w:t>
            </w:r>
          </w:p>
        </w:tc>
      </w:tr>
      <w:tr w:rsidR="00A6639A" w:rsidRPr="00A6639A" w14:paraId="42EB53F2"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27FED0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16/06/2024</w:t>
            </w:r>
          </w:p>
        </w:tc>
        <w:tc>
          <w:tcPr>
            <w:tcW w:w="1100" w:type="dxa"/>
            <w:tcBorders>
              <w:top w:val="nil"/>
              <w:left w:val="nil"/>
              <w:bottom w:val="single" w:sz="4" w:space="0" w:color="auto"/>
              <w:right w:val="single" w:sz="8" w:space="0" w:color="auto"/>
            </w:tcBorders>
            <w:shd w:val="clear" w:color="auto" w:fill="auto"/>
            <w:noWrap/>
            <w:vAlign w:val="bottom"/>
            <w:hideMark/>
          </w:tcPr>
          <w:p w14:paraId="40B601F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$22,952,859</w:t>
            </w:r>
          </w:p>
        </w:tc>
        <w:tc>
          <w:tcPr>
            <w:tcW w:w="1020" w:type="dxa"/>
            <w:tcBorders>
              <w:top w:val="nil"/>
              <w:left w:val="nil"/>
              <w:bottom w:val="single" w:sz="4" w:space="0" w:color="auto"/>
              <w:right w:val="single" w:sz="4" w:space="0" w:color="auto"/>
            </w:tcBorders>
            <w:shd w:val="clear" w:color="auto" w:fill="auto"/>
            <w:noWrap/>
            <w:vAlign w:val="bottom"/>
            <w:hideMark/>
          </w:tcPr>
          <w:p w14:paraId="217605F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15/09/2024</w:t>
            </w:r>
          </w:p>
        </w:tc>
        <w:tc>
          <w:tcPr>
            <w:tcW w:w="1100" w:type="dxa"/>
            <w:tcBorders>
              <w:top w:val="nil"/>
              <w:left w:val="nil"/>
              <w:bottom w:val="single" w:sz="4" w:space="0" w:color="auto"/>
              <w:right w:val="single" w:sz="8" w:space="0" w:color="auto"/>
            </w:tcBorders>
            <w:shd w:val="clear" w:color="auto" w:fill="auto"/>
            <w:noWrap/>
            <w:vAlign w:val="bottom"/>
            <w:hideMark/>
          </w:tcPr>
          <w:p w14:paraId="47CFDF7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$20,432,221</w:t>
            </w:r>
          </w:p>
        </w:tc>
        <w:tc>
          <w:tcPr>
            <w:tcW w:w="1020" w:type="dxa"/>
            <w:tcBorders>
              <w:top w:val="nil"/>
              <w:left w:val="nil"/>
              <w:bottom w:val="single" w:sz="4" w:space="0" w:color="auto"/>
              <w:right w:val="single" w:sz="4" w:space="0" w:color="auto"/>
            </w:tcBorders>
            <w:shd w:val="clear" w:color="auto" w:fill="auto"/>
            <w:noWrap/>
            <w:vAlign w:val="bottom"/>
            <w:hideMark/>
          </w:tcPr>
          <w:p w14:paraId="0CBDF44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16/12/2024</w:t>
            </w:r>
          </w:p>
        </w:tc>
        <w:tc>
          <w:tcPr>
            <w:tcW w:w="1100" w:type="dxa"/>
            <w:tcBorders>
              <w:top w:val="nil"/>
              <w:left w:val="nil"/>
              <w:bottom w:val="single" w:sz="4" w:space="0" w:color="auto"/>
              <w:right w:val="single" w:sz="8" w:space="0" w:color="auto"/>
            </w:tcBorders>
            <w:shd w:val="clear" w:color="auto" w:fill="auto"/>
            <w:noWrap/>
            <w:vAlign w:val="bottom"/>
            <w:hideMark/>
          </w:tcPr>
          <w:p w14:paraId="6E50821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$26,131,410</w:t>
            </w:r>
          </w:p>
        </w:tc>
        <w:tc>
          <w:tcPr>
            <w:tcW w:w="1020" w:type="dxa"/>
            <w:tcBorders>
              <w:top w:val="nil"/>
              <w:left w:val="nil"/>
              <w:bottom w:val="single" w:sz="4" w:space="0" w:color="auto"/>
              <w:right w:val="single" w:sz="4" w:space="0" w:color="auto"/>
            </w:tcBorders>
            <w:shd w:val="clear" w:color="auto" w:fill="auto"/>
            <w:noWrap/>
            <w:vAlign w:val="bottom"/>
            <w:hideMark/>
          </w:tcPr>
          <w:p w14:paraId="219C48D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18/03/2025</w:t>
            </w:r>
          </w:p>
        </w:tc>
        <w:tc>
          <w:tcPr>
            <w:tcW w:w="1100" w:type="dxa"/>
            <w:tcBorders>
              <w:top w:val="nil"/>
              <w:left w:val="nil"/>
              <w:bottom w:val="single" w:sz="4" w:space="0" w:color="auto"/>
              <w:right w:val="single" w:sz="8" w:space="0" w:color="auto"/>
            </w:tcBorders>
            <w:shd w:val="clear" w:color="auto" w:fill="auto"/>
            <w:noWrap/>
            <w:vAlign w:val="bottom"/>
            <w:hideMark/>
          </w:tcPr>
          <w:p w14:paraId="03A3EDE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$26,832,594</w:t>
            </w:r>
          </w:p>
        </w:tc>
      </w:tr>
      <w:tr w:rsidR="00A6639A" w:rsidRPr="00A6639A" w14:paraId="36BF7297"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900434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17/06/2024</w:t>
            </w:r>
          </w:p>
        </w:tc>
        <w:tc>
          <w:tcPr>
            <w:tcW w:w="1100" w:type="dxa"/>
            <w:tcBorders>
              <w:top w:val="nil"/>
              <w:left w:val="nil"/>
              <w:bottom w:val="single" w:sz="4" w:space="0" w:color="auto"/>
              <w:right w:val="single" w:sz="8" w:space="0" w:color="auto"/>
            </w:tcBorders>
            <w:shd w:val="clear" w:color="auto" w:fill="auto"/>
            <w:noWrap/>
            <w:vAlign w:val="bottom"/>
            <w:hideMark/>
          </w:tcPr>
          <w:p w14:paraId="7A20F45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$21,186,832</w:t>
            </w:r>
          </w:p>
        </w:tc>
        <w:tc>
          <w:tcPr>
            <w:tcW w:w="1020" w:type="dxa"/>
            <w:tcBorders>
              <w:top w:val="nil"/>
              <w:left w:val="nil"/>
              <w:bottom w:val="single" w:sz="4" w:space="0" w:color="auto"/>
              <w:right w:val="single" w:sz="4" w:space="0" w:color="auto"/>
            </w:tcBorders>
            <w:shd w:val="clear" w:color="auto" w:fill="auto"/>
            <w:noWrap/>
            <w:vAlign w:val="bottom"/>
            <w:hideMark/>
          </w:tcPr>
          <w:p w14:paraId="5D4BBF9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16/09/2024</w:t>
            </w:r>
          </w:p>
        </w:tc>
        <w:tc>
          <w:tcPr>
            <w:tcW w:w="1100" w:type="dxa"/>
            <w:tcBorders>
              <w:top w:val="nil"/>
              <w:left w:val="nil"/>
              <w:bottom w:val="single" w:sz="4" w:space="0" w:color="auto"/>
              <w:right w:val="single" w:sz="8" w:space="0" w:color="auto"/>
            </w:tcBorders>
            <w:shd w:val="clear" w:color="auto" w:fill="auto"/>
            <w:noWrap/>
            <w:vAlign w:val="bottom"/>
            <w:hideMark/>
          </w:tcPr>
          <w:p w14:paraId="3E02176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$20,813,835</w:t>
            </w:r>
          </w:p>
        </w:tc>
        <w:tc>
          <w:tcPr>
            <w:tcW w:w="1020" w:type="dxa"/>
            <w:tcBorders>
              <w:top w:val="nil"/>
              <w:left w:val="nil"/>
              <w:bottom w:val="single" w:sz="4" w:space="0" w:color="auto"/>
              <w:right w:val="single" w:sz="4" w:space="0" w:color="auto"/>
            </w:tcBorders>
            <w:shd w:val="clear" w:color="auto" w:fill="auto"/>
            <w:noWrap/>
            <w:vAlign w:val="bottom"/>
            <w:hideMark/>
          </w:tcPr>
          <w:p w14:paraId="714823C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17/12/2024</w:t>
            </w:r>
          </w:p>
        </w:tc>
        <w:tc>
          <w:tcPr>
            <w:tcW w:w="1100" w:type="dxa"/>
            <w:tcBorders>
              <w:top w:val="nil"/>
              <w:left w:val="nil"/>
              <w:bottom w:val="single" w:sz="4" w:space="0" w:color="auto"/>
              <w:right w:val="single" w:sz="8" w:space="0" w:color="auto"/>
            </w:tcBorders>
            <w:shd w:val="clear" w:color="auto" w:fill="auto"/>
            <w:noWrap/>
            <w:vAlign w:val="bottom"/>
            <w:hideMark/>
          </w:tcPr>
          <w:p w14:paraId="7790877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$33,142,892</w:t>
            </w:r>
          </w:p>
        </w:tc>
        <w:tc>
          <w:tcPr>
            <w:tcW w:w="1020" w:type="dxa"/>
            <w:tcBorders>
              <w:top w:val="nil"/>
              <w:left w:val="nil"/>
              <w:bottom w:val="single" w:sz="4" w:space="0" w:color="auto"/>
              <w:right w:val="single" w:sz="4" w:space="0" w:color="auto"/>
            </w:tcBorders>
            <w:shd w:val="clear" w:color="auto" w:fill="auto"/>
            <w:noWrap/>
            <w:vAlign w:val="bottom"/>
            <w:hideMark/>
          </w:tcPr>
          <w:p w14:paraId="7EA8DC4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19/03/2025</w:t>
            </w:r>
          </w:p>
        </w:tc>
        <w:tc>
          <w:tcPr>
            <w:tcW w:w="1100" w:type="dxa"/>
            <w:tcBorders>
              <w:top w:val="nil"/>
              <w:left w:val="nil"/>
              <w:bottom w:val="single" w:sz="4" w:space="0" w:color="auto"/>
              <w:right w:val="single" w:sz="8" w:space="0" w:color="auto"/>
            </w:tcBorders>
            <w:shd w:val="clear" w:color="auto" w:fill="auto"/>
            <w:noWrap/>
            <w:vAlign w:val="bottom"/>
            <w:hideMark/>
          </w:tcPr>
          <w:p w14:paraId="2F17951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$28,285,170</w:t>
            </w:r>
          </w:p>
        </w:tc>
      </w:tr>
      <w:tr w:rsidR="00A6639A" w:rsidRPr="00A6639A" w14:paraId="60E3D851"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99BDF8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18/06/2024</w:t>
            </w:r>
          </w:p>
        </w:tc>
        <w:tc>
          <w:tcPr>
            <w:tcW w:w="1100" w:type="dxa"/>
            <w:tcBorders>
              <w:top w:val="nil"/>
              <w:left w:val="nil"/>
              <w:bottom w:val="single" w:sz="4" w:space="0" w:color="auto"/>
              <w:right w:val="single" w:sz="8" w:space="0" w:color="auto"/>
            </w:tcBorders>
            <w:shd w:val="clear" w:color="auto" w:fill="auto"/>
            <w:noWrap/>
            <w:vAlign w:val="bottom"/>
            <w:hideMark/>
          </w:tcPr>
          <w:p w14:paraId="1BDAFB4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$23,278,324</w:t>
            </w:r>
          </w:p>
        </w:tc>
        <w:tc>
          <w:tcPr>
            <w:tcW w:w="1020" w:type="dxa"/>
            <w:tcBorders>
              <w:top w:val="nil"/>
              <w:left w:val="nil"/>
              <w:bottom w:val="single" w:sz="4" w:space="0" w:color="auto"/>
              <w:right w:val="single" w:sz="4" w:space="0" w:color="auto"/>
            </w:tcBorders>
            <w:shd w:val="clear" w:color="auto" w:fill="auto"/>
            <w:noWrap/>
            <w:vAlign w:val="bottom"/>
            <w:hideMark/>
          </w:tcPr>
          <w:p w14:paraId="3AE5FC2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17/09/2024</w:t>
            </w:r>
          </w:p>
        </w:tc>
        <w:tc>
          <w:tcPr>
            <w:tcW w:w="1100" w:type="dxa"/>
            <w:tcBorders>
              <w:top w:val="nil"/>
              <w:left w:val="nil"/>
              <w:bottom w:val="single" w:sz="4" w:space="0" w:color="auto"/>
              <w:right w:val="single" w:sz="8" w:space="0" w:color="auto"/>
            </w:tcBorders>
            <w:shd w:val="clear" w:color="auto" w:fill="auto"/>
            <w:noWrap/>
            <w:vAlign w:val="bottom"/>
            <w:hideMark/>
          </w:tcPr>
          <w:p w14:paraId="2408251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$22,987,368</w:t>
            </w:r>
          </w:p>
        </w:tc>
        <w:tc>
          <w:tcPr>
            <w:tcW w:w="1020" w:type="dxa"/>
            <w:tcBorders>
              <w:top w:val="nil"/>
              <w:left w:val="nil"/>
              <w:bottom w:val="single" w:sz="4" w:space="0" w:color="auto"/>
              <w:right w:val="single" w:sz="4" w:space="0" w:color="auto"/>
            </w:tcBorders>
            <w:shd w:val="clear" w:color="auto" w:fill="auto"/>
            <w:noWrap/>
            <w:vAlign w:val="bottom"/>
            <w:hideMark/>
          </w:tcPr>
          <w:p w14:paraId="6783958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18/12/2024</w:t>
            </w:r>
          </w:p>
        </w:tc>
        <w:tc>
          <w:tcPr>
            <w:tcW w:w="1100" w:type="dxa"/>
            <w:tcBorders>
              <w:top w:val="nil"/>
              <w:left w:val="nil"/>
              <w:bottom w:val="single" w:sz="4" w:space="0" w:color="auto"/>
              <w:right w:val="single" w:sz="8" w:space="0" w:color="auto"/>
            </w:tcBorders>
            <w:shd w:val="clear" w:color="auto" w:fill="auto"/>
            <w:noWrap/>
            <w:vAlign w:val="bottom"/>
            <w:hideMark/>
          </w:tcPr>
          <w:p w14:paraId="3E0D5D4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$37,539,734</w:t>
            </w:r>
          </w:p>
        </w:tc>
        <w:tc>
          <w:tcPr>
            <w:tcW w:w="1020" w:type="dxa"/>
            <w:tcBorders>
              <w:top w:val="nil"/>
              <w:left w:val="nil"/>
              <w:bottom w:val="single" w:sz="4" w:space="0" w:color="auto"/>
              <w:right w:val="single" w:sz="4" w:space="0" w:color="auto"/>
            </w:tcBorders>
            <w:shd w:val="clear" w:color="auto" w:fill="auto"/>
            <w:noWrap/>
            <w:vAlign w:val="bottom"/>
            <w:hideMark/>
          </w:tcPr>
          <w:p w14:paraId="21BF32F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20/03/2025</w:t>
            </w:r>
          </w:p>
        </w:tc>
        <w:tc>
          <w:tcPr>
            <w:tcW w:w="1100" w:type="dxa"/>
            <w:tcBorders>
              <w:top w:val="nil"/>
              <w:left w:val="nil"/>
              <w:bottom w:val="single" w:sz="4" w:space="0" w:color="auto"/>
              <w:right w:val="single" w:sz="8" w:space="0" w:color="auto"/>
            </w:tcBorders>
            <w:shd w:val="clear" w:color="auto" w:fill="auto"/>
            <w:noWrap/>
            <w:vAlign w:val="bottom"/>
            <w:hideMark/>
          </w:tcPr>
          <w:p w14:paraId="3F13425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$30,623,930</w:t>
            </w:r>
          </w:p>
        </w:tc>
      </w:tr>
      <w:tr w:rsidR="00A6639A" w:rsidRPr="00A6639A" w14:paraId="4490CB4D"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FEE92C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19/06/2024</w:t>
            </w:r>
          </w:p>
        </w:tc>
        <w:tc>
          <w:tcPr>
            <w:tcW w:w="1100" w:type="dxa"/>
            <w:tcBorders>
              <w:top w:val="nil"/>
              <w:left w:val="nil"/>
              <w:bottom w:val="single" w:sz="4" w:space="0" w:color="auto"/>
              <w:right w:val="single" w:sz="8" w:space="0" w:color="auto"/>
            </w:tcBorders>
            <w:shd w:val="clear" w:color="auto" w:fill="auto"/>
            <w:noWrap/>
            <w:vAlign w:val="bottom"/>
            <w:hideMark/>
          </w:tcPr>
          <w:p w14:paraId="1E82106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$24,375,067</w:t>
            </w:r>
          </w:p>
        </w:tc>
        <w:tc>
          <w:tcPr>
            <w:tcW w:w="1020" w:type="dxa"/>
            <w:tcBorders>
              <w:top w:val="nil"/>
              <w:left w:val="nil"/>
              <w:bottom w:val="single" w:sz="4" w:space="0" w:color="auto"/>
              <w:right w:val="single" w:sz="4" w:space="0" w:color="auto"/>
            </w:tcBorders>
            <w:shd w:val="clear" w:color="auto" w:fill="auto"/>
            <w:noWrap/>
            <w:vAlign w:val="bottom"/>
            <w:hideMark/>
          </w:tcPr>
          <w:p w14:paraId="7EBCCC2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18/09/2024</w:t>
            </w:r>
          </w:p>
        </w:tc>
        <w:tc>
          <w:tcPr>
            <w:tcW w:w="1100" w:type="dxa"/>
            <w:tcBorders>
              <w:top w:val="nil"/>
              <w:left w:val="nil"/>
              <w:bottom w:val="single" w:sz="4" w:space="0" w:color="auto"/>
              <w:right w:val="single" w:sz="8" w:space="0" w:color="auto"/>
            </w:tcBorders>
            <w:shd w:val="clear" w:color="auto" w:fill="auto"/>
            <w:noWrap/>
            <w:vAlign w:val="bottom"/>
            <w:hideMark/>
          </w:tcPr>
          <w:p w14:paraId="2BF215D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$24,791,768</w:t>
            </w:r>
          </w:p>
        </w:tc>
        <w:tc>
          <w:tcPr>
            <w:tcW w:w="1020" w:type="dxa"/>
            <w:tcBorders>
              <w:top w:val="nil"/>
              <w:left w:val="nil"/>
              <w:bottom w:val="single" w:sz="4" w:space="0" w:color="auto"/>
              <w:right w:val="single" w:sz="4" w:space="0" w:color="auto"/>
            </w:tcBorders>
            <w:shd w:val="clear" w:color="auto" w:fill="auto"/>
            <w:noWrap/>
            <w:vAlign w:val="bottom"/>
            <w:hideMark/>
          </w:tcPr>
          <w:p w14:paraId="013BDEC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19/12/2024</w:t>
            </w:r>
          </w:p>
        </w:tc>
        <w:tc>
          <w:tcPr>
            <w:tcW w:w="1100" w:type="dxa"/>
            <w:tcBorders>
              <w:top w:val="nil"/>
              <w:left w:val="nil"/>
              <w:bottom w:val="single" w:sz="4" w:space="0" w:color="auto"/>
              <w:right w:val="single" w:sz="8" w:space="0" w:color="auto"/>
            </w:tcBorders>
            <w:shd w:val="clear" w:color="auto" w:fill="auto"/>
            <w:noWrap/>
            <w:vAlign w:val="bottom"/>
            <w:hideMark/>
          </w:tcPr>
          <w:p w14:paraId="70DD2DD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$41,388,332</w:t>
            </w:r>
          </w:p>
        </w:tc>
        <w:tc>
          <w:tcPr>
            <w:tcW w:w="1020" w:type="dxa"/>
            <w:tcBorders>
              <w:top w:val="nil"/>
              <w:left w:val="nil"/>
              <w:bottom w:val="single" w:sz="4" w:space="0" w:color="auto"/>
              <w:right w:val="single" w:sz="4" w:space="0" w:color="auto"/>
            </w:tcBorders>
            <w:shd w:val="clear" w:color="auto" w:fill="auto"/>
            <w:noWrap/>
            <w:vAlign w:val="bottom"/>
            <w:hideMark/>
          </w:tcPr>
          <w:p w14:paraId="70344C8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21/03/2025</w:t>
            </w:r>
          </w:p>
        </w:tc>
        <w:tc>
          <w:tcPr>
            <w:tcW w:w="1100" w:type="dxa"/>
            <w:tcBorders>
              <w:top w:val="nil"/>
              <w:left w:val="nil"/>
              <w:bottom w:val="single" w:sz="4" w:space="0" w:color="auto"/>
              <w:right w:val="single" w:sz="8" w:space="0" w:color="auto"/>
            </w:tcBorders>
            <w:shd w:val="clear" w:color="auto" w:fill="auto"/>
            <w:noWrap/>
            <w:vAlign w:val="bottom"/>
            <w:hideMark/>
          </w:tcPr>
          <w:p w14:paraId="216897B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$35,175,492</w:t>
            </w:r>
          </w:p>
        </w:tc>
      </w:tr>
      <w:tr w:rsidR="00A6639A" w:rsidRPr="00A6639A" w14:paraId="07C3943A"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1D42CE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20/06/2024</w:t>
            </w:r>
          </w:p>
        </w:tc>
        <w:tc>
          <w:tcPr>
            <w:tcW w:w="1100" w:type="dxa"/>
            <w:tcBorders>
              <w:top w:val="nil"/>
              <w:left w:val="nil"/>
              <w:bottom w:val="single" w:sz="4" w:space="0" w:color="auto"/>
              <w:right w:val="single" w:sz="8" w:space="0" w:color="auto"/>
            </w:tcBorders>
            <w:shd w:val="clear" w:color="auto" w:fill="auto"/>
            <w:noWrap/>
            <w:vAlign w:val="bottom"/>
            <w:hideMark/>
          </w:tcPr>
          <w:p w14:paraId="43CC65C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$26,984,125</w:t>
            </w:r>
          </w:p>
        </w:tc>
        <w:tc>
          <w:tcPr>
            <w:tcW w:w="1020" w:type="dxa"/>
            <w:tcBorders>
              <w:top w:val="nil"/>
              <w:left w:val="nil"/>
              <w:bottom w:val="single" w:sz="4" w:space="0" w:color="auto"/>
              <w:right w:val="single" w:sz="4" w:space="0" w:color="auto"/>
            </w:tcBorders>
            <w:shd w:val="clear" w:color="auto" w:fill="auto"/>
            <w:noWrap/>
            <w:vAlign w:val="bottom"/>
            <w:hideMark/>
          </w:tcPr>
          <w:p w14:paraId="1369496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19/09/2024</w:t>
            </w:r>
          </w:p>
        </w:tc>
        <w:tc>
          <w:tcPr>
            <w:tcW w:w="1100" w:type="dxa"/>
            <w:tcBorders>
              <w:top w:val="nil"/>
              <w:left w:val="nil"/>
              <w:bottom w:val="single" w:sz="4" w:space="0" w:color="auto"/>
              <w:right w:val="single" w:sz="8" w:space="0" w:color="auto"/>
            </w:tcBorders>
            <w:shd w:val="clear" w:color="auto" w:fill="auto"/>
            <w:noWrap/>
            <w:vAlign w:val="bottom"/>
            <w:hideMark/>
          </w:tcPr>
          <w:p w14:paraId="4932CC0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$26,195,061</w:t>
            </w:r>
          </w:p>
        </w:tc>
        <w:tc>
          <w:tcPr>
            <w:tcW w:w="1020" w:type="dxa"/>
            <w:tcBorders>
              <w:top w:val="nil"/>
              <w:left w:val="nil"/>
              <w:bottom w:val="single" w:sz="4" w:space="0" w:color="auto"/>
              <w:right w:val="single" w:sz="4" w:space="0" w:color="auto"/>
            </w:tcBorders>
            <w:shd w:val="clear" w:color="auto" w:fill="auto"/>
            <w:noWrap/>
            <w:vAlign w:val="bottom"/>
            <w:hideMark/>
          </w:tcPr>
          <w:p w14:paraId="3CCA759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20/12/2024</w:t>
            </w:r>
          </w:p>
        </w:tc>
        <w:tc>
          <w:tcPr>
            <w:tcW w:w="1100" w:type="dxa"/>
            <w:tcBorders>
              <w:top w:val="nil"/>
              <w:left w:val="nil"/>
              <w:bottom w:val="single" w:sz="4" w:space="0" w:color="auto"/>
              <w:right w:val="single" w:sz="8" w:space="0" w:color="auto"/>
            </w:tcBorders>
            <w:shd w:val="clear" w:color="auto" w:fill="auto"/>
            <w:noWrap/>
            <w:vAlign w:val="bottom"/>
            <w:hideMark/>
          </w:tcPr>
          <w:p w14:paraId="3E0F345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$44,238,946</w:t>
            </w:r>
          </w:p>
        </w:tc>
        <w:tc>
          <w:tcPr>
            <w:tcW w:w="1020" w:type="dxa"/>
            <w:tcBorders>
              <w:top w:val="nil"/>
              <w:left w:val="nil"/>
              <w:bottom w:val="single" w:sz="4" w:space="0" w:color="auto"/>
              <w:right w:val="single" w:sz="4" w:space="0" w:color="auto"/>
            </w:tcBorders>
            <w:shd w:val="clear" w:color="auto" w:fill="auto"/>
            <w:noWrap/>
            <w:vAlign w:val="bottom"/>
            <w:hideMark/>
          </w:tcPr>
          <w:p w14:paraId="6858F1A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22/03/2025</w:t>
            </w:r>
          </w:p>
        </w:tc>
        <w:tc>
          <w:tcPr>
            <w:tcW w:w="1100" w:type="dxa"/>
            <w:tcBorders>
              <w:top w:val="nil"/>
              <w:left w:val="nil"/>
              <w:bottom w:val="single" w:sz="4" w:space="0" w:color="auto"/>
              <w:right w:val="single" w:sz="8" w:space="0" w:color="auto"/>
            </w:tcBorders>
            <w:shd w:val="clear" w:color="auto" w:fill="auto"/>
            <w:noWrap/>
            <w:vAlign w:val="bottom"/>
            <w:hideMark/>
          </w:tcPr>
          <w:p w14:paraId="373BAF5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$36,116,321</w:t>
            </w:r>
          </w:p>
        </w:tc>
      </w:tr>
      <w:tr w:rsidR="00A6639A" w:rsidRPr="00A6639A" w14:paraId="7488F7B5"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51A17D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21/06/2024</w:t>
            </w:r>
          </w:p>
        </w:tc>
        <w:tc>
          <w:tcPr>
            <w:tcW w:w="1100" w:type="dxa"/>
            <w:tcBorders>
              <w:top w:val="nil"/>
              <w:left w:val="nil"/>
              <w:bottom w:val="single" w:sz="4" w:space="0" w:color="auto"/>
              <w:right w:val="single" w:sz="8" w:space="0" w:color="auto"/>
            </w:tcBorders>
            <w:shd w:val="clear" w:color="auto" w:fill="auto"/>
            <w:noWrap/>
            <w:vAlign w:val="bottom"/>
            <w:hideMark/>
          </w:tcPr>
          <w:p w14:paraId="0511516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$32,585,964</w:t>
            </w:r>
          </w:p>
        </w:tc>
        <w:tc>
          <w:tcPr>
            <w:tcW w:w="1020" w:type="dxa"/>
            <w:tcBorders>
              <w:top w:val="nil"/>
              <w:left w:val="nil"/>
              <w:bottom w:val="single" w:sz="4" w:space="0" w:color="auto"/>
              <w:right w:val="single" w:sz="4" w:space="0" w:color="auto"/>
            </w:tcBorders>
            <w:shd w:val="clear" w:color="auto" w:fill="auto"/>
            <w:noWrap/>
            <w:vAlign w:val="bottom"/>
            <w:hideMark/>
          </w:tcPr>
          <w:p w14:paraId="046B814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20/09/2024</w:t>
            </w:r>
          </w:p>
        </w:tc>
        <w:tc>
          <w:tcPr>
            <w:tcW w:w="1100" w:type="dxa"/>
            <w:tcBorders>
              <w:top w:val="nil"/>
              <w:left w:val="nil"/>
              <w:bottom w:val="single" w:sz="4" w:space="0" w:color="auto"/>
              <w:right w:val="single" w:sz="8" w:space="0" w:color="auto"/>
            </w:tcBorders>
            <w:shd w:val="clear" w:color="auto" w:fill="auto"/>
            <w:noWrap/>
            <w:vAlign w:val="bottom"/>
            <w:hideMark/>
          </w:tcPr>
          <w:p w14:paraId="2B4A68F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$31,022,978</w:t>
            </w:r>
          </w:p>
        </w:tc>
        <w:tc>
          <w:tcPr>
            <w:tcW w:w="1020" w:type="dxa"/>
            <w:tcBorders>
              <w:top w:val="nil"/>
              <w:left w:val="nil"/>
              <w:bottom w:val="single" w:sz="4" w:space="0" w:color="auto"/>
              <w:right w:val="single" w:sz="4" w:space="0" w:color="auto"/>
            </w:tcBorders>
            <w:shd w:val="clear" w:color="auto" w:fill="auto"/>
            <w:noWrap/>
            <w:vAlign w:val="bottom"/>
            <w:hideMark/>
          </w:tcPr>
          <w:p w14:paraId="60AA8B9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21/12/2024</w:t>
            </w:r>
          </w:p>
        </w:tc>
        <w:tc>
          <w:tcPr>
            <w:tcW w:w="1100" w:type="dxa"/>
            <w:tcBorders>
              <w:top w:val="nil"/>
              <w:left w:val="nil"/>
              <w:bottom w:val="single" w:sz="4" w:space="0" w:color="auto"/>
              <w:right w:val="single" w:sz="8" w:space="0" w:color="auto"/>
            </w:tcBorders>
            <w:shd w:val="clear" w:color="auto" w:fill="auto"/>
            <w:noWrap/>
            <w:vAlign w:val="bottom"/>
            <w:hideMark/>
          </w:tcPr>
          <w:p w14:paraId="09BA56A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$40,674,720</w:t>
            </w:r>
          </w:p>
        </w:tc>
        <w:tc>
          <w:tcPr>
            <w:tcW w:w="1020" w:type="dxa"/>
            <w:tcBorders>
              <w:top w:val="nil"/>
              <w:left w:val="nil"/>
              <w:bottom w:val="single" w:sz="4" w:space="0" w:color="auto"/>
              <w:right w:val="single" w:sz="4" w:space="0" w:color="auto"/>
            </w:tcBorders>
            <w:shd w:val="clear" w:color="auto" w:fill="auto"/>
            <w:noWrap/>
            <w:vAlign w:val="bottom"/>
            <w:hideMark/>
          </w:tcPr>
          <w:p w14:paraId="4C9C32D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23/03/2025</w:t>
            </w:r>
          </w:p>
        </w:tc>
        <w:tc>
          <w:tcPr>
            <w:tcW w:w="1100" w:type="dxa"/>
            <w:tcBorders>
              <w:top w:val="nil"/>
              <w:left w:val="nil"/>
              <w:bottom w:val="single" w:sz="4" w:space="0" w:color="auto"/>
              <w:right w:val="single" w:sz="8" w:space="0" w:color="auto"/>
            </w:tcBorders>
            <w:shd w:val="clear" w:color="auto" w:fill="auto"/>
            <w:noWrap/>
            <w:vAlign w:val="bottom"/>
            <w:hideMark/>
          </w:tcPr>
          <w:p w14:paraId="1F5755F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$24,091,405</w:t>
            </w:r>
          </w:p>
        </w:tc>
      </w:tr>
      <w:tr w:rsidR="00A6639A" w:rsidRPr="00A6639A" w14:paraId="443C1398"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593CFF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22/06/2024</w:t>
            </w:r>
          </w:p>
        </w:tc>
        <w:tc>
          <w:tcPr>
            <w:tcW w:w="1100" w:type="dxa"/>
            <w:tcBorders>
              <w:top w:val="nil"/>
              <w:left w:val="nil"/>
              <w:bottom w:val="single" w:sz="4" w:space="0" w:color="auto"/>
              <w:right w:val="single" w:sz="8" w:space="0" w:color="auto"/>
            </w:tcBorders>
            <w:shd w:val="clear" w:color="auto" w:fill="auto"/>
            <w:noWrap/>
            <w:vAlign w:val="bottom"/>
            <w:hideMark/>
          </w:tcPr>
          <w:p w14:paraId="529D2DB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$33,879,488</w:t>
            </w:r>
          </w:p>
        </w:tc>
        <w:tc>
          <w:tcPr>
            <w:tcW w:w="1020" w:type="dxa"/>
            <w:tcBorders>
              <w:top w:val="nil"/>
              <w:left w:val="nil"/>
              <w:bottom w:val="single" w:sz="4" w:space="0" w:color="auto"/>
              <w:right w:val="single" w:sz="4" w:space="0" w:color="auto"/>
            </w:tcBorders>
            <w:shd w:val="clear" w:color="auto" w:fill="auto"/>
            <w:noWrap/>
            <w:vAlign w:val="bottom"/>
            <w:hideMark/>
          </w:tcPr>
          <w:p w14:paraId="72EE8A4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21/09/2024</w:t>
            </w:r>
          </w:p>
        </w:tc>
        <w:tc>
          <w:tcPr>
            <w:tcW w:w="1100" w:type="dxa"/>
            <w:tcBorders>
              <w:top w:val="nil"/>
              <w:left w:val="nil"/>
              <w:bottom w:val="single" w:sz="4" w:space="0" w:color="auto"/>
              <w:right w:val="single" w:sz="8" w:space="0" w:color="auto"/>
            </w:tcBorders>
            <w:shd w:val="clear" w:color="auto" w:fill="auto"/>
            <w:noWrap/>
            <w:vAlign w:val="bottom"/>
            <w:hideMark/>
          </w:tcPr>
          <w:p w14:paraId="443CDC9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$34,190,467</w:t>
            </w:r>
          </w:p>
        </w:tc>
        <w:tc>
          <w:tcPr>
            <w:tcW w:w="1020" w:type="dxa"/>
            <w:tcBorders>
              <w:top w:val="nil"/>
              <w:left w:val="nil"/>
              <w:bottom w:val="single" w:sz="4" w:space="0" w:color="auto"/>
              <w:right w:val="single" w:sz="4" w:space="0" w:color="auto"/>
            </w:tcBorders>
            <w:shd w:val="clear" w:color="auto" w:fill="auto"/>
            <w:noWrap/>
            <w:vAlign w:val="bottom"/>
            <w:hideMark/>
          </w:tcPr>
          <w:p w14:paraId="6DE6F88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22/12/2024</w:t>
            </w:r>
          </w:p>
        </w:tc>
        <w:tc>
          <w:tcPr>
            <w:tcW w:w="1100" w:type="dxa"/>
            <w:tcBorders>
              <w:top w:val="nil"/>
              <w:left w:val="nil"/>
              <w:bottom w:val="single" w:sz="4" w:space="0" w:color="auto"/>
              <w:right w:val="single" w:sz="8" w:space="0" w:color="auto"/>
            </w:tcBorders>
            <w:shd w:val="clear" w:color="auto" w:fill="auto"/>
            <w:noWrap/>
            <w:vAlign w:val="bottom"/>
            <w:hideMark/>
          </w:tcPr>
          <w:p w14:paraId="50DA0A7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$30,659,337</w:t>
            </w:r>
          </w:p>
        </w:tc>
        <w:tc>
          <w:tcPr>
            <w:tcW w:w="1020" w:type="dxa"/>
            <w:tcBorders>
              <w:top w:val="nil"/>
              <w:left w:val="nil"/>
              <w:bottom w:val="single" w:sz="4" w:space="0" w:color="auto"/>
              <w:right w:val="single" w:sz="4" w:space="0" w:color="auto"/>
            </w:tcBorders>
            <w:shd w:val="clear" w:color="auto" w:fill="auto"/>
            <w:noWrap/>
            <w:vAlign w:val="bottom"/>
            <w:hideMark/>
          </w:tcPr>
          <w:p w14:paraId="57CF8D5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24/03/2025</w:t>
            </w:r>
          </w:p>
        </w:tc>
        <w:tc>
          <w:tcPr>
            <w:tcW w:w="1100" w:type="dxa"/>
            <w:tcBorders>
              <w:top w:val="nil"/>
              <w:left w:val="nil"/>
              <w:bottom w:val="single" w:sz="4" w:space="0" w:color="auto"/>
              <w:right w:val="single" w:sz="8" w:space="0" w:color="auto"/>
            </w:tcBorders>
            <w:shd w:val="clear" w:color="auto" w:fill="auto"/>
            <w:noWrap/>
            <w:vAlign w:val="bottom"/>
            <w:hideMark/>
          </w:tcPr>
          <w:p w14:paraId="506EC30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$22,345,093</w:t>
            </w:r>
          </w:p>
        </w:tc>
      </w:tr>
      <w:tr w:rsidR="00A6639A" w:rsidRPr="00A6639A" w14:paraId="275F1040"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FC88F5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23/06/2024</w:t>
            </w:r>
          </w:p>
        </w:tc>
        <w:tc>
          <w:tcPr>
            <w:tcW w:w="1100" w:type="dxa"/>
            <w:tcBorders>
              <w:top w:val="nil"/>
              <w:left w:val="nil"/>
              <w:bottom w:val="single" w:sz="4" w:space="0" w:color="auto"/>
              <w:right w:val="single" w:sz="8" w:space="0" w:color="auto"/>
            </w:tcBorders>
            <w:shd w:val="clear" w:color="auto" w:fill="auto"/>
            <w:noWrap/>
            <w:vAlign w:val="bottom"/>
            <w:hideMark/>
          </w:tcPr>
          <w:p w14:paraId="5C2F4C9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$23,699,466</w:t>
            </w:r>
          </w:p>
        </w:tc>
        <w:tc>
          <w:tcPr>
            <w:tcW w:w="1020" w:type="dxa"/>
            <w:tcBorders>
              <w:top w:val="nil"/>
              <w:left w:val="nil"/>
              <w:bottom w:val="single" w:sz="4" w:space="0" w:color="auto"/>
              <w:right w:val="single" w:sz="4" w:space="0" w:color="auto"/>
            </w:tcBorders>
            <w:shd w:val="clear" w:color="auto" w:fill="auto"/>
            <w:noWrap/>
            <w:vAlign w:val="bottom"/>
            <w:hideMark/>
          </w:tcPr>
          <w:p w14:paraId="1D99930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22/09/2024</w:t>
            </w:r>
          </w:p>
        </w:tc>
        <w:tc>
          <w:tcPr>
            <w:tcW w:w="1100" w:type="dxa"/>
            <w:tcBorders>
              <w:top w:val="nil"/>
              <w:left w:val="nil"/>
              <w:bottom w:val="single" w:sz="4" w:space="0" w:color="auto"/>
              <w:right w:val="single" w:sz="8" w:space="0" w:color="auto"/>
            </w:tcBorders>
            <w:shd w:val="clear" w:color="auto" w:fill="auto"/>
            <w:noWrap/>
            <w:vAlign w:val="bottom"/>
            <w:hideMark/>
          </w:tcPr>
          <w:p w14:paraId="27AAFF9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$23,316,450</w:t>
            </w:r>
          </w:p>
        </w:tc>
        <w:tc>
          <w:tcPr>
            <w:tcW w:w="1020" w:type="dxa"/>
            <w:tcBorders>
              <w:top w:val="nil"/>
              <w:left w:val="nil"/>
              <w:bottom w:val="single" w:sz="4" w:space="0" w:color="auto"/>
              <w:right w:val="single" w:sz="4" w:space="0" w:color="auto"/>
            </w:tcBorders>
            <w:shd w:val="clear" w:color="auto" w:fill="auto"/>
            <w:noWrap/>
            <w:vAlign w:val="bottom"/>
            <w:hideMark/>
          </w:tcPr>
          <w:p w14:paraId="661B06B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23/12/2024</w:t>
            </w:r>
          </w:p>
        </w:tc>
        <w:tc>
          <w:tcPr>
            <w:tcW w:w="1100" w:type="dxa"/>
            <w:tcBorders>
              <w:top w:val="nil"/>
              <w:left w:val="nil"/>
              <w:bottom w:val="single" w:sz="4" w:space="0" w:color="auto"/>
              <w:right w:val="single" w:sz="8" w:space="0" w:color="auto"/>
            </w:tcBorders>
            <w:shd w:val="clear" w:color="auto" w:fill="auto"/>
            <w:noWrap/>
            <w:vAlign w:val="bottom"/>
            <w:hideMark/>
          </w:tcPr>
          <w:p w14:paraId="35DE48D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$37,523,219</w:t>
            </w:r>
          </w:p>
        </w:tc>
        <w:tc>
          <w:tcPr>
            <w:tcW w:w="1020" w:type="dxa"/>
            <w:tcBorders>
              <w:top w:val="nil"/>
              <w:left w:val="nil"/>
              <w:bottom w:val="single" w:sz="4" w:space="0" w:color="auto"/>
              <w:right w:val="single" w:sz="4" w:space="0" w:color="auto"/>
            </w:tcBorders>
            <w:shd w:val="clear" w:color="auto" w:fill="auto"/>
            <w:noWrap/>
            <w:vAlign w:val="bottom"/>
            <w:hideMark/>
          </w:tcPr>
          <w:p w14:paraId="2B9C50B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25/03/2025</w:t>
            </w:r>
          </w:p>
        </w:tc>
        <w:tc>
          <w:tcPr>
            <w:tcW w:w="1100" w:type="dxa"/>
            <w:tcBorders>
              <w:top w:val="nil"/>
              <w:left w:val="nil"/>
              <w:bottom w:val="single" w:sz="4" w:space="0" w:color="auto"/>
              <w:right w:val="single" w:sz="8" w:space="0" w:color="auto"/>
            </w:tcBorders>
            <w:shd w:val="clear" w:color="auto" w:fill="auto"/>
            <w:noWrap/>
            <w:vAlign w:val="bottom"/>
            <w:hideMark/>
          </w:tcPr>
          <w:p w14:paraId="26D07D2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$24,961,944</w:t>
            </w:r>
          </w:p>
        </w:tc>
      </w:tr>
      <w:tr w:rsidR="00A6639A" w:rsidRPr="00A6639A" w14:paraId="0A6CAEC5"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4FF261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24/06/2024</w:t>
            </w:r>
          </w:p>
        </w:tc>
        <w:tc>
          <w:tcPr>
            <w:tcW w:w="1100" w:type="dxa"/>
            <w:tcBorders>
              <w:top w:val="nil"/>
              <w:left w:val="nil"/>
              <w:bottom w:val="single" w:sz="4" w:space="0" w:color="auto"/>
              <w:right w:val="single" w:sz="8" w:space="0" w:color="auto"/>
            </w:tcBorders>
            <w:shd w:val="clear" w:color="auto" w:fill="auto"/>
            <w:noWrap/>
            <w:vAlign w:val="bottom"/>
            <w:hideMark/>
          </w:tcPr>
          <w:p w14:paraId="4B660F9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$20,414,895</w:t>
            </w:r>
          </w:p>
        </w:tc>
        <w:tc>
          <w:tcPr>
            <w:tcW w:w="1020" w:type="dxa"/>
            <w:tcBorders>
              <w:top w:val="nil"/>
              <w:left w:val="nil"/>
              <w:bottom w:val="single" w:sz="4" w:space="0" w:color="auto"/>
              <w:right w:val="single" w:sz="4" w:space="0" w:color="auto"/>
            </w:tcBorders>
            <w:shd w:val="clear" w:color="auto" w:fill="auto"/>
            <w:noWrap/>
            <w:vAlign w:val="bottom"/>
            <w:hideMark/>
          </w:tcPr>
          <w:p w14:paraId="2570BA4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23/09/2024</w:t>
            </w:r>
          </w:p>
        </w:tc>
        <w:tc>
          <w:tcPr>
            <w:tcW w:w="1100" w:type="dxa"/>
            <w:tcBorders>
              <w:top w:val="nil"/>
              <w:left w:val="nil"/>
              <w:bottom w:val="single" w:sz="4" w:space="0" w:color="auto"/>
              <w:right w:val="single" w:sz="8" w:space="0" w:color="auto"/>
            </w:tcBorders>
            <w:shd w:val="clear" w:color="auto" w:fill="auto"/>
            <w:noWrap/>
            <w:vAlign w:val="bottom"/>
            <w:hideMark/>
          </w:tcPr>
          <w:p w14:paraId="70A7B00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$22,250,065</w:t>
            </w:r>
          </w:p>
        </w:tc>
        <w:tc>
          <w:tcPr>
            <w:tcW w:w="1020" w:type="dxa"/>
            <w:tcBorders>
              <w:top w:val="nil"/>
              <w:left w:val="nil"/>
              <w:bottom w:val="single" w:sz="4" w:space="0" w:color="auto"/>
              <w:right w:val="single" w:sz="4" w:space="0" w:color="auto"/>
            </w:tcBorders>
            <w:shd w:val="clear" w:color="auto" w:fill="auto"/>
            <w:noWrap/>
            <w:vAlign w:val="bottom"/>
            <w:hideMark/>
          </w:tcPr>
          <w:p w14:paraId="6C19D6A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24/12/2024</w:t>
            </w:r>
          </w:p>
        </w:tc>
        <w:tc>
          <w:tcPr>
            <w:tcW w:w="1100" w:type="dxa"/>
            <w:tcBorders>
              <w:top w:val="nil"/>
              <w:left w:val="nil"/>
              <w:bottom w:val="single" w:sz="4" w:space="0" w:color="auto"/>
              <w:right w:val="single" w:sz="8" w:space="0" w:color="auto"/>
            </w:tcBorders>
            <w:shd w:val="clear" w:color="auto" w:fill="auto"/>
            <w:noWrap/>
            <w:vAlign w:val="bottom"/>
            <w:hideMark/>
          </w:tcPr>
          <w:p w14:paraId="364C050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$29,725,149</w:t>
            </w:r>
          </w:p>
        </w:tc>
        <w:tc>
          <w:tcPr>
            <w:tcW w:w="1020" w:type="dxa"/>
            <w:tcBorders>
              <w:top w:val="nil"/>
              <w:left w:val="nil"/>
              <w:bottom w:val="single" w:sz="4" w:space="0" w:color="auto"/>
              <w:right w:val="single" w:sz="4" w:space="0" w:color="auto"/>
            </w:tcBorders>
            <w:shd w:val="clear" w:color="auto" w:fill="auto"/>
            <w:noWrap/>
            <w:vAlign w:val="bottom"/>
            <w:hideMark/>
          </w:tcPr>
          <w:p w14:paraId="1D6ABBD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26/03/2025</w:t>
            </w:r>
          </w:p>
        </w:tc>
        <w:tc>
          <w:tcPr>
            <w:tcW w:w="1100" w:type="dxa"/>
            <w:tcBorders>
              <w:top w:val="nil"/>
              <w:left w:val="nil"/>
              <w:bottom w:val="single" w:sz="4" w:space="0" w:color="auto"/>
              <w:right w:val="single" w:sz="8" w:space="0" w:color="auto"/>
            </w:tcBorders>
            <w:shd w:val="clear" w:color="auto" w:fill="auto"/>
            <w:noWrap/>
            <w:vAlign w:val="bottom"/>
            <w:hideMark/>
          </w:tcPr>
          <w:p w14:paraId="22B4BAB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$26,600,441</w:t>
            </w:r>
          </w:p>
        </w:tc>
      </w:tr>
      <w:tr w:rsidR="00A6639A" w:rsidRPr="00A6639A" w14:paraId="7A988D0A"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679615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lastRenderedPageBreak/>
              <w:t>25/06/2024</w:t>
            </w:r>
          </w:p>
        </w:tc>
        <w:tc>
          <w:tcPr>
            <w:tcW w:w="1100" w:type="dxa"/>
            <w:tcBorders>
              <w:top w:val="nil"/>
              <w:left w:val="nil"/>
              <w:bottom w:val="single" w:sz="4" w:space="0" w:color="auto"/>
              <w:right w:val="single" w:sz="8" w:space="0" w:color="auto"/>
            </w:tcBorders>
            <w:shd w:val="clear" w:color="auto" w:fill="auto"/>
            <w:noWrap/>
            <w:vAlign w:val="bottom"/>
            <w:hideMark/>
          </w:tcPr>
          <w:p w14:paraId="7997C25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$24,839,994</w:t>
            </w:r>
          </w:p>
        </w:tc>
        <w:tc>
          <w:tcPr>
            <w:tcW w:w="1020" w:type="dxa"/>
            <w:tcBorders>
              <w:top w:val="nil"/>
              <w:left w:val="nil"/>
              <w:bottom w:val="single" w:sz="4" w:space="0" w:color="auto"/>
              <w:right w:val="single" w:sz="4" w:space="0" w:color="auto"/>
            </w:tcBorders>
            <w:shd w:val="clear" w:color="auto" w:fill="auto"/>
            <w:noWrap/>
            <w:vAlign w:val="bottom"/>
            <w:hideMark/>
          </w:tcPr>
          <w:p w14:paraId="4E07298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24/09/2024</w:t>
            </w:r>
          </w:p>
        </w:tc>
        <w:tc>
          <w:tcPr>
            <w:tcW w:w="1100" w:type="dxa"/>
            <w:tcBorders>
              <w:top w:val="nil"/>
              <w:left w:val="nil"/>
              <w:bottom w:val="single" w:sz="4" w:space="0" w:color="auto"/>
              <w:right w:val="single" w:sz="8" w:space="0" w:color="auto"/>
            </w:tcBorders>
            <w:shd w:val="clear" w:color="auto" w:fill="auto"/>
            <w:noWrap/>
            <w:vAlign w:val="bottom"/>
            <w:hideMark/>
          </w:tcPr>
          <w:p w14:paraId="03D0A9D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$26,272,585</w:t>
            </w:r>
          </w:p>
        </w:tc>
        <w:tc>
          <w:tcPr>
            <w:tcW w:w="1020" w:type="dxa"/>
            <w:tcBorders>
              <w:top w:val="nil"/>
              <w:left w:val="nil"/>
              <w:bottom w:val="single" w:sz="4" w:space="0" w:color="auto"/>
              <w:right w:val="single" w:sz="4" w:space="0" w:color="auto"/>
            </w:tcBorders>
            <w:shd w:val="clear" w:color="auto" w:fill="auto"/>
            <w:noWrap/>
            <w:vAlign w:val="bottom"/>
            <w:hideMark/>
          </w:tcPr>
          <w:p w14:paraId="77112EE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25/12/2024</w:t>
            </w:r>
          </w:p>
        </w:tc>
        <w:tc>
          <w:tcPr>
            <w:tcW w:w="1100" w:type="dxa"/>
            <w:tcBorders>
              <w:top w:val="nil"/>
              <w:left w:val="nil"/>
              <w:bottom w:val="single" w:sz="4" w:space="0" w:color="auto"/>
              <w:right w:val="single" w:sz="8" w:space="0" w:color="auto"/>
            </w:tcBorders>
            <w:shd w:val="clear" w:color="auto" w:fill="auto"/>
            <w:noWrap/>
            <w:vAlign w:val="bottom"/>
            <w:hideMark/>
          </w:tcPr>
          <w:p w14:paraId="6940D61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$8,044,450</w:t>
            </w:r>
          </w:p>
        </w:tc>
        <w:tc>
          <w:tcPr>
            <w:tcW w:w="1020" w:type="dxa"/>
            <w:tcBorders>
              <w:top w:val="nil"/>
              <w:left w:val="nil"/>
              <w:bottom w:val="single" w:sz="4" w:space="0" w:color="auto"/>
              <w:right w:val="single" w:sz="4" w:space="0" w:color="auto"/>
            </w:tcBorders>
            <w:shd w:val="clear" w:color="auto" w:fill="auto"/>
            <w:noWrap/>
            <w:vAlign w:val="bottom"/>
            <w:hideMark/>
          </w:tcPr>
          <w:p w14:paraId="7762148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27/03/2025</w:t>
            </w:r>
          </w:p>
        </w:tc>
        <w:tc>
          <w:tcPr>
            <w:tcW w:w="1100" w:type="dxa"/>
            <w:tcBorders>
              <w:top w:val="nil"/>
              <w:left w:val="nil"/>
              <w:bottom w:val="single" w:sz="4" w:space="0" w:color="auto"/>
              <w:right w:val="single" w:sz="8" w:space="0" w:color="auto"/>
            </w:tcBorders>
            <w:shd w:val="clear" w:color="auto" w:fill="auto"/>
            <w:noWrap/>
            <w:vAlign w:val="bottom"/>
            <w:hideMark/>
          </w:tcPr>
          <w:p w14:paraId="08BA9FF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$32,385,849</w:t>
            </w:r>
          </w:p>
        </w:tc>
      </w:tr>
      <w:tr w:rsidR="00A6639A" w:rsidRPr="00A6639A" w14:paraId="7D5EFC18"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967BA8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26/06/2024</w:t>
            </w:r>
          </w:p>
        </w:tc>
        <w:tc>
          <w:tcPr>
            <w:tcW w:w="1100" w:type="dxa"/>
            <w:tcBorders>
              <w:top w:val="nil"/>
              <w:left w:val="nil"/>
              <w:bottom w:val="single" w:sz="4" w:space="0" w:color="auto"/>
              <w:right w:val="single" w:sz="8" w:space="0" w:color="auto"/>
            </w:tcBorders>
            <w:shd w:val="clear" w:color="auto" w:fill="auto"/>
            <w:noWrap/>
            <w:vAlign w:val="bottom"/>
            <w:hideMark/>
          </w:tcPr>
          <w:p w14:paraId="2B6CD89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$28,252,916</w:t>
            </w:r>
          </w:p>
        </w:tc>
        <w:tc>
          <w:tcPr>
            <w:tcW w:w="1020" w:type="dxa"/>
            <w:tcBorders>
              <w:top w:val="nil"/>
              <w:left w:val="nil"/>
              <w:bottom w:val="single" w:sz="4" w:space="0" w:color="auto"/>
              <w:right w:val="single" w:sz="4" w:space="0" w:color="auto"/>
            </w:tcBorders>
            <w:shd w:val="clear" w:color="auto" w:fill="auto"/>
            <w:noWrap/>
            <w:vAlign w:val="bottom"/>
            <w:hideMark/>
          </w:tcPr>
          <w:p w14:paraId="09BDEE2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25/09/2024</w:t>
            </w:r>
          </w:p>
        </w:tc>
        <w:tc>
          <w:tcPr>
            <w:tcW w:w="1100" w:type="dxa"/>
            <w:tcBorders>
              <w:top w:val="nil"/>
              <w:left w:val="nil"/>
              <w:bottom w:val="single" w:sz="4" w:space="0" w:color="auto"/>
              <w:right w:val="single" w:sz="8" w:space="0" w:color="auto"/>
            </w:tcBorders>
            <w:shd w:val="clear" w:color="auto" w:fill="auto"/>
            <w:noWrap/>
            <w:vAlign w:val="bottom"/>
            <w:hideMark/>
          </w:tcPr>
          <w:p w14:paraId="56651039"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$25,530,691</w:t>
            </w:r>
          </w:p>
        </w:tc>
        <w:tc>
          <w:tcPr>
            <w:tcW w:w="1020" w:type="dxa"/>
            <w:tcBorders>
              <w:top w:val="nil"/>
              <w:left w:val="nil"/>
              <w:bottom w:val="single" w:sz="4" w:space="0" w:color="auto"/>
              <w:right w:val="single" w:sz="4" w:space="0" w:color="auto"/>
            </w:tcBorders>
            <w:shd w:val="clear" w:color="auto" w:fill="auto"/>
            <w:noWrap/>
            <w:vAlign w:val="bottom"/>
            <w:hideMark/>
          </w:tcPr>
          <w:p w14:paraId="7E2C494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26/12/2024</w:t>
            </w:r>
          </w:p>
        </w:tc>
        <w:tc>
          <w:tcPr>
            <w:tcW w:w="1100" w:type="dxa"/>
            <w:tcBorders>
              <w:top w:val="nil"/>
              <w:left w:val="nil"/>
              <w:bottom w:val="single" w:sz="4" w:space="0" w:color="auto"/>
              <w:right w:val="single" w:sz="8" w:space="0" w:color="auto"/>
            </w:tcBorders>
            <w:shd w:val="clear" w:color="auto" w:fill="auto"/>
            <w:noWrap/>
            <w:vAlign w:val="bottom"/>
            <w:hideMark/>
          </w:tcPr>
          <w:p w14:paraId="0404ECB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$30,434,916</w:t>
            </w:r>
          </w:p>
        </w:tc>
        <w:tc>
          <w:tcPr>
            <w:tcW w:w="1020" w:type="dxa"/>
            <w:tcBorders>
              <w:top w:val="nil"/>
              <w:left w:val="nil"/>
              <w:bottom w:val="single" w:sz="4" w:space="0" w:color="auto"/>
              <w:right w:val="single" w:sz="4" w:space="0" w:color="auto"/>
            </w:tcBorders>
            <w:shd w:val="clear" w:color="auto" w:fill="auto"/>
            <w:noWrap/>
            <w:vAlign w:val="bottom"/>
            <w:hideMark/>
          </w:tcPr>
          <w:p w14:paraId="4BF9BE9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28/03/2025</w:t>
            </w:r>
          </w:p>
        </w:tc>
        <w:tc>
          <w:tcPr>
            <w:tcW w:w="1100" w:type="dxa"/>
            <w:tcBorders>
              <w:top w:val="nil"/>
              <w:left w:val="nil"/>
              <w:bottom w:val="single" w:sz="4" w:space="0" w:color="auto"/>
              <w:right w:val="single" w:sz="8" w:space="0" w:color="auto"/>
            </w:tcBorders>
            <w:shd w:val="clear" w:color="auto" w:fill="auto"/>
            <w:noWrap/>
            <w:vAlign w:val="bottom"/>
            <w:hideMark/>
          </w:tcPr>
          <w:p w14:paraId="47114A5F"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$36,228,197</w:t>
            </w:r>
          </w:p>
        </w:tc>
      </w:tr>
      <w:tr w:rsidR="00A6639A" w:rsidRPr="00A6639A" w14:paraId="4251E818"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3FFA1FE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27/06/2024</w:t>
            </w:r>
          </w:p>
        </w:tc>
        <w:tc>
          <w:tcPr>
            <w:tcW w:w="1100" w:type="dxa"/>
            <w:tcBorders>
              <w:top w:val="nil"/>
              <w:left w:val="nil"/>
              <w:bottom w:val="single" w:sz="4" w:space="0" w:color="auto"/>
              <w:right w:val="single" w:sz="8" w:space="0" w:color="auto"/>
            </w:tcBorders>
            <w:shd w:val="clear" w:color="auto" w:fill="auto"/>
            <w:noWrap/>
            <w:vAlign w:val="bottom"/>
            <w:hideMark/>
          </w:tcPr>
          <w:p w14:paraId="79A6AC1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$29,500,336</w:t>
            </w:r>
          </w:p>
        </w:tc>
        <w:tc>
          <w:tcPr>
            <w:tcW w:w="1020" w:type="dxa"/>
            <w:tcBorders>
              <w:top w:val="nil"/>
              <w:left w:val="nil"/>
              <w:bottom w:val="single" w:sz="4" w:space="0" w:color="auto"/>
              <w:right w:val="single" w:sz="4" w:space="0" w:color="auto"/>
            </w:tcBorders>
            <w:shd w:val="clear" w:color="auto" w:fill="auto"/>
            <w:noWrap/>
            <w:vAlign w:val="bottom"/>
            <w:hideMark/>
          </w:tcPr>
          <w:p w14:paraId="0A240F8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26/09/2024</w:t>
            </w:r>
          </w:p>
        </w:tc>
        <w:tc>
          <w:tcPr>
            <w:tcW w:w="1100" w:type="dxa"/>
            <w:tcBorders>
              <w:top w:val="nil"/>
              <w:left w:val="nil"/>
              <w:bottom w:val="single" w:sz="4" w:space="0" w:color="auto"/>
              <w:right w:val="single" w:sz="8" w:space="0" w:color="auto"/>
            </w:tcBorders>
            <w:shd w:val="clear" w:color="auto" w:fill="auto"/>
            <w:noWrap/>
            <w:vAlign w:val="bottom"/>
            <w:hideMark/>
          </w:tcPr>
          <w:p w14:paraId="247356C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$35,735,471</w:t>
            </w:r>
          </w:p>
        </w:tc>
        <w:tc>
          <w:tcPr>
            <w:tcW w:w="1020" w:type="dxa"/>
            <w:tcBorders>
              <w:top w:val="nil"/>
              <w:left w:val="nil"/>
              <w:bottom w:val="single" w:sz="4" w:space="0" w:color="auto"/>
              <w:right w:val="single" w:sz="4" w:space="0" w:color="auto"/>
            </w:tcBorders>
            <w:shd w:val="clear" w:color="auto" w:fill="auto"/>
            <w:noWrap/>
            <w:vAlign w:val="bottom"/>
            <w:hideMark/>
          </w:tcPr>
          <w:p w14:paraId="77D4C96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27/12/2024</w:t>
            </w:r>
          </w:p>
        </w:tc>
        <w:tc>
          <w:tcPr>
            <w:tcW w:w="1100" w:type="dxa"/>
            <w:tcBorders>
              <w:top w:val="nil"/>
              <w:left w:val="nil"/>
              <w:bottom w:val="single" w:sz="4" w:space="0" w:color="auto"/>
              <w:right w:val="single" w:sz="8" w:space="0" w:color="auto"/>
            </w:tcBorders>
            <w:shd w:val="clear" w:color="auto" w:fill="auto"/>
            <w:noWrap/>
            <w:vAlign w:val="bottom"/>
            <w:hideMark/>
          </w:tcPr>
          <w:p w14:paraId="393EC48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$31,035,879</w:t>
            </w:r>
          </w:p>
        </w:tc>
        <w:tc>
          <w:tcPr>
            <w:tcW w:w="1020" w:type="dxa"/>
            <w:tcBorders>
              <w:top w:val="nil"/>
              <w:left w:val="nil"/>
              <w:bottom w:val="single" w:sz="4" w:space="0" w:color="auto"/>
              <w:right w:val="single" w:sz="4" w:space="0" w:color="auto"/>
            </w:tcBorders>
            <w:shd w:val="clear" w:color="auto" w:fill="auto"/>
            <w:noWrap/>
            <w:vAlign w:val="bottom"/>
            <w:hideMark/>
          </w:tcPr>
          <w:p w14:paraId="3806B96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29/03/2025</w:t>
            </w:r>
          </w:p>
        </w:tc>
        <w:tc>
          <w:tcPr>
            <w:tcW w:w="1100" w:type="dxa"/>
            <w:tcBorders>
              <w:top w:val="nil"/>
              <w:left w:val="nil"/>
              <w:bottom w:val="single" w:sz="4" w:space="0" w:color="auto"/>
              <w:right w:val="single" w:sz="8" w:space="0" w:color="auto"/>
            </w:tcBorders>
            <w:shd w:val="clear" w:color="auto" w:fill="auto"/>
            <w:noWrap/>
            <w:vAlign w:val="bottom"/>
            <w:hideMark/>
          </w:tcPr>
          <w:p w14:paraId="7504558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$37,136,104</w:t>
            </w:r>
          </w:p>
        </w:tc>
      </w:tr>
      <w:tr w:rsidR="00A6639A" w:rsidRPr="00A6639A" w14:paraId="35465622"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B41C8A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28/06/2024</w:t>
            </w:r>
          </w:p>
        </w:tc>
        <w:tc>
          <w:tcPr>
            <w:tcW w:w="1100" w:type="dxa"/>
            <w:tcBorders>
              <w:top w:val="nil"/>
              <w:left w:val="nil"/>
              <w:bottom w:val="single" w:sz="4" w:space="0" w:color="auto"/>
              <w:right w:val="single" w:sz="8" w:space="0" w:color="auto"/>
            </w:tcBorders>
            <w:shd w:val="clear" w:color="auto" w:fill="auto"/>
            <w:noWrap/>
            <w:vAlign w:val="bottom"/>
            <w:hideMark/>
          </w:tcPr>
          <w:p w14:paraId="05BB395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$33,942,216</w:t>
            </w:r>
          </w:p>
        </w:tc>
        <w:tc>
          <w:tcPr>
            <w:tcW w:w="1020" w:type="dxa"/>
            <w:tcBorders>
              <w:top w:val="nil"/>
              <w:left w:val="nil"/>
              <w:bottom w:val="single" w:sz="4" w:space="0" w:color="auto"/>
              <w:right w:val="single" w:sz="4" w:space="0" w:color="auto"/>
            </w:tcBorders>
            <w:shd w:val="clear" w:color="auto" w:fill="auto"/>
            <w:noWrap/>
            <w:vAlign w:val="bottom"/>
            <w:hideMark/>
          </w:tcPr>
          <w:p w14:paraId="7A925D98"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27/09/2024</w:t>
            </w:r>
          </w:p>
        </w:tc>
        <w:tc>
          <w:tcPr>
            <w:tcW w:w="1100" w:type="dxa"/>
            <w:tcBorders>
              <w:top w:val="nil"/>
              <w:left w:val="nil"/>
              <w:bottom w:val="single" w:sz="4" w:space="0" w:color="auto"/>
              <w:right w:val="single" w:sz="8" w:space="0" w:color="auto"/>
            </w:tcBorders>
            <w:shd w:val="clear" w:color="auto" w:fill="auto"/>
            <w:noWrap/>
            <w:vAlign w:val="bottom"/>
            <w:hideMark/>
          </w:tcPr>
          <w:p w14:paraId="5C1D7E8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$34,354,690</w:t>
            </w:r>
          </w:p>
        </w:tc>
        <w:tc>
          <w:tcPr>
            <w:tcW w:w="1020" w:type="dxa"/>
            <w:tcBorders>
              <w:top w:val="nil"/>
              <w:left w:val="nil"/>
              <w:bottom w:val="single" w:sz="4" w:space="0" w:color="auto"/>
              <w:right w:val="single" w:sz="4" w:space="0" w:color="auto"/>
            </w:tcBorders>
            <w:shd w:val="clear" w:color="auto" w:fill="auto"/>
            <w:noWrap/>
            <w:vAlign w:val="bottom"/>
            <w:hideMark/>
          </w:tcPr>
          <w:p w14:paraId="728B4FD0"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28/12/2024</w:t>
            </w:r>
          </w:p>
        </w:tc>
        <w:tc>
          <w:tcPr>
            <w:tcW w:w="1100" w:type="dxa"/>
            <w:tcBorders>
              <w:top w:val="nil"/>
              <w:left w:val="nil"/>
              <w:bottom w:val="single" w:sz="4" w:space="0" w:color="auto"/>
              <w:right w:val="single" w:sz="8" w:space="0" w:color="auto"/>
            </w:tcBorders>
            <w:shd w:val="clear" w:color="auto" w:fill="auto"/>
            <w:noWrap/>
            <w:vAlign w:val="bottom"/>
            <w:hideMark/>
          </w:tcPr>
          <w:p w14:paraId="6581D1CD"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$27,704,513</w:t>
            </w:r>
          </w:p>
        </w:tc>
        <w:tc>
          <w:tcPr>
            <w:tcW w:w="1020" w:type="dxa"/>
            <w:tcBorders>
              <w:top w:val="nil"/>
              <w:left w:val="nil"/>
              <w:bottom w:val="single" w:sz="4" w:space="0" w:color="auto"/>
              <w:right w:val="single" w:sz="4" w:space="0" w:color="auto"/>
            </w:tcBorders>
            <w:shd w:val="clear" w:color="auto" w:fill="auto"/>
            <w:noWrap/>
            <w:vAlign w:val="bottom"/>
            <w:hideMark/>
          </w:tcPr>
          <w:p w14:paraId="405A8D66"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30/03/2025</w:t>
            </w:r>
          </w:p>
        </w:tc>
        <w:tc>
          <w:tcPr>
            <w:tcW w:w="1100" w:type="dxa"/>
            <w:tcBorders>
              <w:top w:val="nil"/>
              <w:left w:val="nil"/>
              <w:bottom w:val="single" w:sz="4" w:space="0" w:color="auto"/>
              <w:right w:val="single" w:sz="8" w:space="0" w:color="auto"/>
            </w:tcBorders>
            <w:shd w:val="clear" w:color="auto" w:fill="auto"/>
            <w:noWrap/>
            <w:vAlign w:val="bottom"/>
            <w:hideMark/>
          </w:tcPr>
          <w:p w14:paraId="6CEF596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$23,010,767</w:t>
            </w:r>
          </w:p>
        </w:tc>
      </w:tr>
      <w:tr w:rsidR="00A6639A" w:rsidRPr="00A6639A" w14:paraId="0CC0C783"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6631E5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29/06/2024</w:t>
            </w:r>
          </w:p>
        </w:tc>
        <w:tc>
          <w:tcPr>
            <w:tcW w:w="1100" w:type="dxa"/>
            <w:tcBorders>
              <w:top w:val="nil"/>
              <w:left w:val="nil"/>
              <w:bottom w:val="single" w:sz="4" w:space="0" w:color="auto"/>
              <w:right w:val="single" w:sz="8" w:space="0" w:color="auto"/>
            </w:tcBorders>
            <w:shd w:val="clear" w:color="auto" w:fill="auto"/>
            <w:noWrap/>
            <w:vAlign w:val="bottom"/>
            <w:hideMark/>
          </w:tcPr>
          <w:p w14:paraId="0390784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$34,642,546</w:t>
            </w:r>
          </w:p>
        </w:tc>
        <w:tc>
          <w:tcPr>
            <w:tcW w:w="1020" w:type="dxa"/>
            <w:tcBorders>
              <w:top w:val="nil"/>
              <w:left w:val="nil"/>
              <w:bottom w:val="single" w:sz="4" w:space="0" w:color="auto"/>
              <w:right w:val="single" w:sz="4" w:space="0" w:color="auto"/>
            </w:tcBorders>
            <w:shd w:val="clear" w:color="auto" w:fill="auto"/>
            <w:noWrap/>
            <w:vAlign w:val="bottom"/>
            <w:hideMark/>
          </w:tcPr>
          <w:p w14:paraId="58621E5E"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28/09/2024</w:t>
            </w:r>
          </w:p>
        </w:tc>
        <w:tc>
          <w:tcPr>
            <w:tcW w:w="1100" w:type="dxa"/>
            <w:tcBorders>
              <w:top w:val="nil"/>
              <w:left w:val="nil"/>
              <w:bottom w:val="single" w:sz="4" w:space="0" w:color="auto"/>
              <w:right w:val="single" w:sz="8" w:space="0" w:color="auto"/>
            </w:tcBorders>
            <w:shd w:val="clear" w:color="auto" w:fill="auto"/>
            <w:noWrap/>
            <w:vAlign w:val="bottom"/>
            <w:hideMark/>
          </w:tcPr>
          <w:p w14:paraId="4733E44C"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$28,364,619</w:t>
            </w:r>
          </w:p>
        </w:tc>
        <w:tc>
          <w:tcPr>
            <w:tcW w:w="1020" w:type="dxa"/>
            <w:tcBorders>
              <w:top w:val="nil"/>
              <w:left w:val="nil"/>
              <w:bottom w:val="single" w:sz="4" w:space="0" w:color="auto"/>
              <w:right w:val="single" w:sz="4" w:space="0" w:color="auto"/>
            </w:tcBorders>
            <w:shd w:val="clear" w:color="auto" w:fill="auto"/>
            <w:noWrap/>
            <w:vAlign w:val="bottom"/>
            <w:hideMark/>
          </w:tcPr>
          <w:p w14:paraId="2CCA23E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29/12/2024</w:t>
            </w:r>
          </w:p>
        </w:tc>
        <w:tc>
          <w:tcPr>
            <w:tcW w:w="1100" w:type="dxa"/>
            <w:tcBorders>
              <w:top w:val="nil"/>
              <w:left w:val="nil"/>
              <w:bottom w:val="single" w:sz="4" w:space="0" w:color="auto"/>
              <w:right w:val="single" w:sz="8" w:space="0" w:color="auto"/>
            </w:tcBorders>
            <w:shd w:val="clear" w:color="auto" w:fill="auto"/>
            <w:noWrap/>
            <w:vAlign w:val="bottom"/>
            <w:hideMark/>
          </w:tcPr>
          <w:p w14:paraId="61CF5AA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$22,950,582</w:t>
            </w:r>
          </w:p>
        </w:tc>
        <w:tc>
          <w:tcPr>
            <w:tcW w:w="1020" w:type="dxa"/>
            <w:tcBorders>
              <w:top w:val="nil"/>
              <w:left w:val="nil"/>
              <w:bottom w:val="single" w:sz="4" w:space="0" w:color="auto"/>
              <w:right w:val="single" w:sz="4" w:space="0" w:color="auto"/>
            </w:tcBorders>
            <w:shd w:val="clear" w:color="auto" w:fill="auto"/>
            <w:noWrap/>
            <w:vAlign w:val="bottom"/>
            <w:hideMark/>
          </w:tcPr>
          <w:p w14:paraId="6AD4E845"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31/03/2025</w:t>
            </w:r>
          </w:p>
        </w:tc>
        <w:tc>
          <w:tcPr>
            <w:tcW w:w="1100" w:type="dxa"/>
            <w:tcBorders>
              <w:top w:val="nil"/>
              <w:left w:val="nil"/>
              <w:bottom w:val="single" w:sz="4" w:space="0" w:color="auto"/>
              <w:right w:val="single" w:sz="8" w:space="0" w:color="auto"/>
            </w:tcBorders>
            <w:shd w:val="clear" w:color="auto" w:fill="auto"/>
            <w:noWrap/>
            <w:vAlign w:val="bottom"/>
            <w:hideMark/>
          </w:tcPr>
          <w:p w14:paraId="04DF7CBB"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$21,521,075</w:t>
            </w:r>
          </w:p>
        </w:tc>
      </w:tr>
      <w:tr w:rsidR="00A6639A" w:rsidRPr="00A6639A" w14:paraId="2308D826" w14:textId="77777777" w:rsidTr="00A6639A">
        <w:trPr>
          <w:trHeight w:val="28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AB29B3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30/06/2024</w:t>
            </w:r>
          </w:p>
        </w:tc>
        <w:tc>
          <w:tcPr>
            <w:tcW w:w="1100" w:type="dxa"/>
            <w:tcBorders>
              <w:top w:val="nil"/>
              <w:left w:val="nil"/>
              <w:bottom w:val="single" w:sz="4" w:space="0" w:color="auto"/>
              <w:right w:val="single" w:sz="8" w:space="0" w:color="auto"/>
            </w:tcBorders>
            <w:shd w:val="clear" w:color="auto" w:fill="auto"/>
            <w:noWrap/>
            <w:vAlign w:val="bottom"/>
            <w:hideMark/>
          </w:tcPr>
          <w:p w14:paraId="10F8A642"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$26,637,993</w:t>
            </w:r>
          </w:p>
        </w:tc>
        <w:tc>
          <w:tcPr>
            <w:tcW w:w="1020" w:type="dxa"/>
            <w:tcBorders>
              <w:top w:val="nil"/>
              <w:left w:val="nil"/>
              <w:bottom w:val="single" w:sz="4" w:space="0" w:color="auto"/>
              <w:right w:val="single" w:sz="4" w:space="0" w:color="auto"/>
            </w:tcBorders>
            <w:shd w:val="clear" w:color="auto" w:fill="auto"/>
            <w:noWrap/>
            <w:vAlign w:val="bottom"/>
            <w:hideMark/>
          </w:tcPr>
          <w:p w14:paraId="2E0EE454"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29/09/2024</w:t>
            </w:r>
          </w:p>
        </w:tc>
        <w:tc>
          <w:tcPr>
            <w:tcW w:w="1100" w:type="dxa"/>
            <w:tcBorders>
              <w:top w:val="nil"/>
              <w:left w:val="nil"/>
              <w:bottom w:val="single" w:sz="4" w:space="0" w:color="auto"/>
              <w:right w:val="single" w:sz="8" w:space="0" w:color="auto"/>
            </w:tcBorders>
            <w:shd w:val="clear" w:color="auto" w:fill="auto"/>
            <w:noWrap/>
            <w:vAlign w:val="bottom"/>
            <w:hideMark/>
          </w:tcPr>
          <w:p w14:paraId="0C5A46C1"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$20,799,067</w:t>
            </w:r>
          </w:p>
        </w:tc>
        <w:tc>
          <w:tcPr>
            <w:tcW w:w="1020" w:type="dxa"/>
            <w:tcBorders>
              <w:top w:val="nil"/>
              <w:left w:val="nil"/>
              <w:bottom w:val="single" w:sz="4" w:space="0" w:color="auto"/>
              <w:right w:val="single" w:sz="4" w:space="0" w:color="auto"/>
            </w:tcBorders>
            <w:shd w:val="clear" w:color="auto" w:fill="auto"/>
            <w:noWrap/>
            <w:vAlign w:val="bottom"/>
            <w:hideMark/>
          </w:tcPr>
          <w:p w14:paraId="7E59249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30/12/2024</w:t>
            </w:r>
          </w:p>
        </w:tc>
        <w:tc>
          <w:tcPr>
            <w:tcW w:w="1100" w:type="dxa"/>
            <w:tcBorders>
              <w:top w:val="nil"/>
              <w:left w:val="nil"/>
              <w:bottom w:val="single" w:sz="4" w:space="0" w:color="auto"/>
              <w:right w:val="single" w:sz="8" w:space="0" w:color="auto"/>
            </w:tcBorders>
            <w:shd w:val="clear" w:color="auto" w:fill="auto"/>
            <w:noWrap/>
            <w:vAlign w:val="bottom"/>
            <w:hideMark/>
          </w:tcPr>
          <w:p w14:paraId="3CDDA3D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$22,954,028</w:t>
            </w:r>
          </w:p>
        </w:tc>
        <w:tc>
          <w:tcPr>
            <w:tcW w:w="1020" w:type="dxa"/>
            <w:tcBorders>
              <w:top w:val="nil"/>
              <w:left w:val="nil"/>
              <w:bottom w:val="single" w:sz="4" w:space="0" w:color="auto"/>
              <w:right w:val="single" w:sz="4" w:space="0" w:color="auto"/>
            </w:tcBorders>
            <w:shd w:val="clear" w:color="auto" w:fill="auto"/>
            <w:noWrap/>
            <w:vAlign w:val="bottom"/>
            <w:hideMark/>
          </w:tcPr>
          <w:p w14:paraId="1DE2AFF1" w14:textId="77777777" w:rsidR="00A6639A" w:rsidRPr="00A6639A" w:rsidRDefault="00A6639A" w:rsidP="00A6639A">
            <w:pPr>
              <w:spacing w:after="0" w:line="240" w:lineRule="auto"/>
              <w:rPr>
                <w:rFonts w:eastAsia="Times New Roman" w:cs="Arial"/>
                <w:color w:val="000000"/>
                <w:sz w:val="18"/>
                <w:szCs w:val="18"/>
                <w:lang w:eastAsia="en-AU"/>
              </w:rPr>
            </w:pPr>
            <w:r w:rsidRPr="00A6639A">
              <w:rPr>
                <w:rFonts w:eastAsia="Times New Roman" w:cs="Arial"/>
                <w:color w:val="000000"/>
                <w:sz w:val="18"/>
                <w:szCs w:val="18"/>
                <w:lang w:eastAsia="en-AU"/>
              </w:rPr>
              <w:t> </w:t>
            </w:r>
          </w:p>
        </w:tc>
        <w:tc>
          <w:tcPr>
            <w:tcW w:w="1100" w:type="dxa"/>
            <w:tcBorders>
              <w:top w:val="nil"/>
              <w:left w:val="nil"/>
              <w:bottom w:val="single" w:sz="4" w:space="0" w:color="auto"/>
              <w:right w:val="single" w:sz="8" w:space="0" w:color="auto"/>
            </w:tcBorders>
            <w:shd w:val="clear" w:color="auto" w:fill="auto"/>
            <w:noWrap/>
            <w:vAlign w:val="bottom"/>
            <w:hideMark/>
          </w:tcPr>
          <w:p w14:paraId="1C8485AC" w14:textId="77777777" w:rsidR="00A6639A" w:rsidRPr="00A6639A" w:rsidRDefault="00A6639A" w:rsidP="00A6639A">
            <w:pPr>
              <w:spacing w:after="0" w:line="240" w:lineRule="auto"/>
              <w:rPr>
                <w:rFonts w:eastAsia="Times New Roman" w:cs="Arial"/>
                <w:color w:val="000000"/>
                <w:sz w:val="18"/>
                <w:szCs w:val="18"/>
                <w:lang w:eastAsia="en-AU"/>
              </w:rPr>
            </w:pPr>
            <w:r w:rsidRPr="00A6639A">
              <w:rPr>
                <w:rFonts w:eastAsia="Times New Roman" w:cs="Arial"/>
                <w:color w:val="000000"/>
                <w:sz w:val="18"/>
                <w:szCs w:val="18"/>
                <w:lang w:eastAsia="en-AU"/>
              </w:rPr>
              <w:t> </w:t>
            </w:r>
          </w:p>
        </w:tc>
      </w:tr>
      <w:tr w:rsidR="00A6639A" w:rsidRPr="00A6639A" w14:paraId="4347BD9E" w14:textId="77777777" w:rsidTr="00A6639A">
        <w:trPr>
          <w:trHeight w:val="290"/>
        </w:trPr>
        <w:tc>
          <w:tcPr>
            <w:tcW w:w="1020" w:type="dxa"/>
            <w:tcBorders>
              <w:top w:val="nil"/>
              <w:left w:val="single" w:sz="8" w:space="0" w:color="auto"/>
              <w:bottom w:val="single" w:sz="8" w:space="0" w:color="auto"/>
              <w:right w:val="single" w:sz="4" w:space="0" w:color="auto"/>
            </w:tcBorders>
            <w:shd w:val="clear" w:color="auto" w:fill="auto"/>
            <w:noWrap/>
            <w:vAlign w:val="bottom"/>
            <w:hideMark/>
          </w:tcPr>
          <w:p w14:paraId="2558FA48" w14:textId="77777777" w:rsidR="00A6639A" w:rsidRPr="00A6639A" w:rsidRDefault="00A6639A" w:rsidP="00A6639A">
            <w:pPr>
              <w:spacing w:after="0" w:line="240" w:lineRule="auto"/>
              <w:rPr>
                <w:rFonts w:eastAsia="Times New Roman" w:cs="Arial"/>
                <w:color w:val="000000"/>
                <w:sz w:val="18"/>
                <w:szCs w:val="18"/>
                <w:lang w:eastAsia="en-AU"/>
              </w:rPr>
            </w:pPr>
            <w:r w:rsidRPr="00A6639A">
              <w:rPr>
                <w:rFonts w:eastAsia="Times New Roman" w:cs="Arial"/>
                <w:color w:val="000000"/>
                <w:sz w:val="18"/>
                <w:szCs w:val="18"/>
                <w:lang w:eastAsia="en-AU"/>
              </w:rPr>
              <w:t> </w:t>
            </w:r>
          </w:p>
        </w:tc>
        <w:tc>
          <w:tcPr>
            <w:tcW w:w="1100" w:type="dxa"/>
            <w:tcBorders>
              <w:top w:val="nil"/>
              <w:left w:val="nil"/>
              <w:bottom w:val="single" w:sz="8" w:space="0" w:color="auto"/>
              <w:right w:val="single" w:sz="8" w:space="0" w:color="auto"/>
            </w:tcBorders>
            <w:shd w:val="clear" w:color="auto" w:fill="auto"/>
            <w:noWrap/>
            <w:vAlign w:val="bottom"/>
            <w:hideMark/>
          </w:tcPr>
          <w:p w14:paraId="618652C7" w14:textId="77777777" w:rsidR="00A6639A" w:rsidRPr="00A6639A" w:rsidRDefault="00A6639A" w:rsidP="00A6639A">
            <w:pPr>
              <w:spacing w:after="0" w:line="240" w:lineRule="auto"/>
              <w:rPr>
                <w:rFonts w:eastAsia="Times New Roman" w:cs="Arial"/>
                <w:color w:val="000000"/>
                <w:sz w:val="18"/>
                <w:szCs w:val="18"/>
                <w:lang w:eastAsia="en-AU"/>
              </w:rPr>
            </w:pPr>
            <w:r w:rsidRPr="00A6639A">
              <w:rPr>
                <w:rFonts w:eastAsia="Times New Roman" w:cs="Arial"/>
                <w:color w:val="000000"/>
                <w:sz w:val="18"/>
                <w:szCs w:val="18"/>
                <w:lang w:eastAsia="en-AU"/>
              </w:rPr>
              <w:t> </w:t>
            </w:r>
          </w:p>
        </w:tc>
        <w:tc>
          <w:tcPr>
            <w:tcW w:w="1020" w:type="dxa"/>
            <w:tcBorders>
              <w:top w:val="nil"/>
              <w:left w:val="nil"/>
              <w:bottom w:val="single" w:sz="8" w:space="0" w:color="auto"/>
              <w:right w:val="single" w:sz="4" w:space="0" w:color="auto"/>
            </w:tcBorders>
            <w:shd w:val="clear" w:color="auto" w:fill="auto"/>
            <w:noWrap/>
            <w:vAlign w:val="bottom"/>
            <w:hideMark/>
          </w:tcPr>
          <w:p w14:paraId="79228617"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30/09/2024</w:t>
            </w:r>
          </w:p>
        </w:tc>
        <w:tc>
          <w:tcPr>
            <w:tcW w:w="1100" w:type="dxa"/>
            <w:tcBorders>
              <w:top w:val="nil"/>
              <w:left w:val="nil"/>
              <w:bottom w:val="single" w:sz="8" w:space="0" w:color="auto"/>
              <w:right w:val="single" w:sz="8" w:space="0" w:color="auto"/>
            </w:tcBorders>
            <w:shd w:val="clear" w:color="auto" w:fill="auto"/>
            <w:noWrap/>
            <w:vAlign w:val="bottom"/>
            <w:hideMark/>
          </w:tcPr>
          <w:p w14:paraId="3C7F0C7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$21,959,748</w:t>
            </w:r>
          </w:p>
        </w:tc>
        <w:tc>
          <w:tcPr>
            <w:tcW w:w="1020" w:type="dxa"/>
            <w:tcBorders>
              <w:top w:val="nil"/>
              <w:left w:val="nil"/>
              <w:bottom w:val="single" w:sz="8" w:space="0" w:color="auto"/>
              <w:right w:val="single" w:sz="4" w:space="0" w:color="auto"/>
            </w:tcBorders>
            <w:shd w:val="clear" w:color="auto" w:fill="auto"/>
            <w:noWrap/>
            <w:vAlign w:val="bottom"/>
            <w:hideMark/>
          </w:tcPr>
          <w:p w14:paraId="710E825A"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31/12/2024</w:t>
            </w:r>
          </w:p>
        </w:tc>
        <w:tc>
          <w:tcPr>
            <w:tcW w:w="1100" w:type="dxa"/>
            <w:tcBorders>
              <w:top w:val="nil"/>
              <w:left w:val="nil"/>
              <w:bottom w:val="single" w:sz="8" w:space="0" w:color="auto"/>
              <w:right w:val="single" w:sz="8" w:space="0" w:color="auto"/>
            </w:tcBorders>
            <w:shd w:val="clear" w:color="auto" w:fill="auto"/>
            <w:noWrap/>
            <w:vAlign w:val="bottom"/>
            <w:hideMark/>
          </w:tcPr>
          <w:p w14:paraId="54ABB553" w14:textId="77777777" w:rsidR="00A6639A" w:rsidRPr="00A6639A" w:rsidRDefault="00A6639A" w:rsidP="00A6639A">
            <w:pPr>
              <w:spacing w:after="0" w:line="240" w:lineRule="auto"/>
              <w:jc w:val="right"/>
              <w:rPr>
                <w:rFonts w:eastAsia="Times New Roman" w:cs="Arial"/>
                <w:color w:val="000000"/>
                <w:sz w:val="18"/>
                <w:szCs w:val="18"/>
                <w:lang w:eastAsia="en-AU"/>
              </w:rPr>
            </w:pPr>
            <w:r w:rsidRPr="00A6639A">
              <w:rPr>
                <w:rFonts w:eastAsia="Times New Roman" w:cs="Arial"/>
                <w:color w:val="000000"/>
                <w:sz w:val="18"/>
                <w:szCs w:val="18"/>
                <w:lang w:eastAsia="en-AU"/>
              </w:rPr>
              <w:t>$27,948,457</w:t>
            </w:r>
          </w:p>
        </w:tc>
        <w:tc>
          <w:tcPr>
            <w:tcW w:w="1020" w:type="dxa"/>
            <w:tcBorders>
              <w:top w:val="nil"/>
              <w:left w:val="nil"/>
              <w:bottom w:val="single" w:sz="8" w:space="0" w:color="auto"/>
              <w:right w:val="single" w:sz="4" w:space="0" w:color="auto"/>
            </w:tcBorders>
            <w:shd w:val="clear" w:color="auto" w:fill="auto"/>
            <w:noWrap/>
            <w:vAlign w:val="bottom"/>
            <w:hideMark/>
          </w:tcPr>
          <w:p w14:paraId="5A580A17" w14:textId="77777777" w:rsidR="00A6639A" w:rsidRPr="00A6639A" w:rsidRDefault="00A6639A" w:rsidP="00A6639A">
            <w:pPr>
              <w:spacing w:after="0" w:line="240" w:lineRule="auto"/>
              <w:rPr>
                <w:rFonts w:eastAsia="Times New Roman" w:cs="Arial"/>
                <w:color w:val="000000"/>
                <w:sz w:val="18"/>
                <w:szCs w:val="18"/>
                <w:lang w:eastAsia="en-AU"/>
              </w:rPr>
            </w:pPr>
            <w:r w:rsidRPr="00A6639A">
              <w:rPr>
                <w:rFonts w:eastAsia="Times New Roman" w:cs="Arial"/>
                <w:color w:val="000000"/>
                <w:sz w:val="18"/>
                <w:szCs w:val="18"/>
                <w:lang w:eastAsia="en-AU"/>
              </w:rPr>
              <w:t> </w:t>
            </w:r>
          </w:p>
        </w:tc>
        <w:tc>
          <w:tcPr>
            <w:tcW w:w="1100" w:type="dxa"/>
            <w:tcBorders>
              <w:top w:val="nil"/>
              <w:left w:val="nil"/>
              <w:bottom w:val="single" w:sz="8" w:space="0" w:color="auto"/>
              <w:right w:val="single" w:sz="8" w:space="0" w:color="auto"/>
            </w:tcBorders>
            <w:shd w:val="clear" w:color="auto" w:fill="auto"/>
            <w:noWrap/>
            <w:vAlign w:val="bottom"/>
            <w:hideMark/>
          </w:tcPr>
          <w:p w14:paraId="7E88057E" w14:textId="77777777" w:rsidR="00A6639A" w:rsidRPr="00A6639A" w:rsidRDefault="00A6639A" w:rsidP="00A6639A">
            <w:pPr>
              <w:spacing w:after="0" w:line="240" w:lineRule="auto"/>
              <w:rPr>
                <w:rFonts w:eastAsia="Times New Roman" w:cs="Arial"/>
                <w:color w:val="000000"/>
                <w:sz w:val="18"/>
                <w:szCs w:val="18"/>
                <w:lang w:eastAsia="en-AU"/>
              </w:rPr>
            </w:pPr>
            <w:r w:rsidRPr="00A6639A">
              <w:rPr>
                <w:rFonts w:eastAsia="Times New Roman" w:cs="Arial"/>
                <w:color w:val="000000"/>
                <w:sz w:val="18"/>
                <w:szCs w:val="18"/>
                <w:lang w:eastAsia="en-AU"/>
              </w:rPr>
              <w:t> </w:t>
            </w:r>
          </w:p>
        </w:tc>
      </w:tr>
    </w:tbl>
    <w:p w14:paraId="393D4F37" w14:textId="033F7AE5" w:rsidR="004A4F01" w:rsidRPr="004A4F01" w:rsidRDefault="004A4F01" w:rsidP="004A4F01"/>
    <w:p w14:paraId="6A153AEC" w14:textId="33500020" w:rsidR="00E36238" w:rsidRPr="00F61A91" w:rsidRDefault="00E36238" w:rsidP="00E36238">
      <w:pPr>
        <w:pStyle w:val="Heading2"/>
      </w:pPr>
      <w:bookmarkStart w:id="7" w:name="_Toc212732196"/>
      <w:r>
        <w:t xml:space="preserve">Table 2 – </w:t>
      </w:r>
      <w:bookmarkEnd w:id="6"/>
      <w:r w:rsidR="00A6639A" w:rsidRPr="00A6639A">
        <w:rPr>
          <w:b/>
          <w:bCs/>
        </w:rPr>
        <w:t>November</w:t>
      </w:r>
      <w:r w:rsidR="00A6639A" w:rsidRPr="00A6639A">
        <w:t xml:space="preserve"> and </w:t>
      </w:r>
      <w:r w:rsidR="00A6639A" w:rsidRPr="00A6639A">
        <w:rPr>
          <w:b/>
          <w:bCs/>
        </w:rPr>
        <w:t>December</w:t>
      </w:r>
      <w:r w:rsidR="00A6639A" w:rsidRPr="00A6639A">
        <w:t xml:space="preserve"> see the highest spending days for each day of the week</w:t>
      </w:r>
      <w:r w:rsidR="00A6639A">
        <w:t xml:space="preserve"> | </w:t>
      </w:r>
      <w:r w:rsidR="00A6639A" w:rsidRPr="00A6639A">
        <w:t>Three highest spending days of the year for each day of the week, April 2024 to March 2025</w:t>
      </w:r>
      <w:bookmarkEnd w:id="7"/>
    </w:p>
    <w:tbl>
      <w:tblPr>
        <w:tblStyle w:val="TableGrid"/>
        <w:tblW w:w="6266" w:type="dxa"/>
        <w:tblLook w:val="04A0" w:firstRow="1" w:lastRow="0" w:firstColumn="1" w:lastColumn="0" w:noHBand="0" w:noVBand="1"/>
      </w:tblPr>
      <w:tblGrid>
        <w:gridCol w:w="2965"/>
        <w:gridCol w:w="3301"/>
      </w:tblGrid>
      <w:tr w:rsidR="00A6639A" w14:paraId="0BD08874" w14:textId="77777777" w:rsidTr="00A6639A">
        <w:trPr>
          <w:trHeight w:val="455"/>
        </w:trPr>
        <w:tc>
          <w:tcPr>
            <w:tcW w:w="2965" w:type="dxa"/>
          </w:tcPr>
          <w:p w14:paraId="4B826EE3" w14:textId="712B85ED" w:rsidR="00A6639A" w:rsidRPr="008F55EC" w:rsidRDefault="00A6639A" w:rsidP="00D21B81">
            <w:pPr>
              <w:rPr>
                <w:b/>
                <w:sz w:val="22"/>
                <w:szCs w:val="22"/>
              </w:rPr>
            </w:pPr>
            <w:r>
              <w:rPr>
                <w:b/>
                <w:sz w:val="22"/>
                <w:szCs w:val="22"/>
              </w:rPr>
              <w:t>Date</w:t>
            </w:r>
          </w:p>
        </w:tc>
        <w:tc>
          <w:tcPr>
            <w:tcW w:w="3301" w:type="dxa"/>
          </w:tcPr>
          <w:p w14:paraId="65E4DDAB" w14:textId="76D1C22B" w:rsidR="00A6639A" w:rsidRPr="008F55EC" w:rsidRDefault="00A6639A" w:rsidP="00D21B81">
            <w:pPr>
              <w:rPr>
                <w:b/>
                <w:sz w:val="22"/>
                <w:szCs w:val="22"/>
              </w:rPr>
            </w:pPr>
            <w:r>
              <w:rPr>
                <w:b/>
                <w:sz w:val="22"/>
                <w:szCs w:val="22"/>
              </w:rPr>
              <w:t>Spending</w:t>
            </w:r>
          </w:p>
        </w:tc>
      </w:tr>
      <w:tr w:rsidR="00A6639A" w14:paraId="1952F72C" w14:textId="77777777" w:rsidTr="00A6639A">
        <w:trPr>
          <w:trHeight w:val="475"/>
        </w:trPr>
        <w:tc>
          <w:tcPr>
            <w:tcW w:w="2965" w:type="dxa"/>
          </w:tcPr>
          <w:p w14:paraId="5A0F7A78" w14:textId="0D76867B" w:rsidR="00A6639A" w:rsidRPr="008F55EC" w:rsidRDefault="00A6639A" w:rsidP="00D21B81">
            <w:pPr>
              <w:rPr>
                <w:rFonts w:cs="Arial"/>
                <w:color w:val="000000"/>
                <w:sz w:val="22"/>
                <w:szCs w:val="22"/>
              </w:rPr>
            </w:pPr>
            <w:r>
              <w:rPr>
                <w:rFonts w:cs="Arial"/>
                <w:color w:val="000000"/>
                <w:sz w:val="22"/>
                <w:szCs w:val="22"/>
              </w:rPr>
              <w:t>Monday 23 Dec</w:t>
            </w:r>
          </w:p>
        </w:tc>
        <w:tc>
          <w:tcPr>
            <w:tcW w:w="3301" w:type="dxa"/>
            <w:vAlign w:val="bottom"/>
          </w:tcPr>
          <w:p w14:paraId="1EDA2D81" w14:textId="51DEE1C6" w:rsidR="00A6639A" w:rsidRPr="008F55EC" w:rsidRDefault="00A6639A" w:rsidP="00D21B81">
            <w:pPr>
              <w:jc w:val="right"/>
              <w:rPr>
                <w:sz w:val="22"/>
                <w:szCs w:val="22"/>
              </w:rPr>
            </w:pPr>
            <w:r>
              <w:rPr>
                <w:sz w:val="22"/>
                <w:szCs w:val="22"/>
              </w:rPr>
              <w:t>$38M</w:t>
            </w:r>
          </w:p>
        </w:tc>
      </w:tr>
      <w:tr w:rsidR="00A6639A" w14:paraId="5166DE98" w14:textId="77777777" w:rsidTr="00A6639A">
        <w:trPr>
          <w:trHeight w:val="475"/>
        </w:trPr>
        <w:tc>
          <w:tcPr>
            <w:tcW w:w="2965" w:type="dxa"/>
          </w:tcPr>
          <w:p w14:paraId="1EE11932" w14:textId="454B2E0B" w:rsidR="00A6639A" w:rsidRDefault="00A6639A" w:rsidP="00D21B81">
            <w:pPr>
              <w:rPr>
                <w:rFonts w:cs="Arial"/>
                <w:color w:val="000000"/>
                <w:sz w:val="22"/>
                <w:szCs w:val="22"/>
              </w:rPr>
            </w:pPr>
            <w:r>
              <w:rPr>
                <w:rFonts w:cs="Arial"/>
                <w:color w:val="000000"/>
                <w:sz w:val="22"/>
                <w:szCs w:val="22"/>
              </w:rPr>
              <w:t>Monday 18 Nov</w:t>
            </w:r>
          </w:p>
        </w:tc>
        <w:tc>
          <w:tcPr>
            <w:tcW w:w="3301" w:type="dxa"/>
            <w:vAlign w:val="bottom"/>
          </w:tcPr>
          <w:p w14:paraId="3C904E35" w14:textId="43273311" w:rsidR="00A6639A" w:rsidRDefault="00A6639A" w:rsidP="00D21B81">
            <w:pPr>
              <w:jc w:val="right"/>
              <w:rPr>
                <w:sz w:val="22"/>
                <w:szCs w:val="22"/>
              </w:rPr>
            </w:pPr>
            <w:r>
              <w:rPr>
                <w:sz w:val="22"/>
                <w:szCs w:val="22"/>
              </w:rPr>
              <w:t>$30M</w:t>
            </w:r>
          </w:p>
        </w:tc>
      </w:tr>
      <w:tr w:rsidR="00A6639A" w14:paraId="620E4DBA" w14:textId="77777777" w:rsidTr="00A6639A">
        <w:trPr>
          <w:trHeight w:val="475"/>
        </w:trPr>
        <w:tc>
          <w:tcPr>
            <w:tcW w:w="2965" w:type="dxa"/>
          </w:tcPr>
          <w:p w14:paraId="6E38887C" w14:textId="16547254" w:rsidR="00A6639A" w:rsidRDefault="00A6639A" w:rsidP="00D21B81">
            <w:pPr>
              <w:rPr>
                <w:rFonts w:cs="Arial"/>
                <w:color w:val="000000"/>
                <w:sz w:val="22"/>
                <w:szCs w:val="22"/>
              </w:rPr>
            </w:pPr>
            <w:r>
              <w:rPr>
                <w:rFonts w:cs="Arial"/>
                <w:color w:val="000000"/>
                <w:sz w:val="22"/>
                <w:szCs w:val="22"/>
              </w:rPr>
              <w:t>Monday 13 Jan</w:t>
            </w:r>
          </w:p>
        </w:tc>
        <w:tc>
          <w:tcPr>
            <w:tcW w:w="3301" w:type="dxa"/>
            <w:vAlign w:val="bottom"/>
          </w:tcPr>
          <w:p w14:paraId="09D8ED25" w14:textId="5A9DEC69" w:rsidR="00A6639A" w:rsidRDefault="00A6639A" w:rsidP="00D21B81">
            <w:pPr>
              <w:jc w:val="right"/>
              <w:rPr>
                <w:sz w:val="22"/>
                <w:szCs w:val="22"/>
              </w:rPr>
            </w:pPr>
            <w:r>
              <w:rPr>
                <w:sz w:val="22"/>
                <w:szCs w:val="22"/>
              </w:rPr>
              <w:t>$27M</w:t>
            </w:r>
          </w:p>
        </w:tc>
      </w:tr>
      <w:tr w:rsidR="00A6639A" w14:paraId="239A624A" w14:textId="77777777" w:rsidTr="00A6639A">
        <w:trPr>
          <w:trHeight w:val="475"/>
        </w:trPr>
        <w:tc>
          <w:tcPr>
            <w:tcW w:w="2965" w:type="dxa"/>
          </w:tcPr>
          <w:p w14:paraId="2F4AEF9D" w14:textId="4EFCB8F8" w:rsidR="00A6639A" w:rsidRDefault="00A6639A" w:rsidP="00D21B81">
            <w:pPr>
              <w:rPr>
                <w:rFonts w:cs="Arial"/>
                <w:color w:val="000000"/>
                <w:sz w:val="22"/>
                <w:szCs w:val="22"/>
              </w:rPr>
            </w:pPr>
            <w:r>
              <w:rPr>
                <w:rFonts w:cs="Arial"/>
                <w:color w:val="000000"/>
                <w:sz w:val="22"/>
                <w:szCs w:val="22"/>
              </w:rPr>
              <w:t>Tuesday 17 Dec</w:t>
            </w:r>
          </w:p>
        </w:tc>
        <w:tc>
          <w:tcPr>
            <w:tcW w:w="3301" w:type="dxa"/>
            <w:vAlign w:val="bottom"/>
          </w:tcPr>
          <w:p w14:paraId="68D7385E" w14:textId="3C8912AE" w:rsidR="00A6639A" w:rsidRDefault="00A6639A" w:rsidP="00D21B81">
            <w:pPr>
              <w:jc w:val="right"/>
              <w:rPr>
                <w:sz w:val="22"/>
                <w:szCs w:val="22"/>
              </w:rPr>
            </w:pPr>
            <w:r>
              <w:rPr>
                <w:sz w:val="22"/>
                <w:szCs w:val="22"/>
              </w:rPr>
              <w:t>$33M</w:t>
            </w:r>
          </w:p>
        </w:tc>
      </w:tr>
      <w:tr w:rsidR="00A6639A" w14:paraId="0F3A2264" w14:textId="77777777" w:rsidTr="00A6639A">
        <w:trPr>
          <w:trHeight w:val="475"/>
        </w:trPr>
        <w:tc>
          <w:tcPr>
            <w:tcW w:w="2965" w:type="dxa"/>
          </w:tcPr>
          <w:p w14:paraId="479742B6" w14:textId="4D7E4918" w:rsidR="00A6639A" w:rsidRDefault="00A6639A" w:rsidP="00D21B81">
            <w:pPr>
              <w:rPr>
                <w:rFonts w:cs="Arial"/>
                <w:color w:val="000000"/>
                <w:sz w:val="22"/>
                <w:szCs w:val="22"/>
              </w:rPr>
            </w:pPr>
            <w:r>
              <w:rPr>
                <w:rFonts w:cs="Arial"/>
                <w:color w:val="000000"/>
                <w:sz w:val="22"/>
                <w:szCs w:val="22"/>
              </w:rPr>
              <w:t>Tuesday 24 Dec</w:t>
            </w:r>
          </w:p>
        </w:tc>
        <w:tc>
          <w:tcPr>
            <w:tcW w:w="3301" w:type="dxa"/>
            <w:vAlign w:val="bottom"/>
          </w:tcPr>
          <w:p w14:paraId="10E729C5" w14:textId="55C5570D" w:rsidR="00A6639A" w:rsidRDefault="00A6639A" w:rsidP="00D21B81">
            <w:pPr>
              <w:jc w:val="right"/>
              <w:rPr>
                <w:sz w:val="22"/>
                <w:szCs w:val="22"/>
              </w:rPr>
            </w:pPr>
            <w:r>
              <w:rPr>
                <w:sz w:val="22"/>
                <w:szCs w:val="22"/>
              </w:rPr>
              <w:t>$30M</w:t>
            </w:r>
          </w:p>
        </w:tc>
      </w:tr>
      <w:tr w:rsidR="00A6639A" w14:paraId="41DF01C3" w14:textId="77777777" w:rsidTr="00A6639A">
        <w:trPr>
          <w:trHeight w:val="475"/>
        </w:trPr>
        <w:tc>
          <w:tcPr>
            <w:tcW w:w="2965" w:type="dxa"/>
          </w:tcPr>
          <w:p w14:paraId="10239594" w14:textId="10558914" w:rsidR="00A6639A" w:rsidRDefault="00A6639A" w:rsidP="00D21B81">
            <w:pPr>
              <w:rPr>
                <w:rFonts w:cs="Arial"/>
                <w:color w:val="000000"/>
                <w:sz w:val="22"/>
                <w:szCs w:val="22"/>
              </w:rPr>
            </w:pPr>
            <w:r>
              <w:rPr>
                <w:rFonts w:cs="Arial"/>
                <w:color w:val="000000"/>
                <w:sz w:val="22"/>
                <w:szCs w:val="22"/>
              </w:rPr>
              <w:t>Tuesday 10 Dec</w:t>
            </w:r>
          </w:p>
        </w:tc>
        <w:tc>
          <w:tcPr>
            <w:tcW w:w="3301" w:type="dxa"/>
            <w:vAlign w:val="bottom"/>
          </w:tcPr>
          <w:p w14:paraId="402E0E15" w14:textId="0AAA4E98" w:rsidR="00A6639A" w:rsidRDefault="00A6639A" w:rsidP="00D21B81">
            <w:pPr>
              <w:jc w:val="right"/>
              <w:rPr>
                <w:sz w:val="22"/>
                <w:szCs w:val="22"/>
              </w:rPr>
            </w:pPr>
            <w:r>
              <w:rPr>
                <w:sz w:val="22"/>
                <w:szCs w:val="22"/>
              </w:rPr>
              <w:t>$29M</w:t>
            </w:r>
          </w:p>
        </w:tc>
      </w:tr>
      <w:tr w:rsidR="00A6639A" w14:paraId="5B2838B4" w14:textId="77777777" w:rsidTr="00A6639A">
        <w:trPr>
          <w:trHeight w:val="475"/>
        </w:trPr>
        <w:tc>
          <w:tcPr>
            <w:tcW w:w="2965" w:type="dxa"/>
          </w:tcPr>
          <w:p w14:paraId="56D0019E" w14:textId="2CCD92CF" w:rsidR="00A6639A" w:rsidRDefault="00A6639A" w:rsidP="00D21B81">
            <w:pPr>
              <w:rPr>
                <w:rFonts w:cs="Arial"/>
                <w:color w:val="000000"/>
                <w:sz w:val="22"/>
                <w:szCs w:val="22"/>
              </w:rPr>
            </w:pPr>
            <w:r>
              <w:rPr>
                <w:rFonts w:cs="Arial"/>
                <w:color w:val="000000"/>
                <w:sz w:val="22"/>
                <w:szCs w:val="22"/>
              </w:rPr>
              <w:t>Wednesday 18 Dec</w:t>
            </w:r>
          </w:p>
        </w:tc>
        <w:tc>
          <w:tcPr>
            <w:tcW w:w="3301" w:type="dxa"/>
            <w:vAlign w:val="bottom"/>
          </w:tcPr>
          <w:p w14:paraId="04DADBA0" w14:textId="29349D67" w:rsidR="00A6639A" w:rsidRDefault="00A6639A" w:rsidP="00D21B81">
            <w:pPr>
              <w:jc w:val="right"/>
              <w:rPr>
                <w:sz w:val="22"/>
                <w:szCs w:val="22"/>
              </w:rPr>
            </w:pPr>
            <w:r>
              <w:rPr>
                <w:sz w:val="22"/>
                <w:szCs w:val="22"/>
              </w:rPr>
              <w:t>$38M</w:t>
            </w:r>
          </w:p>
        </w:tc>
      </w:tr>
      <w:tr w:rsidR="00A6639A" w14:paraId="64039070" w14:textId="77777777" w:rsidTr="00A6639A">
        <w:trPr>
          <w:trHeight w:val="475"/>
        </w:trPr>
        <w:tc>
          <w:tcPr>
            <w:tcW w:w="2965" w:type="dxa"/>
          </w:tcPr>
          <w:p w14:paraId="0CBC7011" w14:textId="204F9AAB" w:rsidR="00A6639A" w:rsidRDefault="00A6639A" w:rsidP="00D21B81">
            <w:pPr>
              <w:rPr>
                <w:rFonts w:cs="Arial"/>
                <w:color w:val="000000"/>
                <w:sz w:val="22"/>
                <w:szCs w:val="22"/>
              </w:rPr>
            </w:pPr>
            <w:r>
              <w:rPr>
                <w:rFonts w:cs="Arial"/>
                <w:color w:val="000000"/>
                <w:sz w:val="22"/>
                <w:szCs w:val="22"/>
              </w:rPr>
              <w:t>Wednesday 11 dec</w:t>
            </w:r>
          </w:p>
        </w:tc>
        <w:tc>
          <w:tcPr>
            <w:tcW w:w="3301" w:type="dxa"/>
            <w:vAlign w:val="bottom"/>
          </w:tcPr>
          <w:p w14:paraId="3423FF3D" w14:textId="342314E9" w:rsidR="00A6639A" w:rsidRDefault="00A6639A" w:rsidP="00D21B81">
            <w:pPr>
              <w:jc w:val="right"/>
              <w:rPr>
                <w:sz w:val="22"/>
                <w:szCs w:val="22"/>
              </w:rPr>
            </w:pPr>
            <w:r>
              <w:rPr>
                <w:sz w:val="22"/>
                <w:szCs w:val="22"/>
              </w:rPr>
              <w:t>$33M</w:t>
            </w:r>
          </w:p>
        </w:tc>
      </w:tr>
      <w:tr w:rsidR="00A6639A" w14:paraId="0CAF1FA1" w14:textId="77777777" w:rsidTr="00A6639A">
        <w:trPr>
          <w:trHeight w:val="475"/>
        </w:trPr>
        <w:tc>
          <w:tcPr>
            <w:tcW w:w="2965" w:type="dxa"/>
          </w:tcPr>
          <w:p w14:paraId="7A2623C9" w14:textId="0AE89B67" w:rsidR="00A6639A" w:rsidRDefault="00A6639A" w:rsidP="00D21B81">
            <w:pPr>
              <w:rPr>
                <w:rFonts w:cs="Arial"/>
                <w:color w:val="000000"/>
                <w:sz w:val="22"/>
                <w:szCs w:val="22"/>
              </w:rPr>
            </w:pPr>
            <w:r>
              <w:rPr>
                <w:rFonts w:cs="Arial"/>
                <w:color w:val="000000"/>
                <w:sz w:val="22"/>
                <w:szCs w:val="22"/>
              </w:rPr>
              <w:t>Wednesday 24 Apr</w:t>
            </w:r>
          </w:p>
        </w:tc>
        <w:tc>
          <w:tcPr>
            <w:tcW w:w="3301" w:type="dxa"/>
            <w:vAlign w:val="bottom"/>
          </w:tcPr>
          <w:p w14:paraId="2437D33A" w14:textId="63F42960" w:rsidR="00A6639A" w:rsidRDefault="00A6639A" w:rsidP="00D21B81">
            <w:pPr>
              <w:jc w:val="right"/>
              <w:rPr>
                <w:sz w:val="22"/>
                <w:szCs w:val="22"/>
              </w:rPr>
            </w:pPr>
            <w:r>
              <w:rPr>
                <w:sz w:val="22"/>
                <w:szCs w:val="22"/>
              </w:rPr>
              <w:t>$32M</w:t>
            </w:r>
          </w:p>
        </w:tc>
      </w:tr>
      <w:tr w:rsidR="00A6639A" w14:paraId="581A808A" w14:textId="77777777" w:rsidTr="00A6639A">
        <w:trPr>
          <w:trHeight w:val="475"/>
        </w:trPr>
        <w:tc>
          <w:tcPr>
            <w:tcW w:w="2965" w:type="dxa"/>
          </w:tcPr>
          <w:p w14:paraId="5EE5CBAD" w14:textId="38B49592" w:rsidR="00A6639A" w:rsidRDefault="00A6639A" w:rsidP="00D21B81">
            <w:pPr>
              <w:rPr>
                <w:rFonts w:cs="Arial"/>
                <w:color w:val="000000"/>
                <w:sz w:val="22"/>
                <w:szCs w:val="22"/>
              </w:rPr>
            </w:pPr>
            <w:r>
              <w:rPr>
                <w:rFonts w:cs="Arial"/>
                <w:color w:val="000000"/>
                <w:sz w:val="22"/>
                <w:szCs w:val="22"/>
              </w:rPr>
              <w:t>Thursday 19 Dec</w:t>
            </w:r>
          </w:p>
        </w:tc>
        <w:tc>
          <w:tcPr>
            <w:tcW w:w="3301" w:type="dxa"/>
            <w:vAlign w:val="bottom"/>
          </w:tcPr>
          <w:p w14:paraId="30C386E3" w14:textId="7560EB9E" w:rsidR="00A6639A" w:rsidRDefault="00A6639A" w:rsidP="00D21B81">
            <w:pPr>
              <w:jc w:val="right"/>
              <w:rPr>
                <w:sz w:val="22"/>
                <w:szCs w:val="22"/>
              </w:rPr>
            </w:pPr>
            <w:r>
              <w:rPr>
                <w:sz w:val="22"/>
                <w:szCs w:val="22"/>
              </w:rPr>
              <w:t>$41M</w:t>
            </w:r>
          </w:p>
        </w:tc>
      </w:tr>
      <w:tr w:rsidR="00A6639A" w14:paraId="314618E8" w14:textId="77777777" w:rsidTr="00A6639A">
        <w:trPr>
          <w:trHeight w:val="475"/>
        </w:trPr>
        <w:tc>
          <w:tcPr>
            <w:tcW w:w="2965" w:type="dxa"/>
          </w:tcPr>
          <w:p w14:paraId="12CBB94B" w14:textId="161425EB" w:rsidR="00A6639A" w:rsidRDefault="00A6639A" w:rsidP="00D21B81">
            <w:pPr>
              <w:rPr>
                <w:rFonts w:cs="Arial"/>
                <w:color w:val="000000"/>
                <w:sz w:val="22"/>
                <w:szCs w:val="22"/>
              </w:rPr>
            </w:pPr>
            <w:r>
              <w:rPr>
                <w:rFonts w:cs="Arial"/>
                <w:color w:val="000000"/>
                <w:sz w:val="22"/>
                <w:szCs w:val="22"/>
              </w:rPr>
              <w:t>Thursday 12 Dec</w:t>
            </w:r>
          </w:p>
        </w:tc>
        <w:tc>
          <w:tcPr>
            <w:tcW w:w="3301" w:type="dxa"/>
            <w:vAlign w:val="bottom"/>
          </w:tcPr>
          <w:p w14:paraId="2C902772" w14:textId="507E8785" w:rsidR="00A6639A" w:rsidRDefault="00A6639A" w:rsidP="00D21B81">
            <w:pPr>
              <w:jc w:val="right"/>
              <w:rPr>
                <w:sz w:val="22"/>
                <w:szCs w:val="22"/>
              </w:rPr>
            </w:pPr>
            <w:r>
              <w:rPr>
                <w:sz w:val="22"/>
                <w:szCs w:val="22"/>
              </w:rPr>
              <w:t>$38M</w:t>
            </w:r>
          </w:p>
        </w:tc>
      </w:tr>
      <w:tr w:rsidR="00A6639A" w14:paraId="38874ADE" w14:textId="77777777" w:rsidTr="00A6639A">
        <w:trPr>
          <w:trHeight w:val="475"/>
        </w:trPr>
        <w:tc>
          <w:tcPr>
            <w:tcW w:w="2965" w:type="dxa"/>
          </w:tcPr>
          <w:p w14:paraId="0543E339" w14:textId="4B5DE835" w:rsidR="00A6639A" w:rsidRDefault="00AF089C" w:rsidP="00D21B81">
            <w:pPr>
              <w:rPr>
                <w:rFonts w:cs="Arial"/>
                <w:color w:val="000000"/>
                <w:sz w:val="22"/>
                <w:szCs w:val="22"/>
              </w:rPr>
            </w:pPr>
            <w:r>
              <w:rPr>
                <w:rFonts w:cs="Arial"/>
                <w:color w:val="000000"/>
                <w:sz w:val="22"/>
                <w:szCs w:val="22"/>
              </w:rPr>
              <w:t>Thursday 16 Jan</w:t>
            </w:r>
          </w:p>
        </w:tc>
        <w:tc>
          <w:tcPr>
            <w:tcW w:w="3301" w:type="dxa"/>
            <w:vAlign w:val="bottom"/>
          </w:tcPr>
          <w:p w14:paraId="1870C020" w14:textId="5541F0B5" w:rsidR="00A6639A" w:rsidRDefault="00AF089C" w:rsidP="00D21B81">
            <w:pPr>
              <w:jc w:val="right"/>
              <w:rPr>
                <w:sz w:val="22"/>
                <w:szCs w:val="22"/>
              </w:rPr>
            </w:pPr>
            <w:r>
              <w:rPr>
                <w:sz w:val="22"/>
                <w:szCs w:val="22"/>
              </w:rPr>
              <w:t>$36M</w:t>
            </w:r>
          </w:p>
        </w:tc>
      </w:tr>
      <w:tr w:rsidR="00A6639A" w14:paraId="694B8062" w14:textId="77777777" w:rsidTr="00A6639A">
        <w:trPr>
          <w:trHeight w:val="475"/>
        </w:trPr>
        <w:tc>
          <w:tcPr>
            <w:tcW w:w="2965" w:type="dxa"/>
          </w:tcPr>
          <w:p w14:paraId="5A58F6F1" w14:textId="574C579B" w:rsidR="00A6639A" w:rsidRDefault="00AF089C" w:rsidP="00D21B81">
            <w:pPr>
              <w:rPr>
                <w:rFonts w:cs="Arial"/>
                <w:color w:val="000000"/>
                <w:sz w:val="22"/>
                <w:szCs w:val="22"/>
              </w:rPr>
            </w:pPr>
            <w:r>
              <w:rPr>
                <w:rFonts w:cs="Arial"/>
                <w:color w:val="000000"/>
                <w:sz w:val="22"/>
                <w:szCs w:val="22"/>
              </w:rPr>
              <w:t>Friday 19 Nov</w:t>
            </w:r>
          </w:p>
        </w:tc>
        <w:tc>
          <w:tcPr>
            <w:tcW w:w="3301" w:type="dxa"/>
            <w:vAlign w:val="bottom"/>
          </w:tcPr>
          <w:p w14:paraId="22065DDC" w14:textId="57DCADF0" w:rsidR="00A6639A" w:rsidRDefault="00AF089C" w:rsidP="00D21B81">
            <w:pPr>
              <w:jc w:val="right"/>
              <w:rPr>
                <w:sz w:val="22"/>
                <w:szCs w:val="22"/>
              </w:rPr>
            </w:pPr>
            <w:r>
              <w:rPr>
                <w:sz w:val="22"/>
                <w:szCs w:val="22"/>
              </w:rPr>
              <w:t>$47M</w:t>
            </w:r>
          </w:p>
        </w:tc>
      </w:tr>
      <w:tr w:rsidR="00A6639A" w14:paraId="04EF7078" w14:textId="77777777" w:rsidTr="00A6639A">
        <w:trPr>
          <w:trHeight w:val="475"/>
        </w:trPr>
        <w:tc>
          <w:tcPr>
            <w:tcW w:w="2965" w:type="dxa"/>
          </w:tcPr>
          <w:p w14:paraId="1F5A520A" w14:textId="25341E5B" w:rsidR="00A6639A" w:rsidRDefault="00AF089C" w:rsidP="00D21B81">
            <w:pPr>
              <w:rPr>
                <w:rFonts w:cs="Arial"/>
                <w:color w:val="000000"/>
                <w:sz w:val="22"/>
                <w:szCs w:val="22"/>
              </w:rPr>
            </w:pPr>
            <w:r>
              <w:rPr>
                <w:rFonts w:cs="Arial"/>
                <w:color w:val="000000"/>
                <w:sz w:val="22"/>
                <w:szCs w:val="22"/>
              </w:rPr>
              <w:t>Friday 13 Dec</w:t>
            </w:r>
          </w:p>
        </w:tc>
        <w:tc>
          <w:tcPr>
            <w:tcW w:w="3301" w:type="dxa"/>
            <w:vAlign w:val="bottom"/>
          </w:tcPr>
          <w:p w14:paraId="6709FB02" w14:textId="274F4F7F" w:rsidR="00A6639A" w:rsidRDefault="00AF089C" w:rsidP="00D21B81">
            <w:pPr>
              <w:jc w:val="right"/>
              <w:rPr>
                <w:sz w:val="22"/>
                <w:szCs w:val="22"/>
              </w:rPr>
            </w:pPr>
            <w:r>
              <w:rPr>
                <w:sz w:val="22"/>
                <w:szCs w:val="22"/>
              </w:rPr>
              <w:t>$44M</w:t>
            </w:r>
          </w:p>
        </w:tc>
      </w:tr>
      <w:tr w:rsidR="00A6639A" w14:paraId="32BA7BA8" w14:textId="77777777" w:rsidTr="00A6639A">
        <w:trPr>
          <w:trHeight w:val="475"/>
        </w:trPr>
        <w:tc>
          <w:tcPr>
            <w:tcW w:w="2965" w:type="dxa"/>
          </w:tcPr>
          <w:p w14:paraId="5C3AA839" w14:textId="65602B23" w:rsidR="00A6639A" w:rsidRDefault="00AF089C" w:rsidP="00D21B81">
            <w:pPr>
              <w:rPr>
                <w:rFonts w:cs="Arial"/>
                <w:color w:val="000000"/>
                <w:sz w:val="22"/>
                <w:szCs w:val="22"/>
              </w:rPr>
            </w:pPr>
            <w:r>
              <w:rPr>
                <w:rFonts w:cs="Arial"/>
                <w:color w:val="000000"/>
                <w:sz w:val="22"/>
                <w:szCs w:val="22"/>
              </w:rPr>
              <w:t>Friday 20 Dec</w:t>
            </w:r>
          </w:p>
        </w:tc>
        <w:tc>
          <w:tcPr>
            <w:tcW w:w="3301" w:type="dxa"/>
            <w:vAlign w:val="bottom"/>
          </w:tcPr>
          <w:p w14:paraId="5154868C" w14:textId="71AB6B95" w:rsidR="00A6639A" w:rsidRDefault="00AF089C" w:rsidP="00D21B81">
            <w:pPr>
              <w:jc w:val="right"/>
              <w:rPr>
                <w:sz w:val="22"/>
                <w:szCs w:val="22"/>
              </w:rPr>
            </w:pPr>
            <w:r>
              <w:rPr>
                <w:sz w:val="22"/>
                <w:szCs w:val="22"/>
              </w:rPr>
              <w:t>$44M</w:t>
            </w:r>
          </w:p>
        </w:tc>
      </w:tr>
      <w:tr w:rsidR="00A6639A" w14:paraId="7F1FD796" w14:textId="77777777" w:rsidTr="00A6639A">
        <w:trPr>
          <w:trHeight w:val="475"/>
        </w:trPr>
        <w:tc>
          <w:tcPr>
            <w:tcW w:w="2965" w:type="dxa"/>
          </w:tcPr>
          <w:p w14:paraId="71712E09" w14:textId="624B5A47" w:rsidR="00A6639A" w:rsidRDefault="00AF089C" w:rsidP="00D21B81">
            <w:pPr>
              <w:rPr>
                <w:rFonts w:cs="Arial"/>
                <w:color w:val="000000"/>
                <w:sz w:val="22"/>
                <w:szCs w:val="22"/>
              </w:rPr>
            </w:pPr>
            <w:r>
              <w:rPr>
                <w:rFonts w:cs="Arial"/>
                <w:color w:val="000000"/>
                <w:sz w:val="22"/>
                <w:szCs w:val="22"/>
              </w:rPr>
              <w:t xml:space="preserve">Saturday 30 Nov </w:t>
            </w:r>
          </w:p>
        </w:tc>
        <w:tc>
          <w:tcPr>
            <w:tcW w:w="3301" w:type="dxa"/>
            <w:vAlign w:val="bottom"/>
          </w:tcPr>
          <w:p w14:paraId="1DFFF327" w14:textId="6431B012" w:rsidR="00A6639A" w:rsidRDefault="00AF089C" w:rsidP="00D21B81">
            <w:pPr>
              <w:jc w:val="right"/>
              <w:rPr>
                <w:sz w:val="22"/>
                <w:szCs w:val="22"/>
              </w:rPr>
            </w:pPr>
            <w:r>
              <w:rPr>
                <w:sz w:val="22"/>
                <w:szCs w:val="22"/>
              </w:rPr>
              <w:t>$42M</w:t>
            </w:r>
          </w:p>
        </w:tc>
      </w:tr>
      <w:tr w:rsidR="00A6639A" w14:paraId="280C2354" w14:textId="77777777" w:rsidTr="00A6639A">
        <w:trPr>
          <w:trHeight w:val="475"/>
        </w:trPr>
        <w:tc>
          <w:tcPr>
            <w:tcW w:w="2965" w:type="dxa"/>
          </w:tcPr>
          <w:p w14:paraId="6208EE34" w14:textId="3F875458" w:rsidR="00A6639A" w:rsidRDefault="00AF089C" w:rsidP="00D21B81">
            <w:pPr>
              <w:rPr>
                <w:rFonts w:cs="Arial"/>
                <w:color w:val="000000"/>
                <w:sz w:val="22"/>
                <w:szCs w:val="22"/>
              </w:rPr>
            </w:pPr>
            <w:r>
              <w:rPr>
                <w:rFonts w:cs="Arial"/>
                <w:color w:val="000000"/>
                <w:sz w:val="22"/>
                <w:szCs w:val="22"/>
              </w:rPr>
              <w:lastRenderedPageBreak/>
              <w:t>Saturday 14 Dec</w:t>
            </w:r>
          </w:p>
        </w:tc>
        <w:tc>
          <w:tcPr>
            <w:tcW w:w="3301" w:type="dxa"/>
            <w:vAlign w:val="bottom"/>
          </w:tcPr>
          <w:p w14:paraId="0BA730E9" w14:textId="427B22D8" w:rsidR="00A6639A" w:rsidRDefault="00AF089C" w:rsidP="00D21B81">
            <w:pPr>
              <w:jc w:val="right"/>
              <w:rPr>
                <w:sz w:val="22"/>
                <w:szCs w:val="22"/>
              </w:rPr>
            </w:pPr>
            <w:r>
              <w:rPr>
                <w:sz w:val="22"/>
                <w:szCs w:val="22"/>
              </w:rPr>
              <w:t>$42M</w:t>
            </w:r>
          </w:p>
        </w:tc>
      </w:tr>
      <w:tr w:rsidR="00A6639A" w14:paraId="4C01C23A" w14:textId="77777777" w:rsidTr="00A6639A">
        <w:trPr>
          <w:trHeight w:val="475"/>
        </w:trPr>
        <w:tc>
          <w:tcPr>
            <w:tcW w:w="2965" w:type="dxa"/>
          </w:tcPr>
          <w:p w14:paraId="465B6397" w14:textId="73B40E05" w:rsidR="00A6639A" w:rsidRDefault="00AF089C" w:rsidP="00D21B81">
            <w:pPr>
              <w:rPr>
                <w:rFonts w:cs="Arial"/>
                <w:color w:val="000000"/>
                <w:sz w:val="22"/>
                <w:szCs w:val="22"/>
              </w:rPr>
            </w:pPr>
            <w:r>
              <w:rPr>
                <w:rFonts w:cs="Arial"/>
                <w:color w:val="000000"/>
                <w:sz w:val="22"/>
                <w:szCs w:val="22"/>
              </w:rPr>
              <w:t>Saturday 16 Nov</w:t>
            </w:r>
          </w:p>
        </w:tc>
        <w:tc>
          <w:tcPr>
            <w:tcW w:w="3301" w:type="dxa"/>
            <w:vAlign w:val="bottom"/>
          </w:tcPr>
          <w:p w14:paraId="3B08646F" w14:textId="020FE8F0" w:rsidR="00A6639A" w:rsidRDefault="00AF089C" w:rsidP="00D21B81">
            <w:pPr>
              <w:jc w:val="right"/>
              <w:rPr>
                <w:sz w:val="22"/>
                <w:szCs w:val="22"/>
              </w:rPr>
            </w:pPr>
            <w:r>
              <w:rPr>
                <w:sz w:val="22"/>
                <w:szCs w:val="22"/>
              </w:rPr>
              <w:t>$41M</w:t>
            </w:r>
          </w:p>
        </w:tc>
      </w:tr>
      <w:tr w:rsidR="00AF089C" w14:paraId="386B80E5" w14:textId="77777777" w:rsidTr="00A6639A">
        <w:trPr>
          <w:trHeight w:val="475"/>
        </w:trPr>
        <w:tc>
          <w:tcPr>
            <w:tcW w:w="2965" w:type="dxa"/>
          </w:tcPr>
          <w:p w14:paraId="4416B453" w14:textId="64A84114" w:rsidR="00AF089C" w:rsidRDefault="00AF089C" w:rsidP="00D21B81">
            <w:pPr>
              <w:rPr>
                <w:rFonts w:cs="Arial"/>
                <w:color w:val="000000"/>
                <w:sz w:val="22"/>
                <w:szCs w:val="22"/>
              </w:rPr>
            </w:pPr>
            <w:r>
              <w:rPr>
                <w:rFonts w:cs="Arial"/>
                <w:color w:val="000000"/>
                <w:sz w:val="22"/>
                <w:szCs w:val="22"/>
              </w:rPr>
              <w:t>Sunday 22 Dec</w:t>
            </w:r>
          </w:p>
        </w:tc>
        <w:tc>
          <w:tcPr>
            <w:tcW w:w="3301" w:type="dxa"/>
            <w:vAlign w:val="bottom"/>
          </w:tcPr>
          <w:p w14:paraId="3610AA8C" w14:textId="5934BE8C" w:rsidR="00AF089C" w:rsidRDefault="00AF089C" w:rsidP="00D21B81">
            <w:pPr>
              <w:jc w:val="right"/>
              <w:rPr>
                <w:sz w:val="22"/>
                <w:szCs w:val="22"/>
              </w:rPr>
            </w:pPr>
            <w:r>
              <w:rPr>
                <w:sz w:val="22"/>
                <w:szCs w:val="22"/>
              </w:rPr>
              <w:t>$31M</w:t>
            </w:r>
          </w:p>
        </w:tc>
      </w:tr>
      <w:tr w:rsidR="00AF089C" w14:paraId="300DDEF2" w14:textId="77777777" w:rsidTr="00A6639A">
        <w:trPr>
          <w:trHeight w:val="475"/>
        </w:trPr>
        <w:tc>
          <w:tcPr>
            <w:tcW w:w="2965" w:type="dxa"/>
          </w:tcPr>
          <w:p w14:paraId="57CCDA17" w14:textId="2056E776" w:rsidR="00AF089C" w:rsidRDefault="00AF089C" w:rsidP="00D21B81">
            <w:pPr>
              <w:rPr>
                <w:rFonts w:cs="Arial"/>
                <w:color w:val="000000"/>
                <w:sz w:val="22"/>
                <w:szCs w:val="22"/>
              </w:rPr>
            </w:pPr>
            <w:r>
              <w:rPr>
                <w:rFonts w:cs="Arial"/>
                <w:color w:val="000000"/>
                <w:sz w:val="22"/>
                <w:szCs w:val="22"/>
              </w:rPr>
              <w:t>Sunday 9 Jun</w:t>
            </w:r>
          </w:p>
        </w:tc>
        <w:tc>
          <w:tcPr>
            <w:tcW w:w="3301" w:type="dxa"/>
            <w:vAlign w:val="bottom"/>
          </w:tcPr>
          <w:p w14:paraId="68D78B74" w14:textId="6011F3CB" w:rsidR="00AF089C" w:rsidRDefault="00AF089C" w:rsidP="00D21B81">
            <w:pPr>
              <w:jc w:val="right"/>
              <w:rPr>
                <w:sz w:val="22"/>
                <w:szCs w:val="22"/>
              </w:rPr>
            </w:pPr>
            <w:r>
              <w:rPr>
                <w:sz w:val="22"/>
                <w:szCs w:val="22"/>
              </w:rPr>
              <w:t>$30M</w:t>
            </w:r>
          </w:p>
        </w:tc>
      </w:tr>
      <w:tr w:rsidR="00AF089C" w14:paraId="00B9D679" w14:textId="77777777" w:rsidTr="00A6639A">
        <w:trPr>
          <w:trHeight w:val="475"/>
        </w:trPr>
        <w:tc>
          <w:tcPr>
            <w:tcW w:w="2965" w:type="dxa"/>
          </w:tcPr>
          <w:p w14:paraId="107D5BD5" w14:textId="600C42B3" w:rsidR="00AF089C" w:rsidRDefault="00AF089C" w:rsidP="00D21B81">
            <w:pPr>
              <w:rPr>
                <w:rFonts w:cs="Arial"/>
                <w:color w:val="000000"/>
                <w:sz w:val="22"/>
                <w:szCs w:val="22"/>
              </w:rPr>
            </w:pPr>
            <w:r>
              <w:rPr>
                <w:rFonts w:cs="Arial"/>
                <w:color w:val="000000"/>
                <w:sz w:val="22"/>
                <w:szCs w:val="22"/>
              </w:rPr>
              <w:t>Sunday 1 Dec</w:t>
            </w:r>
          </w:p>
        </w:tc>
        <w:tc>
          <w:tcPr>
            <w:tcW w:w="3301" w:type="dxa"/>
            <w:vAlign w:val="bottom"/>
          </w:tcPr>
          <w:p w14:paraId="3438C3BC" w14:textId="5653D4E2" w:rsidR="00AF089C" w:rsidRDefault="00AF089C" w:rsidP="00D21B81">
            <w:pPr>
              <w:jc w:val="right"/>
              <w:rPr>
                <w:sz w:val="22"/>
                <w:szCs w:val="22"/>
              </w:rPr>
            </w:pPr>
            <w:r>
              <w:rPr>
                <w:sz w:val="22"/>
                <w:szCs w:val="22"/>
              </w:rPr>
              <w:t>$29M</w:t>
            </w:r>
          </w:p>
        </w:tc>
      </w:tr>
    </w:tbl>
    <w:p w14:paraId="72279404" w14:textId="77777777" w:rsidR="00AF089C" w:rsidRDefault="00AF089C" w:rsidP="00E36238">
      <w:pPr>
        <w:rPr>
          <w:rFonts w:asciiTheme="majorHAnsi" w:eastAsiaTheme="majorEastAsia" w:hAnsiTheme="majorHAnsi" w:cstheme="majorBidi"/>
          <w:color w:val="365F91" w:themeColor="accent1" w:themeShade="BF"/>
          <w:sz w:val="40"/>
          <w:szCs w:val="40"/>
        </w:rPr>
      </w:pPr>
      <w:bookmarkStart w:id="8" w:name="_Toc182490809"/>
      <w:bookmarkEnd w:id="0"/>
      <w:bookmarkEnd w:id="1"/>
      <w:bookmarkEnd w:id="2"/>
      <w:bookmarkEnd w:id="3"/>
    </w:p>
    <w:p w14:paraId="505DC9AA" w14:textId="1A0C1613" w:rsidR="00AF089C" w:rsidRPr="008A3E17" w:rsidRDefault="00AF089C" w:rsidP="008A3E17">
      <w:bookmarkStart w:id="9" w:name="_Toc212732197"/>
      <w:r w:rsidRPr="008A3E17">
        <w:rPr>
          <w:rStyle w:val="Heading1Char"/>
        </w:rPr>
        <w:t>Warmer weekdays drive higher spending</w:t>
      </w:r>
      <w:bookmarkEnd w:id="9"/>
      <w:r w:rsidR="008A3E17">
        <w:rPr>
          <w:rFonts w:asciiTheme="majorHAnsi" w:eastAsiaTheme="majorEastAsia" w:hAnsiTheme="majorHAnsi" w:cstheme="majorBidi"/>
          <w:color w:val="365F91" w:themeColor="accent1" w:themeShade="BF"/>
          <w:sz w:val="40"/>
          <w:szCs w:val="40"/>
        </w:rPr>
        <w:br/>
      </w:r>
      <w:r w:rsidRPr="008A3E17">
        <w:t>Melbourne’s weather can play a big role in consumer spending patterns in the city. When temperatures climb above 30 degrees, spending patterns shift. During warmer weekday evenings spending increases by 5%, while daytime spending remains largely unchanged. But on warmer weekends, spending dips across the day and night. These trends suggest that warmer evenings and weekdays encourage more consumer activity during twilight trade hours, while hotter weekends see customers opting for other activities.</w:t>
      </w:r>
    </w:p>
    <w:p w14:paraId="1A9E3063" w14:textId="15910C86" w:rsidR="00E36238" w:rsidRDefault="00E36238" w:rsidP="00AF089C">
      <w:pPr>
        <w:pStyle w:val="Heading2"/>
      </w:pPr>
      <w:bookmarkStart w:id="10" w:name="_Toc212732198"/>
      <w:r>
        <w:t xml:space="preserve">Table 3 – </w:t>
      </w:r>
      <w:bookmarkEnd w:id="8"/>
      <w:r w:rsidR="00AF089C" w:rsidRPr="00AF089C">
        <w:t>Weekdays above 30 degrees see 5% more spending at night-time (6pm - 6am) than weekdays below 30 degrees</w:t>
      </w:r>
      <w:r w:rsidR="00AF089C">
        <w:t xml:space="preserve"> | </w:t>
      </w:r>
      <w:r w:rsidR="00AF089C" w:rsidRPr="00AF089C">
        <w:t>Average consumer spending in City of Melbourne by day of the week, time of day, and temperature, October 2022 to September 2025</w:t>
      </w:r>
      <w:bookmarkEnd w:id="10"/>
    </w:p>
    <w:tbl>
      <w:tblPr>
        <w:tblStyle w:val="TableGrid"/>
        <w:tblW w:w="9771" w:type="dxa"/>
        <w:tblLook w:val="04A0" w:firstRow="1" w:lastRow="0" w:firstColumn="1" w:lastColumn="0" w:noHBand="0" w:noVBand="1"/>
      </w:tblPr>
      <w:tblGrid>
        <w:gridCol w:w="1495"/>
        <w:gridCol w:w="2390"/>
        <w:gridCol w:w="1962"/>
        <w:gridCol w:w="1962"/>
        <w:gridCol w:w="1962"/>
      </w:tblGrid>
      <w:tr w:rsidR="00E36238" w14:paraId="0A9B4A1A" w14:textId="77777777" w:rsidTr="00D21B81">
        <w:trPr>
          <w:trHeight w:val="415"/>
        </w:trPr>
        <w:tc>
          <w:tcPr>
            <w:tcW w:w="1495" w:type="dxa"/>
          </w:tcPr>
          <w:p w14:paraId="41B2FDDD" w14:textId="520F24F1" w:rsidR="00E36238" w:rsidRPr="008F55EC" w:rsidRDefault="00AF089C" w:rsidP="00D21B81">
            <w:pPr>
              <w:rPr>
                <w:b/>
                <w:sz w:val="22"/>
                <w:szCs w:val="22"/>
              </w:rPr>
            </w:pPr>
            <w:r>
              <w:rPr>
                <w:b/>
                <w:sz w:val="22"/>
                <w:szCs w:val="22"/>
              </w:rPr>
              <w:t>Day of the Week</w:t>
            </w:r>
          </w:p>
        </w:tc>
        <w:tc>
          <w:tcPr>
            <w:tcW w:w="2390" w:type="dxa"/>
          </w:tcPr>
          <w:p w14:paraId="0AC1CE19" w14:textId="2154C871" w:rsidR="00E36238" w:rsidRPr="008F55EC" w:rsidRDefault="00AF089C" w:rsidP="00D21B81">
            <w:pPr>
              <w:rPr>
                <w:b/>
                <w:sz w:val="22"/>
                <w:szCs w:val="22"/>
              </w:rPr>
            </w:pPr>
            <w:proofErr w:type="gramStart"/>
            <w:r>
              <w:rPr>
                <w:b/>
                <w:sz w:val="22"/>
                <w:szCs w:val="22"/>
              </w:rPr>
              <w:t>Day-time</w:t>
            </w:r>
            <w:proofErr w:type="gramEnd"/>
            <w:r>
              <w:rPr>
                <w:b/>
                <w:sz w:val="22"/>
                <w:szCs w:val="22"/>
              </w:rPr>
              <w:t xml:space="preserve"> spend on days below 30 degrees.</w:t>
            </w:r>
          </w:p>
        </w:tc>
        <w:tc>
          <w:tcPr>
            <w:tcW w:w="1962" w:type="dxa"/>
          </w:tcPr>
          <w:p w14:paraId="480C3B25" w14:textId="2660E317" w:rsidR="00E36238" w:rsidRDefault="00AF089C" w:rsidP="00D21B81">
            <w:pPr>
              <w:rPr>
                <w:b/>
                <w:sz w:val="22"/>
                <w:szCs w:val="22"/>
              </w:rPr>
            </w:pPr>
            <w:proofErr w:type="gramStart"/>
            <w:r>
              <w:rPr>
                <w:b/>
                <w:sz w:val="22"/>
                <w:szCs w:val="22"/>
              </w:rPr>
              <w:t>Day-time</w:t>
            </w:r>
            <w:proofErr w:type="gramEnd"/>
            <w:r>
              <w:rPr>
                <w:b/>
                <w:sz w:val="22"/>
                <w:szCs w:val="22"/>
              </w:rPr>
              <w:t xml:space="preserve"> spend on days above 30 degrees.</w:t>
            </w:r>
          </w:p>
        </w:tc>
        <w:tc>
          <w:tcPr>
            <w:tcW w:w="1962" w:type="dxa"/>
          </w:tcPr>
          <w:p w14:paraId="1845DEC6" w14:textId="21BD3594" w:rsidR="00E36238" w:rsidRDefault="00AF089C" w:rsidP="00D21B81">
            <w:pPr>
              <w:rPr>
                <w:b/>
                <w:sz w:val="22"/>
                <w:szCs w:val="22"/>
              </w:rPr>
            </w:pPr>
            <w:r>
              <w:rPr>
                <w:b/>
                <w:sz w:val="22"/>
                <w:szCs w:val="22"/>
              </w:rPr>
              <w:t xml:space="preserve">Night-time </w:t>
            </w:r>
            <w:proofErr w:type="gramStart"/>
            <w:r>
              <w:rPr>
                <w:b/>
                <w:sz w:val="22"/>
                <w:szCs w:val="22"/>
              </w:rPr>
              <w:t>spend</w:t>
            </w:r>
            <w:proofErr w:type="gramEnd"/>
            <w:r>
              <w:rPr>
                <w:b/>
                <w:sz w:val="22"/>
                <w:szCs w:val="22"/>
              </w:rPr>
              <w:t xml:space="preserve"> on days below 30 degrees</w:t>
            </w:r>
          </w:p>
        </w:tc>
        <w:tc>
          <w:tcPr>
            <w:tcW w:w="1962" w:type="dxa"/>
          </w:tcPr>
          <w:p w14:paraId="4B800DB9" w14:textId="514DEC38" w:rsidR="00E36238" w:rsidRDefault="00AF089C" w:rsidP="00D21B81">
            <w:pPr>
              <w:rPr>
                <w:b/>
                <w:sz w:val="22"/>
                <w:szCs w:val="22"/>
              </w:rPr>
            </w:pPr>
            <w:r>
              <w:rPr>
                <w:b/>
                <w:sz w:val="22"/>
                <w:szCs w:val="22"/>
              </w:rPr>
              <w:t xml:space="preserve">Night-time </w:t>
            </w:r>
            <w:proofErr w:type="gramStart"/>
            <w:r>
              <w:rPr>
                <w:b/>
                <w:sz w:val="22"/>
                <w:szCs w:val="22"/>
              </w:rPr>
              <w:t>spend</w:t>
            </w:r>
            <w:proofErr w:type="gramEnd"/>
            <w:r>
              <w:rPr>
                <w:b/>
                <w:sz w:val="22"/>
                <w:szCs w:val="22"/>
              </w:rPr>
              <w:t xml:space="preserve"> on days above 30 degrees</w:t>
            </w:r>
          </w:p>
        </w:tc>
      </w:tr>
      <w:tr w:rsidR="00E36238" w14:paraId="3358ADD6" w14:textId="77777777" w:rsidTr="00D21B81">
        <w:trPr>
          <w:trHeight w:val="433"/>
        </w:trPr>
        <w:tc>
          <w:tcPr>
            <w:tcW w:w="1495" w:type="dxa"/>
          </w:tcPr>
          <w:p w14:paraId="02767D66" w14:textId="38F3FF08" w:rsidR="00E36238" w:rsidRDefault="00AF089C" w:rsidP="00D21B81">
            <w:pPr>
              <w:rPr>
                <w:rFonts w:cs="Arial"/>
                <w:color w:val="000000"/>
                <w:sz w:val="22"/>
                <w:szCs w:val="22"/>
              </w:rPr>
            </w:pPr>
            <w:r>
              <w:rPr>
                <w:rFonts w:cs="Arial"/>
                <w:color w:val="000000"/>
                <w:sz w:val="22"/>
                <w:szCs w:val="22"/>
              </w:rPr>
              <w:t>Monday</w:t>
            </w:r>
          </w:p>
        </w:tc>
        <w:tc>
          <w:tcPr>
            <w:tcW w:w="2390" w:type="dxa"/>
            <w:vAlign w:val="bottom"/>
          </w:tcPr>
          <w:p w14:paraId="16B55D24" w14:textId="61FC32F0" w:rsidR="00E36238" w:rsidRDefault="00AF089C" w:rsidP="00D21B81">
            <w:pPr>
              <w:jc w:val="right"/>
              <w:rPr>
                <w:sz w:val="22"/>
                <w:szCs w:val="22"/>
              </w:rPr>
            </w:pPr>
            <w:r>
              <w:rPr>
                <w:sz w:val="22"/>
                <w:szCs w:val="22"/>
              </w:rPr>
              <w:t>$16.4M</w:t>
            </w:r>
          </w:p>
        </w:tc>
        <w:tc>
          <w:tcPr>
            <w:tcW w:w="1962" w:type="dxa"/>
          </w:tcPr>
          <w:p w14:paraId="46C2F291" w14:textId="74DB4229" w:rsidR="00E36238" w:rsidRDefault="00AF089C" w:rsidP="00D21B81">
            <w:pPr>
              <w:jc w:val="right"/>
              <w:rPr>
                <w:sz w:val="22"/>
                <w:szCs w:val="22"/>
              </w:rPr>
            </w:pPr>
            <w:r>
              <w:rPr>
                <w:sz w:val="22"/>
                <w:szCs w:val="22"/>
              </w:rPr>
              <w:t>$15.7M</w:t>
            </w:r>
          </w:p>
        </w:tc>
        <w:tc>
          <w:tcPr>
            <w:tcW w:w="1962" w:type="dxa"/>
          </w:tcPr>
          <w:p w14:paraId="3FE06FE7" w14:textId="2E4B8683" w:rsidR="00E36238" w:rsidRDefault="00AF089C" w:rsidP="00D21B81">
            <w:pPr>
              <w:jc w:val="right"/>
              <w:rPr>
                <w:sz w:val="22"/>
                <w:szCs w:val="22"/>
              </w:rPr>
            </w:pPr>
            <w:r>
              <w:rPr>
                <w:sz w:val="22"/>
                <w:szCs w:val="22"/>
              </w:rPr>
              <w:t>$3.9M</w:t>
            </w:r>
          </w:p>
        </w:tc>
        <w:tc>
          <w:tcPr>
            <w:tcW w:w="1962" w:type="dxa"/>
          </w:tcPr>
          <w:p w14:paraId="2031D8D9" w14:textId="5913846C" w:rsidR="00E36238" w:rsidRDefault="00AF089C" w:rsidP="00D21B81">
            <w:pPr>
              <w:jc w:val="right"/>
              <w:rPr>
                <w:sz w:val="22"/>
                <w:szCs w:val="22"/>
              </w:rPr>
            </w:pPr>
            <w:r>
              <w:rPr>
                <w:sz w:val="22"/>
                <w:szCs w:val="22"/>
              </w:rPr>
              <w:t>$4.2M</w:t>
            </w:r>
          </w:p>
        </w:tc>
      </w:tr>
      <w:tr w:rsidR="00E36238" w14:paraId="5C6114E7" w14:textId="77777777" w:rsidTr="00D21B81">
        <w:trPr>
          <w:trHeight w:val="433"/>
        </w:trPr>
        <w:tc>
          <w:tcPr>
            <w:tcW w:w="1495" w:type="dxa"/>
          </w:tcPr>
          <w:p w14:paraId="6C11BCA3" w14:textId="03BF754D" w:rsidR="00E36238" w:rsidRDefault="00AF089C" w:rsidP="00D21B81">
            <w:pPr>
              <w:rPr>
                <w:rFonts w:cs="Arial"/>
                <w:color w:val="000000"/>
                <w:sz w:val="22"/>
                <w:szCs w:val="22"/>
              </w:rPr>
            </w:pPr>
            <w:r>
              <w:rPr>
                <w:rFonts w:cs="Arial"/>
                <w:color w:val="000000"/>
                <w:sz w:val="22"/>
                <w:szCs w:val="22"/>
              </w:rPr>
              <w:t>Tuesday</w:t>
            </w:r>
          </w:p>
        </w:tc>
        <w:tc>
          <w:tcPr>
            <w:tcW w:w="2390" w:type="dxa"/>
            <w:vAlign w:val="bottom"/>
          </w:tcPr>
          <w:p w14:paraId="7F7EA781" w14:textId="78AD7608" w:rsidR="00E36238" w:rsidRDefault="00AF089C" w:rsidP="00D21B81">
            <w:pPr>
              <w:jc w:val="right"/>
              <w:rPr>
                <w:sz w:val="22"/>
                <w:szCs w:val="22"/>
              </w:rPr>
            </w:pPr>
            <w:r>
              <w:rPr>
                <w:sz w:val="22"/>
                <w:szCs w:val="22"/>
              </w:rPr>
              <w:t>$17.8M</w:t>
            </w:r>
          </w:p>
        </w:tc>
        <w:tc>
          <w:tcPr>
            <w:tcW w:w="1962" w:type="dxa"/>
          </w:tcPr>
          <w:p w14:paraId="38ED0E74" w14:textId="5A5F1366" w:rsidR="00E36238" w:rsidRDefault="00AF089C" w:rsidP="00D21B81">
            <w:pPr>
              <w:jc w:val="right"/>
              <w:rPr>
                <w:sz w:val="22"/>
                <w:szCs w:val="22"/>
              </w:rPr>
            </w:pPr>
            <w:r>
              <w:rPr>
                <w:sz w:val="22"/>
                <w:szCs w:val="22"/>
              </w:rPr>
              <w:t>$17.8M</w:t>
            </w:r>
          </w:p>
        </w:tc>
        <w:tc>
          <w:tcPr>
            <w:tcW w:w="1962" w:type="dxa"/>
          </w:tcPr>
          <w:p w14:paraId="79504517" w14:textId="775AB747" w:rsidR="00E36238" w:rsidRDefault="00AF089C" w:rsidP="00D21B81">
            <w:pPr>
              <w:jc w:val="right"/>
              <w:rPr>
                <w:sz w:val="22"/>
                <w:szCs w:val="22"/>
              </w:rPr>
            </w:pPr>
            <w:r>
              <w:rPr>
                <w:sz w:val="22"/>
                <w:szCs w:val="22"/>
              </w:rPr>
              <w:t>$4.6M</w:t>
            </w:r>
          </w:p>
        </w:tc>
        <w:tc>
          <w:tcPr>
            <w:tcW w:w="1962" w:type="dxa"/>
          </w:tcPr>
          <w:p w14:paraId="1777721A" w14:textId="2B50A6D8" w:rsidR="00E36238" w:rsidRDefault="00AF089C" w:rsidP="00D21B81">
            <w:pPr>
              <w:jc w:val="right"/>
              <w:rPr>
                <w:sz w:val="22"/>
                <w:szCs w:val="22"/>
              </w:rPr>
            </w:pPr>
            <w:r>
              <w:rPr>
                <w:sz w:val="22"/>
                <w:szCs w:val="22"/>
              </w:rPr>
              <w:t>$5.1M</w:t>
            </w:r>
          </w:p>
        </w:tc>
      </w:tr>
      <w:tr w:rsidR="00E36238" w14:paraId="7BBF163B" w14:textId="77777777" w:rsidTr="00D21B81">
        <w:trPr>
          <w:trHeight w:val="433"/>
        </w:trPr>
        <w:tc>
          <w:tcPr>
            <w:tcW w:w="1495" w:type="dxa"/>
          </w:tcPr>
          <w:p w14:paraId="136BCA5F" w14:textId="40BC838A" w:rsidR="00E36238" w:rsidRDefault="00AF089C" w:rsidP="00D21B81">
            <w:pPr>
              <w:rPr>
                <w:rFonts w:cs="Arial"/>
                <w:color w:val="000000"/>
                <w:sz w:val="22"/>
                <w:szCs w:val="22"/>
              </w:rPr>
            </w:pPr>
            <w:r>
              <w:rPr>
                <w:rFonts w:cs="Arial"/>
                <w:color w:val="000000"/>
                <w:sz w:val="22"/>
                <w:szCs w:val="22"/>
              </w:rPr>
              <w:t>Wednesday</w:t>
            </w:r>
          </w:p>
        </w:tc>
        <w:tc>
          <w:tcPr>
            <w:tcW w:w="2390" w:type="dxa"/>
            <w:vAlign w:val="bottom"/>
          </w:tcPr>
          <w:p w14:paraId="293F59EE" w14:textId="4007E5B1" w:rsidR="00E36238" w:rsidRDefault="00AF089C" w:rsidP="00D21B81">
            <w:pPr>
              <w:jc w:val="right"/>
              <w:rPr>
                <w:sz w:val="22"/>
                <w:szCs w:val="22"/>
              </w:rPr>
            </w:pPr>
            <w:r>
              <w:rPr>
                <w:sz w:val="22"/>
                <w:szCs w:val="22"/>
              </w:rPr>
              <w:t>$18.6M</w:t>
            </w:r>
          </w:p>
        </w:tc>
        <w:tc>
          <w:tcPr>
            <w:tcW w:w="1962" w:type="dxa"/>
          </w:tcPr>
          <w:p w14:paraId="7E69DADF" w14:textId="57A2DB0F" w:rsidR="00E36238" w:rsidRDefault="00712CAB" w:rsidP="00D21B81">
            <w:pPr>
              <w:jc w:val="right"/>
              <w:rPr>
                <w:sz w:val="22"/>
                <w:szCs w:val="22"/>
              </w:rPr>
            </w:pPr>
            <w:r>
              <w:rPr>
                <w:sz w:val="22"/>
                <w:szCs w:val="22"/>
              </w:rPr>
              <w:t>$17.8M</w:t>
            </w:r>
          </w:p>
        </w:tc>
        <w:tc>
          <w:tcPr>
            <w:tcW w:w="1962" w:type="dxa"/>
          </w:tcPr>
          <w:p w14:paraId="3DFE8DEE" w14:textId="014E10C8" w:rsidR="00E36238" w:rsidRDefault="00712CAB" w:rsidP="00D21B81">
            <w:pPr>
              <w:jc w:val="right"/>
              <w:rPr>
                <w:sz w:val="22"/>
                <w:szCs w:val="22"/>
              </w:rPr>
            </w:pPr>
            <w:r>
              <w:rPr>
                <w:sz w:val="22"/>
                <w:szCs w:val="22"/>
              </w:rPr>
              <w:t>$5.5M</w:t>
            </w:r>
          </w:p>
        </w:tc>
        <w:tc>
          <w:tcPr>
            <w:tcW w:w="1962" w:type="dxa"/>
          </w:tcPr>
          <w:p w14:paraId="6997B31C" w14:textId="186FF173" w:rsidR="00E36238" w:rsidRDefault="00712CAB" w:rsidP="00D21B81">
            <w:pPr>
              <w:jc w:val="right"/>
              <w:rPr>
                <w:sz w:val="22"/>
                <w:szCs w:val="22"/>
              </w:rPr>
            </w:pPr>
            <w:r>
              <w:rPr>
                <w:sz w:val="22"/>
                <w:szCs w:val="22"/>
              </w:rPr>
              <w:t>$5.7M</w:t>
            </w:r>
          </w:p>
        </w:tc>
      </w:tr>
      <w:tr w:rsidR="00E36238" w14:paraId="7BE6C1C0" w14:textId="77777777" w:rsidTr="00D21B81">
        <w:trPr>
          <w:trHeight w:val="415"/>
        </w:trPr>
        <w:tc>
          <w:tcPr>
            <w:tcW w:w="1495" w:type="dxa"/>
          </w:tcPr>
          <w:p w14:paraId="6CC4C633" w14:textId="7476B4F0" w:rsidR="00E36238" w:rsidRPr="008F55EC" w:rsidRDefault="00712CAB" w:rsidP="00D21B81">
            <w:pPr>
              <w:rPr>
                <w:rFonts w:cs="Arial"/>
                <w:color w:val="000000"/>
                <w:sz w:val="22"/>
                <w:szCs w:val="22"/>
              </w:rPr>
            </w:pPr>
            <w:r>
              <w:rPr>
                <w:rFonts w:cs="Arial"/>
                <w:color w:val="000000"/>
                <w:sz w:val="22"/>
                <w:szCs w:val="22"/>
              </w:rPr>
              <w:t>Thursday</w:t>
            </w:r>
          </w:p>
        </w:tc>
        <w:tc>
          <w:tcPr>
            <w:tcW w:w="2390" w:type="dxa"/>
            <w:vAlign w:val="bottom"/>
          </w:tcPr>
          <w:p w14:paraId="53F47A9A" w14:textId="5E11A7D3" w:rsidR="00E36238" w:rsidRPr="008F55EC" w:rsidRDefault="00712CAB" w:rsidP="00D21B81">
            <w:pPr>
              <w:jc w:val="right"/>
              <w:rPr>
                <w:sz w:val="22"/>
                <w:szCs w:val="22"/>
              </w:rPr>
            </w:pPr>
            <w:r>
              <w:rPr>
                <w:sz w:val="22"/>
                <w:szCs w:val="22"/>
              </w:rPr>
              <w:t>$20.2M</w:t>
            </w:r>
          </w:p>
        </w:tc>
        <w:tc>
          <w:tcPr>
            <w:tcW w:w="1962" w:type="dxa"/>
          </w:tcPr>
          <w:p w14:paraId="65104B52" w14:textId="017430C2" w:rsidR="00E36238" w:rsidRDefault="00712CAB" w:rsidP="00D21B81">
            <w:pPr>
              <w:jc w:val="right"/>
              <w:rPr>
                <w:sz w:val="22"/>
                <w:szCs w:val="22"/>
              </w:rPr>
            </w:pPr>
            <w:r>
              <w:rPr>
                <w:sz w:val="22"/>
                <w:szCs w:val="22"/>
              </w:rPr>
              <w:t>$20.9M</w:t>
            </w:r>
          </w:p>
        </w:tc>
        <w:tc>
          <w:tcPr>
            <w:tcW w:w="1962" w:type="dxa"/>
          </w:tcPr>
          <w:p w14:paraId="3D267FC7" w14:textId="4EB4147B" w:rsidR="00E36238" w:rsidRDefault="00712CAB" w:rsidP="00D21B81">
            <w:pPr>
              <w:jc w:val="right"/>
              <w:rPr>
                <w:sz w:val="22"/>
                <w:szCs w:val="22"/>
              </w:rPr>
            </w:pPr>
            <w:r>
              <w:rPr>
                <w:sz w:val="22"/>
                <w:szCs w:val="22"/>
              </w:rPr>
              <w:t>$7.0M</w:t>
            </w:r>
          </w:p>
        </w:tc>
        <w:tc>
          <w:tcPr>
            <w:tcW w:w="1962" w:type="dxa"/>
          </w:tcPr>
          <w:p w14:paraId="0900B9DB" w14:textId="1528378C" w:rsidR="00E36238" w:rsidRDefault="00712CAB" w:rsidP="00D21B81">
            <w:pPr>
              <w:jc w:val="right"/>
              <w:rPr>
                <w:sz w:val="22"/>
                <w:szCs w:val="22"/>
              </w:rPr>
            </w:pPr>
            <w:r>
              <w:rPr>
                <w:sz w:val="22"/>
                <w:szCs w:val="22"/>
              </w:rPr>
              <w:t>$7.2M</w:t>
            </w:r>
          </w:p>
        </w:tc>
      </w:tr>
      <w:tr w:rsidR="00E36238" w14:paraId="1B29AA68" w14:textId="77777777" w:rsidTr="00D21B81">
        <w:trPr>
          <w:trHeight w:val="415"/>
        </w:trPr>
        <w:tc>
          <w:tcPr>
            <w:tcW w:w="1495" w:type="dxa"/>
          </w:tcPr>
          <w:p w14:paraId="5EA3CF9F" w14:textId="533E2F38" w:rsidR="00E36238" w:rsidRDefault="00712CAB" w:rsidP="00D21B81">
            <w:pPr>
              <w:rPr>
                <w:rFonts w:cs="Arial"/>
                <w:color w:val="000000"/>
                <w:sz w:val="22"/>
                <w:szCs w:val="22"/>
              </w:rPr>
            </w:pPr>
            <w:r>
              <w:rPr>
                <w:rFonts w:cs="Arial"/>
                <w:color w:val="000000"/>
                <w:sz w:val="22"/>
                <w:szCs w:val="22"/>
              </w:rPr>
              <w:t>Friday</w:t>
            </w:r>
          </w:p>
        </w:tc>
        <w:tc>
          <w:tcPr>
            <w:tcW w:w="2390" w:type="dxa"/>
            <w:vAlign w:val="bottom"/>
          </w:tcPr>
          <w:p w14:paraId="4D60DDC1" w14:textId="64B9F50B" w:rsidR="00E36238" w:rsidRDefault="00712CAB" w:rsidP="00D21B81">
            <w:pPr>
              <w:jc w:val="right"/>
              <w:rPr>
                <w:sz w:val="22"/>
                <w:szCs w:val="22"/>
              </w:rPr>
            </w:pPr>
            <w:r>
              <w:rPr>
                <w:sz w:val="22"/>
                <w:szCs w:val="22"/>
              </w:rPr>
              <w:t>$21.4M</w:t>
            </w:r>
          </w:p>
        </w:tc>
        <w:tc>
          <w:tcPr>
            <w:tcW w:w="1962" w:type="dxa"/>
          </w:tcPr>
          <w:p w14:paraId="18280A89" w14:textId="45454036" w:rsidR="00E36238" w:rsidRDefault="00712CAB" w:rsidP="00D21B81">
            <w:pPr>
              <w:jc w:val="right"/>
              <w:rPr>
                <w:sz w:val="22"/>
                <w:szCs w:val="22"/>
              </w:rPr>
            </w:pPr>
            <w:r>
              <w:rPr>
                <w:sz w:val="22"/>
                <w:szCs w:val="22"/>
              </w:rPr>
              <w:t>$21.8M</w:t>
            </w:r>
          </w:p>
        </w:tc>
        <w:tc>
          <w:tcPr>
            <w:tcW w:w="1962" w:type="dxa"/>
          </w:tcPr>
          <w:p w14:paraId="5328DFF1" w14:textId="337447B4" w:rsidR="00E36238" w:rsidRDefault="00712CAB" w:rsidP="00D21B81">
            <w:pPr>
              <w:jc w:val="right"/>
              <w:rPr>
                <w:sz w:val="22"/>
                <w:szCs w:val="22"/>
              </w:rPr>
            </w:pPr>
            <w:r>
              <w:rPr>
                <w:sz w:val="22"/>
                <w:szCs w:val="22"/>
              </w:rPr>
              <w:t>$9.8M</w:t>
            </w:r>
          </w:p>
        </w:tc>
        <w:tc>
          <w:tcPr>
            <w:tcW w:w="1962" w:type="dxa"/>
          </w:tcPr>
          <w:p w14:paraId="622406E7" w14:textId="2F67CA70" w:rsidR="00E36238" w:rsidRDefault="00712CAB" w:rsidP="00D21B81">
            <w:pPr>
              <w:jc w:val="right"/>
              <w:rPr>
                <w:sz w:val="22"/>
                <w:szCs w:val="22"/>
              </w:rPr>
            </w:pPr>
            <w:r>
              <w:rPr>
                <w:sz w:val="22"/>
                <w:szCs w:val="22"/>
              </w:rPr>
              <w:t>$10.6M</w:t>
            </w:r>
          </w:p>
        </w:tc>
      </w:tr>
      <w:tr w:rsidR="00E36238" w14:paraId="2E6541B7" w14:textId="77777777" w:rsidTr="00D21B81">
        <w:trPr>
          <w:trHeight w:val="415"/>
        </w:trPr>
        <w:tc>
          <w:tcPr>
            <w:tcW w:w="1495" w:type="dxa"/>
          </w:tcPr>
          <w:p w14:paraId="287B0D22" w14:textId="69807AE3" w:rsidR="00E36238" w:rsidRDefault="00712CAB" w:rsidP="00D21B81">
            <w:pPr>
              <w:rPr>
                <w:rFonts w:cs="Arial"/>
                <w:color w:val="000000"/>
                <w:sz w:val="22"/>
                <w:szCs w:val="22"/>
              </w:rPr>
            </w:pPr>
            <w:r>
              <w:rPr>
                <w:rFonts w:cs="Arial"/>
                <w:color w:val="000000"/>
                <w:sz w:val="22"/>
                <w:szCs w:val="22"/>
              </w:rPr>
              <w:t>Saturday</w:t>
            </w:r>
          </w:p>
        </w:tc>
        <w:tc>
          <w:tcPr>
            <w:tcW w:w="2390" w:type="dxa"/>
            <w:vAlign w:val="bottom"/>
          </w:tcPr>
          <w:p w14:paraId="13B3916B" w14:textId="449CF81F" w:rsidR="00E36238" w:rsidRDefault="00712CAB" w:rsidP="00D21B81">
            <w:pPr>
              <w:jc w:val="right"/>
              <w:rPr>
                <w:sz w:val="22"/>
                <w:szCs w:val="22"/>
              </w:rPr>
            </w:pPr>
            <w:r>
              <w:rPr>
                <w:sz w:val="22"/>
                <w:szCs w:val="22"/>
              </w:rPr>
              <w:t>$21.6M</w:t>
            </w:r>
          </w:p>
        </w:tc>
        <w:tc>
          <w:tcPr>
            <w:tcW w:w="1962" w:type="dxa"/>
          </w:tcPr>
          <w:p w14:paraId="6ADE74F5" w14:textId="1B980754" w:rsidR="00E36238" w:rsidRDefault="00712CAB" w:rsidP="00D21B81">
            <w:pPr>
              <w:jc w:val="right"/>
              <w:rPr>
                <w:sz w:val="22"/>
                <w:szCs w:val="22"/>
              </w:rPr>
            </w:pPr>
            <w:r>
              <w:rPr>
                <w:sz w:val="22"/>
                <w:szCs w:val="22"/>
              </w:rPr>
              <w:t>$18.7M</w:t>
            </w:r>
          </w:p>
        </w:tc>
        <w:tc>
          <w:tcPr>
            <w:tcW w:w="1962" w:type="dxa"/>
          </w:tcPr>
          <w:p w14:paraId="7339D8F5" w14:textId="1E3CF879" w:rsidR="00E36238" w:rsidRDefault="00712CAB" w:rsidP="00D21B81">
            <w:pPr>
              <w:jc w:val="right"/>
              <w:rPr>
                <w:sz w:val="22"/>
                <w:szCs w:val="22"/>
              </w:rPr>
            </w:pPr>
            <w:r>
              <w:rPr>
                <w:sz w:val="22"/>
                <w:szCs w:val="22"/>
              </w:rPr>
              <w:t>$10.4M</w:t>
            </w:r>
          </w:p>
        </w:tc>
        <w:tc>
          <w:tcPr>
            <w:tcW w:w="1962" w:type="dxa"/>
          </w:tcPr>
          <w:p w14:paraId="0D4515E2" w14:textId="3DD1AF68" w:rsidR="00E36238" w:rsidRDefault="00712CAB" w:rsidP="00D21B81">
            <w:pPr>
              <w:jc w:val="right"/>
              <w:rPr>
                <w:sz w:val="22"/>
                <w:szCs w:val="22"/>
              </w:rPr>
            </w:pPr>
            <w:r>
              <w:rPr>
                <w:sz w:val="22"/>
                <w:szCs w:val="22"/>
              </w:rPr>
              <w:t>$9.8M</w:t>
            </w:r>
          </w:p>
        </w:tc>
      </w:tr>
      <w:tr w:rsidR="00712CAB" w14:paraId="4858002A" w14:textId="77777777" w:rsidTr="00D21B81">
        <w:trPr>
          <w:trHeight w:val="415"/>
        </w:trPr>
        <w:tc>
          <w:tcPr>
            <w:tcW w:w="1495" w:type="dxa"/>
          </w:tcPr>
          <w:p w14:paraId="1FFDE34D" w14:textId="7FA0F7C7" w:rsidR="00712CAB" w:rsidRDefault="00712CAB" w:rsidP="00D21B81">
            <w:pPr>
              <w:rPr>
                <w:rFonts w:cs="Arial"/>
                <w:color w:val="000000"/>
                <w:sz w:val="22"/>
                <w:szCs w:val="22"/>
              </w:rPr>
            </w:pPr>
            <w:r>
              <w:rPr>
                <w:rFonts w:cs="Arial"/>
                <w:color w:val="000000"/>
                <w:sz w:val="22"/>
                <w:szCs w:val="22"/>
              </w:rPr>
              <w:t>Sunday</w:t>
            </w:r>
          </w:p>
        </w:tc>
        <w:tc>
          <w:tcPr>
            <w:tcW w:w="2390" w:type="dxa"/>
            <w:vAlign w:val="bottom"/>
          </w:tcPr>
          <w:p w14:paraId="6A05B99E" w14:textId="75CCD706" w:rsidR="00712CAB" w:rsidRDefault="00712CAB" w:rsidP="00D21B81">
            <w:pPr>
              <w:jc w:val="right"/>
              <w:rPr>
                <w:sz w:val="22"/>
                <w:szCs w:val="22"/>
              </w:rPr>
            </w:pPr>
            <w:r>
              <w:rPr>
                <w:sz w:val="22"/>
                <w:szCs w:val="22"/>
              </w:rPr>
              <w:t>$16.2M</w:t>
            </w:r>
          </w:p>
        </w:tc>
        <w:tc>
          <w:tcPr>
            <w:tcW w:w="1962" w:type="dxa"/>
          </w:tcPr>
          <w:p w14:paraId="78AEDF87" w14:textId="1D56CD45" w:rsidR="00712CAB" w:rsidRDefault="00712CAB" w:rsidP="00D21B81">
            <w:pPr>
              <w:jc w:val="right"/>
              <w:rPr>
                <w:sz w:val="22"/>
                <w:szCs w:val="22"/>
              </w:rPr>
            </w:pPr>
            <w:r>
              <w:rPr>
                <w:sz w:val="22"/>
                <w:szCs w:val="22"/>
              </w:rPr>
              <w:t>$13.5M</w:t>
            </w:r>
          </w:p>
        </w:tc>
        <w:tc>
          <w:tcPr>
            <w:tcW w:w="1962" w:type="dxa"/>
          </w:tcPr>
          <w:p w14:paraId="67C224EB" w14:textId="588D5303" w:rsidR="00712CAB" w:rsidRDefault="00712CAB" w:rsidP="00D21B81">
            <w:pPr>
              <w:jc w:val="right"/>
              <w:rPr>
                <w:sz w:val="22"/>
                <w:szCs w:val="22"/>
              </w:rPr>
            </w:pPr>
            <w:r>
              <w:rPr>
                <w:sz w:val="22"/>
                <w:szCs w:val="22"/>
              </w:rPr>
              <w:t>$5.4M</w:t>
            </w:r>
          </w:p>
        </w:tc>
        <w:tc>
          <w:tcPr>
            <w:tcW w:w="1962" w:type="dxa"/>
          </w:tcPr>
          <w:p w14:paraId="1E0F3459" w14:textId="7B922259" w:rsidR="00712CAB" w:rsidRDefault="00712CAB" w:rsidP="00D21B81">
            <w:pPr>
              <w:jc w:val="right"/>
              <w:rPr>
                <w:sz w:val="22"/>
                <w:szCs w:val="22"/>
              </w:rPr>
            </w:pPr>
            <w:r>
              <w:rPr>
                <w:sz w:val="22"/>
                <w:szCs w:val="22"/>
              </w:rPr>
              <w:t>$5.2M</w:t>
            </w:r>
          </w:p>
        </w:tc>
      </w:tr>
    </w:tbl>
    <w:p w14:paraId="07B7A700" w14:textId="77777777" w:rsidR="00E36238" w:rsidRDefault="00E36238" w:rsidP="00E36238">
      <w:pPr>
        <w:pStyle w:val="Heading1"/>
      </w:pPr>
      <w:bookmarkStart w:id="11" w:name="_Toc182490813"/>
      <w:bookmarkStart w:id="12" w:name="_Toc212732199"/>
      <w:r>
        <w:lastRenderedPageBreak/>
        <w:t>Neighbourhood Spend Trends</w:t>
      </w:r>
      <w:bookmarkEnd w:id="11"/>
      <w:bookmarkEnd w:id="12"/>
    </w:p>
    <w:p w14:paraId="2B8E52F0" w14:textId="77777777" w:rsidR="00E36238" w:rsidRDefault="00E36238" w:rsidP="0078483D">
      <w:pPr>
        <w:rPr>
          <w:bCs/>
        </w:rPr>
      </w:pPr>
      <w:bookmarkStart w:id="13" w:name="_Toc212732200"/>
      <w:bookmarkStart w:id="14" w:name="_Toc182490814"/>
      <w:r w:rsidRPr="007D567F">
        <w:t xml:space="preserve">Explore your unique neighbourhood with our Neighbourhood Spend Trends. Understanding when people spend, what they're buying, and where they're coming from can help you work smarter and tailor </w:t>
      </w:r>
      <w:proofErr w:type="gramStart"/>
      <w:r w:rsidRPr="007D567F">
        <w:t>your</w:t>
      </w:r>
      <w:proofErr w:type="gramEnd"/>
      <w:r w:rsidRPr="007D567F">
        <w:t xml:space="preserve"> offering to boost your business.</w:t>
      </w:r>
      <w:bookmarkEnd w:id="13"/>
      <w:r w:rsidRPr="007D567F">
        <w:t>  </w:t>
      </w:r>
    </w:p>
    <w:p w14:paraId="0E1093E9" w14:textId="361A3678" w:rsidR="00E36238" w:rsidRPr="009F7577" w:rsidRDefault="00E10B66" w:rsidP="00E36238">
      <w:pPr>
        <w:pStyle w:val="Heading2"/>
      </w:pPr>
      <w:bookmarkStart w:id="15" w:name="_Toc212732201"/>
      <w:bookmarkEnd w:id="14"/>
      <w:r>
        <w:t>CBD - East</w:t>
      </w:r>
      <w:bookmarkEnd w:id="15"/>
    </w:p>
    <w:p w14:paraId="2D071981" w14:textId="45ED96A2" w:rsidR="00E36238" w:rsidRDefault="00E36238" w:rsidP="00E36238">
      <w:pPr>
        <w:pStyle w:val="Heading3"/>
      </w:pPr>
      <w:bookmarkStart w:id="16" w:name="_Toc182490815"/>
      <w:bookmarkStart w:id="17" w:name="_Toc212732202"/>
      <w:r>
        <w:t>Table 5 – Spending by category, Q</w:t>
      </w:r>
      <w:r w:rsidR="00E10B66">
        <w:t>3</w:t>
      </w:r>
      <w:r>
        <w:t xml:space="preserve"> 202</w:t>
      </w:r>
      <w:bookmarkEnd w:id="16"/>
      <w:r w:rsidR="00E10B66">
        <w:t>5</w:t>
      </w:r>
      <w:bookmarkEnd w:id="17"/>
    </w:p>
    <w:tbl>
      <w:tblPr>
        <w:tblStyle w:val="TableGrid"/>
        <w:tblW w:w="0" w:type="auto"/>
        <w:tblLook w:val="04A0" w:firstRow="1" w:lastRow="0" w:firstColumn="1" w:lastColumn="0" w:noHBand="0" w:noVBand="1"/>
      </w:tblPr>
      <w:tblGrid>
        <w:gridCol w:w="1980"/>
        <w:gridCol w:w="2977"/>
      </w:tblGrid>
      <w:tr w:rsidR="00E36238" w:rsidRPr="008F55EC" w14:paraId="60F2C45B" w14:textId="77777777" w:rsidTr="00D21B81">
        <w:tc>
          <w:tcPr>
            <w:tcW w:w="1980" w:type="dxa"/>
            <w:vAlign w:val="center"/>
          </w:tcPr>
          <w:p w14:paraId="046A24C3" w14:textId="77777777" w:rsidR="00E36238" w:rsidRPr="00F64925" w:rsidRDefault="00E36238" w:rsidP="00D21B81">
            <w:pPr>
              <w:rPr>
                <w:rFonts w:cs="Arial"/>
                <w:b/>
                <w:bCs/>
                <w:sz w:val="22"/>
                <w:szCs w:val="22"/>
                <w:lang w:val="en-US"/>
              </w:rPr>
            </w:pPr>
            <w:r w:rsidRPr="00F64925">
              <w:rPr>
                <w:rFonts w:cs="Arial"/>
                <w:b/>
                <w:bCs/>
                <w:sz w:val="22"/>
                <w:szCs w:val="22"/>
                <w:lang w:val="en-US"/>
              </w:rPr>
              <w:t>Category</w:t>
            </w:r>
          </w:p>
        </w:tc>
        <w:tc>
          <w:tcPr>
            <w:tcW w:w="2977" w:type="dxa"/>
            <w:vAlign w:val="center"/>
          </w:tcPr>
          <w:p w14:paraId="7710F779" w14:textId="77777777" w:rsidR="00E36238" w:rsidRPr="008F55EC" w:rsidRDefault="00E36238" w:rsidP="00D21B81">
            <w:pPr>
              <w:rPr>
                <w:rFonts w:cs="Arial"/>
                <w:sz w:val="22"/>
                <w:szCs w:val="22"/>
                <w:lang w:val="en-US"/>
              </w:rPr>
            </w:pPr>
            <w:r>
              <w:rPr>
                <w:rFonts w:cs="Arial"/>
                <w:b/>
                <w:bCs/>
                <w:color w:val="000000"/>
                <w:sz w:val="22"/>
                <w:szCs w:val="22"/>
              </w:rPr>
              <w:t>Adjusted Spend</w:t>
            </w:r>
          </w:p>
        </w:tc>
      </w:tr>
      <w:tr w:rsidR="00E36238" w:rsidRPr="008F55EC" w14:paraId="68D2E248" w14:textId="77777777" w:rsidTr="00D21B81">
        <w:tc>
          <w:tcPr>
            <w:tcW w:w="1980" w:type="dxa"/>
            <w:vAlign w:val="center"/>
          </w:tcPr>
          <w:p w14:paraId="5C63CA5F" w14:textId="4F212D26" w:rsidR="00E36238" w:rsidRPr="008F55EC" w:rsidRDefault="00E10B66" w:rsidP="00D21B81">
            <w:pPr>
              <w:rPr>
                <w:rFonts w:cs="Arial"/>
                <w:sz w:val="22"/>
                <w:szCs w:val="22"/>
                <w:lang w:val="en-US"/>
              </w:rPr>
            </w:pPr>
            <w:r>
              <w:rPr>
                <w:rFonts w:cs="Arial"/>
                <w:sz w:val="22"/>
                <w:szCs w:val="22"/>
                <w:lang w:val="en-US"/>
              </w:rPr>
              <w:t>Retail</w:t>
            </w:r>
          </w:p>
        </w:tc>
        <w:tc>
          <w:tcPr>
            <w:tcW w:w="2977" w:type="dxa"/>
            <w:vAlign w:val="center"/>
          </w:tcPr>
          <w:p w14:paraId="7B578D41" w14:textId="22715E85" w:rsidR="00E36238" w:rsidRPr="008F55EC" w:rsidRDefault="00E10B66" w:rsidP="00D21B81">
            <w:pPr>
              <w:jc w:val="right"/>
              <w:rPr>
                <w:rFonts w:cs="Arial"/>
                <w:sz w:val="22"/>
                <w:szCs w:val="22"/>
                <w:lang w:val="en-US"/>
              </w:rPr>
            </w:pPr>
            <w:r>
              <w:rPr>
                <w:rFonts w:cs="Arial"/>
                <w:sz w:val="22"/>
                <w:szCs w:val="22"/>
                <w:lang w:val="en-US"/>
              </w:rPr>
              <w:t>$415,000,00</w:t>
            </w:r>
          </w:p>
        </w:tc>
      </w:tr>
      <w:tr w:rsidR="00E36238" w:rsidRPr="008F55EC" w14:paraId="53FAE804" w14:textId="77777777" w:rsidTr="00D21B81">
        <w:tc>
          <w:tcPr>
            <w:tcW w:w="1980" w:type="dxa"/>
            <w:vAlign w:val="center"/>
          </w:tcPr>
          <w:p w14:paraId="7D3FE51B" w14:textId="77777777" w:rsidR="00E36238" w:rsidRPr="008F55EC" w:rsidRDefault="00E36238" w:rsidP="00D21B81">
            <w:pPr>
              <w:rPr>
                <w:rFonts w:cs="Arial"/>
                <w:sz w:val="22"/>
                <w:szCs w:val="22"/>
                <w:lang w:val="en-US"/>
              </w:rPr>
            </w:pPr>
            <w:r>
              <w:rPr>
                <w:rFonts w:cs="Arial"/>
                <w:sz w:val="22"/>
                <w:szCs w:val="22"/>
                <w:lang w:val="en-US"/>
              </w:rPr>
              <w:t>Entertainment</w:t>
            </w:r>
          </w:p>
        </w:tc>
        <w:tc>
          <w:tcPr>
            <w:tcW w:w="2977" w:type="dxa"/>
            <w:vAlign w:val="center"/>
          </w:tcPr>
          <w:p w14:paraId="17452DCE" w14:textId="00B27AF3" w:rsidR="00E36238" w:rsidRPr="008F55EC" w:rsidRDefault="00E10B66" w:rsidP="00D21B81">
            <w:pPr>
              <w:jc w:val="right"/>
              <w:rPr>
                <w:rFonts w:cs="Arial"/>
                <w:sz w:val="22"/>
                <w:szCs w:val="22"/>
                <w:lang w:val="en-US"/>
              </w:rPr>
            </w:pPr>
            <w:r>
              <w:rPr>
                <w:rFonts w:cs="Arial"/>
                <w:sz w:val="22"/>
                <w:szCs w:val="22"/>
                <w:lang w:val="en-US"/>
              </w:rPr>
              <w:t>$350,000,00</w:t>
            </w:r>
          </w:p>
        </w:tc>
      </w:tr>
      <w:tr w:rsidR="00E36238" w:rsidRPr="008F55EC" w14:paraId="23BC8B3E" w14:textId="77777777" w:rsidTr="00D21B81">
        <w:tc>
          <w:tcPr>
            <w:tcW w:w="1980" w:type="dxa"/>
            <w:vAlign w:val="center"/>
          </w:tcPr>
          <w:p w14:paraId="5BA3B36C" w14:textId="0E034C0C" w:rsidR="00E36238" w:rsidRDefault="00E10B66" w:rsidP="00D21B81">
            <w:pPr>
              <w:rPr>
                <w:rFonts w:cs="Arial"/>
                <w:color w:val="000000"/>
                <w:sz w:val="22"/>
                <w:szCs w:val="22"/>
              </w:rPr>
            </w:pPr>
            <w:r>
              <w:rPr>
                <w:rFonts w:cs="Arial"/>
                <w:color w:val="000000"/>
                <w:sz w:val="22"/>
                <w:szCs w:val="22"/>
              </w:rPr>
              <w:t>Commercial</w:t>
            </w:r>
          </w:p>
        </w:tc>
        <w:tc>
          <w:tcPr>
            <w:tcW w:w="2977" w:type="dxa"/>
            <w:vAlign w:val="center"/>
          </w:tcPr>
          <w:p w14:paraId="32272B80" w14:textId="16C541ED" w:rsidR="00E36238" w:rsidRPr="008F55EC" w:rsidRDefault="00E10B66" w:rsidP="00D21B81">
            <w:pPr>
              <w:jc w:val="right"/>
              <w:rPr>
                <w:rFonts w:cs="Arial"/>
                <w:sz w:val="22"/>
                <w:szCs w:val="22"/>
                <w:lang w:val="en-US"/>
              </w:rPr>
            </w:pPr>
            <w:r>
              <w:rPr>
                <w:rFonts w:cs="Arial"/>
                <w:sz w:val="22"/>
                <w:szCs w:val="22"/>
                <w:lang w:val="en-US"/>
              </w:rPr>
              <w:t>$84,000,000</w:t>
            </w:r>
          </w:p>
        </w:tc>
      </w:tr>
      <w:tr w:rsidR="00E36238" w:rsidRPr="008F55EC" w14:paraId="1783FC44" w14:textId="77777777" w:rsidTr="00D21B81">
        <w:tc>
          <w:tcPr>
            <w:tcW w:w="1980" w:type="dxa"/>
            <w:vAlign w:val="center"/>
          </w:tcPr>
          <w:p w14:paraId="133696C7" w14:textId="77777777" w:rsidR="00E36238" w:rsidRDefault="00E36238" w:rsidP="00D21B81">
            <w:pPr>
              <w:rPr>
                <w:rFonts w:cs="Arial"/>
                <w:color w:val="000000"/>
                <w:sz w:val="22"/>
                <w:szCs w:val="22"/>
              </w:rPr>
            </w:pPr>
            <w:r>
              <w:rPr>
                <w:rFonts w:cs="Arial"/>
                <w:color w:val="000000"/>
                <w:sz w:val="22"/>
                <w:szCs w:val="22"/>
              </w:rPr>
              <w:t>Tourism</w:t>
            </w:r>
          </w:p>
        </w:tc>
        <w:tc>
          <w:tcPr>
            <w:tcW w:w="2977" w:type="dxa"/>
            <w:vAlign w:val="center"/>
          </w:tcPr>
          <w:p w14:paraId="30430E2F" w14:textId="299CC088" w:rsidR="00E36238" w:rsidRPr="008F55EC" w:rsidRDefault="00E10B66" w:rsidP="00D21B81">
            <w:pPr>
              <w:jc w:val="right"/>
              <w:rPr>
                <w:rFonts w:cs="Arial"/>
                <w:sz w:val="22"/>
                <w:szCs w:val="22"/>
                <w:lang w:val="en-US"/>
              </w:rPr>
            </w:pPr>
            <w:r>
              <w:rPr>
                <w:rFonts w:cs="Arial"/>
                <w:sz w:val="22"/>
                <w:szCs w:val="22"/>
                <w:lang w:val="en-US"/>
              </w:rPr>
              <w:t>$61,00,00</w:t>
            </w:r>
          </w:p>
        </w:tc>
      </w:tr>
    </w:tbl>
    <w:p w14:paraId="3D71725A" w14:textId="1269BE15" w:rsidR="00E36238" w:rsidRDefault="00E36238" w:rsidP="00E36238">
      <w:pPr>
        <w:pStyle w:val="Heading3"/>
      </w:pPr>
      <w:bookmarkStart w:id="18" w:name="_Toc182490816"/>
      <w:bookmarkStart w:id="19" w:name="_Toc212732203"/>
      <w:r>
        <w:t xml:space="preserve">Table 6 – Work hours and non-work hours spending in </w:t>
      </w:r>
      <w:r w:rsidR="00E10B66">
        <w:t>CBD - East</w:t>
      </w:r>
      <w:r>
        <w:t>, Q</w:t>
      </w:r>
      <w:r w:rsidR="00E10B66">
        <w:t>3</w:t>
      </w:r>
      <w:r>
        <w:t xml:space="preserve"> 202</w:t>
      </w:r>
      <w:bookmarkEnd w:id="18"/>
      <w:r>
        <w:t>5</w:t>
      </w:r>
      <w:bookmarkEnd w:id="19"/>
    </w:p>
    <w:tbl>
      <w:tblPr>
        <w:tblStyle w:val="TableGrid"/>
        <w:tblW w:w="0" w:type="auto"/>
        <w:tblLook w:val="04A0" w:firstRow="1" w:lastRow="0" w:firstColumn="1" w:lastColumn="0" w:noHBand="0" w:noVBand="1"/>
      </w:tblPr>
      <w:tblGrid>
        <w:gridCol w:w="2689"/>
        <w:gridCol w:w="2268"/>
        <w:gridCol w:w="3118"/>
      </w:tblGrid>
      <w:tr w:rsidR="00E36238" w:rsidRPr="008F55EC" w14:paraId="1B0BCBF5" w14:textId="77777777" w:rsidTr="00D21B81">
        <w:tc>
          <w:tcPr>
            <w:tcW w:w="2689" w:type="dxa"/>
            <w:vAlign w:val="center"/>
          </w:tcPr>
          <w:p w14:paraId="443CC2A2" w14:textId="77777777" w:rsidR="00E36238" w:rsidRPr="00F64925" w:rsidRDefault="00E36238" w:rsidP="00D21B81">
            <w:pPr>
              <w:rPr>
                <w:rFonts w:cs="Arial"/>
                <w:b/>
                <w:bCs/>
                <w:sz w:val="22"/>
                <w:szCs w:val="22"/>
                <w:lang w:val="en-US"/>
              </w:rPr>
            </w:pPr>
            <w:r>
              <w:rPr>
                <w:rFonts w:cs="Arial"/>
                <w:b/>
                <w:bCs/>
                <w:sz w:val="22"/>
                <w:szCs w:val="22"/>
                <w:lang w:val="en-US"/>
              </w:rPr>
              <w:t>Time Period</w:t>
            </w:r>
          </w:p>
        </w:tc>
        <w:tc>
          <w:tcPr>
            <w:tcW w:w="2268" w:type="dxa"/>
            <w:vAlign w:val="center"/>
          </w:tcPr>
          <w:p w14:paraId="6A0395D1" w14:textId="77777777" w:rsidR="00E36238" w:rsidRPr="008F55EC" w:rsidRDefault="00E36238" w:rsidP="00D21B81">
            <w:pPr>
              <w:rPr>
                <w:rFonts w:cs="Arial"/>
                <w:sz w:val="22"/>
                <w:szCs w:val="22"/>
                <w:lang w:val="en-US"/>
              </w:rPr>
            </w:pPr>
            <w:r>
              <w:rPr>
                <w:rFonts w:cs="Arial"/>
                <w:b/>
                <w:bCs/>
                <w:color w:val="000000"/>
                <w:sz w:val="22"/>
                <w:szCs w:val="22"/>
              </w:rPr>
              <w:t>Adjusted Spend</w:t>
            </w:r>
          </w:p>
        </w:tc>
        <w:tc>
          <w:tcPr>
            <w:tcW w:w="3118" w:type="dxa"/>
          </w:tcPr>
          <w:p w14:paraId="26977261" w14:textId="77777777" w:rsidR="00E36238" w:rsidRDefault="00E36238" w:rsidP="00D21B81">
            <w:pPr>
              <w:rPr>
                <w:rFonts w:cs="Arial"/>
                <w:b/>
                <w:bCs/>
                <w:color w:val="000000"/>
                <w:sz w:val="22"/>
                <w:szCs w:val="22"/>
              </w:rPr>
            </w:pPr>
            <w:r>
              <w:rPr>
                <w:rFonts w:cs="Arial"/>
                <w:b/>
                <w:bCs/>
                <w:color w:val="000000"/>
                <w:sz w:val="22"/>
                <w:szCs w:val="22"/>
              </w:rPr>
              <w:t>Percent of Average Spend</w:t>
            </w:r>
          </w:p>
        </w:tc>
      </w:tr>
      <w:tr w:rsidR="00E36238" w:rsidRPr="008F55EC" w14:paraId="1D8D297E" w14:textId="77777777" w:rsidTr="00D21B81">
        <w:tc>
          <w:tcPr>
            <w:tcW w:w="2689" w:type="dxa"/>
            <w:vAlign w:val="center"/>
          </w:tcPr>
          <w:p w14:paraId="2E9C2BE1" w14:textId="77777777" w:rsidR="00E36238" w:rsidRPr="008F55EC" w:rsidRDefault="00E36238" w:rsidP="00D21B81">
            <w:pPr>
              <w:rPr>
                <w:rFonts w:cs="Arial"/>
                <w:sz w:val="22"/>
                <w:szCs w:val="22"/>
                <w:lang w:val="en-US"/>
              </w:rPr>
            </w:pPr>
            <w:r>
              <w:rPr>
                <w:rFonts w:cs="Arial"/>
                <w:color w:val="000000"/>
                <w:sz w:val="22"/>
                <w:szCs w:val="22"/>
              </w:rPr>
              <w:t>Work hours</w:t>
            </w:r>
          </w:p>
        </w:tc>
        <w:tc>
          <w:tcPr>
            <w:tcW w:w="2268" w:type="dxa"/>
            <w:vAlign w:val="center"/>
          </w:tcPr>
          <w:p w14:paraId="384C2138" w14:textId="147CE851" w:rsidR="00E36238" w:rsidRPr="008F55EC" w:rsidRDefault="00E36238" w:rsidP="00D21B81">
            <w:pPr>
              <w:jc w:val="right"/>
              <w:rPr>
                <w:rFonts w:cs="Arial"/>
                <w:sz w:val="22"/>
                <w:szCs w:val="22"/>
                <w:lang w:val="en-US"/>
              </w:rPr>
            </w:pPr>
            <w:r>
              <w:rPr>
                <w:rFonts w:cs="Arial"/>
                <w:sz w:val="22"/>
                <w:szCs w:val="22"/>
                <w:lang w:val="en-US"/>
              </w:rPr>
              <w:t>$</w:t>
            </w:r>
            <w:r w:rsidR="00E10B66">
              <w:rPr>
                <w:rFonts w:cs="Arial"/>
                <w:sz w:val="22"/>
                <w:szCs w:val="22"/>
                <w:lang w:val="en-US"/>
              </w:rPr>
              <w:t>455,000,000</w:t>
            </w:r>
          </w:p>
        </w:tc>
        <w:tc>
          <w:tcPr>
            <w:tcW w:w="3118" w:type="dxa"/>
          </w:tcPr>
          <w:p w14:paraId="5BA329F3" w14:textId="77777777" w:rsidR="00E36238" w:rsidRPr="008F55EC" w:rsidRDefault="00E36238" w:rsidP="00D21B81">
            <w:pPr>
              <w:jc w:val="right"/>
              <w:rPr>
                <w:rFonts w:cs="Arial"/>
                <w:sz w:val="22"/>
                <w:szCs w:val="22"/>
                <w:lang w:val="en-US"/>
              </w:rPr>
            </w:pPr>
            <w:r>
              <w:rPr>
                <w:rFonts w:cs="Arial"/>
                <w:sz w:val="22"/>
                <w:szCs w:val="22"/>
                <w:lang w:val="en-US"/>
              </w:rPr>
              <w:t>50%</w:t>
            </w:r>
          </w:p>
        </w:tc>
      </w:tr>
      <w:tr w:rsidR="00E36238" w:rsidRPr="008F55EC" w14:paraId="30022709" w14:textId="77777777" w:rsidTr="00D21B81">
        <w:tc>
          <w:tcPr>
            <w:tcW w:w="2689" w:type="dxa"/>
            <w:vAlign w:val="center"/>
          </w:tcPr>
          <w:p w14:paraId="4B7D94EC" w14:textId="77777777" w:rsidR="00E36238" w:rsidRPr="008F55EC" w:rsidRDefault="00E36238" w:rsidP="00D21B81">
            <w:pPr>
              <w:rPr>
                <w:rFonts w:cs="Arial"/>
                <w:sz w:val="22"/>
                <w:szCs w:val="22"/>
                <w:lang w:val="en-US"/>
              </w:rPr>
            </w:pPr>
            <w:r>
              <w:rPr>
                <w:rFonts w:cs="Arial"/>
                <w:color w:val="000000"/>
                <w:sz w:val="22"/>
                <w:szCs w:val="22"/>
              </w:rPr>
              <w:t>Non-work hours</w:t>
            </w:r>
          </w:p>
        </w:tc>
        <w:tc>
          <w:tcPr>
            <w:tcW w:w="2268" w:type="dxa"/>
            <w:vAlign w:val="center"/>
          </w:tcPr>
          <w:p w14:paraId="2BC70CE2" w14:textId="5F4A05E8" w:rsidR="00E36238" w:rsidRPr="008F55EC" w:rsidRDefault="00E10B66" w:rsidP="00D21B81">
            <w:pPr>
              <w:jc w:val="right"/>
              <w:rPr>
                <w:rFonts w:cs="Arial"/>
                <w:sz w:val="22"/>
                <w:szCs w:val="22"/>
                <w:lang w:val="en-US"/>
              </w:rPr>
            </w:pPr>
            <w:r>
              <w:rPr>
                <w:rFonts w:cs="Arial"/>
                <w:sz w:val="22"/>
                <w:szCs w:val="22"/>
                <w:lang w:val="en-US"/>
              </w:rPr>
              <w:t>$453,000,000</w:t>
            </w:r>
          </w:p>
        </w:tc>
        <w:tc>
          <w:tcPr>
            <w:tcW w:w="3118" w:type="dxa"/>
          </w:tcPr>
          <w:p w14:paraId="0E460A34" w14:textId="77777777" w:rsidR="00E36238" w:rsidRPr="008F55EC" w:rsidRDefault="00E36238" w:rsidP="00D21B81">
            <w:pPr>
              <w:jc w:val="right"/>
              <w:rPr>
                <w:rFonts w:cs="Arial"/>
                <w:sz w:val="22"/>
                <w:szCs w:val="22"/>
                <w:lang w:val="en-US"/>
              </w:rPr>
            </w:pPr>
            <w:r>
              <w:rPr>
                <w:rFonts w:cs="Arial"/>
                <w:sz w:val="22"/>
                <w:szCs w:val="22"/>
                <w:lang w:val="en-US"/>
              </w:rPr>
              <w:t>50%</w:t>
            </w:r>
          </w:p>
        </w:tc>
      </w:tr>
    </w:tbl>
    <w:p w14:paraId="5DA05C4F" w14:textId="77777777" w:rsidR="00E36238" w:rsidRDefault="00E36238" w:rsidP="00E36238">
      <w:pPr>
        <w:pStyle w:val="ListParagraph"/>
        <w:numPr>
          <w:ilvl w:val="0"/>
          <w:numId w:val="18"/>
        </w:numPr>
        <w:spacing w:after="120"/>
        <w:contextualSpacing w:val="0"/>
      </w:pPr>
      <w:r w:rsidRPr="005B476C">
        <w:t>Work hours are 8am to 6pm, Monday to Friday.</w:t>
      </w:r>
    </w:p>
    <w:p w14:paraId="6C022CF2" w14:textId="6C3B54EA" w:rsidR="00E36238" w:rsidRDefault="00E36238" w:rsidP="00E36238">
      <w:pPr>
        <w:pStyle w:val="Heading3"/>
      </w:pPr>
      <w:bookmarkStart w:id="20" w:name="_Toc182490817"/>
      <w:bookmarkStart w:id="21" w:name="_Toc212732204"/>
      <w:r>
        <w:t xml:space="preserve">Table 7 – </w:t>
      </w:r>
      <w:r w:rsidRPr="002031FC">
        <w:t>Weekday and weekend spend</w:t>
      </w:r>
      <w:r>
        <w:t>ing</w:t>
      </w:r>
      <w:r w:rsidRPr="002031FC">
        <w:t xml:space="preserve"> in </w:t>
      </w:r>
      <w:r w:rsidR="00E10B66">
        <w:t>CBD - East</w:t>
      </w:r>
      <w:r w:rsidRPr="002031FC">
        <w:t>, Q</w:t>
      </w:r>
      <w:r w:rsidR="00E10B66">
        <w:t>3</w:t>
      </w:r>
      <w:r w:rsidRPr="002031FC">
        <w:t xml:space="preserve"> 202</w:t>
      </w:r>
      <w:bookmarkEnd w:id="20"/>
      <w:r>
        <w:t>5</w:t>
      </w:r>
      <w:bookmarkEnd w:id="21"/>
    </w:p>
    <w:tbl>
      <w:tblPr>
        <w:tblStyle w:val="TableGrid"/>
        <w:tblW w:w="0" w:type="auto"/>
        <w:tblLook w:val="04A0" w:firstRow="1" w:lastRow="0" w:firstColumn="1" w:lastColumn="0" w:noHBand="0" w:noVBand="1"/>
      </w:tblPr>
      <w:tblGrid>
        <w:gridCol w:w="2689"/>
        <w:gridCol w:w="2268"/>
        <w:gridCol w:w="3118"/>
      </w:tblGrid>
      <w:tr w:rsidR="00E36238" w:rsidRPr="008F55EC" w14:paraId="07A7C911" w14:textId="77777777" w:rsidTr="00D21B81">
        <w:tc>
          <w:tcPr>
            <w:tcW w:w="2689" w:type="dxa"/>
            <w:vAlign w:val="center"/>
          </w:tcPr>
          <w:p w14:paraId="2A832F7C" w14:textId="77777777" w:rsidR="00E36238" w:rsidRPr="00F64925" w:rsidRDefault="00E36238" w:rsidP="00D21B81">
            <w:pPr>
              <w:rPr>
                <w:rFonts w:cs="Arial"/>
                <w:b/>
                <w:bCs/>
                <w:sz w:val="22"/>
                <w:szCs w:val="22"/>
                <w:lang w:val="en-US"/>
              </w:rPr>
            </w:pPr>
            <w:r>
              <w:rPr>
                <w:rFonts w:cs="Arial"/>
                <w:b/>
                <w:bCs/>
                <w:sz w:val="22"/>
                <w:szCs w:val="22"/>
                <w:lang w:val="en-US"/>
              </w:rPr>
              <w:t>Time Period</w:t>
            </w:r>
          </w:p>
        </w:tc>
        <w:tc>
          <w:tcPr>
            <w:tcW w:w="2268" w:type="dxa"/>
            <w:vAlign w:val="center"/>
          </w:tcPr>
          <w:p w14:paraId="05C16D5C" w14:textId="77777777" w:rsidR="00E36238" w:rsidRPr="008F55EC" w:rsidRDefault="00E36238" w:rsidP="00D21B81">
            <w:pPr>
              <w:rPr>
                <w:rFonts w:cs="Arial"/>
                <w:sz w:val="22"/>
                <w:szCs w:val="22"/>
                <w:lang w:val="en-US"/>
              </w:rPr>
            </w:pPr>
            <w:r>
              <w:rPr>
                <w:rFonts w:cs="Arial"/>
                <w:b/>
                <w:bCs/>
                <w:color w:val="000000"/>
                <w:sz w:val="22"/>
                <w:szCs w:val="22"/>
              </w:rPr>
              <w:t>Adjusted Spend</w:t>
            </w:r>
          </w:p>
        </w:tc>
        <w:tc>
          <w:tcPr>
            <w:tcW w:w="3118" w:type="dxa"/>
          </w:tcPr>
          <w:p w14:paraId="688D1692" w14:textId="77777777" w:rsidR="00E36238" w:rsidRDefault="00E36238" w:rsidP="00D21B81">
            <w:pPr>
              <w:rPr>
                <w:rFonts w:cs="Arial"/>
                <w:b/>
                <w:bCs/>
                <w:color w:val="000000"/>
                <w:sz w:val="22"/>
                <w:szCs w:val="22"/>
              </w:rPr>
            </w:pPr>
            <w:r>
              <w:rPr>
                <w:rFonts w:cs="Arial"/>
                <w:b/>
                <w:bCs/>
                <w:color w:val="000000"/>
                <w:sz w:val="22"/>
                <w:szCs w:val="22"/>
              </w:rPr>
              <w:t>Percent of Average Spend</w:t>
            </w:r>
          </w:p>
        </w:tc>
      </w:tr>
      <w:tr w:rsidR="00E36238" w:rsidRPr="008F55EC" w14:paraId="17FA7D18" w14:textId="77777777" w:rsidTr="00D21B81">
        <w:tc>
          <w:tcPr>
            <w:tcW w:w="2689" w:type="dxa"/>
            <w:vAlign w:val="center"/>
          </w:tcPr>
          <w:p w14:paraId="4AD9457A" w14:textId="77777777" w:rsidR="00E36238" w:rsidRPr="008F55EC" w:rsidRDefault="00E36238" w:rsidP="00D21B81">
            <w:pPr>
              <w:rPr>
                <w:rFonts w:cs="Arial"/>
                <w:sz w:val="22"/>
                <w:szCs w:val="22"/>
                <w:lang w:val="en-US"/>
              </w:rPr>
            </w:pPr>
            <w:r>
              <w:rPr>
                <w:rFonts w:cs="Arial"/>
                <w:color w:val="000000"/>
                <w:sz w:val="22"/>
                <w:szCs w:val="22"/>
              </w:rPr>
              <w:t>Weekdays</w:t>
            </w:r>
          </w:p>
        </w:tc>
        <w:tc>
          <w:tcPr>
            <w:tcW w:w="2268" w:type="dxa"/>
            <w:vAlign w:val="center"/>
          </w:tcPr>
          <w:p w14:paraId="0C4B2AEC" w14:textId="76B9E3A8" w:rsidR="00E36238" w:rsidRPr="008F55EC" w:rsidRDefault="00E36238" w:rsidP="00D21B81">
            <w:pPr>
              <w:jc w:val="right"/>
              <w:rPr>
                <w:rFonts w:cs="Arial"/>
                <w:sz w:val="22"/>
                <w:szCs w:val="22"/>
                <w:lang w:val="en-US"/>
              </w:rPr>
            </w:pPr>
            <w:r>
              <w:rPr>
                <w:rFonts w:cs="Arial"/>
                <w:sz w:val="22"/>
                <w:szCs w:val="22"/>
                <w:lang w:val="en-US"/>
              </w:rPr>
              <w:t>$</w:t>
            </w:r>
            <w:r w:rsidR="00E10B66">
              <w:rPr>
                <w:rFonts w:cs="Arial"/>
                <w:sz w:val="22"/>
                <w:szCs w:val="22"/>
                <w:lang w:val="en-US"/>
              </w:rPr>
              <w:t>630,000,000</w:t>
            </w:r>
          </w:p>
        </w:tc>
        <w:tc>
          <w:tcPr>
            <w:tcW w:w="3118" w:type="dxa"/>
          </w:tcPr>
          <w:p w14:paraId="3ABA4BCB" w14:textId="32E927EF" w:rsidR="00E36238" w:rsidRPr="008F55EC" w:rsidRDefault="00E10B66" w:rsidP="00D21B81">
            <w:pPr>
              <w:jc w:val="right"/>
              <w:rPr>
                <w:rFonts w:cs="Arial"/>
                <w:sz w:val="22"/>
                <w:szCs w:val="22"/>
                <w:lang w:val="en-US"/>
              </w:rPr>
            </w:pPr>
            <w:r>
              <w:rPr>
                <w:rFonts w:cs="Arial"/>
                <w:sz w:val="22"/>
                <w:szCs w:val="22"/>
                <w:lang w:val="en-US"/>
              </w:rPr>
              <w:t>69</w:t>
            </w:r>
            <w:r w:rsidR="00E36238">
              <w:rPr>
                <w:rFonts w:cs="Arial"/>
                <w:sz w:val="22"/>
                <w:szCs w:val="22"/>
                <w:lang w:val="en-US"/>
              </w:rPr>
              <w:t>%</w:t>
            </w:r>
          </w:p>
        </w:tc>
      </w:tr>
      <w:tr w:rsidR="00E36238" w:rsidRPr="008F55EC" w14:paraId="5621A621" w14:textId="77777777" w:rsidTr="00D21B81">
        <w:tc>
          <w:tcPr>
            <w:tcW w:w="2689" w:type="dxa"/>
            <w:vAlign w:val="center"/>
          </w:tcPr>
          <w:p w14:paraId="7F9DCD18" w14:textId="77777777" w:rsidR="00E36238" w:rsidRPr="008F55EC" w:rsidRDefault="00E36238" w:rsidP="00D21B81">
            <w:pPr>
              <w:rPr>
                <w:rFonts w:cs="Arial"/>
                <w:sz w:val="22"/>
                <w:szCs w:val="22"/>
                <w:lang w:val="en-US"/>
              </w:rPr>
            </w:pPr>
            <w:r>
              <w:rPr>
                <w:rFonts w:cs="Arial"/>
                <w:color w:val="000000"/>
                <w:sz w:val="22"/>
                <w:szCs w:val="22"/>
              </w:rPr>
              <w:t>Weekends</w:t>
            </w:r>
          </w:p>
        </w:tc>
        <w:tc>
          <w:tcPr>
            <w:tcW w:w="2268" w:type="dxa"/>
            <w:vAlign w:val="center"/>
          </w:tcPr>
          <w:p w14:paraId="63D20794" w14:textId="593C52AF" w:rsidR="00E36238" w:rsidRPr="008F55EC" w:rsidRDefault="00E36238" w:rsidP="00D21B81">
            <w:pPr>
              <w:jc w:val="right"/>
              <w:rPr>
                <w:rFonts w:cs="Arial"/>
                <w:sz w:val="22"/>
                <w:szCs w:val="22"/>
                <w:lang w:val="en-US"/>
              </w:rPr>
            </w:pPr>
            <w:r>
              <w:rPr>
                <w:rFonts w:cs="Arial"/>
                <w:sz w:val="22"/>
                <w:szCs w:val="22"/>
                <w:lang w:val="en-US"/>
              </w:rPr>
              <w:t>$</w:t>
            </w:r>
            <w:r w:rsidR="00E10B66">
              <w:rPr>
                <w:rFonts w:cs="Arial"/>
                <w:sz w:val="22"/>
                <w:szCs w:val="22"/>
                <w:lang w:val="en-US"/>
              </w:rPr>
              <w:t>279,000,000</w:t>
            </w:r>
          </w:p>
        </w:tc>
        <w:tc>
          <w:tcPr>
            <w:tcW w:w="3118" w:type="dxa"/>
          </w:tcPr>
          <w:p w14:paraId="0B79AE55" w14:textId="6309CE94" w:rsidR="00E36238" w:rsidRPr="008F55EC" w:rsidRDefault="00E10B66" w:rsidP="00D21B81">
            <w:pPr>
              <w:jc w:val="right"/>
              <w:rPr>
                <w:rFonts w:cs="Arial"/>
                <w:sz w:val="22"/>
                <w:szCs w:val="22"/>
                <w:lang w:val="en-US"/>
              </w:rPr>
            </w:pPr>
            <w:r>
              <w:rPr>
                <w:rFonts w:cs="Arial"/>
                <w:sz w:val="22"/>
                <w:szCs w:val="22"/>
                <w:lang w:val="en-US"/>
              </w:rPr>
              <w:t>31</w:t>
            </w:r>
            <w:r w:rsidR="00E36238">
              <w:rPr>
                <w:rFonts w:cs="Arial"/>
                <w:sz w:val="22"/>
                <w:szCs w:val="22"/>
                <w:lang w:val="en-US"/>
              </w:rPr>
              <w:t>%</w:t>
            </w:r>
          </w:p>
        </w:tc>
      </w:tr>
    </w:tbl>
    <w:p w14:paraId="63EF231E" w14:textId="3461C31D" w:rsidR="00E36238" w:rsidRDefault="00E36238" w:rsidP="00E36238">
      <w:pPr>
        <w:pStyle w:val="Heading3"/>
      </w:pPr>
      <w:bookmarkStart w:id="22" w:name="_Toc182490818"/>
      <w:bookmarkStart w:id="23" w:name="_Toc212732205"/>
      <w:r>
        <w:t xml:space="preserve">Table 8.a – </w:t>
      </w:r>
      <w:r w:rsidRPr="000F3A62">
        <w:t xml:space="preserve">Where spending in </w:t>
      </w:r>
      <w:bookmarkEnd w:id="22"/>
      <w:r w:rsidR="00E10B66">
        <w:t xml:space="preserve">CBD – East </w:t>
      </w:r>
      <w:r>
        <w:t>came from</w:t>
      </w:r>
      <w:r w:rsidRPr="002031FC">
        <w:t>, Q</w:t>
      </w:r>
      <w:r w:rsidR="00E10B66">
        <w:t>3</w:t>
      </w:r>
      <w:r w:rsidR="00252A8C">
        <w:t xml:space="preserve"> </w:t>
      </w:r>
      <w:r w:rsidRPr="002031FC">
        <w:t>202</w:t>
      </w:r>
      <w:r>
        <w:t>5</w:t>
      </w:r>
      <w:bookmarkEnd w:id="23"/>
    </w:p>
    <w:tbl>
      <w:tblPr>
        <w:tblStyle w:val="TableGrid"/>
        <w:tblW w:w="0" w:type="auto"/>
        <w:tblLook w:val="04A0" w:firstRow="1" w:lastRow="0" w:firstColumn="1" w:lastColumn="0" w:noHBand="0" w:noVBand="1"/>
      </w:tblPr>
      <w:tblGrid>
        <w:gridCol w:w="2972"/>
        <w:gridCol w:w="1985"/>
        <w:gridCol w:w="3118"/>
      </w:tblGrid>
      <w:tr w:rsidR="00E36238" w:rsidRPr="008F55EC" w14:paraId="24550289" w14:textId="77777777" w:rsidTr="00D21B81">
        <w:tc>
          <w:tcPr>
            <w:tcW w:w="2972" w:type="dxa"/>
            <w:vAlign w:val="center"/>
          </w:tcPr>
          <w:p w14:paraId="68231BA6" w14:textId="77777777" w:rsidR="00E36238" w:rsidRPr="00F64925" w:rsidRDefault="00E36238" w:rsidP="00D21B81">
            <w:pPr>
              <w:rPr>
                <w:rFonts w:cs="Arial"/>
                <w:b/>
                <w:bCs/>
                <w:sz w:val="22"/>
                <w:szCs w:val="22"/>
                <w:lang w:val="en-US"/>
              </w:rPr>
            </w:pPr>
            <w:r>
              <w:rPr>
                <w:rFonts w:cs="Arial"/>
                <w:b/>
                <w:bCs/>
                <w:sz w:val="22"/>
                <w:szCs w:val="22"/>
                <w:lang w:val="en-US"/>
              </w:rPr>
              <w:t>Customer Type</w:t>
            </w:r>
          </w:p>
        </w:tc>
        <w:tc>
          <w:tcPr>
            <w:tcW w:w="1985" w:type="dxa"/>
            <w:vAlign w:val="center"/>
          </w:tcPr>
          <w:p w14:paraId="25E8A2C5" w14:textId="77777777" w:rsidR="00E36238" w:rsidRPr="008F55EC" w:rsidRDefault="00E36238" w:rsidP="00D21B81">
            <w:pPr>
              <w:rPr>
                <w:rFonts w:cs="Arial"/>
                <w:sz w:val="22"/>
                <w:szCs w:val="22"/>
                <w:lang w:val="en-US"/>
              </w:rPr>
            </w:pPr>
            <w:r>
              <w:rPr>
                <w:rFonts w:cs="Arial"/>
                <w:b/>
                <w:bCs/>
                <w:color w:val="000000"/>
                <w:sz w:val="22"/>
                <w:szCs w:val="22"/>
              </w:rPr>
              <w:t>Adjusted Spend</w:t>
            </w:r>
          </w:p>
        </w:tc>
        <w:tc>
          <w:tcPr>
            <w:tcW w:w="3118" w:type="dxa"/>
          </w:tcPr>
          <w:p w14:paraId="68B935E2" w14:textId="77777777" w:rsidR="00E36238" w:rsidRDefault="00E36238" w:rsidP="00D21B81">
            <w:pPr>
              <w:rPr>
                <w:rFonts w:cs="Arial"/>
                <w:b/>
                <w:bCs/>
                <w:color w:val="000000"/>
                <w:sz w:val="22"/>
                <w:szCs w:val="22"/>
              </w:rPr>
            </w:pPr>
            <w:r>
              <w:rPr>
                <w:rFonts w:cs="Arial"/>
                <w:b/>
                <w:bCs/>
                <w:color w:val="000000"/>
                <w:sz w:val="22"/>
                <w:szCs w:val="22"/>
              </w:rPr>
              <w:t>Percent of Average Spend</w:t>
            </w:r>
          </w:p>
        </w:tc>
      </w:tr>
      <w:tr w:rsidR="00E36238" w:rsidRPr="008F55EC" w14:paraId="78EB118D" w14:textId="77777777" w:rsidTr="00D21B81">
        <w:tc>
          <w:tcPr>
            <w:tcW w:w="2972" w:type="dxa"/>
            <w:vAlign w:val="center"/>
          </w:tcPr>
          <w:p w14:paraId="6C4EF6AB" w14:textId="77777777" w:rsidR="00E36238" w:rsidRPr="008F55EC" w:rsidRDefault="00E36238" w:rsidP="00D21B81">
            <w:pPr>
              <w:rPr>
                <w:rFonts w:cs="Arial"/>
                <w:sz w:val="22"/>
                <w:szCs w:val="22"/>
                <w:lang w:val="en-US"/>
              </w:rPr>
            </w:pPr>
            <w:r>
              <w:rPr>
                <w:rFonts w:cs="Arial"/>
                <w:sz w:val="22"/>
                <w:szCs w:val="22"/>
                <w:lang w:val="en-US"/>
              </w:rPr>
              <w:t>City of Melbourne residents</w:t>
            </w:r>
          </w:p>
        </w:tc>
        <w:tc>
          <w:tcPr>
            <w:tcW w:w="1985" w:type="dxa"/>
            <w:vAlign w:val="center"/>
          </w:tcPr>
          <w:p w14:paraId="2C59E11A" w14:textId="633BAF5E" w:rsidR="00E36238" w:rsidRPr="008F55EC" w:rsidRDefault="00E36238" w:rsidP="00D21B81">
            <w:pPr>
              <w:jc w:val="right"/>
              <w:rPr>
                <w:rFonts w:cs="Arial"/>
                <w:sz w:val="22"/>
                <w:szCs w:val="22"/>
                <w:lang w:val="en-US"/>
              </w:rPr>
            </w:pPr>
            <w:r>
              <w:rPr>
                <w:rFonts w:cs="Arial"/>
                <w:sz w:val="22"/>
                <w:szCs w:val="22"/>
                <w:lang w:val="en-US"/>
              </w:rPr>
              <w:t>$</w:t>
            </w:r>
            <w:r w:rsidR="00E10B66">
              <w:rPr>
                <w:rFonts w:cs="Arial"/>
                <w:sz w:val="22"/>
                <w:szCs w:val="22"/>
                <w:lang w:val="en-US"/>
              </w:rPr>
              <w:t>80</w:t>
            </w:r>
            <w:r>
              <w:rPr>
                <w:rFonts w:cs="Arial"/>
                <w:sz w:val="22"/>
                <w:szCs w:val="22"/>
                <w:lang w:val="en-US"/>
              </w:rPr>
              <w:t>,000,000</w:t>
            </w:r>
          </w:p>
        </w:tc>
        <w:tc>
          <w:tcPr>
            <w:tcW w:w="3118" w:type="dxa"/>
          </w:tcPr>
          <w:p w14:paraId="0F1D7A57" w14:textId="03619D97" w:rsidR="00E36238" w:rsidRPr="008F55EC" w:rsidRDefault="00E10B66" w:rsidP="00D21B81">
            <w:pPr>
              <w:jc w:val="right"/>
              <w:rPr>
                <w:rFonts w:cs="Arial"/>
                <w:sz w:val="22"/>
                <w:szCs w:val="22"/>
                <w:lang w:val="en-US"/>
              </w:rPr>
            </w:pPr>
            <w:r>
              <w:rPr>
                <w:rFonts w:cs="Arial"/>
                <w:sz w:val="22"/>
                <w:szCs w:val="22"/>
                <w:lang w:val="en-US"/>
              </w:rPr>
              <w:t>9</w:t>
            </w:r>
            <w:r w:rsidR="00E36238">
              <w:rPr>
                <w:rFonts w:cs="Arial"/>
                <w:sz w:val="22"/>
                <w:szCs w:val="22"/>
                <w:lang w:val="en-US"/>
              </w:rPr>
              <w:t>%</w:t>
            </w:r>
          </w:p>
        </w:tc>
      </w:tr>
      <w:tr w:rsidR="00E36238" w:rsidRPr="008F55EC" w14:paraId="19721EC9" w14:textId="77777777" w:rsidTr="00D21B81">
        <w:tc>
          <w:tcPr>
            <w:tcW w:w="2972" w:type="dxa"/>
            <w:vAlign w:val="center"/>
          </w:tcPr>
          <w:p w14:paraId="6D0D4608" w14:textId="77777777" w:rsidR="00E36238" w:rsidRPr="008F55EC" w:rsidRDefault="00E36238" w:rsidP="00D21B81">
            <w:pPr>
              <w:rPr>
                <w:rFonts w:cs="Arial"/>
                <w:sz w:val="22"/>
                <w:szCs w:val="22"/>
                <w:lang w:val="en-US"/>
              </w:rPr>
            </w:pPr>
            <w:r>
              <w:rPr>
                <w:rFonts w:cs="Arial"/>
                <w:color w:val="000000"/>
                <w:sz w:val="22"/>
                <w:szCs w:val="22"/>
              </w:rPr>
              <w:t>Visitors</w:t>
            </w:r>
          </w:p>
        </w:tc>
        <w:tc>
          <w:tcPr>
            <w:tcW w:w="1985" w:type="dxa"/>
            <w:vAlign w:val="center"/>
          </w:tcPr>
          <w:p w14:paraId="31448BD5" w14:textId="3BDB50F1" w:rsidR="00E36238" w:rsidRPr="008F55EC" w:rsidRDefault="00E36238" w:rsidP="00D21B81">
            <w:pPr>
              <w:jc w:val="right"/>
              <w:rPr>
                <w:rFonts w:cs="Arial"/>
                <w:sz w:val="22"/>
                <w:szCs w:val="22"/>
                <w:lang w:val="en-US"/>
              </w:rPr>
            </w:pPr>
            <w:r>
              <w:rPr>
                <w:rFonts w:cs="Arial"/>
                <w:sz w:val="22"/>
                <w:szCs w:val="22"/>
                <w:lang w:val="en-US"/>
              </w:rPr>
              <w:t>$</w:t>
            </w:r>
            <w:r w:rsidR="00E10B66">
              <w:rPr>
                <w:rFonts w:cs="Arial"/>
                <w:sz w:val="22"/>
                <w:szCs w:val="22"/>
                <w:lang w:val="en-US"/>
              </w:rPr>
              <w:t>828,000,000</w:t>
            </w:r>
          </w:p>
        </w:tc>
        <w:tc>
          <w:tcPr>
            <w:tcW w:w="3118" w:type="dxa"/>
          </w:tcPr>
          <w:p w14:paraId="2DB525A6" w14:textId="746C0475" w:rsidR="00E36238" w:rsidRPr="008F55EC" w:rsidRDefault="00E10B66" w:rsidP="00D21B81">
            <w:pPr>
              <w:jc w:val="right"/>
              <w:rPr>
                <w:rFonts w:cs="Arial"/>
                <w:sz w:val="22"/>
                <w:szCs w:val="22"/>
                <w:lang w:val="en-US"/>
              </w:rPr>
            </w:pPr>
            <w:r>
              <w:rPr>
                <w:rFonts w:cs="Arial"/>
                <w:sz w:val="22"/>
                <w:szCs w:val="22"/>
                <w:lang w:val="en-US"/>
              </w:rPr>
              <w:t>91</w:t>
            </w:r>
            <w:r w:rsidR="00E36238">
              <w:rPr>
                <w:rFonts w:cs="Arial"/>
                <w:sz w:val="22"/>
                <w:szCs w:val="22"/>
                <w:lang w:val="en-US"/>
              </w:rPr>
              <w:t>%</w:t>
            </w:r>
          </w:p>
        </w:tc>
      </w:tr>
    </w:tbl>
    <w:p w14:paraId="4A13B174" w14:textId="2C362622" w:rsidR="00E36238" w:rsidRDefault="00E36238" w:rsidP="00E36238">
      <w:pPr>
        <w:pStyle w:val="Heading3"/>
      </w:pPr>
      <w:bookmarkStart w:id="24" w:name="_Toc182490819"/>
      <w:bookmarkStart w:id="25" w:name="_Toc212732206"/>
      <w:r>
        <w:lastRenderedPageBreak/>
        <w:t xml:space="preserve">Table 8.b – </w:t>
      </w:r>
      <w:r w:rsidRPr="000F3A62">
        <w:t xml:space="preserve">Where spending in </w:t>
      </w:r>
      <w:bookmarkEnd w:id="24"/>
      <w:r w:rsidR="00E10B66">
        <w:t>CBD - East</w:t>
      </w:r>
      <w:r w:rsidRPr="002031FC">
        <w:t>, Q</w:t>
      </w:r>
      <w:r w:rsidR="00252A8C">
        <w:t>3</w:t>
      </w:r>
      <w:r w:rsidRPr="002031FC">
        <w:t xml:space="preserve"> 202</w:t>
      </w:r>
      <w:r>
        <w:t>5</w:t>
      </w:r>
      <w:bookmarkEnd w:id="25"/>
    </w:p>
    <w:tbl>
      <w:tblPr>
        <w:tblStyle w:val="TableGrid"/>
        <w:tblW w:w="0" w:type="auto"/>
        <w:tblLook w:val="04A0" w:firstRow="1" w:lastRow="0" w:firstColumn="1" w:lastColumn="0" w:noHBand="0" w:noVBand="1"/>
      </w:tblPr>
      <w:tblGrid>
        <w:gridCol w:w="2972"/>
        <w:gridCol w:w="1985"/>
      </w:tblGrid>
      <w:tr w:rsidR="00E36238" w:rsidRPr="008F55EC" w14:paraId="7F5A9B18" w14:textId="77777777" w:rsidTr="00D21B81">
        <w:tc>
          <w:tcPr>
            <w:tcW w:w="2972" w:type="dxa"/>
            <w:vAlign w:val="center"/>
          </w:tcPr>
          <w:p w14:paraId="708B7DF6" w14:textId="77777777" w:rsidR="00E36238" w:rsidRPr="00F64925" w:rsidRDefault="00E36238" w:rsidP="00D21B81">
            <w:pPr>
              <w:rPr>
                <w:rFonts w:cs="Arial"/>
                <w:b/>
                <w:bCs/>
                <w:sz w:val="22"/>
                <w:szCs w:val="22"/>
                <w:lang w:val="en-US"/>
              </w:rPr>
            </w:pPr>
            <w:r>
              <w:rPr>
                <w:rFonts w:cs="Arial"/>
                <w:b/>
                <w:bCs/>
                <w:sz w:val="22"/>
                <w:szCs w:val="22"/>
                <w:lang w:val="en-US"/>
              </w:rPr>
              <w:t>Council Area</w:t>
            </w:r>
          </w:p>
        </w:tc>
        <w:tc>
          <w:tcPr>
            <w:tcW w:w="1985" w:type="dxa"/>
            <w:vAlign w:val="center"/>
          </w:tcPr>
          <w:p w14:paraId="326C49DE" w14:textId="77777777" w:rsidR="00E36238" w:rsidRPr="008F55EC" w:rsidRDefault="00E36238" w:rsidP="00D21B81">
            <w:pPr>
              <w:rPr>
                <w:rFonts w:cs="Arial"/>
                <w:sz w:val="22"/>
                <w:szCs w:val="22"/>
                <w:lang w:val="en-US"/>
              </w:rPr>
            </w:pPr>
            <w:r>
              <w:rPr>
                <w:rFonts w:cs="Arial"/>
                <w:b/>
                <w:bCs/>
                <w:color w:val="000000"/>
                <w:sz w:val="22"/>
                <w:szCs w:val="22"/>
              </w:rPr>
              <w:t>Adjusted Spend</w:t>
            </w:r>
          </w:p>
        </w:tc>
      </w:tr>
      <w:tr w:rsidR="00E36238" w:rsidRPr="008F55EC" w14:paraId="4D55BE13" w14:textId="77777777" w:rsidTr="00D21B81">
        <w:tc>
          <w:tcPr>
            <w:tcW w:w="2972" w:type="dxa"/>
            <w:vAlign w:val="center"/>
          </w:tcPr>
          <w:p w14:paraId="51FCD291" w14:textId="061B7D91" w:rsidR="00E36238" w:rsidRPr="008F55EC" w:rsidRDefault="00E10B66" w:rsidP="00D21B81">
            <w:pPr>
              <w:rPr>
                <w:rFonts w:cs="Arial"/>
                <w:sz w:val="22"/>
                <w:szCs w:val="22"/>
                <w:lang w:val="en-US"/>
              </w:rPr>
            </w:pPr>
            <w:r>
              <w:rPr>
                <w:rFonts w:cs="Arial"/>
                <w:sz w:val="22"/>
                <w:szCs w:val="22"/>
                <w:lang w:val="en-US"/>
              </w:rPr>
              <w:t>Boroondara</w:t>
            </w:r>
          </w:p>
        </w:tc>
        <w:tc>
          <w:tcPr>
            <w:tcW w:w="1985" w:type="dxa"/>
            <w:vAlign w:val="center"/>
          </w:tcPr>
          <w:p w14:paraId="6B26DF69" w14:textId="0DB71C15"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38,000</w:t>
            </w:r>
            <w:r>
              <w:rPr>
                <w:rFonts w:cs="Arial"/>
                <w:sz w:val="22"/>
                <w:szCs w:val="22"/>
                <w:lang w:val="en-US"/>
              </w:rPr>
              <w:t>,000</w:t>
            </w:r>
          </w:p>
        </w:tc>
      </w:tr>
      <w:tr w:rsidR="00E36238" w:rsidRPr="008F55EC" w14:paraId="5D2E00D2" w14:textId="77777777" w:rsidTr="00D21B81">
        <w:tc>
          <w:tcPr>
            <w:tcW w:w="2972" w:type="dxa"/>
            <w:vAlign w:val="center"/>
          </w:tcPr>
          <w:p w14:paraId="6D69AD5A" w14:textId="67A024B9" w:rsidR="00E36238" w:rsidRPr="008F55EC" w:rsidRDefault="00E10B66" w:rsidP="00D21B81">
            <w:pPr>
              <w:rPr>
                <w:rFonts w:cs="Arial"/>
                <w:sz w:val="22"/>
                <w:szCs w:val="22"/>
                <w:lang w:val="en-US"/>
              </w:rPr>
            </w:pPr>
            <w:r>
              <w:rPr>
                <w:rFonts w:cs="Arial"/>
                <w:sz w:val="22"/>
                <w:szCs w:val="22"/>
                <w:lang w:val="en-US"/>
              </w:rPr>
              <w:t>Port Phillip</w:t>
            </w:r>
          </w:p>
        </w:tc>
        <w:tc>
          <w:tcPr>
            <w:tcW w:w="1985" w:type="dxa"/>
            <w:vAlign w:val="center"/>
          </w:tcPr>
          <w:p w14:paraId="0A2C365B" w14:textId="7A36FD21"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34,000</w:t>
            </w:r>
            <w:r>
              <w:rPr>
                <w:rFonts w:cs="Arial"/>
                <w:sz w:val="22"/>
                <w:szCs w:val="22"/>
                <w:lang w:val="en-US"/>
              </w:rPr>
              <w:t>,000</w:t>
            </w:r>
          </w:p>
        </w:tc>
      </w:tr>
      <w:tr w:rsidR="00E36238" w:rsidRPr="008F55EC" w14:paraId="24EC6B88" w14:textId="77777777" w:rsidTr="00D21B81">
        <w:tc>
          <w:tcPr>
            <w:tcW w:w="2972" w:type="dxa"/>
            <w:vAlign w:val="center"/>
          </w:tcPr>
          <w:p w14:paraId="48E2683B" w14:textId="201F0FCB" w:rsidR="00E36238" w:rsidRPr="008F55EC" w:rsidRDefault="00E10B66" w:rsidP="00D21B81">
            <w:pPr>
              <w:rPr>
                <w:rFonts w:cs="Arial"/>
                <w:sz w:val="22"/>
                <w:szCs w:val="22"/>
                <w:lang w:val="en-US"/>
              </w:rPr>
            </w:pPr>
            <w:proofErr w:type="spellStart"/>
            <w:r>
              <w:rPr>
                <w:rFonts w:cs="Arial"/>
                <w:sz w:val="22"/>
                <w:szCs w:val="22"/>
                <w:lang w:val="en-US"/>
              </w:rPr>
              <w:t>Yarra</w:t>
            </w:r>
            <w:proofErr w:type="spellEnd"/>
          </w:p>
        </w:tc>
        <w:tc>
          <w:tcPr>
            <w:tcW w:w="1985" w:type="dxa"/>
            <w:vAlign w:val="center"/>
          </w:tcPr>
          <w:p w14:paraId="30C58783" w14:textId="5669BA7B"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33,000</w:t>
            </w:r>
            <w:r>
              <w:rPr>
                <w:rFonts w:cs="Arial"/>
                <w:sz w:val="22"/>
                <w:szCs w:val="22"/>
                <w:lang w:val="en-US"/>
              </w:rPr>
              <w:t>000</w:t>
            </w:r>
          </w:p>
        </w:tc>
      </w:tr>
      <w:tr w:rsidR="00E36238" w:rsidRPr="008F55EC" w14:paraId="2C7752F5" w14:textId="77777777" w:rsidTr="00D21B81">
        <w:tc>
          <w:tcPr>
            <w:tcW w:w="2972" w:type="dxa"/>
            <w:vAlign w:val="center"/>
          </w:tcPr>
          <w:p w14:paraId="1CE60A10" w14:textId="1851D45E" w:rsidR="00E36238" w:rsidRPr="008F55EC" w:rsidRDefault="00E10B66" w:rsidP="00D21B81">
            <w:pPr>
              <w:rPr>
                <w:rFonts w:cs="Arial"/>
                <w:sz w:val="22"/>
                <w:szCs w:val="22"/>
                <w:lang w:val="en-US"/>
              </w:rPr>
            </w:pPr>
            <w:proofErr w:type="spellStart"/>
            <w:r>
              <w:rPr>
                <w:rFonts w:cs="Arial"/>
                <w:sz w:val="22"/>
                <w:szCs w:val="22"/>
                <w:lang w:val="en-US"/>
              </w:rPr>
              <w:t>Stonnington</w:t>
            </w:r>
            <w:proofErr w:type="spellEnd"/>
            <w:r>
              <w:rPr>
                <w:rFonts w:cs="Arial"/>
                <w:sz w:val="22"/>
                <w:szCs w:val="22"/>
                <w:lang w:val="en-US"/>
              </w:rPr>
              <w:t xml:space="preserve"> - West</w:t>
            </w:r>
          </w:p>
        </w:tc>
        <w:tc>
          <w:tcPr>
            <w:tcW w:w="1985" w:type="dxa"/>
            <w:vAlign w:val="center"/>
          </w:tcPr>
          <w:p w14:paraId="401CD07E" w14:textId="1C4F9D50"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22,000,</w:t>
            </w:r>
            <w:r>
              <w:rPr>
                <w:rFonts w:cs="Arial"/>
                <w:sz w:val="22"/>
                <w:szCs w:val="22"/>
                <w:lang w:val="en-US"/>
              </w:rPr>
              <w:t>000</w:t>
            </w:r>
          </w:p>
        </w:tc>
      </w:tr>
      <w:tr w:rsidR="00E36238" w:rsidRPr="008F55EC" w14:paraId="5932119D" w14:textId="77777777" w:rsidTr="00D21B81">
        <w:tc>
          <w:tcPr>
            <w:tcW w:w="2972" w:type="dxa"/>
            <w:vAlign w:val="center"/>
          </w:tcPr>
          <w:p w14:paraId="78B64B08" w14:textId="54A120BE" w:rsidR="00E36238" w:rsidRPr="008F55EC" w:rsidRDefault="00E10B66" w:rsidP="00D21B81">
            <w:pPr>
              <w:rPr>
                <w:rFonts w:cs="Arial"/>
                <w:sz w:val="22"/>
                <w:szCs w:val="22"/>
                <w:lang w:val="en-US"/>
              </w:rPr>
            </w:pPr>
            <w:r>
              <w:rPr>
                <w:rFonts w:cs="Arial"/>
                <w:sz w:val="22"/>
                <w:szCs w:val="22"/>
                <w:lang w:val="en-US"/>
              </w:rPr>
              <w:t>Brunswick - Coburg</w:t>
            </w:r>
          </w:p>
        </w:tc>
        <w:tc>
          <w:tcPr>
            <w:tcW w:w="1985" w:type="dxa"/>
            <w:vAlign w:val="center"/>
          </w:tcPr>
          <w:p w14:paraId="04695D6F" w14:textId="1A4F24F8"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20,000,</w:t>
            </w:r>
            <w:r>
              <w:rPr>
                <w:rFonts w:cs="Arial"/>
                <w:sz w:val="22"/>
                <w:szCs w:val="22"/>
                <w:lang w:val="en-US"/>
              </w:rPr>
              <w:t>000</w:t>
            </w:r>
          </w:p>
        </w:tc>
      </w:tr>
    </w:tbl>
    <w:p w14:paraId="70DA86E7" w14:textId="385997B7" w:rsidR="00E36238" w:rsidRPr="009F7577" w:rsidRDefault="00E36238" w:rsidP="00E36238">
      <w:pPr>
        <w:pStyle w:val="Heading2"/>
      </w:pPr>
      <w:bookmarkStart w:id="26" w:name="_Toc212732207"/>
      <w:r>
        <w:t>C</w:t>
      </w:r>
      <w:r w:rsidR="00252A8C">
        <w:t>BD - North</w:t>
      </w:r>
      <w:bookmarkEnd w:id="26"/>
    </w:p>
    <w:p w14:paraId="0A764814" w14:textId="7D3F0BFC" w:rsidR="00E36238" w:rsidRDefault="00E36238" w:rsidP="00E36238">
      <w:pPr>
        <w:pStyle w:val="Heading3"/>
      </w:pPr>
      <w:bookmarkStart w:id="27" w:name="_Toc182490821"/>
      <w:bookmarkStart w:id="28" w:name="_Toc212732208"/>
      <w:r>
        <w:t>Table 10 – Spending by category, Q</w:t>
      </w:r>
      <w:bookmarkEnd w:id="27"/>
      <w:r w:rsidR="00252A8C">
        <w:t>3</w:t>
      </w:r>
      <w:r>
        <w:t xml:space="preserve"> 2025</w:t>
      </w:r>
      <w:bookmarkEnd w:id="28"/>
    </w:p>
    <w:tbl>
      <w:tblPr>
        <w:tblStyle w:val="TableGrid"/>
        <w:tblW w:w="0" w:type="auto"/>
        <w:tblLook w:val="04A0" w:firstRow="1" w:lastRow="0" w:firstColumn="1" w:lastColumn="0" w:noHBand="0" w:noVBand="1"/>
      </w:tblPr>
      <w:tblGrid>
        <w:gridCol w:w="1980"/>
        <w:gridCol w:w="2977"/>
      </w:tblGrid>
      <w:tr w:rsidR="00E36238" w:rsidRPr="008F55EC" w14:paraId="63AF6F25" w14:textId="77777777" w:rsidTr="00D21B81">
        <w:tc>
          <w:tcPr>
            <w:tcW w:w="1980" w:type="dxa"/>
            <w:vAlign w:val="center"/>
          </w:tcPr>
          <w:p w14:paraId="76B7D9FD" w14:textId="77777777" w:rsidR="00E36238" w:rsidRPr="00F64925" w:rsidRDefault="00E36238" w:rsidP="00D21B81">
            <w:pPr>
              <w:rPr>
                <w:rFonts w:cs="Arial"/>
                <w:b/>
                <w:bCs/>
                <w:sz w:val="22"/>
                <w:szCs w:val="22"/>
                <w:lang w:val="en-US"/>
              </w:rPr>
            </w:pPr>
            <w:r w:rsidRPr="00F64925">
              <w:rPr>
                <w:rFonts w:cs="Arial"/>
                <w:b/>
                <w:bCs/>
                <w:sz w:val="22"/>
                <w:szCs w:val="22"/>
                <w:lang w:val="en-US"/>
              </w:rPr>
              <w:t>Category</w:t>
            </w:r>
          </w:p>
        </w:tc>
        <w:tc>
          <w:tcPr>
            <w:tcW w:w="2977" w:type="dxa"/>
            <w:vAlign w:val="center"/>
          </w:tcPr>
          <w:p w14:paraId="0632BDFE" w14:textId="77777777" w:rsidR="00E36238" w:rsidRPr="008F55EC" w:rsidRDefault="00E36238" w:rsidP="00D21B81">
            <w:pPr>
              <w:rPr>
                <w:rFonts w:cs="Arial"/>
                <w:sz w:val="22"/>
                <w:szCs w:val="22"/>
                <w:lang w:val="en-US"/>
              </w:rPr>
            </w:pPr>
            <w:r>
              <w:rPr>
                <w:rFonts w:cs="Arial"/>
                <w:b/>
                <w:bCs/>
                <w:color w:val="000000"/>
                <w:sz w:val="22"/>
                <w:szCs w:val="22"/>
              </w:rPr>
              <w:t>Adjusted Spend</w:t>
            </w:r>
          </w:p>
        </w:tc>
      </w:tr>
      <w:tr w:rsidR="00E36238" w:rsidRPr="008F55EC" w14:paraId="615A61D6" w14:textId="77777777" w:rsidTr="00D21B81">
        <w:tc>
          <w:tcPr>
            <w:tcW w:w="1980" w:type="dxa"/>
            <w:vAlign w:val="center"/>
          </w:tcPr>
          <w:p w14:paraId="5C47CF48" w14:textId="093EBAB5" w:rsidR="00E36238" w:rsidRPr="008F55EC" w:rsidRDefault="00252A8C" w:rsidP="00D21B81">
            <w:pPr>
              <w:rPr>
                <w:rFonts w:cs="Arial"/>
                <w:sz w:val="22"/>
                <w:szCs w:val="22"/>
                <w:lang w:val="en-US"/>
              </w:rPr>
            </w:pPr>
            <w:r>
              <w:rPr>
                <w:rFonts w:cs="Arial"/>
                <w:sz w:val="22"/>
                <w:szCs w:val="22"/>
                <w:lang w:val="en-US"/>
              </w:rPr>
              <w:t>Retail</w:t>
            </w:r>
          </w:p>
        </w:tc>
        <w:tc>
          <w:tcPr>
            <w:tcW w:w="2977" w:type="dxa"/>
            <w:vAlign w:val="center"/>
          </w:tcPr>
          <w:p w14:paraId="49E7EC20" w14:textId="50659297"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280,000,000</w:t>
            </w:r>
          </w:p>
        </w:tc>
      </w:tr>
      <w:tr w:rsidR="00E36238" w:rsidRPr="008F55EC" w14:paraId="52A8ABF0" w14:textId="77777777" w:rsidTr="00D21B81">
        <w:tc>
          <w:tcPr>
            <w:tcW w:w="1980" w:type="dxa"/>
            <w:vAlign w:val="center"/>
          </w:tcPr>
          <w:p w14:paraId="63684341" w14:textId="49394030" w:rsidR="00E36238" w:rsidRPr="008F55EC" w:rsidRDefault="00252A8C" w:rsidP="00D21B81">
            <w:pPr>
              <w:rPr>
                <w:rFonts w:cs="Arial"/>
                <w:sz w:val="22"/>
                <w:szCs w:val="22"/>
                <w:lang w:val="en-US"/>
              </w:rPr>
            </w:pPr>
            <w:proofErr w:type="spellStart"/>
            <w:r>
              <w:rPr>
                <w:rFonts w:cs="Arial"/>
                <w:sz w:val="22"/>
                <w:szCs w:val="22"/>
                <w:lang w:val="en-US"/>
              </w:rPr>
              <w:t>Enterainment</w:t>
            </w:r>
            <w:proofErr w:type="spellEnd"/>
          </w:p>
        </w:tc>
        <w:tc>
          <w:tcPr>
            <w:tcW w:w="2977" w:type="dxa"/>
            <w:vAlign w:val="center"/>
          </w:tcPr>
          <w:p w14:paraId="31E8FFC3" w14:textId="6735F992"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115,000,000</w:t>
            </w:r>
          </w:p>
        </w:tc>
      </w:tr>
      <w:tr w:rsidR="00E36238" w:rsidRPr="008F55EC" w14:paraId="7B11FDA3" w14:textId="77777777" w:rsidTr="00D21B81">
        <w:tc>
          <w:tcPr>
            <w:tcW w:w="1980" w:type="dxa"/>
            <w:vAlign w:val="center"/>
          </w:tcPr>
          <w:p w14:paraId="2BD8F6B2" w14:textId="77777777" w:rsidR="00E36238" w:rsidRDefault="00E36238" w:rsidP="00D21B81">
            <w:pPr>
              <w:rPr>
                <w:rFonts w:cs="Arial"/>
                <w:color w:val="000000"/>
                <w:sz w:val="22"/>
                <w:szCs w:val="22"/>
              </w:rPr>
            </w:pPr>
            <w:r>
              <w:rPr>
                <w:rFonts w:cs="Arial"/>
                <w:color w:val="000000"/>
                <w:sz w:val="22"/>
                <w:szCs w:val="22"/>
              </w:rPr>
              <w:t>Commercial</w:t>
            </w:r>
          </w:p>
        </w:tc>
        <w:tc>
          <w:tcPr>
            <w:tcW w:w="2977" w:type="dxa"/>
            <w:vAlign w:val="center"/>
          </w:tcPr>
          <w:p w14:paraId="3D7CE2B5" w14:textId="38BA6CA8"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26,000,000</w:t>
            </w:r>
          </w:p>
        </w:tc>
      </w:tr>
      <w:tr w:rsidR="00E36238" w:rsidRPr="008F55EC" w14:paraId="5CC9721A" w14:textId="77777777" w:rsidTr="00D21B81">
        <w:tc>
          <w:tcPr>
            <w:tcW w:w="1980" w:type="dxa"/>
            <w:vAlign w:val="center"/>
          </w:tcPr>
          <w:p w14:paraId="7C3C45C8" w14:textId="77777777" w:rsidR="00E36238" w:rsidRDefault="00E36238" w:rsidP="00D21B81">
            <w:pPr>
              <w:rPr>
                <w:rFonts w:cs="Arial"/>
                <w:color w:val="000000"/>
                <w:sz w:val="22"/>
                <w:szCs w:val="22"/>
              </w:rPr>
            </w:pPr>
            <w:r>
              <w:rPr>
                <w:rFonts w:cs="Arial"/>
                <w:color w:val="000000"/>
                <w:sz w:val="22"/>
                <w:szCs w:val="22"/>
              </w:rPr>
              <w:t>Tourism</w:t>
            </w:r>
          </w:p>
        </w:tc>
        <w:tc>
          <w:tcPr>
            <w:tcW w:w="2977" w:type="dxa"/>
            <w:vAlign w:val="center"/>
          </w:tcPr>
          <w:p w14:paraId="2F4DF554" w14:textId="26105A2B"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25,000,000</w:t>
            </w:r>
          </w:p>
        </w:tc>
      </w:tr>
    </w:tbl>
    <w:p w14:paraId="372B4070" w14:textId="3A5C6514" w:rsidR="00E36238" w:rsidRDefault="00E36238" w:rsidP="00E36238">
      <w:pPr>
        <w:pStyle w:val="Heading3"/>
      </w:pPr>
      <w:bookmarkStart w:id="29" w:name="_Toc182490822"/>
      <w:bookmarkStart w:id="30" w:name="_Toc212732209"/>
      <w:r>
        <w:t xml:space="preserve">Table 11 – Work hours and non-work hours spending </w:t>
      </w:r>
      <w:r w:rsidRPr="002031FC">
        <w:t xml:space="preserve">in </w:t>
      </w:r>
      <w:bookmarkEnd w:id="29"/>
      <w:r>
        <w:t>C</w:t>
      </w:r>
      <w:r w:rsidR="00252A8C">
        <w:t>BD - North</w:t>
      </w:r>
      <w:r>
        <w:t>, Q</w:t>
      </w:r>
      <w:r w:rsidR="00252A8C">
        <w:t>3</w:t>
      </w:r>
      <w:r>
        <w:t xml:space="preserve"> 2025</w:t>
      </w:r>
      <w:bookmarkEnd w:id="30"/>
    </w:p>
    <w:tbl>
      <w:tblPr>
        <w:tblStyle w:val="TableGrid"/>
        <w:tblW w:w="0" w:type="auto"/>
        <w:tblLook w:val="04A0" w:firstRow="1" w:lastRow="0" w:firstColumn="1" w:lastColumn="0" w:noHBand="0" w:noVBand="1"/>
      </w:tblPr>
      <w:tblGrid>
        <w:gridCol w:w="2972"/>
        <w:gridCol w:w="1985"/>
        <w:gridCol w:w="3118"/>
      </w:tblGrid>
      <w:tr w:rsidR="00E36238" w:rsidRPr="008F55EC" w14:paraId="2DF15751" w14:textId="77777777" w:rsidTr="00D21B81">
        <w:tc>
          <w:tcPr>
            <w:tcW w:w="2972" w:type="dxa"/>
            <w:vAlign w:val="center"/>
          </w:tcPr>
          <w:p w14:paraId="1153DF3C" w14:textId="77777777" w:rsidR="00E36238" w:rsidRPr="00F64925" w:rsidRDefault="00E36238" w:rsidP="00D21B81">
            <w:pPr>
              <w:rPr>
                <w:rFonts w:cs="Arial"/>
                <w:b/>
                <w:bCs/>
                <w:sz w:val="22"/>
                <w:szCs w:val="22"/>
                <w:lang w:val="en-US"/>
              </w:rPr>
            </w:pPr>
            <w:r>
              <w:rPr>
                <w:rFonts w:cs="Arial"/>
                <w:b/>
                <w:bCs/>
                <w:sz w:val="22"/>
                <w:szCs w:val="22"/>
                <w:lang w:val="en-US"/>
              </w:rPr>
              <w:t>Time Period</w:t>
            </w:r>
          </w:p>
        </w:tc>
        <w:tc>
          <w:tcPr>
            <w:tcW w:w="1985" w:type="dxa"/>
            <w:vAlign w:val="center"/>
          </w:tcPr>
          <w:p w14:paraId="59A7AC67" w14:textId="77777777" w:rsidR="00E36238" w:rsidRPr="008F55EC" w:rsidRDefault="00E36238" w:rsidP="00D21B81">
            <w:pPr>
              <w:rPr>
                <w:rFonts w:cs="Arial"/>
                <w:sz w:val="22"/>
                <w:szCs w:val="22"/>
                <w:lang w:val="en-US"/>
              </w:rPr>
            </w:pPr>
            <w:r>
              <w:rPr>
                <w:rFonts w:cs="Arial"/>
                <w:b/>
                <w:bCs/>
                <w:color w:val="000000"/>
                <w:sz w:val="22"/>
                <w:szCs w:val="22"/>
              </w:rPr>
              <w:t>Adjusted Spend</w:t>
            </w:r>
          </w:p>
        </w:tc>
        <w:tc>
          <w:tcPr>
            <w:tcW w:w="3118" w:type="dxa"/>
          </w:tcPr>
          <w:p w14:paraId="108DE0AF" w14:textId="77777777" w:rsidR="00E36238" w:rsidRDefault="00E36238" w:rsidP="00D21B81">
            <w:pPr>
              <w:rPr>
                <w:rFonts w:cs="Arial"/>
                <w:b/>
                <w:bCs/>
                <w:color w:val="000000"/>
                <w:sz w:val="22"/>
                <w:szCs w:val="22"/>
              </w:rPr>
            </w:pPr>
            <w:r>
              <w:rPr>
                <w:rFonts w:cs="Arial"/>
                <w:b/>
                <w:bCs/>
                <w:color w:val="000000"/>
                <w:sz w:val="22"/>
                <w:szCs w:val="22"/>
              </w:rPr>
              <w:t>Percent of Average Spend</w:t>
            </w:r>
          </w:p>
        </w:tc>
      </w:tr>
      <w:tr w:rsidR="00E36238" w:rsidRPr="008F55EC" w14:paraId="2487B2DE" w14:textId="77777777" w:rsidTr="00D21B81">
        <w:tc>
          <w:tcPr>
            <w:tcW w:w="2972" w:type="dxa"/>
            <w:vAlign w:val="center"/>
          </w:tcPr>
          <w:p w14:paraId="1EAF8BAE" w14:textId="77777777" w:rsidR="00E36238" w:rsidRPr="008F55EC" w:rsidRDefault="00E36238" w:rsidP="00D21B81">
            <w:pPr>
              <w:rPr>
                <w:rFonts w:cs="Arial"/>
                <w:sz w:val="22"/>
                <w:szCs w:val="22"/>
                <w:lang w:val="en-US"/>
              </w:rPr>
            </w:pPr>
            <w:r>
              <w:rPr>
                <w:rFonts w:cs="Arial"/>
                <w:color w:val="000000"/>
                <w:sz w:val="22"/>
                <w:szCs w:val="22"/>
              </w:rPr>
              <w:t>Work hours</w:t>
            </w:r>
          </w:p>
        </w:tc>
        <w:tc>
          <w:tcPr>
            <w:tcW w:w="1985" w:type="dxa"/>
            <w:vAlign w:val="center"/>
          </w:tcPr>
          <w:p w14:paraId="4F8E501A" w14:textId="13442900"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120</w:t>
            </w:r>
            <w:r>
              <w:rPr>
                <w:rFonts w:cs="Arial"/>
                <w:sz w:val="22"/>
                <w:szCs w:val="22"/>
                <w:lang w:val="en-US"/>
              </w:rPr>
              <w:t>,000,000</w:t>
            </w:r>
          </w:p>
        </w:tc>
        <w:tc>
          <w:tcPr>
            <w:tcW w:w="3118" w:type="dxa"/>
          </w:tcPr>
          <w:p w14:paraId="21A3D0A3" w14:textId="5BACCB44" w:rsidR="00E36238" w:rsidRPr="008F55EC" w:rsidRDefault="00E36238" w:rsidP="00D21B81">
            <w:pPr>
              <w:jc w:val="right"/>
              <w:rPr>
                <w:rFonts w:cs="Arial"/>
                <w:sz w:val="22"/>
                <w:szCs w:val="22"/>
                <w:lang w:val="en-US"/>
              </w:rPr>
            </w:pPr>
            <w:r>
              <w:rPr>
                <w:rFonts w:cs="Arial"/>
                <w:sz w:val="22"/>
                <w:szCs w:val="22"/>
                <w:lang w:val="en-US"/>
              </w:rPr>
              <w:t>5</w:t>
            </w:r>
            <w:r w:rsidR="00252A8C">
              <w:rPr>
                <w:rFonts w:cs="Arial"/>
                <w:sz w:val="22"/>
                <w:szCs w:val="22"/>
                <w:lang w:val="en-US"/>
              </w:rPr>
              <w:t>1</w:t>
            </w:r>
            <w:r>
              <w:rPr>
                <w:rFonts w:cs="Arial"/>
                <w:sz w:val="22"/>
                <w:szCs w:val="22"/>
                <w:lang w:val="en-US"/>
              </w:rPr>
              <w:t>%</w:t>
            </w:r>
          </w:p>
        </w:tc>
      </w:tr>
      <w:tr w:rsidR="00E36238" w:rsidRPr="008F55EC" w14:paraId="520B2BFA" w14:textId="77777777" w:rsidTr="00D21B81">
        <w:tc>
          <w:tcPr>
            <w:tcW w:w="2972" w:type="dxa"/>
            <w:vAlign w:val="center"/>
          </w:tcPr>
          <w:p w14:paraId="04E5A43A" w14:textId="77777777" w:rsidR="00E36238" w:rsidRPr="008F55EC" w:rsidRDefault="00E36238" w:rsidP="00D21B81">
            <w:pPr>
              <w:rPr>
                <w:rFonts w:cs="Arial"/>
                <w:sz w:val="22"/>
                <w:szCs w:val="22"/>
                <w:lang w:val="en-US"/>
              </w:rPr>
            </w:pPr>
            <w:r>
              <w:rPr>
                <w:rFonts w:cs="Arial"/>
                <w:color w:val="000000"/>
                <w:sz w:val="22"/>
                <w:szCs w:val="22"/>
              </w:rPr>
              <w:t>Non-work hours</w:t>
            </w:r>
          </w:p>
        </w:tc>
        <w:tc>
          <w:tcPr>
            <w:tcW w:w="1985" w:type="dxa"/>
            <w:vAlign w:val="center"/>
          </w:tcPr>
          <w:p w14:paraId="78D9F3AC" w14:textId="77954D15"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113</w:t>
            </w:r>
            <w:r>
              <w:rPr>
                <w:rFonts w:cs="Arial"/>
                <w:sz w:val="22"/>
                <w:szCs w:val="22"/>
                <w:lang w:val="en-US"/>
              </w:rPr>
              <w:t>,000,000</w:t>
            </w:r>
          </w:p>
        </w:tc>
        <w:tc>
          <w:tcPr>
            <w:tcW w:w="3118" w:type="dxa"/>
          </w:tcPr>
          <w:p w14:paraId="5C660CF0" w14:textId="6502757D" w:rsidR="00E36238" w:rsidRPr="008F55EC" w:rsidRDefault="00E36238" w:rsidP="00D21B81">
            <w:pPr>
              <w:jc w:val="right"/>
              <w:rPr>
                <w:rFonts w:cs="Arial"/>
                <w:sz w:val="22"/>
                <w:szCs w:val="22"/>
                <w:lang w:val="en-US"/>
              </w:rPr>
            </w:pPr>
            <w:r>
              <w:rPr>
                <w:rFonts w:cs="Arial"/>
                <w:sz w:val="22"/>
                <w:szCs w:val="22"/>
                <w:lang w:val="en-US"/>
              </w:rPr>
              <w:t>4</w:t>
            </w:r>
            <w:r w:rsidR="00252A8C">
              <w:rPr>
                <w:rFonts w:cs="Arial"/>
                <w:sz w:val="22"/>
                <w:szCs w:val="22"/>
                <w:lang w:val="en-US"/>
              </w:rPr>
              <w:t>9</w:t>
            </w:r>
            <w:r>
              <w:rPr>
                <w:rFonts w:cs="Arial"/>
                <w:sz w:val="22"/>
                <w:szCs w:val="22"/>
                <w:lang w:val="en-US"/>
              </w:rPr>
              <w:t>%</w:t>
            </w:r>
          </w:p>
        </w:tc>
      </w:tr>
    </w:tbl>
    <w:p w14:paraId="11A2F907" w14:textId="77777777" w:rsidR="00E36238" w:rsidRDefault="00E36238" w:rsidP="00E36238">
      <w:pPr>
        <w:pStyle w:val="ListParagraph"/>
      </w:pPr>
    </w:p>
    <w:p w14:paraId="343847E7" w14:textId="75AEAAF7" w:rsidR="00E36238" w:rsidRDefault="00E36238" w:rsidP="00E36238">
      <w:pPr>
        <w:pStyle w:val="Heading3"/>
      </w:pPr>
      <w:bookmarkStart w:id="31" w:name="_Toc182490823"/>
      <w:bookmarkStart w:id="32" w:name="_Toc212732210"/>
      <w:r>
        <w:t xml:space="preserve">Table 12 – </w:t>
      </w:r>
      <w:r w:rsidRPr="002031FC">
        <w:t>Weekday and weekend spend</w:t>
      </w:r>
      <w:r>
        <w:t>ing</w:t>
      </w:r>
      <w:r w:rsidRPr="002031FC">
        <w:t xml:space="preserve"> in </w:t>
      </w:r>
      <w:bookmarkEnd w:id="31"/>
      <w:r>
        <w:t>C</w:t>
      </w:r>
      <w:r w:rsidR="00252A8C">
        <w:t>BD - North</w:t>
      </w:r>
      <w:r>
        <w:t>, Q</w:t>
      </w:r>
      <w:r w:rsidR="00252A8C">
        <w:t>3</w:t>
      </w:r>
      <w:r>
        <w:t xml:space="preserve"> 2025</w:t>
      </w:r>
      <w:bookmarkEnd w:id="32"/>
    </w:p>
    <w:tbl>
      <w:tblPr>
        <w:tblStyle w:val="TableGrid"/>
        <w:tblW w:w="0" w:type="auto"/>
        <w:tblLook w:val="04A0" w:firstRow="1" w:lastRow="0" w:firstColumn="1" w:lastColumn="0" w:noHBand="0" w:noVBand="1"/>
      </w:tblPr>
      <w:tblGrid>
        <w:gridCol w:w="2689"/>
        <w:gridCol w:w="2268"/>
        <w:gridCol w:w="3118"/>
      </w:tblGrid>
      <w:tr w:rsidR="00E36238" w:rsidRPr="008F55EC" w14:paraId="01037BA4" w14:textId="77777777" w:rsidTr="00D21B81">
        <w:tc>
          <w:tcPr>
            <w:tcW w:w="2689" w:type="dxa"/>
            <w:vAlign w:val="center"/>
          </w:tcPr>
          <w:p w14:paraId="6E2B31E5" w14:textId="77777777" w:rsidR="00E36238" w:rsidRPr="00F64925" w:rsidRDefault="00E36238" w:rsidP="00D21B81">
            <w:pPr>
              <w:rPr>
                <w:rFonts w:cs="Arial"/>
                <w:b/>
                <w:bCs/>
                <w:sz w:val="22"/>
                <w:szCs w:val="22"/>
                <w:lang w:val="en-US"/>
              </w:rPr>
            </w:pPr>
            <w:r>
              <w:rPr>
                <w:rFonts w:cs="Arial"/>
                <w:b/>
                <w:bCs/>
                <w:sz w:val="22"/>
                <w:szCs w:val="22"/>
                <w:lang w:val="en-US"/>
              </w:rPr>
              <w:t>Time Period</w:t>
            </w:r>
          </w:p>
        </w:tc>
        <w:tc>
          <w:tcPr>
            <w:tcW w:w="2268" w:type="dxa"/>
            <w:vAlign w:val="center"/>
          </w:tcPr>
          <w:p w14:paraId="0A261B40" w14:textId="77777777" w:rsidR="00E36238" w:rsidRPr="008F55EC" w:rsidRDefault="00E36238" w:rsidP="00D21B81">
            <w:pPr>
              <w:rPr>
                <w:rFonts w:cs="Arial"/>
                <w:sz w:val="22"/>
                <w:szCs w:val="22"/>
                <w:lang w:val="en-US"/>
              </w:rPr>
            </w:pPr>
            <w:r>
              <w:rPr>
                <w:rFonts w:cs="Arial"/>
                <w:b/>
                <w:bCs/>
                <w:color w:val="000000"/>
                <w:sz w:val="22"/>
                <w:szCs w:val="22"/>
              </w:rPr>
              <w:t>Adjusted Spend</w:t>
            </w:r>
          </w:p>
        </w:tc>
        <w:tc>
          <w:tcPr>
            <w:tcW w:w="3118" w:type="dxa"/>
          </w:tcPr>
          <w:p w14:paraId="72F01FDE" w14:textId="77777777" w:rsidR="00E36238" w:rsidRDefault="00E36238" w:rsidP="00D21B81">
            <w:pPr>
              <w:rPr>
                <w:rFonts w:cs="Arial"/>
                <w:b/>
                <w:bCs/>
                <w:color w:val="000000"/>
                <w:sz w:val="22"/>
                <w:szCs w:val="22"/>
              </w:rPr>
            </w:pPr>
            <w:r>
              <w:rPr>
                <w:rFonts w:cs="Arial"/>
                <w:b/>
                <w:bCs/>
                <w:color w:val="000000"/>
                <w:sz w:val="22"/>
                <w:szCs w:val="22"/>
              </w:rPr>
              <w:t>Percent of Average Spend</w:t>
            </w:r>
          </w:p>
        </w:tc>
      </w:tr>
      <w:tr w:rsidR="00E36238" w:rsidRPr="008F55EC" w14:paraId="0170789E" w14:textId="77777777" w:rsidTr="00D21B81">
        <w:tc>
          <w:tcPr>
            <w:tcW w:w="2689" w:type="dxa"/>
            <w:vAlign w:val="center"/>
          </w:tcPr>
          <w:p w14:paraId="7DAAFCF2" w14:textId="77777777" w:rsidR="00E36238" w:rsidRPr="008F55EC" w:rsidRDefault="00E36238" w:rsidP="00D21B81">
            <w:pPr>
              <w:rPr>
                <w:rFonts w:cs="Arial"/>
                <w:sz w:val="22"/>
                <w:szCs w:val="22"/>
                <w:lang w:val="en-US"/>
              </w:rPr>
            </w:pPr>
            <w:r>
              <w:rPr>
                <w:rFonts w:cs="Arial"/>
                <w:color w:val="000000"/>
                <w:sz w:val="22"/>
                <w:szCs w:val="22"/>
              </w:rPr>
              <w:t>Weekdays</w:t>
            </w:r>
          </w:p>
        </w:tc>
        <w:tc>
          <w:tcPr>
            <w:tcW w:w="2268" w:type="dxa"/>
            <w:vAlign w:val="center"/>
          </w:tcPr>
          <w:p w14:paraId="23B6BCDD" w14:textId="0CA295DA"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161</w:t>
            </w:r>
            <w:r>
              <w:rPr>
                <w:rFonts w:cs="Arial"/>
                <w:sz w:val="22"/>
                <w:szCs w:val="22"/>
                <w:lang w:val="en-US"/>
              </w:rPr>
              <w:t>,000,000</w:t>
            </w:r>
          </w:p>
        </w:tc>
        <w:tc>
          <w:tcPr>
            <w:tcW w:w="3118" w:type="dxa"/>
          </w:tcPr>
          <w:p w14:paraId="34782D59" w14:textId="4ACF07C1" w:rsidR="00E36238" w:rsidRPr="008F55EC" w:rsidRDefault="00252A8C" w:rsidP="00D21B81">
            <w:pPr>
              <w:jc w:val="right"/>
              <w:rPr>
                <w:rFonts w:cs="Arial"/>
                <w:sz w:val="22"/>
                <w:szCs w:val="22"/>
                <w:lang w:val="en-US"/>
              </w:rPr>
            </w:pPr>
            <w:r>
              <w:rPr>
                <w:rFonts w:cs="Arial"/>
                <w:sz w:val="22"/>
                <w:szCs w:val="22"/>
                <w:lang w:val="en-US"/>
              </w:rPr>
              <w:t>69</w:t>
            </w:r>
            <w:r w:rsidR="00E36238">
              <w:rPr>
                <w:rFonts w:cs="Arial"/>
                <w:sz w:val="22"/>
                <w:szCs w:val="22"/>
                <w:lang w:val="en-US"/>
              </w:rPr>
              <w:t>%</w:t>
            </w:r>
          </w:p>
        </w:tc>
      </w:tr>
      <w:tr w:rsidR="00E36238" w:rsidRPr="008F55EC" w14:paraId="38C2DF49" w14:textId="77777777" w:rsidTr="00D21B81">
        <w:tc>
          <w:tcPr>
            <w:tcW w:w="2689" w:type="dxa"/>
            <w:vAlign w:val="center"/>
          </w:tcPr>
          <w:p w14:paraId="52CFEB3D" w14:textId="77777777" w:rsidR="00E36238" w:rsidRPr="008F55EC" w:rsidRDefault="00E36238" w:rsidP="00D21B81">
            <w:pPr>
              <w:rPr>
                <w:rFonts w:cs="Arial"/>
                <w:sz w:val="22"/>
                <w:szCs w:val="22"/>
                <w:lang w:val="en-US"/>
              </w:rPr>
            </w:pPr>
            <w:r>
              <w:rPr>
                <w:rFonts w:cs="Arial"/>
                <w:color w:val="000000"/>
                <w:sz w:val="22"/>
                <w:szCs w:val="22"/>
              </w:rPr>
              <w:t>Weekends</w:t>
            </w:r>
          </w:p>
        </w:tc>
        <w:tc>
          <w:tcPr>
            <w:tcW w:w="2268" w:type="dxa"/>
            <w:vAlign w:val="center"/>
          </w:tcPr>
          <w:p w14:paraId="0D805297" w14:textId="7C5B2532"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73</w:t>
            </w:r>
            <w:r>
              <w:rPr>
                <w:rFonts w:cs="Arial"/>
                <w:sz w:val="22"/>
                <w:szCs w:val="22"/>
                <w:lang w:val="en-US"/>
              </w:rPr>
              <w:t>,000,000</w:t>
            </w:r>
          </w:p>
        </w:tc>
        <w:tc>
          <w:tcPr>
            <w:tcW w:w="3118" w:type="dxa"/>
          </w:tcPr>
          <w:p w14:paraId="0EED181E" w14:textId="4A659FCE" w:rsidR="00E36238" w:rsidRPr="008F55EC" w:rsidRDefault="00252A8C" w:rsidP="00D21B81">
            <w:pPr>
              <w:jc w:val="right"/>
              <w:rPr>
                <w:rFonts w:cs="Arial"/>
                <w:sz w:val="22"/>
                <w:szCs w:val="22"/>
                <w:lang w:val="en-US"/>
              </w:rPr>
            </w:pPr>
            <w:r>
              <w:rPr>
                <w:rFonts w:cs="Arial"/>
                <w:sz w:val="22"/>
                <w:szCs w:val="22"/>
                <w:lang w:val="en-US"/>
              </w:rPr>
              <w:t>31</w:t>
            </w:r>
            <w:r w:rsidR="00E36238">
              <w:rPr>
                <w:rFonts w:cs="Arial"/>
                <w:sz w:val="22"/>
                <w:szCs w:val="22"/>
                <w:lang w:val="en-US"/>
              </w:rPr>
              <w:t>%</w:t>
            </w:r>
          </w:p>
        </w:tc>
      </w:tr>
    </w:tbl>
    <w:p w14:paraId="26FCC9B0" w14:textId="3D5ADC0A" w:rsidR="00E36238" w:rsidRDefault="00E36238" w:rsidP="00E36238">
      <w:pPr>
        <w:pStyle w:val="Heading3"/>
      </w:pPr>
      <w:bookmarkStart w:id="33" w:name="_Toc182490824"/>
      <w:bookmarkStart w:id="34" w:name="_Toc212732211"/>
      <w:r>
        <w:lastRenderedPageBreak/>
        <w:t xml:space="preserve">Table 13.a – </w:t>
      </w:r>
      <w:r w:rsidRPr="009B4DE8">
        <w:t xml:space="preserve">Where spending in </w:t>
      </w:r>
      <w:bookmarkEnd w:id="33"/>
      <w:r>
        <w:t>C</w:t>
      </w:r>
      <w:r w:rsidR="00252A8C">
        <w:t>BD - North</w:t>
      </w:r>
      <w:r>
        <w:t xml:space="preserve"> came from, Q</w:t>
      </w:r>
      <w:r w:rsidR="00252A8C">
        <w:t>3</w:t>
      </w:r>
      <w:r>
        <w:t xml:space="preserve"> 2025</w:t>
      </w:r>
      <w:bookmarkEnd w:id="34"/>
    </w:p>
    <w:tbl>
      <w:tblPr>
        <w:tblStyle w:val="TableGrid"/>
        <w:tblW w:w="0" w:type="auto"/>
        <w:tblLook w:val="04A0" w:firstRow="1" w:lastRow="0" w:firstColumn="1" w:lastColumn="0" w:noHBand="0" w:noVBand="1"/>
      </w:tblPr>
      <w:tblGrid>
        <w:gridCol w:w="2972"/>
        <w:gridCol w:w="1985"/>
        <w:gridCol w:w="3118"/>
      </w:tblGrid>
      <w:tr w:rsidR="00E36238" w:rsidRPr="008F55EC" w14:paraId="600EC1CD" w14:textId="77777777" w:rsidTr="00D21B81">
        <w:tc>
          <w:tcPr>
            <w:tcW w:w="2972" w:type="dxa"/>
            <w:vAlign w:val="center"/>
          </w:tcPr>
          <w:p w14:paraId="4AD23A6E" w14:textId="77777777" w:rsidR="00E36238" w:rsidRPr="00F64925" w:rsidRDefault="00E36238" w:rsidP="00D21B81">
            <w:pPr>
              <w:rPr>
                <w:rFonts w:cs="Arial"/>
                <w:b/>
                <w:bCs/>
                <w:sz w:val="22"/>
                <w:szCs w:val="22"/>
                <w:lang w:val="en-US"/>
              </w:rPr>
            </w:pPr>
            <w:bookmarkStart w:id="35" w:name="_Hlk167445344"/>
            <w:r>
              <w:rPr>
                <w:rFonts w:cs="Arial"/>
                <w:b/>
                <w:bCs/>
                <w:sz w:val="22"/>
                <w:szCs w:val="22"/>
                <w:lang w:val="en-US"/>
              </w:rPr>
              <w:t>Customer Type</w:t>
            </w:r>
          </w:p>
        </w:tc>
        <w:tc>
          <w:tcPr>
            <w:tcW w:w="1985" w:type="dxa"/>
            <w:vAlign w:val="center"/>
          </w:tcPr>
          <w:p w14:paraId="7E187176" w14:textId="77777777" w:rsidR="00E36238" w:rsidRPr="008F55EC" w:rsidRDefault="00E36238" w:rsidP="00D21B81">
            <w:pPr>
              <w:rPr>
                <w:rFonts w:cs="Arial"/>
                <w:sz w:val="22"/>
                <w:szCs w:val="22"/>
                <w:lang w:val="en-US"/>
              </w:rPr>
            </w:pPr>
            <w:r>
              <w:rPr>
                <w:rFonts w:cs="Arial"/>
                <w:b/>
                <w:bCs/>
                <w:color w:val="000000"/>
                <w:sz w:val="22"/>
                <w:szCs w:val="22"/>
              </w:rPr>
              <w:t>Adjusted Spend</w:t>
            </w:r>
          </w:p>
        </w:tc>
        <w:tc>
          <w:tcPr>
            <w:tcW w:w="3118" w:type="dxa"/>
          </w:tcPr>
          <w:p w14:paraId="0AC5C477" w14:textId="77777777" w:rsidR="00E36238" w:rsidRDefault="00E36238" w:rsidP="00D21B81">
            <w:pPr>
              <w:rPr>
                <w:rFonts w:cs="Arial"/>
                <w:b/>
                <w:bCs/>
                <w:color w:val="000000"/>
                <w:sz w:val="22"/>
                <w:szCs w:val="22"/>
              </w:rPr>
            </w:pPr>
            <w:r>
              <w:rPr>
                <w:rFonts w:cs="Arial"/>
                <w:b/>
                <w:bCs/>
                <w:color w:val="000000"/>
                <w:sz w:val="22"/>
                <w:szCs w:val="22"/>
              </w:rPr>
              <w:t>Percent of Average Spend</w:t>
            </w:r>
          </w:p>
        </w:tc>
      </w:tr>
      <w:tr w:rsidR="00E36238" w:rsidRPr="008F55EC" w14:paraId="26226690" w14:textId="77777777" w:rsidTr="00D21B81">
        <w:tc>
          <w:tcPr>
            <w:tcW w:w="2972" w:type="dxa"/>
            <w:vAlign w:val="center"/>
          </w:tcPr>
          <w:p w14:paraId="312DB4A2" w14:textId="77777777" w:rsidR="00E36238" w:rsidRPr="008F55EC" w:rsidRDefault="00E36238" w:rsidP="00D21B81">
            <w:pPr>
              <w:rPr>
                <w:rFonts w:cs="Arial"/>
                <w:sz w:val="22"/>
                <w:szCs w:val="22"/>
                <w:lang w:val="en-US"/>
              </w:rPr>
            </w:pPr>
            <w:r>
              <w:rPr>
                <w:rFonts w:cs="Arial"/>
                <w:sz w:val="22"/>
                <w:szCs w:val="22"/>
                <w:lang w:val="en-US"/>
              </w:rPr>
              <w:t>City of Melbourne residents</w:t>
            </w:r>
          </w:p>
        </w:tc>
        <w:tc>
          <w:tcPr>
            <w:tcW w:w="1985" w:type="dxa"/>
            <w:vAlign w:val="center"/>
          </w:tcPr>
          <w:p w14:paraId="4177788D" w14:textId="35DEF48C"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35</w:t>
            </w:r>
            <w:r>
              <w:rPr>
                <w:rFonts w:cs="Arial"/>
                <w:sz w:val="22"/>
                <w:szCs w:val="22"/>
                <w:lang w:val="en-US"/>
              </w:rPr>
              <w:t>,000,000</w:t>
            </w:r>
          </w:p>
        </w:tc>
        <w:tc>
          <w:tcPr>
            <w:tcW w:w="3118" w:type="dxa"/>
          </w:tcPr>
          <w:p w14:paraId="1F58A0ED" w14:textId="6DD35FEE" w:rsidR="00E36238" w:rsidRPr="008F55EC" w:rsidRDefault="00E36238" w:rsidP="00D21B81">
            <w:pPr>
              <w:jc w:val="right"/>
              <w:rPr>
                <w:rFonts w:cs="Arial"/>
                <w:sz w:val="22"/>
                <w:szCs w:val="22"/>
                <w:lang w:val="en-US"/>
              </w:rPr>
            </w:pPr>
            <w:r>
              <w:rPr>
                <w:rFonts w:cs="Arial"/>
                <w:sz w:val="22"/>
                <w:szCs w:val="22"/>
                <w:lang w:val="en-US"/>
              </w:rPr>
              <w:t>1</w:t>
            </w:r>
            <w:r w:rsidR="00252A8C">
              <w:rPr>
                <w:rFonts w:cs="Arial"/>
                <w:sz w:val="22"/>
                <w:szCs w:val="22"/>
                <w:lang w:val="en-US"/>
              </w:rPr>
              <w:t>5</w:t>
            </w:r>
            <w:r>
              <w:rPr>
                <w:rFonts w:cs="Arial"/>
                <w:sz w:val="22"/>
                <w:szCs w:val="22"/>
                <w:lang w:val="en-US"/>
              </w:rPr>
              <w:t>%</w:t>
            </w:r>
          </w:p>
        </w:tc>
      </w:tr>
      <w:tr w:rsidR="00E36238" w:rsidRPr="008F55EC" w14:paraId="45223482" w14:textId="77777777" w:rsidTr="00D21B81">
        <w:tc>
          <w:tcPr>
            <w:tcW w:w="2972" w:type="dxa"/>
            <w:vAlign w:val="center"/>
          </w:tcPr>
          <w:p w14:paraId="10C55A36" w14:textId="77777777" w:rsidR="00E36238" w:rsidRPr="008F55EC" w:rsidRDefault="00E36238" w:rsidP="00D21B81">
            <w:pPr>
              <w:rPr>
                <w:rFonts w:cs="Arial"/>
                <w:sz w:val="22"/>
                <w:szCs w:val="22"/>
                <w:lang w:val="en-US"/>
              </w:rPr>
            </w:pPr>
            <w:r>
              <w:rPr>
                <w:rFonts w:cs="Arial"/>
                <w:color w:val="000000"/>
                <w:sz w:val="22"/>
                <w:szCs w:val="22"/>
              </w:rPr>
              <w:t>Visitors</w:t>
            </w:r>
          </w:p>
        </w:tc>
        <w:tc>
          <w:tcPr>
            <w:tcW w:w="1985" w:type="dxa"/>
            <w:vAlign w:val="center"/>
          </w:tcPr>
          <w:p w14:paraId="7E22906C" w14:textId="27807DDE"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197</w:t>
            </w:r>
            <w:r>
              <w:rPr>
                <w:rFonts w:cs="Arial"/>
                <w:sz w:val="22"/>
                <w:szCs w:val="22"/>
                <w:lang w:val="en-US"/>
              </w:rPr>
              <w:t>,000,000</w:t>
            </w:r>
          </w:p>
        </w:tc>
        <w:tc>
          <w:tcPr>
            <w:tcW w:w="3118" w:type="dxa"/>
          </w:tcPr>
          <w:p w14:paraId="0F0B7207" w14:textId="72AE440D" w:rsidR="00E36238" w:rsidRPr="008F55EC" w:rsidRDefault="00E36238" w:rsidP="00D21B81">
            <w:pPr>
              <w:jc w:val="right"/>
              <w:rPr>
                <w:rFonts w:cs="Arial"/>
                <w:sz w:val="22"/>
                <w:szCs w:val="22"/>
                <w:lang w:val="en-US"/>
              </w:rPr>
            </w:pPr>
            <w:r>
              <w:rPr>
                <w:rFonts w:cs="Arial"/>
                <w:sz w:val="22"/>
                <w:szCs w:val="22"/>
                <w:lang w:val="en-US"/>
              </w:rPr>
              <w:t>8</w:t>
            </w:r>
            <w:r w:rsidR="00252A8C">
              <w:rPr>
                <w:rFonts w:cs="Arial"/>
                <w:sz w:val="22"/>
                <w:szCs w:val="22"/>
                <w:lang w:val="en-US"/>
              </w:rPr>
              <w:t>5</w:t>
            </w:r>
            <w:r>
              <w:rPr>
                <w:rFonts w:cs="Arial"/>
                <w:sz w:val="22"/>
                <w:szCs w:val="22"/>
                <w:lang w:val="en-US"/>
              </w:rPr>
              <w:t>%</w:t>
            </w:r>
          </w:p>
        </w:tc>
      </w:tr>
    </w:tbl>
    <w:p w14:paraId="4C454162" w14:textId="7D366AAB" w:rsidR="00E36238" w:rsidRDefault="00E36238" w:rsidP="00E36238">
      <w:pPr>
        <w:pStyle w:val="Heading3"/>
      </w:pPr>
      <w:bookmarkStart w:id="36" w:name="_Toc182490825"/>
      <w:bookmarkStart w:id="37" w:name="_Toc212732212"/>
      <w:bookmarkEnd w:id="35"/>
      <w:r>
        <w:t xml:space="preserve">Table 13.b – </w:t>
      </w:r>
      <w:r w:rsidRPr="009B4DE8">
        <w:t xml:space="preserve">Where spending in </w:t>
      </w:r>
      <w:r w:rsidR="00252A8C">
        <w:t>CBD - North</w:t>
      </w:r>
      <w:r>
        <w:t xml:space="preserve"> </w:t>
      </w:r>
      <w:r w:rsidRPr="009B4DE8">
        <w:t>came from, Q</w:t>
      </w:r>
      <w:r w:rsidR="00252A8C">
        <w:t>3</w:t>
      </w:r>
      <w:r w:rsidRPr="009B4DE8">
        <w:t xml:space="preserve"> 202</w:t>
      </w:r>
      <w:bookmarkEnd w:id="36"/>
      <w:r w:rsidR="00252A8C">
        <w:t>5</w:t>
      </w:r>
      <w:bookmarkEnd w:id="37"/>
    </w:p>
    <w:tbl>
      <w:tblPr>
        <w:tblStyle w:val="TableGrid"/>
        <w:tblW w:w="0" w:type="auto"/>
        <w:tblLook w:val="04A0" w:firstRow="1" w:lastRow="0" w:firstColumn="1" w:lastColumn="0" w:noHBand="0" w:noVBand="1"/>
      </w:tblPr>
      <w:tblGrid>
        <w:gridCol w:w="2972"/>
        <w:gridCol w:w="1985"/>
      </w:tblGrid>
      <w:tr w:rsidR="00E36238" w:rsidRPr="008F55EC" w14:paraId="2B366771" w14:textId="77777777" w:rsidTr="00D21B81">
        <w:tc>
          <w:tcPr>
            <w:tcW w:w="2972" w:type="dxa"/>
            <w:vAlign w:val="center"/>
          </w:tcPr>
          <w:p w14:paraId="17EA247F" w14:textId="77777777" w:rsidR="00E36238" w:rsidRPr="00F64925" w:rsidRDefault="00E36238" w:rsidP="00D21B81">
            <w:pPr>
              <w:rPr>
                <w:rFonts w:cs="Arial"/>
                <w:b/>
                <w:bCs/>
                <w:sz w:val="22"/>
                <w:szCs w:val="22"/>
                <w:lang w:val="en-US"/>
              </w:rPr>
            </w:pPr>
            <w:r>
              <w:rPr>
                <w:rFonts w:cs="Arial"/>
                <w:b/>
                <w:bCs/>
                <w:sz w:val="22"/>
                <w:szCs w:val="22"/>
                <w:lang w:val="en-US"/>
              </w:rPr>
              <w:t>Council Area</w:t>
            </w:r>
          </w:p>
        </w:tc>
        <w:tc>
          <w:tcPr>
            <w:tcW w:w="1985" w:type="dxa"/>
            <w:vAlign w:val="center"/>
          </w:tcPr>
          <w:p w14:paraId="0C86D217" w14:textId="77777777" w:rsidR="00E36238" w:rsidRPr="008F55EC" w:rsidRDefault="00E36238" w:rsidP="00D21B81">
            <w:pPr>
              <w:rPr>
                <w:rFonts w:cs="Arial"/>
                <w:sz w:val="22"/>
                <w:szCs w:val="22"/>
                <w:lang w:val="en-US"/>
              </w:rPr>
            </w:pPr>
            <w:r>
              <w:rPr>
                <w:rFonts w:cs="Arial"/>
                <w:b/>
                <w:bCs/>
                <w:color w:val="000000"/>
                <w:sz w:val="22"/>
                <w:szCs w:val="22"/>
              </w:rPr>
              <w:t>Adjusted Spend</w:t>
            </w:r>
          </w:p>
        </w:tc>
      </w:tr>
      <w:tr w:rsidR="00E36238" w:rsidRPr="008F55EC" w14:paraId="6CC7BC0C" w14:textId="77777777" w:rsidTr="00D21B81">
        <w:tc>
          <w:tcPr>
            <w:tcW w:w="2972" w:type="dxa"/>
            <w:vAlign w:val="center"/>
          </w:tcPr>
          <w:p w14:paraId="612B1E89" w14:textId="3076D2B8" w:rsidR="00E36238" w:rsidRPr="008F55EC" w:rsidRDefault="00252A8C" w:rsidP="00D21B81">
            <w:pPr>
              <w:rPr>
                <w:rFonts w:cs="Arial"/>
                <w:sz w:val="22"/>
                <w:szCs w:val="22"/>
                <w:lang w:val="en-US"/>
              </w:rPr>
            </w:pPr>
            <w:r>
              <w:rPr>
                <w:rFonts w:cs="Arial"/>
                <w:sz w:val="22"/>
                <w:szCs w:val="22"/>
                <w:lang w:val="en-US"/>
              </w:rPr>
              <w:t>Boroondara</w:t>
            </w:r>
          </w:p>
        </w:tc>
        <w:tc>
          <w:tcPr>
            <w:tcW w:w="1985" w:type="dxa"/>
            <w:vAlign w:val="center"/>
          </w:tcPr>
          <w:p w14:paraId="4E3F485B" w14:textId="6DC46AF4"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7,000</w:t>
            </w:r>
            <w:r>
              <w:rPr>
                <w:rFonts w:cs="Arial"/>
                <w:sz w:val="22"/>
                <w:szCs w:val="22"/>
                <w:lang w:val="en-US"/>
              </w:rPr>
              <w:t>,000</w:t>
            </w:r>
          </w:p>
        </w:tc>
      </w:tr>
      <w:tr w:rsidR="00E36238" w:rsidRPr="008F55EC" w14:paraId="1B98D29F" w14:textId="77777777" w:rsidTr="00D21B81">
        <w:tc>
          <w:tcPr>
            <w:tcW w:w="2972" w:type="dxa"/>
            <w:vAlign w:val="center"/>
          </w:tcPr>
          <w:p w14:paraId="45861544" w14:textId="7A0D65D7" w:rsidR="00E36238" w:rsidRPr="008F55EC" w:rsidRDefault="00252A8C" w:rsidP="00D21B81">
            <w:pPr>
              <w:rPr>
                <w:rFonts w:cs="Arial"/>
                <w:sz w:val="22"/>
                <w:szCs w:val="22"/>
                <w:lang w:val="en-US"/>
              </w:rPr>
            </w:pPr>
            <w:proofErr w:type="spellStart"/>
            <w:r>
              <w:rPr>
                <w:rFonts w:cs="Arial"/>
                <w:sz w:val="22"/>
                <w:szCs w:val="22"/>
                <w:lang w:val="en-US"/>
              </w:rPr>
              <w:t>Yarra</w:t>
            </w:r>
            <w:proofErr w:type="spellEnd"/>
          </w:p>
        </w:tc>
        <w:tc>
          <w:tcPr>
            <w:tcW w:w="1985" w:type="dxa"/>
            <w:vAlign w:val="center"/>
          </w:tcPr>
          <w:p w14:paraId="43EAA3C0" w14:textId="55AAFCAF"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6,000,</w:t>
            </w:r>
            <w:r>
              <w:rPr>
                <w:rFonts w:cs="Arial"/>
                <w:sz w:val="22"/>
                <w:szCs w:val="22"/>
                <w:lang w:val="en-US"/>
              </w:rPr>
              <w:t>000</w:t>
            </w:r>
          </w:p>
        </w:tc>
      </w:tr>
      <w:tr w:rsidR="00E36238" w:rsidRPr="008F55EC" w14:paraId="0B77C9CE" w14:textId="77777777" w:rsidTr="00D21B81">
        <w:tc>
          <w:tcPr>
            <w:tcW w:w="2972" w:type="dxa"/>
            <w:vAlign w:val="center"/>
          </w:tcPr>
          <w:p w14:paraId="50D4D762" w14:textId="03065FC4" w:rsidR="00E36238" w:rsidRPr="008F55EC" w:rsidRDefault="00252A8C" w:rsidP="00D21B81">
            <w:pPr>
              <w:rPr>
                <w:rFonts w:cs="Arial"/>
                <w:sz w:val="22"/>
                <w:szCs w:val="22"/>
                <w:lang w:val="en-US"/>
              </w:rPr>
            </w:pPr>
            <w:r>
              <w:rPr>
                <w:rFonts w:cs="Arial"/>
                <w:sz w:val="22"/>
                <w:szCs w:val="22"/>
                <w:lang w:val="en-US"/>
              </w:rPr>
              <w:t>Port Phillip</w:t>
            </w:r>
          </w:p>
        </w:tc>
        <w:tc>
          <w:tcPr>
            <w:tcW w:w="1985" w:type="dxa"/>
            <w:vAlign w:val="center"/>
          </w:tcPr>
          <w:p w14:paraId="1057983B" w14:textId="2A9AE4F2"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6,000,</w:t>
            </w:r>
            <w:r>
              <w:rPr>
                <w:rFonts w:cs="Arial"/>
                <w:sz w:val="22"/>
                <w:szCs w:val="22"/>
                <w:lang w:val="en-US"/>
              </w:rPr>
              <w:t>000</w:t>
            </w:r>
          </w:p>
        </w:tc>
      </w:tr>
      <w:tr w:rsidR="00E36238" w:rsidRPr="008F55EC" w14:paraId="6141E4CE" w14:textId="77777777" w:rsidTr="00D21B81">
        <w:tc>
          <w:tcPr>
            <w:tcW w:w="2972" w:type="dxa"/>
            <w:vAlign w:val="center"/>
          </w:tcPr>
          <w:p w14:paraId="0D85AA6C" w14:textId="6982C7A3" w:rsidR="00E36238" w:rsidRPr="008F55EC" w:rsidRDefault="00E36238" w:rsidP="00D21B81">
            <w:pPr>
              <w:rPr>
                <w:rFonts w:cs="Arial"/>
                <w:sz w:val="22"/>
                <w:szCs w:val="22"/>
                <w:lang w:val="en-US"/>
              </w:rPr>
            </w:pPr>
            <w:r>
              <w:rPr>
                <w:rFonts w:cs="Arial"/>
                <w:sz w:val="22"/>
                <w:szCs w:val="22"/>
                <w:lang w:val="en-US"/>
              </w:rPr>
              <w:t>Brunswick</w:t>
            </w:r>
            <w:r w:rsidR="00252A8C">
              <w:rPr>
                <w:rFonts w:cs="Arial"/>
                <w:sz w:val="22"/>
                <w:szCs w:val="22"/>
                <w:lang w:val="en-US"/>
              </w:rPr>
              <w:t xml:space="preserve"> </w:t>
            </w:r>
            <w:r>
              <w:rPr>
                <w:rFonts w:cs="Arial"/>
                <w:sz w:val="22"/>
                <w:szCs w:val="22"/>
                <w:lang w:val="en-US"/>
              </w:rPr>
              <w:t>-</w:t>
            </w:r>
            <w:r w:rsidR="00252A8C">
              <w:rPr>
                <w:rFonts w:cs="Arial"/>
                <w:sz w:val="22"/>
                <w:szCs w:val="22"/>
                <w:lang w:val="en-US"/>
              </w:rPr>
              <w:t xml:space="preserve"> </w:t>
            </w:r>
            <w:r>
              <w:rPr>
                <w:rFonts w:cs="Arial"/>
                <w:sz w:val="22"/>
                <w:szCs w:val="22"/>
                <w:lang w:val="en-US"/>
              </w:rPr>
              <w:t>Coburg</w:t>
            </w:r>
          </w:p>
        </w:tc>
        <w:tc>
          <w:tcPr>
            <w:tcW w:w="1985" w:type="dxa"/>
            <w:vAlign w:val="center"/>
          </w:tcPr>
          <w:p w14:paraId="5BE7A8C1" w14:textId="43002C98"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5,000,</w:t>
            </w:r>
            <w:r>
              <w:rPr>
                <w:rFonts w:cs="Arial"/>
                <w:sz w:val="22"/>
                <w:szCs w:val="22"/>
                <w:lang w:val="en-US"/>
              </w:rPr>
              <w:t>000</w:t>
            </w:r>
          </w:p>
        </w:tc>
      </w:tr>
      <w:tr w:rsidR="00E36238" w:rsidRPr="008F55EC" w14:paraId="43646F36" w14:textId="77777777" w:rsidTr="00D21B81">
        <w:tc>
          <w:tcPr>
            <w:tcW w:w="2972" w:type="dxa"/>
            <w:vAlign w:val="center"/>
          </w:tcPr>
          <w:p w14:paraId="37F393DE" w14:textId="6E36512C" w:rsidR="00E36238" w:rsidRPr="008F55EC" w:rsidRDefault="00252A8C" w:rsidP="00D21B81">
            <w:pPr>
              <w:rPr>
                <w:rFonts w:cs="Arial"/>
                <w:sz w:val="22"/>
                <w:szCs w:val="22"/>
                <w:lang w:val="en-US"/>
              </w:rPr>
            </w:pPr>
            <w:proofErr w:type="spellStart"/>
            <w:r>
              <w:rPr>
                <w:rFonts w:cs="Arial"/>
                <w:sz w:val="22"/>
                <w:szCs w:val="22"/>
                <w:lang w:val="en-US"/>
              </w:rPr>
              <w:t>Stonnington</w:t>
            </w:r>
            <w:proofErr w:type="spellEnd"/>
            <w:r>
              <w:rPr>
                <w:rFonts w:cs="Arial"/>
                <w:sz w:val="22"/>
                <w:szCs w:val="22"/>
                <w:lang w:val="en-US"/>
              </w:rPr>
              <w:t xml:space="preserve"> - West</w:t>
            </w:r>
          </w:p>
        </w:tc>
        <w:tc>
          <w:tcPr>
            <w:tcW w:w="1985" w:type="dxa"/>
            <w:vAlign w:val="center"/>
          </w:tcPr>
          <w:p w14:paraId="167C8E1B" w14:textId="1D364F83"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5,000,</w:t>
            </w:r>
            <w:r>
              <w:rPr>
                <w:rFonts w:cs="Arial"/>
                <w:sz w:val="22"/>
                <w:szCs w:val="22"/>
                <w:lang w:val="en-US"/>
              </w:rPr>
              <w:t>000</w:t>
            </w:r>
          </w:p>
        </w:tc>
      </w:tr>
    </w:tbl>
    <w:p w14:paraId="7F0B3671" w14:textId="7D5D5B79" w:rsidR="00E36238" w:rsidRPr="009B2762" w:rsidRDefault="00252A8C" w:rsidP="00E36238">
      <w:pPr>
        <w:pStyle w:val="Heading2"/>
      </w:pPr>
      <w:bookmarkStart w:id="38" w:name="_Toc212732213"/>
      <w:r>
        <w:t>CBD - West</w:t>
      </w:r>
      <w:bookmarkEnd w:id="38"/>
    </w:p>
    <w:p w14:paraId="6C34865B" w14:textId="5AA9C4B3" w:rsidR="00E36238" w:rsidRDefault="00E36238" w:rsidP="00E36238">
      <w:pPr>
        <w:pStyle w:val="Heading3"/>
      </w:pPr>
      <w:bookmarkStart w:id="39" w:name="_Toc182490827"/>
      <w:bookmarkStart w:id="40" w:name="_Toc212732214"/>
      <w:r>
        <w:t>Table 14 – Spending by category, Q</w:t>
      </w:r>
      <w:bookmarkEnd w:id="39"/>
      <w:r w:rsidR="008A3E17">
        <w:t>3</w:t>
      </w:r>
      <w:r>
        <w:t xml:space="preserve"> 2025</w:t>
      </w:r>
      <w:bookmarkEnd w:id="40"/>
    </w:p>
    <w:tbl>
      <w:tblPr>
        <w:tblStyle w:val="TableGrid"/>
        <w:tblW w:w="0" w:type="auto"/>
        <w:tblLook w:val="04A0" w:firstRow="1" w:lastRow="0" w:firstColumn="1" w:lastColumn="0" w:noHBand="0" w:noVBand="1"/>
      </w:tblPr>
      <w:tblGrid>
        <w:gridCol w:w="1980"/>
        <w:gridCol w:w="2977"/>
      </w:tblGrid>
      <w:tr w:rsidR="00E36238" w:rsidRPr="008F55EC" w14:paraId="38FE3CFA" w14:textId="77777777" w:rsidTr="00D21B81">
        <w:tc>
          <w:tcPr>
            <w:tcW w:w="1980" w:type="dxa"/>
            <w:vAlign w:val="center"/>
          </w:tcPr>
          <w:p w14:paraId="36135442" w14:textId="77777777" w:rsidR="00E36238" w:rsidRPr="00F64925" w:rsidRDefault="00E36238" w:rsidP="00D21B81">
            <w:pPr>
              <w:rPr>
                <w:rFonts w:cs="Arial"/>
                <w:b/>
                <w:bCs/>
                <w:sz w:val="22"/>
                <w:szCs w:val="22"/>
                <w:lang w:val="en-US"/>
              </w:rPr>
            </w:pPr>
            <w:r w:rsidRPr="00F64925">
              <w:rPr>
                <w:rFonts w:cs="Arial"/>
                <w:b/>
                <w:bCs/>
                <w:sz w:val="22"/>
                <w:szCs w:val="22"/>
                <w:lang w:val="en-US"/>
              </w:rPr>
              <w:t>Category</w:t>
            </w:r>
          </w:p>
        </w:tc>
        <w:tc>
          <w:tcPr>
            <w:tcW w:w="2977" w:type="dxa"/>
            <w:vAlign w:val="center"/>
          </w:tcPr>
          <w:p w14:paraId="1E9443EA" w14:textId="77777777" w:rsidR="00E36238" w:rsidRPr="008F55EC" w:rsidRDefault="00E36238" w:rsidP="00D21B81">
            <w:pPr>
              <w:rPr>
                <w:rFonts w:cs="Arial"/>
                <w:sz w:val="22"/>
                <w:szCs w:val="22"/>
                <w:lang w:val="en-US"/>
              </w:rPr>
            </w:pPr>
            <w:r>
              <w:rPr>
                <w:rFonts w:cs="Arial"/>
                <w:b/>
                <w:bCs/>
                <w:color w:val="000000"/>
                <w:sz w:val="22"/>
                <w:szCs w:val="22"/>
              </w:rPr>
              <w:t>Adjusted Spend</w:t>
            </w:r>
          </w:p>
        </w:tc>
      </w:tr>
      <w:tr w:rsidR="00E36238" w:rsidRPr="008F55EC" w14:paraId="3210AFA9" w14:textId="77777777" w:rsidTr="00D21B81">
        <w:tc>
          <w:tcPr>
            <w:tcW w:w="1980" w:type="dxa"/>
            <w:vAlign w:val="center"/>
          </w:tcPr>
          <w:p w14:paraId="0C761BEA" w14:textId="2FD5C0A1" w:rsidR="00E36238" w:rsidRPr="008F55EC" w:rsidRDefault="00252A8C" w:rsidP="00D21B81">
            <w:pPr>
              <w:rPr>
                <w:rFonts w:cs="Arial"/>
                <w:sz w:val="22"/>
                <w:szCs w:val="22"/>
                <w:lang w:val="en-US"/>
              </w:rPr>
            </w:pPr>
            <w:r>
              <w:rPr>
                <w:rFonts w:cs="Arial"/>
                <w:color w:val="000000"/>
                <w:sz w:val="22"/>
                <w:szCs w:val="22"/>
              </w:rPr>
              <w:t>Retail</w:t>
            </w:r>
          </w:p>
        </w:tc>
        <w:tc>
          <w:tcPr>
            <w:tcW w:w="2977" w:type="dxa"/>
            <w:vAlign w:val="center"/>
          </w:tcPr>
          <w:p w14:paraId="2A19925C" w14:textId="775D393A"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123,000,000</w:t>
            </w:r>
          </w:p>
        </w:tc>
      </w:tr>
      <w:tr w:rsidR="00E36238" w:rsidRPr="008F55EC" w14:paraId="339FFC66" w14:textId="77777777" w:rsidTr="00D21B81">
        <w:tc>
          <w:tcPr>
            <w:tcW w:w="1980" w:type="dxa"/>
            <w:vAlign w:val="center"/>
          </w:tcPr>
          <w:p w14:paraId="452FB0E0" w14:textId="77777777" w:rsidR="00E36238" w:rsidRPr="008F55EC" w:rsidRDefault="00E36238" w:rsidP="00D21B81">
            <w:pPr>
              <w:rPr>
                <w:rFonts w:cs="Arial"/>
                <w:sz w:val="22"/>
                <w:szCs w:val="22"/>
                <w:lang w:val="en-US"/>
              </w:rPr>
            </w:pPr>
            <w:r>
              <w:rPr>
                <w:rFonts w:cs="Arial"/>
                <w:sz w:val="22"/>
                <w:szCs w:val="22"/>
                <w:lang w:val="en-US"/>
              </w:rPr>
              <w:t>Entertainment</w:t>
            </w:r>
          </w:p>
        </w:tc>
        <w:tc>
          <w:tcPr>
            <w:tcW w:w="2977" w:type="dxa"/>
            <w:vAlign w:val="center"/>
          </w:tcPr>
          <w:p w14:paraId="51A149FB" w14:textId="6D830174"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117,000,000</w:t>
            </w:r>
          </w:p>
        </w:tc>
      </w:tr>
      <w:tr w:rsidR="00E36238" w:rsidRPr="008F55EC" w14:paraId="66A168BB" w14:textId="77777777" w:rsidTr="00D21B81">
        <w:tc>
          <w:tcPr>
            <w:tcW w:w="1980" w:type="dxa"/>
            <w:vAlign w:val="center"/>
          </w:tcPr>
          <w:p w14:paraId="1BA2A335" w14:textId="1CDA8111" w:rsidR="00E36238" w:rsidRDefault="00252A8C" w:rsidP="00D21B81">
            <w:pPr>
              <w:rPr>
                <w:rFonts w:cs="Arial"/>
                <w:color w:val="000000"/>
                <w:sz w:val="22"/>
                <w:szCs w:val="22"/>
              </w:rPr>
            </w:pPr>
            <w:r>
              <w:rPr>
                <w:rFonts w:cs="Arial"/>
                <w:color w:val="000000"/>
                <w:sz w:val="22"/>
                <w:szCs w:val="22"/>
              </w:rPr>
              <w:t>Tourism</w:t>
            </w:r>
          </w:p>
        </w:tc>
        <w:tc>
          <w:tcPr>
            <w:tcW w:w="2977" w:type="dxa"/>
            <w:vAlign w:val="center"/>
          </w:tcPr>
          <w:p w14:paraId="495BED0A" w14:textId="7E38453B"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44,000,000</w:t>
            </w:r>
          </w:p>
        </w:tc>
      </w:tr>
      <w:tr w:rsidR="00E36238" w:rsidRPr="008F55EC" w14:paraId="51BD459A" w14:textId="77777777" w:rsidTr="00D21B81">
        <w:tc>
          <w:tcPr>
            <w:tcW w:w="1980" w:type="dxa"/>
            <w:vAlign w:val="center"/>
          </w:tcPr>
          <w:p w14:paraId="593BAE71" w14:textId="172B01E1" w:rsidR="00E36238" w:rsidRDefault="00252A8C" w:rsidP="00D21B81">
            <w:pPr>
              <w:rPr>
                <w:rFonts w:cs="Arial"/>
                <w:color w:val="000000"/>
                <w:sz w:val="22"/>
                <w:szCs w:val="22"/>
              </w:rPr>
            </w:pPr>
            <w:r>
              <w:rPr>
                <w:rFonts w:cs="Arial"/>
                <w:color w:val="000000"/>
                <w:sz w:val="22"/>
                <w:szCs w:val="22"/>
              </w:rPr>
              <w:t>Commercial</w:t>
            </w:r>
          </w:p>
        </w:tc>
        <w:tc>
          <w:tcPr>
            <w:tcW w:w="2977" w:type="dxa"/>
            <w:vAlign w:val="center"/>
          </w:tcPr>
          <w:p w14:paraId="619FFD17" w14:textId="1BCC8F46"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23,000,000</w:t>
            </w:r>
          </w:p>
        </w:tc>
      </w:tr>
    </w:tbl>
    <w:p w14:paraId="65241483" w14:textId="2BAD3E51" w:rsidR="00E36238" w:rsidRDefault="00E36238" w:rsidP="00E36238">
      <w:pPr>
        <w:pStyle w:val="Heading3"/>
      </w:pPr>
      <w:bookmarkStart w:id="41" w:name="_Toc182490828"/>
      <w:bookmarkStart w:id="42" w:name="_Toc212732215"/>
      <w:r>
        <w:t xml:space="preserve">Table 15 – Work hours and non-work hours spending </w:t>
      </w:r>
      <w:r w:rsidRPr="002031FC">
        <w:t xml:space="preserve">in </w:t>
      </w:r>
      <w:bookmarkEnd w:id="41"/>
      <w:r w:rsidR="00252A8C">
        <w:t>CBD - West</w:t>
      </w:r>
      <w:r>
        <w:t>, Q</w:t>
      </w:r>
      <w:r w:rsidR="00252A8C">
        <w:t>3</w:t>
      </w:r>
      <w:r>
        <w:t xml:space="preserve"> 2025</w:t>
      </w:r>
      <w:bookmarkEnd w:id="42"/>
    </w:p>
    <w:tbl>
      <w:tblPr>
        <w:tblStyle w:val="TableGrid"/>
        <w:tblW w:w="0" w:type="auto"/>
        <w:tblLook w:val="04A0" w:firstRow="1" w:lastRow="0" w:firstColumn="1" w:lastColumn="0" w:noHBand="0" w:noVBand="1"/>
      </w:tblPr>
      <w:tblGrid>
        <w:gridCol w:w="2689"/>
        <w:gridCol w:w="2268"/>
        <w:gridCol w:w="3118"/>
      </w:tblGrid>
      <w:tr w:rsidR="00E36238" w:rsidRPr="008F55EC" w14:paraId="460E28CE" w14:textId="77777777" w:rsidTr="00D21B81">
        <w:tc>
          <w:tcPr>
            <w:tcW w:w="2689" w:type="dxa"/>
            <w:vAlign w:val="center"/>
          </w:tcPr>
          <w:p w14:paraId="3433D130" w14:textId="77777777" w:rsidR="00E36238" w:rsidRPr="00F64925" w:rsidRDefault="00E36238" w:rsidP="00D21B81">
            <w:pPr>
              <w:rPr>
                <w:rFonts w:cs="Arial"/>
                <w:b/>
                <w:bCs/>
                <w:sz w:val="22"/>
                <w:szCs w:val="22"/>
                <w:lang w:val="en-US"/>
              </w:rPr>
            </w:pPr>
            <w:r>
              <w:rPr>
                <w:rFonts w:cs="Arial"/>
                <w:b/>
                <w:bCs/>
                <w:sz w:val="22"/>
                <w:szCs w:val="22"/>
                <w:lang w:val="en-US"/>
              </w:rPr>
              <w:t>Time Period</w:t>
            </w:r>
          </w:p>
        </w:tc>
        <w:tc>
          <w:tcPr>
            <w:tcW w:w="2268" w:type="dxa"/>
            <w:vAlign w:val="center"/>
          </w:tcPr>
          <w:p w14:paraId="42ECF1FC" w14:textId="77777777" w:rsidR="00E36238" w:rsidRPr="008F55EC" w:rsidRDefault="00E36238" w:rsidP="00D21B81">
            <w:pPr>
              <w:rPr>
                <w:rFonts w:cs="Arial"/>
                <w:sz w:val="22"/>
                <w:szCs w:val="22"/>
                <w:lang w:val="en-US"/>
              </w:rPr>
            </w:pPr>
            <w:r>
              <w:rPr>
                <w:rFonts w:cs="Arial"/>
                <w:b/>
                <w:bCs/>
                <w:color w:val="000000"/>
                <w:sz w:val="22"/>
                <w:szCs w:val="22"/>
              </w:rPr>
              <w:t>Adjusted Spend</w:t>
            </w:r>
          </w:p>
        </w:tc>
        <w:tc>
          <w:tcPr>
            <w:tcW w:w="3118" w:type="dxa"/>
          </w:tcPr>
          <w:p w14:paraId="170C1855" w14:textId="77777777" w:rsidR="00E36238" w:rsidRDefault="00E36238" w:rsidP="00D21B81">
            <w:pPr>
              <w:rPr>
                <w:rFonts w:cs="Arial"/>
                <w:b/>
                <w:bCs/>
                <w:color w:val="000000"/>
                <w:sz w:val="22"/>
                <w:szCs w:val="22"/>
              </w:rPr>
            </w:pPr>
            <w:r>
              <w:rPr>
                <w:rFonts w:cs="Arial"/>
                <w:b/>
                <w:bCs/>
                <w:color w:val="000000"/>
                <w:sz w:val="22"/>
                <w:szCs w:val="22"/>
              </w:rPr>
              <w:t>Percent of Average Spend</w:t>
            </w:r>
          </w:p>
        </w:tc>
      </w:tr>
      <w:tr w:rsidR="00E36238" w:rsidRPr="008F55EC" w14:paraId="6CC4EA34" w14:textId="77777777" w:rsidTr="00D21B81">
        <w:tc>
          <w:tcPr>
            <w:tcW w:w="2689" w:type="dxa"/>
            <w:vAlign w:val="center"/>
          </w:tcPr>
          <w:p w14:paraId="28403BF5" w14:textId="77777777" w:rsidR="00E36238" w:rsidRPr="008F55EC" w:rsidRDefault="00E36238" w:rsidP="00D21B81">
            <w:pPr>
              <w:rPr>
                <w:rFonts w:cs="Arial"/>
                <w:sz w:val="22"/>
                <w:szCs w:val="22"/>
                <w:lang w:val="en-US"/>
              </w:rPr>
            </w:pPr>
            <w:r>
              <w:rPr>
                <w:rFonts w:cs="Arial"/>
                <w:color w:val="000000"/>
                <w:sz w:val="22"/>
                <w:szCs w:val="22"/>
              </w:rPr>
              <w:t>Work hours</w:t>
            </w:r>
          </w:p>
        </w:tc>
        <w:tc>
          <w:tcPr>
            <w:tcW w:w="2268" w:type="dxa"/>
            <w:vAlign w:val="center"/>
          </w:tcPr>
          <w:p w14:paraId="4348E6AB" w14:textId="4C9C283C"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163</w:t>
            </w:r>
            <w:r>
              <w:rPr>
                <w:rFonts w:cs="Arial"/>
                <w:sz w:val="22"/>
                <w:szCs w:val="22"/>
                <w:lang w:val="en-US"/>
              </w:rPr>
              <w:t>,000,000</w:t>
            </w:r>
          </w:p>
        </w:tc>
        <w:tc>
          <w:tcPr>
            <w:tcW w:w="3118" w:type="dxa"/>
          </w:tcPr>
          <w:p w14:paraId="5EC5FE98" w14:textId="31E7F17D" w:rsidR="00E36238" w:rsidRPr="008F55EC" w:rsidRDefault="00252A8C" w:rsidP="00D21B81">
            <w:pPr>
              <w:jc w:val="right"/>
              <w:rPr>
                <w:rFonts w:cs="Arial"/>
                <w:sz w:val="22"/>
                <w:szCs w:val="22"/>
                <w:lang w:val="en-US"/>
              </w:rPr>
            </w:pPr>
            <w:r>
              <w:rPr>
                <w:rFonts w:cs="Arial"/>
                <w:sz w:val="22"/>
                <w:szCs w:val="22"/>
                <w:lang w:val="en-US"/>
              </w:rPr>
              <w:t>53</w:t>
            </w:r>
            <w:r w:rsidR="00E36238">
              <w:rPr>
                <w:rFonts w:cs="Arial"/>
                <w:sz w:val="22"/>
                <w:szCs w:val="22"/>
                <w:lang w:val="en-US"/>
              </w:rPr>
              <w:t>%</w:t>
            </w:r>
          </w:p>
        </w:tc>
      </w:tr>
      <w:tr w:rsidR="00E36238" w:rsidRPr="008F55EC" w14:paraId="0DCF5072" w14:textId="77777777" w:rsidTr="00D21B81">
        <w:tc>
          <w:tcPr>
            <w:tcW w:w="2689" w:type="dxa"/>
            <w:vAlign w:val="center"/>
          </w:tcPr>
          <w:p w14:paraId="5959B6B0" w14:textId="77777777" w:rsidR="00E36238" w:rsidRPr="008F55EC" w:rsidRDefault="00E36238" w:rsidP="00D21B81">
            <w:pPr>
              <w:rPr>
                <w:rFonts w:cs="Arial"/>
                <w:sz w:val="22"/>
                <w:szCs w:val="22"/>
                <w:lang w:val="en-US"/>
              </w:rPr>
            </w:pPr>
            <w:r>
              <w:rPr>
                <w:rFonts w:cs="Arial"/>
                <w:color w:val="000000"/>
                <w:sz w:val="22"/>
                <w:szCs w:val="22"/>
              </w:rPr>
              <w:t>Non-work hours</w:t>
            </w:r>
          </w:p>
        </w:tc>
        <w:tc>
          <w:tcPr>
            <w:tcW w:w="2268" w:type="dxa"/>
            <w:vAlign w:val="center"/>
          </w:tcPr>
          <w:p w14:paraId="61C26A0F" w14:textId="031A4334"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143</w:t>
            </w:r>
            <w:r>
              <w:rPr>
                <w:rFonts w:cs="Arial"/>
                <w:sz w:val="22"/>
                <w:szCs w:val="22"/>
                <w:lang w:val="en-US"/>
              </w:rPr>
              <w:t>,000,000</w:t>
            </w:r>
          </w:p>
        </w:tc>
        <w:tc>
          <w:tcPr>
            <w:tcW w:w="3118" w:type="dxa"/>
          </w:tcPr>
          <w:p w14:paraId="7A6B9F68" w14:textId="06E21B56" w:rsidR="00E36238" w:rsidRPr="008F55EC" w:rsidRDefault="00252A8C" w:rsidP="00D21B81">
            <w:pPr>
              <w:jc w:val="right"/>
              <w:rPr>
                <w:rFonts w:cs="Arial"/>
                <w:sz w:val="22"/>
                <w:szCs w:val="22"/>
                <w:lang w:val="en-US"/>
              </w:rPr>
            </w:pPr>
            <w:r>
              <w:rPr>
                <w:rFonts w:cs="Arial"/>
                <w:sz w:val="22"/>
                <w:szCs w:val="22"/>
                <w:lang w:val="en-US"/>
              </w:rPr>
              <w:t>47</w:t>
            </w:r>
            <w:r w:rsidR="00E36238">
              <w:rPr>
                <w:rFonts w:cs="Arial"/>
                <w:sz w:val="22"/>
                <w:szCs w:val="22"/>
                <w:lang w:val="en-US"/>
              </w:rPr>
              <w:t>%</w:t>
            </w:r>
          </w:p>
        </w:tc>
      </w:tr>
    </w:tbl>
    <w:p w14:paraId="654DDC09" w14:textId="77777777" w:rsidR="00E36238" w:rsidRDefault="00E36238" w:rsidP="00E36238">
      <w:pPr>
        <w:pStyle w:val="ListParagraph"/>
        <w:numPr>
          <w:ilvl w:val="0"/>
          <w:numId w:val="18"/>
        </w:numPr>
        <w:spacing w:after="120"/>
        <w:contextualSpacing w:val="0"/>
      </w:pPr>
      <w:r w:rsidRPr="005B476C">
        <w:t>Work hours are 8am to 6pm, Monday to Friday.</w:t>
      </w:r>
    </w:p>
    <w:p w14:paraId="76FF2F11" w14:textId="72C12B79" w:rsidR="00E36238" w:rsidRDefault="00E36238" w:rsidP="00E36238">
      <w:pPr>
        <w:pStyle w:val="Heading3"/>
      </w:pPr>
      <w:bookmarkStart w:id="43" w:name="_Toc182490829"/>
      <w:bookmarkStart w:id="44" w:name="_Toc212732216"/>
      <w:r>
        <w:lastRenderedPageBreak/>
        <w:t xml:space="preserve">Table 16 – </w:t>
      </w:r>
      <w:r w:rsidRPr="002031FC">
        <w:t>Weekday and weekend spend</w:t>
      </w:r>
      <w:r>
        <w:t>ing</w:t>
      </w:r>
      <w:r w:rsidRPr="002031FC">
        <w:t xml:space="preserve"> in </w:t>
      </w:r>
      <w:bookmarkEnd w:id="43"/>
      <w:r w:rsidR="008A3E17">
        <w:t>CBD - West</w:t>
      </w:r>
      <w:r>
        <w:t>, Q</w:t>
      </w:r>
      <w:r w:rsidR="00252A8C">
        <w:t>3</w:t>
      </w:r>
      <w:r>
        <w:t xml:space="preserve"> 2025</w:t>
      </w:r>
      <w:bookmarkEnd w:id="44"/>
    </w:p>
    <w:tbl>
      <w:tblPr>
        <w:tblStyle w:val="TableGrid"/>
        <w:tblW w:w="0" w:type="auto"/>
        <w:tblLook w:val="04A0" w:firstRow="1" w:lastRow="0" w:firstColumn="1" w:lastColumn="0" w:noHBand="0" w:noVBand="1"/>
      </w:tblPr>
      <w:tblGrid>
        <w:gridCol w:w="2689"/>
        <w:gridCol w:w="2268"/>
        <w:gridCol w:w="3118"/>
      </w:tblGrid>
      <w:tr w:rsidR="00E36238" w:rsidRPr="008F55EC" w14:paraId="6FBA940B" w14:textId="77777777" w:rsidTr="00D21B81">
        <w:tc>
          <w:tcPr>
            <w:tcW w:w="2689" w:type="dxa"/>
            <w:vAlign w:val="center"/>
          </w:tcPr>
          <w:p w14:paraId="36BD8B4C" w14:textId="77777777" w:rsidR="00E36238" w:rsidRPr="00F64925" w:rsidRDefault="00E36238" w:rsidP="00D21B81">
            <w:pPr>
              <w:rPr>
                <w:rFonts w:cs="Arial"/>
                <w:b/>
                <w:bCs/>
                <w:sz w:val="22"/>
                <w:szCs w:val="22"/>
                <w:lang w:val="en-US"/>
              </w:rPr>
            </w:pPr>
            <w:r>
              <w:rPr>
                <w:rFonts w:cs="Arial"/>
                <w:b/>
                <w:bCs/>
                <w:sz w:val="22"/>
                <w:szCs w:val="22"/>
                <w:lang w:val="en-US"/>
              </w:rPr>
              <w:t>Time Period</w:t>
            </w:r>
          </w:p>
        </w:tc>
        <w:tc>
          <w:tcPr>
            <w:tcW w:w="2268" w:type="dxa"/>
            <w:vAlign w:val="center"/>
          </w:tcPr>
          <w:p w14:paraId="2095C0A6" w14:textId="77777777" w:rsidR="00E36238" w:rsidRPr="008F55EC" w:rsidRDefault="00E36238" w:rsidP="00D21B81">
            <w:pPr>
              <w:rPr>
                <w:rFonts w:cs="Arial"/>
                <w:sz w:val="22"/>
                <w:szCs w:val="22"/>
                <w:lang w:val="en-US"/>
              </w:rPr>
            </w:pPr>
            <w:r>
              <w:rPr>
                <w:rFonts w:cs="Arial"/>
                <w:b/>
                <w:bCs/>
                <w:color w:val="000000"/>
                <w:sz w:val="22"/>
                <w:szCs w:val="22"/>
              </w:rPr>
              <w:t>Adjusted Spend</w:t>
            </w:r>
          </w:p>
        </w:tc>
        <w:tc>
          <w:tcPr>
            <w:tcW w:w="3118" w:type="dxa"/>
          </w:tcPr>
          <w:p w14:paraId="2C0C5235" w14:textId="77777777" w:rsidR="00E36238" w:rsidRDefault="00E36238" w:rsidP="00D21B81">
            <w:pPr>
              <w:rPr>
                <w:rFonts w:cs="Arial"/>
                <w:b/>
                <w:bCs/>
                <w:color w:val="000000"/>
                <w:sz w:val="22"/>
                <w:szCs w:val="22"/>
              </w:rPr>
            </w:pPr>
            <w:r>
              <w:rPr>
                <w:rFonts w:cs="Arial"/>
                <w:b/>
                <w:bCs/>
                <w:color w:val="000000"/>
                <w:sz w:val="22"/>
                <w:szCs w:val="22"/>
              </w:rPr>
              <w:t>Percent of Average Spend</w:t>
            </w:r>
          </w:p>
        </w:tc>
      </w:tr>
      <w:tr w:rsidR="00E36238" w:rsidRPr="008F55EC" w14:paraId="7BD8E846" w14:textId="77777777" w:rsidTr="00D21B81">
        <w:tc>
          <w:tcPr>
            <w:tcW w:w="2689" w:type="dxa"/>
            <w:vAlign w:val="center"/>
          </w:tcPr>
          <w:p w14:paraId="63CE4D33" w14:textId="77777777" w:rsidR="00E36238" w:rsidRPr="008F55EC" w:rsidRDefault="00E36238" w:rsidP="00D21B81">
            <w:pPr>
              <w:rPr>
                <w:rFonts w:cs="Arial"/>
                <w:sz w:val="22"/>
                <w:szCs w:val="22"/>
                <w:lang w:val="en-US"/>
              </w:rPr>
            </w:pPr>
            <w:r>
              <w:rPr>
                <w:rFonts w:cs="Arial"/>
                <w:color w:val="000000"/>
                <w:sz w:val="22"/>
                <w:szCs w:val="22"/>
              </w:rPr>
              <w:t>Weekdays</w:t>
            </w:r>
          </w:p>
        </w:tc>
        <w:tc>
          <w:tcPr>
            <w:tcW w:w="2268" w:type="dxa"/>
            <w:vAlign w:val="center"/>
          </w:tcPr>
          <w:p w14:paraId="7C748A3F" w14:textId="18CA0A79"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226</w:t>
            </w:r>
            <w:r>
              <w:rPr>
                <w:rFonts w:cs="Arial"/>
                <w:sz w:val="22"/>
                <w:szCs w:val="22"/>
                <w:lang w:val="en-US"/>
              </w:rPr>
              <w:t>,000,000</w:t>
            </w:r>
          </w:p>
        </w:tc>
        <w:tc>
          <w:tcPr>
            <w:tcW w:w="3118" w:type="dxa"/>
          </w:tcPr>
          <w:p w14:paraId="1DE8823C" w14:textId="7DA8C20A" w:rsidR="00E36238" w:rsidRPr="008F55EC" w:rsidRDefault="008A3E17" w:rsidP="00D21B81">
            <w:pPr>
              <w:jc w:val="right"/>
              <w:rPr>
                <w:rFonts w:cs="Arial"/>
                <w:sz w:val="22"/>
                <w:szCs w:val="22"/>
                <w:lang w:val="en-US"/>
              </w:rPr>
            </w:pPr>
            <w:r>
              <w:rPr>
                <w:rFonts w:cs="Arial"/>
                <w:sz w:val="22"/>
                <w:szCs w:val="22"/>
                <w:lang w:val="en-US"/>
              </w:rPr>
              <w:t>7</w:t>
            </w:r>
            <w:r w:rsidR="00252A8C">
              <w:rPr>
                <w:rFonts w:cs="Arial"/>
                <w:sz w:val="22"/>
                <w:szCs w:val="22"/>
                <w:lang w:val="en-US"/>
              </w:rPr>
              <w:t>3</w:t>
            </w:r>
            <w:r w:rsidR="00E36238">
              <w:rPr>
                <w:rFonts w:cs="Arial"/>
                <w:sz w:val="22"/>
                <w:szCs w:val="22"/>
                <w:lang w:val="en-US"/>
              </w:rPr>
              <w:t>%</w:t>
            </w:r>
          </w:p>
        </w:tc>
      </w:tr>
      <w:tr w:rsidR="00E36238" w:rsidRPr="008F55EC" w14:paraId="7240B9DD" w14:textId="77777777" w:rsidTr="00D21B81">
        <w:tc>
          <w:tcPr>
            <w:tcW w:w="2689" w:type="dxa"/>
            <w:vAlign w:val="center"/>
          </w:tcPr>
          <w:p w14:paraId="4B53B346" w14:textId="77777777" w:rsidR="00E36238" w:rsidRPr="008F55EC" w:rsidRDefault="00E36238" w:rsidP="00D21B81">
            <w:pPr>
              <w:rPr>
                <w:rFonts w:cs="Arial"/>
                <w:sz w:val="22"/>
                <w:szCs w:val="22"/>
                <w:lang w:val="en-US"/>
              </w:rPr>
            </w:pPr>
            <w:r>
              <w:rPr>
                <w:rFonts w:cs="Arial"/>
                <w:color w:val="000000"/>
                <w:sz w:val="22"/>
                <w:szCs w:val="22"/>
              </w:rPr>
              <w:t>Weekends</w:t>
            </w:r>
          </w:p>
        </w:tc>
        <w:tc>
          <w:tcPr>
            <w:tcW w:w="2268" w:type="dxa"/>
            <w:vAlign w:val="center"/>
          </w:tcPr>
          <w:p w14:paraId="6511695B" w14:textId="2D93119D" w:rsidR="00E36238" w:rsidRPr="008F55EC" w:rsidRDefault="00E36238" w:rsidP="00D21B81">
            <w:pPr>
              <w:jc w:val="right"/>
              <w:rPr>
                <w:rFonts w:cs="Arial"/>
                <w:sz w:val="22"/>
                <w:szCs w:val="22"/>
                <w:lang w:val="en-US"/>
              </w:rPr>
            </w:pPr>
            <w:r>
              <w:rPr>
                <w:rFonts w:cs="Arial"/>
                <w:sz w:val="22"/>
                <w:szCs w:val="22"/>
                <w:lang w:val="en-US"/>
              </w:rPr>
              <w:t>$</w:t>
            </w:r>
            <w:r w:rsidR="00252A8C">
              <w:rPr>
                <w:rFonts w:cs="Arial"/>
                <w:sz w:val="22"/>
                <w:szCs w:val="22"/>
                <w:lang w:val="en-US"/>
              </w:rPr>
              <w:t>82</w:t>
            </w:r>
            <w:r>
              <w:rPr>
                <w:rFonts w:cs="Arial"/>
                <w:sz w:val="22"/>
                <w:szCs w:val="22"/>
                <w:lang w:val="en-US"/>
              </w:rPr>
              <w:t>,000,000</w:t>
            </w:r>
          </w:p>
        </w:tc>
        <w:tc>
          <w:tcPr>
            <w:tcW w:w="3118" w:type="dxa"/>
          </w:tcPr>
          <w:p w14:paraId="6803BB99" w14:textId="5B58EBB0" w:rsidR="00E36238" w:rsidRPr="008F55EC" w:rsidRDefault="008A3E17" w:rsidP="00D21B81">
            <w:pPr>
              <w:jc w:val="right"/>
              <w:rPr>
                <w:rFonts w:cs="Arial"/>
                <w:sz w:val="22"/>
                <w:szCs w:val="22"/>
                <w:lang w:val="en-US"/>
              </w:rPr>
            </w:pPr>
            <w:r>
              <w:rPr>
                <w:rFonts w:cs="Arial"/>
                <w:sz w:val="22"/>
                <w:szCs w:val="22"/>
                <w:lang w:val="en-US"/>
              </w:rPr>
              <w:t>2</w:t>
            </w:r>
            <w:r w:rsidR="00252A8C">
              <w:rPr>
                <w:rFonts w:cs="Arial"/>
                <w:sz w:val="22"/>
                <w:szCs w:val="22"/>
                <w:lang w:val="en-US"/>
              </w:rPr>
              <w:t>7</w:t>
            </w:r>
            <w:r w:rsidR="00E36238">
              <w:rPr>
                <w:rFonts w:cs="Arial"/>
                <w:sz w:val="22"/>
                <w:szCs w:val="22"/>
                <w:lang w:val="en-US"/>
              </w:rPr>
              <w:t>%</w:t>
            </w:r>
          </w:p>
        </w:tc>
      </w:tr>
    </w:tbl>
    <w:p w14:paraId="382758F5" w14:textId="7FA6663F" w:rsidR="00E36238" w:rsidRDefault="00E36238" w:rsidP="00E36238">
      <w:pPr>
        <w:pStyle w:val="Heading3"/>
      </w:pPr>
      <w:bookmarkStart w:id="45" w:name="_Toc182490830"/>
      <w:bookmarkStart w:id="46" w:name="_Toc212732217"/>
      <w:r>
        <w:t xml:space="preserve">Table 17.a – </w:t>
      </w:r>
      <w:r w:rsidRPr="009B4DE8">
        <w:t xml:space="preserve">Where spending in </w:t>
      </w:r>
      <w:bookmarkEnd w:id="45"/>
      <w:r w:rsidR="008A3E17">
        <w:t>CBD - West</w:t>
      </w:r>
      <w:r>
        <w:t>, Q</w:t>
      </w:r>
      <w:r w:rsidR="008A3E17">
        <w:t>3</w:t>
      </w:r>
      <w:r>
        <w:t xml:space="preserve"> 2025</w:t>
      </w:r>
      <w:bookmarkEnd w:id="46"/>
    </w:p>
    <w:tbl>
      <w:tblPr>
        <w:tblStyle w:val="TableGrid"/>
        <w:tblW w:w="0" w:type="auto"/>
        <w:tblLook w:val="04A0" w:firstRow="1" w:lastRow="0" w:firstColumn="1" w:lastColumn="0" w:noHBand="0" w:noVBand="1"/>
      </w:tblPr>
      <w:tblGrid>
        <w:gridCol w:w="2972"/>
        <w:gridCol w:w="1985"/>
        <w:gridCol w:w="3118"/>
      </w:tblGrid>
      <w:tr w:rsidR="00E36238" w:rsidRPr="008F55EC" w14:paraId="15042CB0" w14:textId="77777777" w:rsidTr="00D21B81">
        <w:tc>
          <w:tcPr>
            <w:tcW w:w="2972" w:type="dxa"/>
            <w:vAlign w:val="center"/>
          </w:tcPr>
          <w:p w14:paraId="588C8AA4" w14:textId="77777777" w:rsidR="00E36238" w:rsidRPr="00F64925" w:rsidRDefault="00E36238" w:rsidP="00D21B81">
            <w:pPr>
              <w:rPr>
                <w:rFonts w:cs="Arial"/>
                <w:b/>
                <w:bCs/>
                <w:sz w:val="22"/>
                <w:szCs w:val="22"/>
                <w:lang w:val="en-US"/>
              </w:rPr>
            </w:pPr>
            <w:r>
              <w:rPr>
                <w:rFonts w:cs="Arial"/>
                <w:b/>
                <w:bCs/>
                <w:sz w:val="22"/>
                <w:szCs w:val="22"/>
                <w:lang w:val="en-US"/>
              </w:rPr>
              <w:t>Customer Type</w:t>
            </w:r>
          </w:p>
        </w:tc>
        <w:tc>
          <w:tcPr>
            <w:tcW w:w="1985" w:type="dxa"/>
            <w:vAlign w:val="center"/>
          </w:tcPr>
          <w:p w14:paraId="22AF950A" w14:textId="77777777" w:rsidR="00E36238" w:rsidRPr="008F55EC" w:rsidRDefault="00E36238" w:rsidP="00D21B81">
            <w:pPr>
              <w:rPr>
                <w:rFonts w:cs="Arial"/>
                <w:sz w:val="22"/>
                <w:szCs w:val="22"/>
                <w:lang w:val="en-US"/>
              </w:rPr>
            </w:pPr>
            <w:r>
              <w:rPr>
                <w:rFonts w:cs="Arial"/>
                <w:b/>
                <w:bCs/>
                <w:color w:val="000000"/>
                <w:sz w:val="22"/>
                <w:szCs w:val="22"/>
              </w:rPr>
              <w:t>Adjusted Spend</w:t>
            </w:r>
          </w:p>
        </w:tc>
        <w:tc>
          <w:tcPr>
            <w:tcW w:w="3118" w:type="dxa"/>
          </w:tcPr>
          <w:p w14:paraId="44F563D8" w14:textId="77777777" w:rsidR="00E36238" w:rsidRDefault="00E36238" w:rsidP="00D21B81">
            <w:pPr>
              <w:rPr>
                <w:rFonts w:cs="Arial"/>
                <w:b/>
                <w:bCs/>
                <w:color w:val="000000"/>
                <w:sz w:val="22"/>
                <w:szCs w:val="22"/>
              </w:rPr>
            </w:pPr>
            <w:r>
              <w:rPr>
                <w:rFonts w:cs="Arial"/>
                <w:b/>
                <w:bCs/>
                <w:color w:val="000000"/>
                <w:sz w:val="22"/>
                <w:szCs w:val="22"/>
              </w:rPr>
              <w:t>Percent of Average Spend</w:t>
            </w:r>
          </w:p>
        </w:tc>
      </w:tr>
      <w:tr w:rsidR="00E36238" w:rsidRPr="008F55EC" w14:paraId="092A4548" w14:textId="77777777" w:rsidTr="00D21B81">
        <w:tc>
          <w:tcPr>
            <w:tcW w:w="2972" w:type="dxa"/>
            <w:vAlign w:val="center"/>
          </w:tcPr>
          <w:p w14:paraId="5C331FE5" w14:textId="77777777" w:rsidR="00E36238" w:rsidRPr="008F55EC" w:rsidRDefault="00E36238" w:rsidP="00D21B81">
            <w:pPr>
              <w:rPr>
                <w:rFonts w:cs="Arial"/>
                <w:sz w:val="22"/>
                <w:szCs w:val="22"/>
                <w:lang w:val="en-US"/>
              </w:rPr>
            </w:pPr>
            <w:r>
              <w:rPr>
                <w:rFonts w:cs="Arial"/>
                <w:sz w:val="22"/>
                <w:szCs w:val="22"/>
                <w:lang w:val="en-US"/>
              </w:rPr>
              <w:t>City of Melbourne residents</w:t>
            </w:r>
          </w:p>
        </w:tc>
        <w:tc>
          <w:tcPr>
            <w:tcW w:w="1985" w:type="dxa"/>
            <w:vAlign w:val="center"/>
          </w:tcPr>
          <w:p w14:paraId="305B8ABB" w14:textId="2D898C58" w:rsidR="00E36238" w:rsidRPr="008F55EC" w:rsidRDefault="00E36238" w:rsidP="00D21B81">
            <w:pPr>
              <w:jc w:val="right"/>
              <w:rPr>
                <w:rFonts w:cs="Arial"/>
                <w:sz w:val="22"/>
                <w:szCs w:val="22"/>
                <w:lang w:val="en-US"/>
              </w:rPr>
            </w:pPr>
            <w:r>
              <w:rPr>
                <w:rFonts w:cs="Arial"/>
                <w:sz w:val="22"/>
                <w:szCs w:val="22"/>
                <w:lang w:val="en-US"/>
              </w:rPr>
              <w:t>$</w:t>
            </w:r>
            <w:r w:rsidR="008A3E17">
              <w:rPr>
                <w:rFonts w:cs="Arial"/>
                <w:sz w:val="22"/>
                <w:szCs w:val="22"/>
                <w:lang w:val="en-US"/>
              </w:rPr>
              <w:t>22</w:t>
            </w:r>
            <w:r>
              <w:rPr>
                <w:rFonts w:cs="Arial"/>
                <w:sz w:val="22"/>
                <w:szCs w:val="22"/>
                <w:lang w:val="en-US"/>
              </w:rPr>
              <w:t>,000,000</w:t>
            </w:r>
          </w:p>
        </w:tc>
        <w:tc>
          <w:tcPr>
            <w:tcW w:w="3118" w:type="dxa"/>
          </w:tcPr>
          <w:p w14:paraId="42E5E90C" w14:textId="108BDC4F" w:rsidR="00E36238" w:rsidRPr="008F55EC" w:rsidRDefault="008A3E17" w:rsidP="00D21B81">
            <w:pPr>
              <w:jc w:val="right"/>
              <w:rPr>
                <w:rFonts w:cs="Arial"/>
                <w:sz w:val="22"/>
                <w:szCs w:val="22"/>
                <w:lang w:val="en-US"/>
              </w:rPr>
            </w:pPr>
            <w:r>
              <w:rPr>
                <w:rFonts w:cs="Arial"/>
                <w:sz w:val="22"/>
                <w:szCs w:val="22"/>
                <w:lang w:val="en-US"/>
              </w:rPr>
              <w:t>7</w:t>
            </w:r>
            <w:r w:rsidR="00E36238">
              <w:rPr>
                <w:rFonts w:cs="Arial"/>
                <w:sz w:val="22"/>
                <w:szCs w:val="22"/>
                <w:lang w:val="en-US"/>
              </w:rPr>
              <w:t>%</w:t>
            </w:r>
          </w:p>
        </w:tc>
      </w:tr>
      <w:tr w:rsidR="00E36238" w:rsidRPr="008F55EC" w14:paraId="5C5AC22F" w14:textId="77777777" w:rsidTr="00D21B81">
        <w:tc>
          <w:tcPr>
            <w:tcW w:w="2972" w:type="dxa"/>
            <w:vAlign w:val="center"/>
          </w:tcPr>
          <w:p w14:paraId="35B09F6B" w14:textId="77777777" w:rsidR="00E36238" w:rsidRPr="008F55EC" w:rsidRDefault="00E36238" w:rsidP="00D21B81">
            <w:pPr>
              <w:rPr>
                <w:rFonts w:cs="Arial"/>
                <w:sz w:val="22"/>
                <w:szCs w:val="22"/>
                <w:lang w:val="en-US"/>
              </w:rPr>
            </w:pPr>
            <w:r>
              <w:rPr>
                <w:rFonts w:cs="Arial"/>
                <w:color w:val="000000"/>
                <w:sz w:val="22"/>
                <w:szCs w:val="22"/>
              </w:rPr>
              <w:t>Visitors</w:t>
            </w:r>
          </w:p>
        </w:tc>
        <w:tc>
          <w:tcPr>
            <w:tcW w:w="1985" w:type="dxa"/>
            <w:vAlign w:val="center"/>
          </w:tcPr>
          <w:p w14:paraId="53E0918E" w14:textId="0E6E6E81" w:rsidR="00E36238" w:rsidRPr="008F55EC" w:rsidRDefault="00E36238" w:rsidP="00D21B81">
            <w:pPr>
              <w:jc w:val="right"/>
              <w:rPr>
                <w:rFonts w:cs="Arial"/>
                <w:sz w:val="22"/>
                <w:szCs w:val="22"/>
                <w:lang w:val="en-US"/>
              </w:rPr>
            </w:pPr>
            <w:r>
              <w:rPr>
                <w:rFonts w:cs="Arial"/>
                <w:sz w:val="22"/>
                <w:szCs w:val="22"/>
                <w:lang w:val="en-US"/>
              </w:rPr>
              <w:t>$</w:t>
            </w:r>
            <w:r w:rsidR="008A3E17">
              <w:rPr>
                <w:rFonts w:cs="Arial"/>
                <w:sz w:val="22"/>
                <w:szCs w:val="22"/>
                <w:lang w:val="en-US"/>
              </w:rPr>
              <w:t>283</w:t>
            </w:r>
            <w:r>
              <w:rPr>
                <w:rFonts w:cs="Arial"/>
                <w:sz w:val="22"/>
                <w:szCs w:val="22"/>
                <w:lang w:val="en-US"/>
              </w:rPr>
              <w:t>,000,000</w:t>
            </w:r>
          </w:p>
        </w:tc>
        <w:tc>
          <w:tcPr>
            <w:tcW w:w="3118" w:type="dxa"/>
          </w:tcPr>
          <w:p w14:paraId="693CCB93" w14:textId="22D7784D" w:rsidR="00E36238" w:rsidRPr="008F55EC" w:rsidRDefault="00E36238" w:rsidP="00D21B81">
            <w:pPr>
              <w:jc w:val="right"/>
              <w:rPr>
                <w:rFonts w:cs="Arial"/>
                <w:sz w:val="22"/>
                <w:szCs w:val="22"/>
                <w:lang w:val="en-US"/>
              </w:rPr>
            </w:pPr>
            <w:r>
              <w:rPr>
                <w:rFonts w:cs="Arial"/>
                <w:sz w:val="22"/>
                <w:szCs w:val="22"/>
                <w:lang w:val="en-US"/>
              </w:rPr>
              <w:t>9</w:t>
            </w:r>
            <w:r w:rsidR="008A3E17">
              <w:rPr>
                <w:rFonts w:cs="Arial"/>
                <w:sz w:val="22"/>
                <w:szCs w:val="22"/>
                <w:lang w:val="en-US"/>
              </w:rPr>
              <w:t>3</w:t>
            </w:r>
            <w:r>
              <w:rPr>
                <w:rFonts w:cs="Arial"/>
                <w:sz w:val="22"/>
                <w:szCs w:val="22"/>
                <w:lang w:val="en-US"/>
              </w:rPr>
              <w:t>%</w:t>
            </w:r>
          </w:p>
        </w:tc>
      </w:tr>
    </w:tbl>
    <w:p w14:paraId="20D8619D" w14:textId="22FEFB4B" w:rsidR="00E36238" w:rsidRDefault="00E36238" w:rsidP="00E36238">
      <w:pPr>
        <w:pStyle w:val="Heading3"/>
      </w:pPr>
      <w:bookmarkStart w:id="47" w:name="_Toc182490831"/>
      <w:bookmarkStart w:id="48" w:name="_Toc212732218"/>
      <w:r>
        <w:t xml:space="preserve">Table 17.b – </w:t>
      </w:r>
      <w:r w:rsidRPr="009B4DE8">
        <w:t>Where spending in</w:t>
      </w:r>
      <w:r>
        <w:t xml:space="preserve"> </w:t>
      </w:r>
      <w:r w:rsidR="008A3E17">
        <w:t>CBD - West</w:t>
      </w:r>
      <w:r>
        <w:t xml:space="preserve"> </w:t>
      </w:r>
      <w:r w:rsidRPr="009B4DE8">
        <w:t>came from</w:t>
      </w:r>
      <w:bookmarkEnd w:id="47"/>
      <w:r>
        <w:t>, Q</w:t>
      </w:r>
      <w:r w:rsidR="008A3E17">
        <w:t>3</w:t>
      </w:r>
      <w:r>
        <w:t xml:space="preserve"> 2025</w:t>
      </w:r>
      <w:bookmarkEnd w:id="48"/>
    </w:p>
    <w:tbl>
      <w:tblPr>
        <w:tblStyle w:val="TableGrid"/>
        <w:tblW w:w="0" w:type="auto"/>
        <w:tblLook w:val="04A0" w:firstRow="1" w:lastRow="0" w:firstColumn="1" w:lastColumn="0" w:noHBand="0" w:noVBand="1"/>
      </w:tblPr>
      <w:tblGrid>
        <w:gridCol w:w="2972"/>
        <w:gridCol w:w="1985"/>
      </w:tblGrid>
      <w:tr w:rsidR="00E36238" w:rsidRPr="008F55EC" w14:paraId="2E272D79" w14:textId="77777777" w:rsidTr="00D21B81">
        <w:tc>
          <w:tcPr>
            <w:tcW w:w="2972" w:type="dxa"/>
            <w:vAlign w:val="center"/>
          </w:tcPr>
          <w:p w14:paraId="28258407" w14:textId="77777777" w:rsidR="00E36238" w:rsidRPr="00F64925" w:rsidRDefault="00E36238" w:rsidP="00D21B81">
            <w:pPr>
              <w:rPr>
                <w:rFonts w:cs="Arial"/>
                <w:b/>
                <w:bCs/>
                <w:sz w:val="22"/>
                <w:szCs w:val="22"/>
                <w:lang w:val="en-US"/>
              </w:rPr>
            </w:pPr>
            <w:r>
              <w:rPr>
                <w:rFonts w:cs="Arial"/>
                <w:b/>
                <w:bCs/>
                <w:sz w:val="22"/>
                <w:szCs w:val="22"/>
                <w:lang w:val="en-US"/>
              </w:rPr>
              <w:t>Council Area</w:t>
            </w:r>
          </w:p>
        </w:tc>
        <w:tc>
          <w:tcPr>
            <w:tcW w:w="1985" w:type="dxa"/>
            <w:vAlign w:val="center"/>
          </w:tcPr>
          <w:p w14:paraId="4246B8AA" w14:textId="77777777" w:rsidR="00E36238" w:rsidRPr="008F55EC" w:rsidRDefault="00E36238" w:rsidP="00D21B81">
            <w:pPr>
              <w:rPr>
                <w:rFonts w:cs="Arial"/>
                <w:sz w:val="22"/>
                <w:szCs w:val="22"/>
                <w:lang w:val="en-US"/>
              </w:rPr>
            </w:pPr>
            <w:r>
              <w:rPr>
                <w:rFonts w:cs="Arial"/>
                <w:b/>
                <w:bCs/>
                <w:color w:val="000000"/>
                <w:sz w:val="22"/>
                <w:szCs w:val="22"/>
              </w:rPr>
              <w:t>Adjusted Spend</w:t>
            </w:r>
          </w:p>
        </w:tc>
      </w:tr>
      <w:tr w:rsidR="00E36238" w:rsidRPr="008F55EC" w14:paraId="448F72A8" w14:textId="77777777" w:rsidTr="00D21B81">
        <w:tc>
          <w:tcPr>
            <w:tcW w:w="2972" w:type="dxa"/>
            <w:vAlign w:val="center"/>
          </w:tcPr>
          <w:p w14:paraId="30083B06" w14:textId="2D0A7A3E" w:rsidR="00E36238" w:rsidRPr="008A3E17" w:rsidRDefault="008A3E17" w:rsidP="00D21B81">
            <w:pPr>
              <w:rPr>
                <w:rFonts w:cs="Arial"/>
                <w:b/>
                <w:bCs/>
                <w:sz w:val="22"/>
                <w:szCs w:val="22"/>
                <w:lang w:val="en-US"/>
              </w:rPr>
            </w:pPr>
            <w:proofErr w:type="spellStart"/>
            <w:r>
              <w:rPr>
                <w:rFonts w:cs="Arial"/>
                <w:sz w:val="22"/>
                <w:szCs w:val="22"/>
                <w:lang w:val="en-US"/>
              </w:rPr>
              <w:t>Boorondara</w:t>
            </w:r>
            <w:proofErr w:type="spellEnd"/>
          </w:p>
        </w:tc>
        <w:tc>
          <w:tcPr>
            <w:tcW w:w="1985" w:type="dxa"/>
            <w:vAlign w:val="center"/>
          </w:tcPr>
          <w:p w14:paraId="46CD1445" w14:textId="77777777" w:rsidR="00E36238" w:rsidRPr="008F55EC" w:rsidRDefault="00E36238" w:rsidP="00D21B81">
            <w:pPr>
              <w:jc w:val="right"/>
              <w:rPr>
                <w:rFonts w:cs="Arial"/>
                <w:sz w:val="22"/>
                <w:szCs w:val="22"/>
                <w:lang w:val="en-US"/>
              </w:rPr>
            </w:pPr>
            <w:r>
              <w:rPr>
                <w:rFonts w:cs="Arial"/>
                <w:sz w:val="22"/>
                <w:szCs w:val="22"/>
                <w:lang w:val="en-US"/>
              </w:rPr>
              <w:t>$9,000,000</w:t>
            </w:r>
          </w:p>
        </w:tc>
      </w:tr>
      <w:tr w:rsidR="00E36238" w:rsidRPr="008F55EC" w14:paraId="18965E0D" w14:textId="77777777" w:rsidTr="00D21B81">
        <w:tc>
          <w:tcPr>
            <w:tcW w:w="2972" w:type="dxa"/>
            <w:vAlign w:val="center"/>
          </w:tcPr>
          <w:p w14:paraId="4E2E7DD5" w14:textId="779FFCEA" w:rsidR="00E36238" w:rsidRPr="008F55EC" w:rsidRDefault="008A3E17" w:rsidP="00D21B81">
            <w:pPr>
              <w:rPr>
                <w:rFonts w:cs="Arial"/>
                <w:sz w:val="22"/>
                <w:szCs w:val="22"/>
                <w:lang w:val="en-US"/>
              </w:rPr>
            </w:pPr>
            <w:r>
              <w:rPr>
                <w:rFonts w:cs="Arial"/>
                <w:sz w:val="22"/>
                <w:szCs w:val="22"/>
                <w:lang w:val="en-US"/>
              </w:rPr>
              <w:t>Port Phillip</w:t>
            </w:r>
          </w:p>
        </w:tc>
        <w:tc>
          <w:tcPr>
            <w:tcW w:w="1985" w:type="dxa"/>
            <w:vAlign w:val="center"/>
          </w:tcPr>
          <w:p w14:paraId="689E364F" w14:textId="271CCA24" w:rsidR="00E36238" w:rsidRPr="008F55EC" w:rsidRDefault="00E36238" w:rsidP="00D21B81">
            <w:pPr>
              <w:jc w:val="right"/>
              <w:rPr>
                <w:rFonts w:cs="Arial"/>
                <w:sz w:val="22"/>
                <w:szCs w:val="22"/>
                <w:lang w:val="en-US"/>
              </w:rPr>
            </w:pPr>
            <w:r>
              <w:rPr>
                <w:rFonts w:cs="Arial"/>
                <w:sz w:val="22"/>
                <w:szCs w:val="22"/>
                <w:lang w:val="en-US"/>
              </w:rPr>
              <w:t>$</w:t>
            </w:r>
            <w:r w:rsidR="008A3E17">
              <w:rPr>
                <w:rFonts w:cs="Arial"/>
                <w:sz w:val="22"/>
                <w:szCs w:val="22"/>
                <w:lang w:val="en-US"/>
              </w:rPr>
              <w:t>9</w:t>
            </w:r>
            <w:r>
              <w:rPr>
                <w:rFonts w:cs="Arial"/>
                <w:sz w:val="22"/>
                <w:szCs w:val="22"/>
                <w:lang w:val="en-US"/>
              </w:rPr>
              <w:t>,000,000</w:t>
            </w:r>
          </w:p>
        </w:tc>
      </w:tr>
      <w:tr w:rsidR="00E36238" w:rsidRPr="008F55EC" w14:paraId="1CEB6E45" w14:textId="77777777" w:rsidTr="00D21B81">
        <w:tc>
          <w:tcPr>
            <w:tcW w:w="2972" w:type="dxa"/>
            <w:vAlign w:val="center"/>
          </w:tcPr>
          <w:p w14:paraId="5BA2DB08" w14:textId="7C6B1D40" w:rsidR="00E36238" w:rsidRPr="008F55EC" w:rsidRDefault="008A3E17" w:rsidP="00D21B81">
            <w:pPr>
              <w:rPr>
                <w:rFonts w:cs="Arial"/>
                <w:sz w:val="22"/>
                <w:szCs w:val="22"/>
                <w:lang w:val="en-US"/>
              </w:rPr>
            </w:pPr>
            <w:proofErr w:type="spellStart"/>
            <w:r>
              <w:rPr>
                <w:rFonts w:cs="Arial"/>
                <w:sz w:val="22"/>
                <w:szCs w:val="22"/>
                <w:lang w:val="en-US"/>
              </w:rPr>
              <w:t>Yarra</w:t>
            </w:r>
            <w:proofErr w:type="spellEnd"/>
          </w:p>
        </w:tc>
        <w:tc>
          <w:tcPr>
            <w:tcW w:w="1985" w:type="dxa"/>
            <w:vAlign w:val="center"/>
          </w:tcPr>
          <w:p w14:paraId="11B9B899" w14:textId="52A46A56" w:rsidR="00E36238" w:rsidRPr="008F55EC" w:rsidRDefault="00E36238" w:rsidP="00D21B81">
            <w:pPr>
              <w:jc w:val="right"/>
              <w:rPr>
                <w:rFonts w:cs="Arial"/>
                <w:sz w:val="22"/>
                <w:szCs w:val="22"/>
                <w:lang w:val="en-US"/>
              </w:rPr>
            </w:pPr>
            <w:r>
              <w:rPr>
                <w:rFonts w:cs="Arial"/>
                <w:sz w:val="22"/>
                <w:szCs w:val="22"/>
                <w:lang w:val="en-US"/>
              </w:rPr>
              <w:t>$</w:t>
            </w:r>
            <w:r w:rsidR="008A3E17">
              <w:rPr>
                <w:rFonts w:cs="Arial"/>
                <w:sz w:val="22"/>
                <w:szCs w:val="22"/>
                <w:lang w:val="en-US"/>
              </w:rPr>
              <w:t>7</w:t>
            </w:r>
            <w:r>
              <w:rPr>
                <w:rFonts w:cs="Arial"/>
                <w:sz w:val="22"/>
                <w:szCs w:val="22"/>
                <w:lang w:val="en-US"/>
              </w:rPr>
              <w:t>,000,000</w:t>
            </w:r>
          </w:p>
        </w:tc>
      </w:tr>
      <w:tr w:rsidR="00E36238" w:rsidRPr="008F55EC" w14:paraId="7DCA33B1" w14:textId="77777777" w:rsidTr="00D21B81">
        <w:tc>
          <w:tcPr>
            <w:tcW w:w="2972" w:type="dxa"/>
            <w:vAlign w:val="center"/>
          </w:tcPr>
          <w:p w14:paraId="0EF218BF" w14:textId="2808768B" w:rsidR="00E36238" w:rsidRPr="008F55EC" w:rsidRDefault="008A3E17" w:rsidP="00D21B81">
            <w:pPr>
              <w:rPr>
                <w:rFonts w:cs="Arial"/>
                <w:sz w:val="22"/>
                <w:szCs w:val="22"/>
                <w:lang w:val="en-US"/>
              </w:rPr>
            </w:pPr>
            <w:r>
              <w:rPr>
                <w:rFonts w:cs="Arial"/>
                <w:sz w:val="22"/>
                <w:szCs w:val="22"/>
                <w:lang w:val="en-US"/>
              </w:rPr>
              <w:t>Brunswick - Coburg</w:t>
            </w:r>
          </w:p>
        </w:tc>
        <w:tc>
          <w:tcPr>
            <w:tcW w:w="1985" w:type="dxa"/>
            <w:vAlign w:val="center"/>
          </w:tcPr>
          <w:p w14:paraId="78AC1C64" w14:textId="212CD62A" w:rsidR="00E36238" w:rsidRPr="008F55EC" w:rsidRDefault="00E36238" w:rsidP="00D21B81">
            <w:pPr>
              <w:jc w:val="right"/>
              <w:rPr>
                <w:rFonts w:cs="Arial"/>
                <w:sz w:val="22"/>
                <w:szCs w:val="22"/>
                <w:lang w:val="en-US"/>
              </w:rPr>
            </w:pPr>
            <w:r>
              <w:rPr>
                <w:rFonts w:cs="Arial"/>
                <w:sz w:val="22"/>
                <w:szCs w:val="22"/>
                <w:lang w:val="en-US"/>
              </w:rPr>
              <w:t>$</w:t>
            </w:r>
            <w:r w:rsidR="008A3E17">
              <w:rPr>
                <w:rFonts w:cs="Arial"/>
                <w:sz w:val="22"/>
                <w:szCs w:val="22"/>
                <w:lang w:val="en-US"/>
              </w:rPr>
              <w:t>5</w:t>
            </w:r>
            <w:r>
              <w:rPr>
                <w:rFonts w:cs="Arial"/>
                <w:sz w:val="22"/>
                <w:szCs w:val="22"/>
                <w:lang w:val="en-US"/>
              </w:rPr>
              <w:t>,000,000</w:t>
            </w:r>
          </w:p>
        </w:tc>
      </w:tr>
      <w:tr w:rsidR="00E36238" w:rsidRPr="008F55EC" w14:paraId="6E4FD456" w14:textId="77777777" w:rsidTr="00D21B81">
        <w:tc>
          <w:tcPr>
            <w:tcW w:w="2972" w:type="dxa"/>
            <w:vAlign w:val="center"/>
          </w:tcPr>
          <w:p w14:paraId="512E07CF" w14:textId="68EAC51C" w:rsidR="00E36238" w:rsidRPr="008F55EC" w:rsidRDefault="008A3E17" w:rsidP="00D21B81">
            <w:pPr>
              <w:rPr>
                <w:rFonts w:cs="Arial"/>
                <w:sz w:val="22"/>
                <w:szCs w:val="22"/>
                <w:lang w:val="en-US"/>
              </w:rPr>
            </w:pPr>
            <w:r>
              <w:rPr>
                <w:rFonts w:cs="Arial"/>
                <w:sz w:val="22"/>
                <w:szCs w:val="22"/>
                <w:lang w:val="en-US"/>
              </w:rPr>
              <w:t>Bayside</w:t>
            </w:r>
          </w:p>
        </w:tc>
        <w:tc>
          <w:tcPr>
            <w:tcW w:w="1985" w:type="dxa"/>
            <w:vAlign w:val="center"/>
          </w:tcPr>
          <w:p w14:paraId="6DEE6970" w14:textId="161FE580" w:rsidR="00E36238" w:rsidRPr="008F55EC" w:rsidRDefault="00E36238" w:rsidP="00D21B81">
            <w:pPr>
              <w:jc w:val="right"/>
              <w:rPr>
                <w:rFonts w:cs="Arial"/>
                <w:sz w:val="22"/>
                <w:szCs w:val="22"/>
                <w:lang w:val="en-US"/>
              </w:rPr>
            </w:pPr>
            <w:r>
              <w:rPr>
                <w:rFonts w:cs="Arial"/>
                <w:sz w:val="22"/>
                <w:szCs w:val="22"/>
                <w:lang w:val="en-US"/>
              </w:rPr>
              <w:t>$</w:t>
            </w:r>
            <w:r w:rsidR="008A3E17">
              <w:rPr>
                <w:rFonts w:cs="Arial"/>
                <w:sz w:val="22"/>
                <w:szCs w:val="22"/>
                <w:lang w:val="en-US"/>
              </w:rPr>
              <w:t>5</w:t>
            </w:r>
            <w:r>
              <w:rPr>
                <w:rFonts w:cs="Arial"/>
                <w:sz w:val="22"/>
                <w:szCs w:val="22"/>
                <w:lang w:val="en-US"/>
              </w:rPr>
              <w:t>,000,000</w:t>
            </w:r>
          </w:p>
        </w:tc>
      </w:tr>
    </w:tbl>
    <w:p w14:paraId="0791E1C1" w14:textId="0AE8C209" w:rsidR="00E36238" w:rsidRPr="009F7577" w:rsidRDefault="00E36238" w:rsidP="00E36238">
      <w:pPr>
        <w:pStyle w:val="Heading2"/>
      </w:pPr>
      <w:bookmarkStart w:id="49" w:name="_Toc212732219"/>
      <w:r>
        <w:t>South</w:t>
      </w:r>
      <w:r w:rsidR="008A3E17">
        <w:t>bank</w:t>
      </w:r>
      <w:bookmarkEnd w:id="49"/>
    </w:p>
    <w:p w14:paraId="028E5BFE" w14:textId="3439CA76" w:rsidR="00E36238" w:rsidRDefault="00E36238" w:rsidP="00E36238">
      <w:pPr>
        <w:pStyle w:val="Heading3"/>
      </w:pPr>
      <w:bookmarkStart w:id="50" w:name="_Toc182490833"/>
      <w:bookmarkStart w:id="51" w:name="_Toc212732220"/>
      <w:r>
        <w:t xml:space="preserve">Table 18 – Spending by category, </w:t>
      </w:r>
      <w:bookmarkEnd w:id="50"/>
      <w:r>
        <w:t>Q</w:t>
      </w:r>
      <w:r w:rsidR="008A3E17">
        <w:t>3</w:t>
      </w:r>
      <w:r>
        <w:t xml:space="preserve"> 2025</w:t>
      </w:r>
      <w:bookmarkEnd w:id="51"/>
    </w:p>
    <w:tbl>
      <w:tblPr>
        <w:tblStyle w:val="TableGrid"/>
        <w:tblW w:w="0" w:type="auto"/>
        <w:tblLook w:val="04A0" w:firstRow="1" w:lastRow="0" w:firstColumn="1" w:lastColumn="0" w:noHBand="0" w:noVBand="1"/>
      </w:tblPr>
      <w:tblGrid>
        <w:gridCol w:w="1980"/>
        <w:gridCol w:w="2977"/>
      </w:tblGrid>
      <w:tr w:rsidR="00E36238" w:rsidRPr="008F55EC" w14:paraId="655D97EE" w14:textId="77777777" w:rsidTr="00D21B81">
        <w:tc>
          <w:tcPr>
            <w:tcW w:w="1980" w:type="dxa"/>
            <w:vAlign w:val="center"/>
          </w:tcPr>
          <w:p w14:paraId="2A6BDF90" w14:textId="77777777" w:rsidR="00E36238" w:rsidRPr="00F64925" w:rsidRDefault="00E36238" w:rsidP="00D21B81">
            <w:pPr>
              <w:rPr>
                <w:rFonts w:cs="Arial"/>
                <w:b/>
                <w:bCs/>
                <w:sz w:val="22"/>
                <w:szCs w:val="22"/>
                <w:lang w:val="en-US"/>
              </w:rPr>
            </w:pPr>
            <w:r w:rsidRPr="00F64925">
              <w:rPr>
                <w:rFonts w:cs="Arial"/>
                <w:b/>
                <w:bCs/>
                <w:sz w:val="22"/>
                <w:szCs w:val="22"/>
                <w:lang w:val="en-US"/>
              </w:rPr>
              <w:t>Category</w:t>
            </w:r>
          </w:p>
        </w:tc>
        <w:tc>
          <w:tcPr>
            <w:tcW w:w="2977" w:type="dxa"/>
            <w:vAlign w:val="center"/>
          </w:tcPr>
          <w:p w14:paraId="076C6B50" w14:textId="77777777" w:rsidR="00E36238" w:rsidRPr="008F55EC" w:rsidRDefault="00E36238" w:rsidP="00D21B81">
            <w:pPr>
              <w:rPr>
                <w:rFonts w:cs="Arial"/>
                <w:sz w:val="22"/>
                <w:szCs w:val="22"/>
                <w:lang w:val="en-US"/>
              </w:rPr>
            </w:pPr>
            <w:r>
              <w:rPr>
                <w:rFonts w:cs="Arial"/>
                <w:b/>
                <w:bCs/>
                <w:color w:val="000000"/>
                <w:sz w:val="22"/>
                <w:szCs w:val="22"/>
              </w:rPr>
              <w:t>Adjusted Spend</w:t>
            </w:r>
          </w:p>
        </w:tc>
      </w:tr>
      <w:tr w:rsidR="00E36238" w:rsidRPr="008F55EC" w14:paraId="2145F002" w14:textId="77777777" w:rsidTr="00D21B81">
        <w:tc>
          <w:tcPr>
            <w:tcW w:w="1980" w:type="dxa"/>
            <w:vAlign w:val="center"/>
          </w:tcPr>
          <w:p w14:paraId="529A6452" w14:textId="604B2225" w:rsidR="00E36238" w:rsidRPr="008F55EC" w:rsidRDefault="008A3E17" w:rsidP="00D21B81">
            <w:pPr>
              <w:rPr>
                <w:rFonts w:cs="Arial"/>
                <w:sz w:val="22"/>
                <w:szCs w:val="22"/>
                <w:lang w:val="en-US"/>
              </w:rPr>
            </w:pPr>
            <w:r>
              <w:rPr>
                <w:rFonts w:cs="Arial"/>
                <w:sz w:val="22"/>
                <w:szCs w:val="22"/>
                <w:lang w:val="en-US"/>
              </w:rPr>
              <w:t>Retail</w:t>
            </w:r>
          </w:p>
        </w:tc>
        <w:tc>
          <w:tcPr>
            <w:tcW w:w="2977" w:type="dxa"/>
            <w:vAlign w:val="center"/>
          </w:tcPr>
          <w:p w14:paraId="080775FC" w14:textId="0D8E43B5" w:rsidR="00E36238" w:rsidRPr="008F55EC" w:rsidRDefault="00E36238" w:rsidP="00D21B81">
            <w:pPr>
              <w:jc w:val="right"/>
              <w:rPr>
                <w:rFonts w:cs="Arial"/>
                <w:sz w:val="22"/>
                <w:szCs w:val="22"/>
                <w:lang w:val="en-US"/>
              </w:rPr>
            </w:pPr>
            <w:r>
              <w:rPr>
                <w:rFonts w:cs="Arial"/>
                <w:sz w:val="22"/>
                <w:szCs w:val="22"/>
                <w:lang w:val="en-US"/>
              </w:rPr>
              <w:t>$1</w:t>
            </w:r>
            <w:r w:rsidR="008A3E17">
              <w:rPr>
                <w:rFonts w:cs="Arial"/>
                <w:sz w:val="22"/>
                <w:szCs w:val="22"/>
                <w:lang w:val="en-US"/>
              </w:rPr>
              <w:t>26</w:t>
            </w:r>
            <w:r>
              <w:rPr>
                <w:rFonts w:cs="Arial"/>
                <w:sz w:val="22"/>
                <w:szCs w:val="22"/>
                <w:lang w:val="en-US"/>
              </w:rPr>
              <w:t>,000,000</w:t>
            </w:r>
          </w:p>
        </w:tc>
      </w:tr>
      <w:tr w:rsidR="00E36238" w:rsidRPr="008F55EC" w14:paraId="7A5C3E05" w14:textId="77777777" w:rsidTr="00D21B81">
        <w:tc>
          <w:tcPr>
            <w:tcW w:w="1980" w:type="dxa"/>
            <w:vAlign w:val="center"/>
          </w:tcPr>
          <w:p w14:paraId="13153DB1" w14:textId="73C6DD7A" w:rsidR="00E36238" w:rsidRPr="008F55EC" w:rsidRDefault="008A3E17" w:rsidP="00D21B81">
            <w:pPr>
              <w:rPr>
                <w:rFonts w:cs="Arial"/>
                <w:sz w:val="22"/>
                <w:szCs w:val="22"/>
                <w:lang w:val="en-US"/>
              </w:rPr>
            </w:pPr>
            <w:r>
              <w:rPr>
                <w:rFonts w:cs="Arial"/>
                <w:sz w:val="22"/>
                <w:szCs w:val="22"/>
                <w:lang w:val="en-US"/>
              </w:rPr>
              <w:t>Tourism</w:t>
            </w:r>
          </w:p>
        </w:tc>
        <w:tc>
          <w:tcPr>
            <w:tcW w:w="2977" w:type="dxa"/>
            <w:vAlign w:val="center"/>
          </w:tcPr>
          <w:p w14:paraId="30EC7549" w14:textId="31142D0D" w:rsidR="00E36238" w:rsidRPr="008F55EC" w:rsidRDefault="00E36238" w:rsidP="00D21B81">
            <w:pPr>
              <w:jc w:val="right"/>
              <w:rPr>
                <w:rFonts w:cs="Arial"/>
                <w:sz w:val="22"/>
                <w:szCs w:val="22"/>
                <w:lang w:val="en-US"/>
              </w:rPr>
            </w:pPr>
            <w:r>
              <w:rPr>
                <w:rFonts w:cs="Arial"/>
                <w:sz w:val="22"/>
                <w:szCs w:val="22"/>
                <w:lang w:val="en-US"/>
              </w:rPr>
              <w:t>$9</w:t>
            </w:r>
            <w:r w:rsidR="008A3E17">
              <w:rPr>
                <w:rFonts w:cs="Arial"/>
                <w:sz w:val="22"/>
                <w:szCs w:val="22"/>
                <w:lang w:val="en-US"/>
              </w:rPr>
              <w:t>5</w:t>
            </w:r>
            <w:r w:rsidR="008A3E17" w:rsidRPr="008A3E17">
              <w:rPr>
                <w:rFonts w:cs="Arial"/>
                <w:sz w:val="22"/>
                <w:szCs w:val="22"/>
                <w:lang w:val="en-US"/>
              </w:rPr>
              <w:t>,000,000</w:t>
            </w:r>
          </w:p>
        </w:tc>
      </w:tr>
      <w:tr w:rsidR="00E36238" w:rsidRPr="008F55EC" w14:paraId="769ED04D" w14:textId="77777777" w:rsidTr="00D21B81">
        <w:tc>
          <w:tcPr>
            <w:tcW w:w="1980" w:type="dxa"/>
            <w:vAlign w:val="center"/>
          </w:tcPr>
          <w:p w14:paraId="3FC4311D" w14:textId="6F2B8060" w:rsidR="00E36238" w:rsidRDefault="008A3E17" w:rsidP="00D21B81">
            <w:pPr>
              <w:rPr>
                <w:rFonts w:cs="Arial"/>
                <w:color w:val="000000"/>
                <w:sz w:val="22"/>
                <w:szCs w:val="22"/>
              </w:rPr>
            </w:pPr>
            <w:r>
              <w:rPr>
                <w:rFonts w:cs="Arial"/>
                <w:color w:val="000000"/>
                <w:sz w:val="22"/>
                <w:szCs w:val="22"/>
              </w:rPr>
              <w:t>Entertainment</w:t>
            </w:r>
          </w:p>
        </w:tc>
        <w:tc>
          <w:tcPr>
            <w:tcW w:w="2977" w:type="dxa"/>
            <w:vAlign w:val="center"/>
          </w:tcPr>
          <w:p w14:paraId="649D0391" w14:textId="1F2641AA" w:rsidR="00E36238" w:rsidRPr="008F55EC" w:rsidRDefault="00E36238" w:rsidP="00D21B81">
            <w:pPr>
              <w:jc w:val="right"/>
              <w:rPr>
                <w:rFonts w:cs="Arial"/>
                <w:sz w:val="22"/>
                <w:szCs w:val="22"/>
                <w:lang w:val="en-US"/>
              </w:rPr>
            </w:pPr>
            <w:r>
              <w:rPr>
                <w:rFonts w:cs="Arial"/>
                <w:sz w:val="22"/>
                <w:szCs w:val="22"/>
                <w:lang w:val="en-US"/>
              </w:rPr>
              <w:t>$</w:t>
            </w:r>
            <w:r w:rsidR="008A3E17">
              <w:rPr>
                <w:rFonts w:cs="Arial"/>
                <w:sz w:val="22"/>
                <w:szCs w:val="22"/>
                <w:lang w:val="en-US"/>
              </w:rPr>
              <w:t>90</w:t>
            </w:r>
            <w:r>
              <w:rPr>
                <w:rFonts w:cs="Arial"/>
                <w:sz w:val="22"/>
                <w:szCs w:val="22"/>
                <w:lang w:val="en-US"/>
              </w:rPr>
              <w:t>,</w:t>
            </w:r>
            <w:r w:rsidR="008A3E17">
              <w:rPr>
                <w:rFonts w:cs="Arial"/>
                <w:sz w:val="22"/>
                <w:szCs w:val="22"/>
                <w:lang w:val="en-US"/>
              </w:rPr>
              <w:t>0</w:t>
            </w:r>
            <w:r>
              <w:rPr>
                <w:rFonts w:cs="Arial"/>
                <w:sz w:val="22"/>
                <w:szCs w:val="22"/>
                <w:lang w:val="en-US"/>
              </w:rPr>
              <w:t>00,000</w:t>
            </w:r>
          </w:p>
        </w:tc>
      </w:tr>
      <w:tr w:rsidR="00E36238" w:rsidRPr="008F55EC" w14:paraId="7E72689B" w14:textId="77777777" w:rsidTr="00D21B81">
        <w:tc>
          <w:tcPr>
            <w:tcW w:w="1980" w:type="dxa"/>
            <w:vAlign w:val="center"/>
          </w:tcPr>
          <w:p w14:paraId="45AA1920" w14:textId="77777777" w:rsidR="00E36238" w:rsidRDefault="00E36238" w:rsidP="00D21B81">
            <w:pPr>
              <w:rPr>
                <w:rFonts w:cs="Arial"/>
                <w:color w:val="000000"/>
                <w:sz w:val="22"/>
                <w:szCs w:val="22"/>
              </w:rPr>
            </w:pPr>
            <w:r>
              <w:rPr>
                <w:rFonts w:cs="Arial"/>
                <w:sz w:val="22"/>
                <w:szCs w:val="22"/>
                <w:lang w:val="en-US"/>
              </w:rPr>
              <w:t>Commercial</w:t>
            </w:r>
          </w:p>
        </w:tc>
        <w:tc>
          <w:tcPr>
            <w:tcW w:w="2977" w:type="dxa"/>
            <w:vAlign w:val="center"/>
          </w:tcPr>
          <w:p w14:paraId="2992C3E8" w14:textId="7B55C18E" w:rsidR="00E36238" w:rsidRPr="008F55EC" w:rsidRDefault="00E36238" w:rsidP="00D21B81">
            <w:pPr>
              <w:jc w:val="right"/>
              <w:rPr>
                <w:rFonts w:cs="Arial"/>
                <w:sz w:val="22"/>
                <w:szCs w:val="22"/>
                <w:lang w:val="en-US"/>
              </w:rPr>
            </w:pPr>
            <w:r>
              <w:rPr>
                <w:rFonts w:cs="Arial"/>
                <w:sz w:val="22"/>
                <w:szCs w:val="22"/>
                <w:lang w:val="en-US"/>
              </w:rPr>
              <w:t>$</w:t>
            </w:r>
            <w:r w:rsidR="008A3E17">
              <w:rPr>
                <w:rFonts w:cs="Arial"/>
                <w:sz w:val="22"/>
                <w:szCs w:val="22"/>
                <w:lang w:val="en-US"/>
              </w:rPr>
              <w:t>11,000</w:t>
            </w:r>
            <w:r>
              <w:rPr>
                <w:rFonts w:cs="Arial"/>
                <w:sz w:val="22"/>
                <w:szCs w:val="22"/>
                <w:lang w:val="en-US"/>
              </w:rPr>
              <w:t>,000</w:t>
            </w:r>
          </w:p>
        </w:tc>
      </w:tr>
    </w:tbl>
    <w:p w14:paraId="0623ED89" w14:textId="7DC7DAA2" w:rsidR="00E36238" w:rsidRDefault="00E36238" w:rsidP="00E36238">
      <w:pPr>
        <w:pStyle w:val="Heading3"/>
      </w:pPr>
      <w:bookmarkStart w:id="52" w:name="_Toc182490834"/>
      <w:bookmarkStart w:id="53" w:name="_Toc212732221"/>
      <w:r>
        <w:lastRenderedPageBreak/>
        <w:t xml:space="preserve">Table 19 – Work hours and non-work hours spending in </w:t>
      </w:r>
      <w:bookmarkEnd w:id="52"/>
      <w:r>
        <w:t>South</w:t>
      </w:r>
      <w:r w:rsidR="008A3E17">
        <w:t>bank</w:t>
      </w:r>
      <w:r>
        <w:t>, Q</w:t>
      </w:r>
      <w:r w:rsidR="008A3E17">
        <w:t>3</w:t>
      </w:r>
      <w:r>
        <w:t xml:space="preserve"> 2025</w:t>
      </w:r>
      <w:bookmarkEnd w:id="53"/>
    </w:p>
    <w:tbl>
      <w:tblPr>
        <w:tblStyle w:val="TableGrid"/>
        <w:tblW w:w="0" w:type="auto"/>
        <w:tblLook w:val="04A0" w:firstRow="1" w:lastRow="0" w:firstColumn="1" w:lastColumn="0" w:noHBand="0" w:noVBand="1"/>
      </w:tblPr>
      <w:tblGrid>
        <w:gridCol w:w="2689"/>
        <w:gridCol w:w="2268"/>
        <w:gridCol w:w="3118"/>
      </w:tblGrid>
      <w:tr w:rsidR="00E36238" w:rsidRPr="008F55EC" w14:paraId="3DFDD188" w14:textId="77777777" w:rsidTr="00D21B81">
        <w:tc>
          <w:tcPr>
            <w:tcW w:w="2689" w:type="dxa"/>
            <w:vAlign w:val="center"/>
          </w:tcPr>
          <w:p w14:paraId="2B5C518D" w14:textId="77777777" w:rsidR="00E36238" w:rsidRPr="00F64925" w:rsidRDefault="00E36238" w:rsidP="00D21B81">
            <w:pPr>
              <w:rPr>
                <w:rFonts w:cs="Arial"/>
                <w:b/>
                <w:bCs/>
                <w:sz w:val="22"/>
                <w:szCs w:val="22"/>
                <w:lang w:val="en-US"/>
              </w:rPr>
            </w:pPr>
            <w:r>
              <w:rPr>
                <w:rFonts w:cs="Arial"/>
                <w:b/>
                <w:bCs/>
                <w:sz w:val="22"/>
                <w:szCs w:val="22"/>
                <w:lang w:val="en-US"/>
              </w:rPr>
              <w:t>Time Period</w:t>
            </w:r>
          </w:p>
        </w:tc>
        <w:tc>
          <w:tcPr>
            <w:tcW w:w="2268" w:type="dxa"/>
            <w:vAlign w:val="center"/>
          </w:tcPr>
          <w:p w14:paraId="0FB14B38" w14:textId="77777777" w:rsidR="00E36238" w:rsidRPr="008F55EC" w:rsidRDefault="00E36238" w:rsidP="00D21B81">
            <w:pPr>
              <w:rPr>
                <w:rFonts w:cs="Arial"/>
                <w:sz w:val="22"/>
                <w:szCs w:val="22"/>
                <w:lang w:val="en-US"/>
              </w:rPr>
            </w:pPr>
            <w:r>
              <w:rPr>
                <w:rFonts w:cs="Arial"/>
                <w:b/>
                <w:bCs/>
                <w:color w:val="000000"/>
                <w:sz w:val="22"/>
                <w:szCs w:val="22"/>
              </w:rPr>
              <w:t>Adjusted Spend</w:t>
            </w:r>
          </w:p>
        </w:tc>
        <w:tc>
          <w:tcPr>
            <w:tcW w:w="3118" w:type="dxa"/>
          </w:tcPr>
          <w:p w14:paraId="1F9F5147" w14:textId="77777777" w:rsidR="00E36238" w:rsidRDefault="00E36238" w:rsidP="00D21B81">
            <w:pPr>
              <w:rPr>
                <w:rFonts w:cs="Arial"/>
                <w:b/>
                <w:bCs/>
                <w:color w:val="000000"/>
                <w:sz w:val="22"/>
                <w:szCs w:val="22"/>
              </w:rPr>
            </w:pPr>
            <w:r>
              <w:rPr>
                <w:rFonts w:cs="Arial"/>
                <w:b/>
                <w:bCs/>
                <w:color w:val="000000"/>
                <w:sz w:val="22"/>
                <w:szCs w:val="22"/>
              </w:rPr>
              <w:t>Percent of Average Spend</w:t>
            </w:r>
          </w:p>
        </w:tc>
      </w:tr>
      <w:tr w:rsidR="00E36238" w:rsidRPr="008F55EC" w14:paraId="0ECE3658" w14:textId="77777777" w:rsidTr="00D21B81">
        <w:tc>
          <w:tcPr>
            <w:tcW w:w="2689" w:type="dxa"/>
            <w:vAlign w:val="center"/>
          </w:tcPr>
          <w:p w14:paraId="4D5C25D9" w14:textId="77777777" w:rsidR="00E36238" w:rsidRPr="008F55EC" w:rsidRDefault="00E36238" w:rsidP="00D21B81">
            <w:pPr>
              <w:rPr>
                <w:rFonts w:cs="Arial"/>
                <w:sz w:val="22"/>
                <w:szCs w:val="22"/>
                <w:lang w:val="en-US"/>
              </w:rPr>
            </w:pPr>
            <w:r>
              <w:rPr>
                <w:rFonts w:cs="Arial"/>
                <w:color w:val="000000"/>
                <w:sz w:val="22"/>
                <w:szCs w:val="22"/>
              </w:rPr>
              <w:t>Work hours</w:t>
            </w:r>
          </w:p>
        </w:tc>
        <w:tc>
          <w:tcPr>
            <w:tcW w:w="2268" w:type="dxa"/>
            <w:vAlign w:val="center"/>
          </w:tcPr>
          <w:p w14:paraId="6324CEB2" w14:textId="2A27FF98" w:rsidR="00E36238" w:rsidRPr="008F55EC" w:rsidRDefault="00E36238" w:rsidP="00D21B81">
            <w:pPr>
              <w:jc w:val="right"/>
              <w:rPr>
                <w:rFonts w:cs="Arial"/>
                <w:sz w:val="22"/>
                <w:szCs w:val="22"/>
                <w:lang w:val="en-US"/>
              </w:rPr>
            </w:pPr>
            <w:r>
              <w:rPr>
                <w:rFonts w:cs="Arial"/>
                <w:sz w:val="22"/>
                <w:szCs w:val="22"/>
                <w:lang w:val="en-US"/>
              </w:rPr>
              <w:t>$</w:t>
            </w:r>
            <w:r w:rsidR="008A3E17">
              <w:rPr>
                <w:rFonts w:cs="Arial"/>
                <w:sz w:val="22"/>
                <w:szCs w:val="22"/>
                <w:lang w:val="en-US"/>
              </w:rPr>
              <w:t>138,</w:t>
            </w:r>
            <w:r>
              <w:rPr>
                <w:rFonts w:cs="Arial"/>
                <w:sz w:val="22"/>
                <w:szCs w:val="22"/>
                <w:lang w:val="en-US"/>
              </w:rPr>
              <w:t>000,000</w:t>
            </w:r>
          </w:p>
        </w:tc>
        <w:tc>
          <w:tcPr>
            <w:tcW w:w="3118" w:type="dxa"/>
          </w:tcPr>
          <w:p w14:paraId="161A6CD7" w14:textId="4CBD945C" w:rsidR="00E36238" w:rsidRPr="008F55EC" w:rsidRDefault="008A3E17" w:rsidP="00D21B81">
            <w:pPr>
              <w:jc w:val="right"/>
              <w:rPr>
                <w:rFonts w:cs="Arial"/>
                <w:sz w:val="22"/>
                <w:szCs w:val="22"/>
                <w:lang w:val="en-US"/>
              </w:rPr>
            </w:pPr>
            <w:r>
              <w:rPr>
                <w:rFonts w:cs="Arial"/>
                <w:sz w:val="22"/>
                <w:szCs w:val="22"/>
                <w:lang w:val="en-US"/>
              </w:rPr>
              <w:t>43</w:t>
            </w:r>
            <w:r w:rsidR="00E36238">
              <w:rPr>
                <w:rFonts w:cs="Arial"/>
                <w:sz w:val="22"/>
                <w:szCs w:val="22"/>
                <w:lang w:val="en-US"/>
              </w:rPr>
              <w:t>%</w:t>
            </w:r>
          </w:p>
        </w:tc>
      </w:tr>
      <w:tr w:rsidR="00E36238" w:rsidRPr="008F55EC" w14:paraId="77754E1B" w14:textId="77777777" w:rsidTr="00D21B81">
        <w:tc>
          <w:tcPr>
            <w:tcW w:w="2689" w:type="dxa"/>
            <w:vAlign w:val="center"/>
          </w:tcPr>
          <w:p w14:paraId="18079754" w14:textId="77777777" w:rsidR="00E36238" w:rsidRPr="008F55EC" w:rsidRDefault="00E36238" w:rsidP="00D21B81">
            <w:pPr>
              <w:rPr>
                <w:rFonts w:cs="Arial"/>
                <w:sz w:val="22"/>
                <w:szCs w:val="22"/>
                <w:lang w:val="en-US"/>
              </w:rPr>
            </w:pPr>
            <w:r>
              <w:rPr>
                <w:rFonts w:cs="Arial"/>
                <w:color w:val="000000"/>
                <w:sz w:val="22"/>
                <w:szCs w:val="22"/>
              </w:rPr>
              <w:t>Non-work hours</w:t>
            </w:r>
          </w:p>
        </w:tc>
        <w:tc>
          <w:tcPr>
            <w:tcW w:w="2268" w:type="dxa"/>
            <w:vAlign w:val="center"/>
          </w:tcPr>
          <w:p w14:paraId="76451E52" w14:textId="0A9C3ACF" w:rsidR="00E36238" w:rsidRPr="008F55EC" w:rsidRDefault="00E36238" w:rsidP="00D21B81">
            <w:pPr>
              <w:jc w:val="right"/>
              <w:rPr>
                <w:rFonts w:cs="Arial"/>
                <w:sz w:val="22"/>
                <w:szCs w:val="22"/>
                <w:lang w:val="en-US"/>
              </w:rPr>
            </w:pPr>
            <w:r>
              <w:rPr>
                <w:rFonts w:cs="Arial"/>
                <w:sz w:val="22"/>
                <w:szCs w:val="22"/>
                <w:lang w:val="en-US"/>
              </w:rPr>
              <w:t>$</w:t>
            </w:r>
            <w:r w:rsidR="008A3E17">
              <w:rPr>
                <w:rFonts w:cs="Arial"/>
                <w:sz w:val="22"/>
                <w:szCs w:val="22"/>
                <w:lang w:val="en-US"/>
              </w:rPr>
              <w:t>183</w:t>
            </w:r>
            <w:r>
              <w:rPr>
                <w:rFonts w:cs="Arial"/>
                <w:sz w:val="22"/>
                <w:szCs w:val="22"/>
                <w:lang w:val="en-US"/>
              </w:rPr>
              <w:t>,000,000</w:t>
            </w:r>
          </w:p>
        </w:tc>
        <w:tc>
          <w:tcPr>
            <w:tcW w:w="3118" w:type="dxa"/>
          </w:tcPr>
          <w:p w14:paraId="54A92174" w14:textId="2573F48F" w:rsidR="00E36238" w:rsidRPr="008F55EC" w:rsidRDefault="008A3E17" w:rsidP="00D21B81">
            <w:pPr>
              <w:jc w:val="right"/>
              <w:rPr>
                <w:rFonts w:cs="Arial"/>
                <w:sz w:val="22"/>
                <w:szCs w:val="22"/>
                <w:lang w:val="en-US"/>
              </w:rPr>
            </w:pPr>
            <w:r>
              <w:rPr>
                <w:rFonts w:cs="Arial"/>
                <w:sz w:val="22"/>
                <w:szCs w:val="22"/>
                <w:lang w:val="en-US"/>
              </w:rPr>
              <w:t>57</w:t>
            </w:r>
            <w:r w:rsidR="00E36238">
              <w:rPr>
                <w:rFonts w:cs="Arial"/>
                <w:sz w:val="22"/>
                <w:szCs w:val="22"/>
                <w:lang w:val="en-US"/>
              </w:rPr>
              <w:t>%</w:t>
            </w:r>
          </w:p>
        </w:tc>
      </w:tr>
    </w:tbl>
    <w:p w14:paraId="6A426262" w14:textId="77777777" w:rsidR="00E36238" w:rsidRDefault="00E36238" w:rsidP="00E36238">
      <w:pPr>
        <w:pStyle w:val="ListParagraph"/>
        <w:numPr>
          <w:ilvl w:val="0"/>
          <w:numId w:val="18"/>
        </w:numPr>
        <w:spacing w:after="120"/>
        <w:contextualSpacing w:val="0"/>
      </w:pPr>
      <w:r w:rsidRPr="005B476C">
        <w:t>Work hours are 8am to 6pm, Monday to Friday.</w:t>
      </w:r>
    </w:p>
    <w:p w14:paraId="0FC53E1E" w14:textId="580537A1" w:rsidR="00E36238" w:rsidRDefault="00E36238" w:rsidP="00E36238">
      <w:pPr>
        <w:pStyle w:val="Heading3"/>
      </w:pPr>
      <w:bookmarkStart w:id="54" w:name="_Toc182490835"/>
      <w:bookmarkStart w:id="55" w:name="_Toc212732222"/>
      <w:r>
        <w:t xml:space="preserve">Table 20 – </w:t>
      </w:r>
      <w:r w:rsidRPr="002031FC">
        <w:t>Weekday and weekend spend</w:t>
      </w:r>
      <w:r>
        <w:t>ing</w:t>
      </w:r>
      <w:r w:rsidRPr="002031FC">
        <w:t xml:space="preserve"> in </w:t>
      </w:r>
      <w:bookmarkEnd w:id="54"/>
      <w:r>
        <w:t>South</w:t>
      </w:r>
      <w:r w:rsidR="008A3E17">
        <w:t>bank</w:t>
      </w:r>
      <w:r>
        <w:t>, Q</w:t>
      </w:r>
      <w:r w:rsidR="008A3E17">
        <w:t>3</w:t>
      </w:r>
      <w:r>
        <w:t xml:space="preserve"> 2025</w:t>
      </w:r>
      <w:bookmarkEnd w:id="55"/>
    </w:p>
    <w:tbl>
      <w:tblPr>
        <w:tblStyle w:val="TableGrid"/>
        <w:tblW w:w="0" w:type="auto"/>
        <w:tblLook w:val="04A0" w:firstRow="1" w:lastRow="0" w:firstColumn="1" w:lastColumn="0" w:noHBand="0" w:noVBand="1"/>
      </w:tblPr>
      <w:tblGrid>
        <w:gridCol w:w="2689"/>
        <w:gridCol w:w="2268"/>
        <w:gridCol w:w="3118"/>
      </w:tblGrid>
      <w:tr w:rsidR="00E36238" w:rsidRPr="008F55EC" w14:paraId="47D43450" w14:textId="77777777" w:rsidTr="00D21B81">
        <w:tc>
          <w:tcPr>
            <w:tcW w:w="2689" w:type="dxa"/>
            <w:vAlign w:val="center"/>
          </w:tcPr>
          <w:p w14:paraId="1CECC9AF" w14:textId="77777777" w:rsidR="00E36238" w:rsidRPr="00F64925" w:rsidRDefault="00E36238" w:rsidP="00D21B81">
            <w:pPr>
              <w:rPr>
                <w:rFonts w:cs="Arial"/>
                <w:b/>
                <w:bCs/>
                <w:sz w:val="22"/>
                <w:szCs w:val="22"/>
                <w:lang w:val="en-US"/>
              </w:rPr>
            </w:pPr>
            <w:r>
              <w:rPr>
                <w:rFonts w:cs="Arial"/>
                <w:b/>
                <w:bCs/>
                <w:sz w:val="22"/>
                <w:szCs w:val="22"/>
                <w:lang w:val="en-US"/>
              </w:rPr>
              <w:t>Time Period</w:t>
            </w:r>
          </w:p>
        </w:tc>
        <w:tc>
          <w:tcPr>
            <w:tcW w:w="2268" w:type="dxa"/>
            <w:vAlign w:val="center"/>
          </w:tcPr>
          <w:p w14:paraId="43020EAC" w14:textId="77777777" w:rsidR="00E36238" w:rsidRPr="008F55EC" w:rsidRDefault="00E36238" w:rsidP="00D21B81">
            <w:pPr>
              <w:rPr>
                <w:rFonts w:cs="Arial"/>
                <w:sz w:val="22"/>
                <w:szCs w:val="22"/>
                <w:lang w:val="en-US"/>
              </w:rPr>
            </w:pPr>
            <w:r>
              <w:rPr>
                <w:rFonts w:cs="Arial"/>
                <w:b/>
                <w:bCs/>
                <w:color w:val="000000"/>
                <w:sz w:val="22"/>
                <w:szCs w:val="22"/>
              </w:rPr>
              <w:t>Adjusted Spend</w:t>
            </w:r>
          </w:p>
        </w:tc>
        <w:tc>
          <w:tcPr>
            <w:tcW w:w="3118" w:type="dxa"/>
          </w:tcPr>
          <w:p w14:paraId="40F9BCFE" w14:textId="77777777" w:rsidR="00E36238" w:rsidRDefault="00E36238" w:rsidP="00D21B81">
            <w:pPr>
              <w:rPr>
                <w:rFonts w:cs="Arial"/>
                <w:b/>
                <w:bCs/>
                <w:color w:val="000000"/>
                <w:sz w:val="22"/>
                <w:szCs w:val="22"/>
              </w:rPr>
            </w:pPr>
            <w:r>
              <w:rPr>
                <w:rFonts w:cs="Arial"/>
                <w:b/>
                <w:bCs/>
                <w:color w:val="000000"/>
                <w:sz w:val="22"/>
                <w:szCs w:val="22"/>
              </w:rPr>
              <w:t>Percent of Average Spend</w:t>
            </w:r>
          </w:p>
        </w:tc>
      </w:tr>
      <w:tr w:rsidR="00E36238" w:rsidRPr="008F55EC" w14:paraId="1165F686" w14:textId="77777777" w:rsidTr="00D21B81">
        <w:tc>
          <w:tcPr>
            <w:tcW w:w="2689" w:type="dxa"/>
            <w:vAlign w:val="center"/>
          </w:tcPr>
          <w:p w14:paraId="32E7CB50" w14:textId="77777777" w:rsidR="00E36238" w:rsidRPr="008F55EC" w:rsidRDefault="00E36238" w:rsidP="00D21B81">
            <w:pPr>
              <w:rPr>
                <w:rFonts w:cs="Arial"/>
                <w:sz w:val="22"/>
                <w:szCs w:val="22"/>
                <w:lang w:val="en-US"/>
              </w:rPr>
            </w:pPr>
            <w:r>
              <w:rPr>
                <w:rFonts w:cs="Arial"/>
                <w:color w:val="000000"/>
                <w:sz w:val="22"/>
                <w:szCs w:val="22"/>
              </w:rPr>
              <w:t>Weekdays</w:t>
            </w:r>
          </w:p>
        </w:tc>
        <w:tc>
          <w:tcPr>
            <w:tcW w:w="2268" w:type="dxa"/>
            <w:vAlign w:val="center"/>
          </w:tcPr>
          <w:p w14:paraId="016F8546" w14:textId="3FD1429A" w:rsidR="00E36238" w:rsidRPr="008F55EC" w:rsidRDefault="00E36238" w:rsidP="00D21B81">
            <w:pPr>
              <w:jc w:val="right"/>
              <w:rPr>
                <w:rFonts w:cs="Arial"/>
                <w:sz w:val="22"/>
                <w:szCs w:val="22"/>
                <w:lang w:val="en-US"/>
              </w:rPr>
            </w:pPr>
            <w:r>
              <w:rPr>
                <w:rFonts w:cs="Arial"/>
                <w:sz w:val="22"/>
                <w:szCs w:val="22"/>
                <w:lang w:val="en-US"/>
              </w:rPr>
              <w:t>$</w:t>
            </w:r>
            <w:r w:rsidR="008A3E17">
              <w:rPr>
                <w:rFonts w:cs="Arial"/>
                <w:sz w:val="22"/>
                <w:szCs w:val="22"/>
                <w:lang w:val="en-US"/>
              </w:rPr>
              <w:t>203</w:t>
            </w:r>
            <w:r>
              <w:rPr>
                <w:rFonts w:cs="Arial"/>
                <w:sz w:val="22"/>
                <w:szCs w:val="22"/>
                <w:lang w:val="en-US"/>
              </w:rPr>
              <w:t>,000,000</w:t>
            </w:r>
          </w:p>
        </w:tc>
        <w:tc>
          <w:tcPr>
            <w:tcW w:w="3118" w:type="dxa"/>
          </w:tcPr>
          <w:p w14:paraId="2E586D4D" w14:textId="3A3EC287" w:rsidR="00E36238" w:rsidRPr="008F55EC" w:rsidRDefault="008A3E17" w:rsidP="00D21B81">
            <w:pPr>
              <w:jc w:val="right"/>
              <w:rPr>
                <w:rFonts w:cs="Arial"/>
                <w:sz w:val="22"/>
                <w:szCs w:val="22"/>
                <w:lang w:val="en-US"/>
              </w:rPr>
            </w:pPr>
            <w:r>
              <w:rPr>
                <w:rFonts w:cs="Arial"/>
                <w:sz w:val="22"/>
                <w:szCs w:val="22"/>
                <w:lang w:val="en-US"/>
              </w:rPr>
              <w:t>63</w:t>
            </w:r>
            <w:r w:rsidR="00E36238">
              <w:rPr>
                <w:rFonts w:cs="Arial"/>
                <w:sz w:val="22"/>
                <w:szCs w:val="22"/>
                <w:lang w:val="en-US"/>
              </w:rPr>
              <w:t>%</w:t>
            </w:r>
          </w:p>
        </w:tc>
      </w:tr>
      <w:tr w:rsidR="00E36238" w:rsidRPr="008F55EC" w14:paraId="6CCAD099" w14:textId="77777777" w:rsidTr="00D21B81">
        <w:tc>
          <w:tcPr>
            <w:tcW w:w="2689" w:type="dxa"/>
            <w:vAlign w:val="center"/>
          </w:tcPr>
          <w:p w14:paraId="0FAF1F9A" w14:textId="77777777" w:rsidR="00E36238" w:rsidRPr="008F55EC" w:rsidRDefault="00E36238" w:rsidP="00D21B81">
            <w:pPr>
              <w:rPr>
                <w:rFonts w:cs="Arial"/>
                <w:sz w:val="22"/>
                <w:szCs w:val="22"/>
                <w:lang w:val="en-US"/>
              </w:rPr>
            </w:pPr>
            <w:r>
              <w:rPr>
                <w:rFonts w:cs="Arial"/>
                <w:color w:val="000000"/>
                <w:sz w:val="22"/>
                <w:szCs w:val="22"/>
              </w:rPr>
              <w:t>Weekends</w:t>
            </w:r>
          </w:p>
        </w:tc>
        <w:tc>
          <w:tcPr>
            <w:tcW w:w="2268" w:type="dxa"/>
            <w:vAlign w:val="center"/>
          </w:tcPr>
          <w:p w14:paraId="4C5C1985" w14:textId="38D25934" w:rsidR="00E36238" w:rsidRPr="008F55EC" w:rsidRDefault="00E36238" w:rsidP="00D21B81">
            <w:pPr>
              <w:jc w:val="right"/>
              <w:rPr>
                <w:rFonts w:cs="Arial"/>
                <w:sz w:val="22"/>
                <w:szCs w:val="22"/>
                <w:lang w:val="en-US"/>
              </w:rPr>
            </w:pPr>
            <w:r>
              <w:rPr>
                <w:rFonts w:cs="Arial"/>
                <w:sz w:val="22"/>
                <w:szCs w:val="22"/>
                <w:lang w:val="en-US"/>
              </w:rPr>
              <w:t>$</w:t>
            </w:r>
            <w:r w:rsidR="008A3E17">
              <w:rPr>
                <w:rFonts w:cs="Arial"/>
                <w:sz w:val="22"/>
                <w:szCs w:val="22"/>
                <w:lang w:val="en-US"/>
              </w:rPr>
              <w:t>120</w:t>
            </w:r>
            <w:r>
              <w:rPr>
                <w:rFonts w:cs="Arial"/>
                <w:sz w:val="22"/>
                <w:szCs w:val="22"/>
                <w:lang w:val="en-US"/>
              </w:rPr>
              <w:t>,000,000</w:t>
            </w:r>
          </w:p>
        </w:tc>
        <w:tc>
          <w:tcPr>
            <w:tcW w:w="3118" w:type="dxa"/>
          </w:tcPr>
          <w:p w14:paraId="044BD8DA" w14:textId="76D02438" w:rsidR="00E36238" w:rsidRPr="008F55EC" w:rsidRDefault="008A3E17" w:rsidP="00D21B81">
            <w:pPr>
              <w:jc w:val="right"/>
              <w:rPr>
                <w:rFonts w:cs="Arial"/>
                <w:sz w:val="22"/>
                <w:szCs w:val="22"/>
                <w:lang w:val="en-US"/>
              </w:rPr>
            </w:pPr>
            <w:r>
              <w:rPr>
                <w:rFonts w:cs="Arial"/>
                <w:sz w:val="22"/>
                <w:szCs w:val="22"/>
                <w:lang w:val="en-US"/>
              </w:rPr>
              <w:t>37</w:t>
            </w:r>
            <w:r w:rsidR="00E36238">
              <w:rPr>
                <w:rFonts w:cs="Arial"/>
                <w:sz w:val="22"/>
                <w:szCs w:val="22"/>
                <w:lang w:val="en-US"/>
              </w:rPr>
              <w:t>%</w:t>
            </w:r>
          </w:p>
        </w:tc>
      </w:tr>
    </w:tbl>
    <w:p w14:paraId="3BB180A2" w14:textId="56EB1203" w:rsidR="00E36238" w:rsidRDefault="00E36238" w:rsidP="00E36238">
      <w:pPr>
        <w:pStyle w:val="Heading3"/>
      </w:pPr>
      <w:bookmarkStart w:id="56" w:name="_Toc182490836"/>
      <w:bookmarkStart w:id="57" w:name="_Toc212732223"/>
      <w:r>
        <w:t xml:space="preserve">Table 21.a – </w:t>
      </w:r>
      <w:r w:rsidRPr="005B476C">
        <w:t xml:space="preserve">Where spending in </w:t>
      </w:r>
      <w:r>
        <w:t>South</w:t>
      </w:r>
      <w:r w:rsidR="008A3E17">
        <w:t>bank</w:t>
      </w:r>
      <w:r w:rsidRPr="005B476C">
        <w:t xml:space="preserve"> came from, Q</w:t>
      </w:r>
      <w:r w:rsidR="008A3E17">
        <w:t>3</w:t>
      </w:r>
      <w:r w:rsidRPr="005B476C">
        <w:t xml:space="preserve"> 202</w:t>
      </w:r>
      <w:bookmarkEnd w:id="56"/>
      <w:r>
        <w:t>5</w:t>
      </w:r>
      <w:bookmarkEnd w:id="57"/>
    </w:p>
    <w:tbl>
      <w:tblPr>
        <w:tblStyle w:val="TableGrid"/>
        <w:tblW w:w="0" w:type="auto"/>
        <w:tblLook w:val="04A0" w:firstRow="1" w:lastRow="0" w:firstColumn="1" w:lastColumn="0" w:noHBand="0" w:noVBand="1"/>
      </w:tblPr>
      <w:tblGrid>
        <w:gridCol w:w="2972"/>
        <w:gridCol w:w="1985"/>
        <w:gridCol w:w="3118"/>
      </w:tblGrid>
      <w:tr w:rsidR="00E36238" w:rsidRPr="008F55EC" w14:paraId="3AA42705" w14:textId="77777777" w:rsidTr="00D21B81">
        <w:tc>
          <w:tcPr>
            <w:tcW w:w="2972" w:type="dxa"/>
            <w:vAlign w:val="center"/>
          </w:tcPr>
          <w:p w14:paraId="23A094DB" w14:textId="77777777" w:rsidR="00E36238" w:rsidRPr="00F64925" w:rsidRDefault="00E36238" w:rsidP="00D21B81">
            <w:pPr>
              <w:rPr>
                <w:rFonts w:cs="Arial"/>
                <w:b/>
                <w:bCs/>
                <w:sz w:val="22"/>
                <w:szCs w:val="22"/>
                <w:lang w:val="en-US"/>
              </w:rPr>
            </w:pPr>
            <w:r>
              <w:rPr>
                <w:rFonts w:cs="Arial"/>
                <w:b/>
                <w:bCs/>
                <w:sz w:val="22"/>
                <w:szCs w:val="22"/>
                <w:lang w:val="en-US"/>
              </w:rPr>
              <w:t>Customer Type</w:t>
            </w:r>
          </w:p>
        </w:tc>
        <w:tc>
          <w:tcPr>
            <w:tcW w:w="1985" w:type="dxa"/>
            <w:vAlign w:val="center"/>
          </w:tcPr>
          <w:p w14:paraId="627B4C68" w14:textId="77777777" w:rsidR="00E36238" w:rsidRPr="008F55EC" w:rsidRDefault="00E36238" w:rsidP="00D21B81">
            <w:pPr>
              <w:rPr>
                <w:rFonts w:cs="Arial"/>
                <w:sz w:val="22"/>
                <w:szCs w:val="22"/>
                <w:lang w:val="en-US"/>
              </w:rPr>
            </w:pPr>
            <w:r>
              <w:rPr>
                <w:rFonts w:cs="Arial"/>
                <w:b/>
                <w:bCs/>
                <w:color w:val="000000"/>
                <w:sz w:val="22"/>
                <w:szCs w:val="22"/>
              </w:rPr>
              <w:t>Adjusted Spend</w:t>
            </w:r>
          </w:p>
        </w:tc>
        <w:tc>
          <w:tcPr>
            <w:tcW w:w="3118" w:type="dxa"/>
          </w:tcPr>
          <w:p w14:paraId="2F2F0A20" w14:textId="77777777" w:rsidR="00E36238" w:rsidRDefault="00E36238" w:rsidP="00D21B81">
            <w:pPr>
              <w:rPr>
                <w:rFonts w:cs="Arial"/>
                <w:b/>
                <w:bCs/>
                <w:color w:val="000000"/>
                <w:sz w:val="22"/>
                <w:szCs w:val="22"/>
              </w:rPr>
            </w:pPr>
            <w:r>
              <w:rPr>
                <w:rFonts w:cs="Arial"/>
                <w:b/>
                <w:bCs/>
                <w:color w:val="000000"/>
                <w:sz w:val="22"/>
                <w:szCs w:val="22"/>
              </w:rPr>
              <w:t>Percent of Average Spend</w:t>
            </w:r>
          </w:p>
        </w:tc>
      </w:tr>
      <w:tr w:rsidR="00E36238" w:rsidRPr="008F55EC" w14:paraId="35874113" w14:textId="77777777" w:rsidTr="00D21B81">
        <w:tc>
          <w:tcPr>
            <w:tcW w:w="2972" w:type="dxa"/>
            <w:vAlign w:val="center"/>
          </w:tcPr>
          <w:p w14:paraId="4679C9E6" w14:textId="77777777" w:rsidR="00E36238" w:rsidRPr="008F55EC" w:rsidRDefault="00E36238" w:rsidP="00D21B81">
            <w:pPr>
              <w:rPr>
                <w:rFonts w:cs="Arial"/>
                <w:sz w:val="22"/>
                <w:szCs w:val="22"/>
                <w:lang w:val="en-US"/>
              </w:rPr>
            </w:pPr>
            <w:r>
              <w:rPr>
                <w:rFonts w:cs="Arial"/>
                <w:sz w:val="22"/>
                <w:szCs w:val="22"/>
                <w:lang w:val="en-US"/>
              </w:rPr>
              <w:t>City of Melbourne residents</w:t>
            </w:r>
          </w:p>
        </w:tc>
        <w:tc>
          <w:tcPr>
            <w:tcW w:w="1985" w:type="dxa"/>
            <w:vAlign w:val="center"/>
          </w:tcPr>
          <w:p w14:paraId="494369A6" w14:textId="130B95E5" w:rsidR="00E36238" w:rsidRPr="008F55EC" w:rsidRDefault="00E36238" w:rsidP="00D21B81">
            <w:pPr>
              <w:jc w:val="right"/>
              <w:rPr>
                <w:rFonts w:cs="Arial"/>
                <w:sz w:val="22"/>
                <w:szCs w:val="22"/>
                <w:lang w:val="en-US"/>
              </w:rPr>
            </w:pPr>
            <w:r>
              <w:rPr>
                <w:rFonts w:cs="Arial"/>
                <w:sz w:val="22"/>
                <w:szCs w:val="22"/>
                <w:lang w:val="en-US"/>
              </w:rPr>
              <w:t>$2</w:t>
            </w:r>
            <w:r w:rsidR="008A3E17">
              <w:rPr>
                <w:rFonts w:cs="Arial"/>
                <w:sz w:val="22"/>
                <w:szCs w:val="22"/>
                <w:lang w:val="en-US"/>
              </w:rPr>
              <w:t>0</w:t>
            </w:r>
            <w:r>
              <w:rPr>
                <w:rFonts w:cs="Arial"/>
                <w:sz w:val="22"/>
                <w:szCs w:val="22"/>
                <w:lang w:val="en-US"/>
              </w:rPr>
              <w:t>,000,000</w:t>
            </w:r>
          </w:p>
        </w:tc>
        <w:tc>
          <w:tcPr>
            <w:tcW w:w="3118" w:type="dxa"/>
          </w:tcPr>
          <w:p w14:paraId="3A38F121" w14:textId="21A40607" w:rsidR="00E36238" w:rsidRPr="008F55EC" w:rsidRDefault="008A3E17" w:rsidP="00D21B81">
            <w:pPr>
              <w:jc w:val="right"/>
              <w:rPr>
                <w:rFonts w:cs="Arial"/>
                <w:sz w:val="22"/>
                <w:szCs w:val="22"/>
                <w:lang w:val="en-US"/>
              </w:rPr>
            </w:pPr>
            <w:r>
              <w:rPr>
                <w:rFonts w:cs="Arial"/>
                <w:sz w:val="22"/>
                <w:szCs w:val="22"/>
                <w:lang w:val="en-US"/>
              </w:rPr>
              <w:t>6</w:t>
            </w:r>
            <w:r w:rsidR="00E36238">
              <w:rPr>
                <w:rFonts w:cs="Arial"/>
                <w:sz w:val="22"/>
                <w:szCs w:val="22"/>
                <w:lang w:val="en-US"/>
              </w:rPr>
              <w:t>%</w:t>
            </w:r>
          </w:p>
        </w:tc>
      </w:tr>
      <w:tr w:rsidR="00E36238" w:rsidRPr="008F55EC" w14:paraId="77E66FCD" w14:textId="77777777" w:rsidTr="00D21B81">
        <w:tc>
          <w:tcPr>
            <w:tcW w:w="2972" w:type="dxa"/>
            <w:vAlign w:val="center"/>
          </w:tcPr>
          <w:p w14:paraId="20D857B0" w14:textId="77777777" w:rsidR="00E36238" w:rsidRPr="008F55EC" w:rsidRDefault="00E36238" w:rsidP="00D21B81">
            <w:pPr>
              <w:rPr>
                <w:rFonts w:cs="Arial"/>
                <w:sz w:val="22"/>
                <w:szCs w:val="22"/>
                <w:lang w:val="en-US"/>
              </w:rPr>
            </w:pPr>
            <w:r>
              <w:rPr>
                <w:rFonts w:cs="Arial"/>
                <w:color w:val="000000"/>
                <w:sz w:val="22"/>
                <w:szCs w:val="22"/>
              </w:rPr>
              <w:t>Visitors</w:t>
            </w:r>
          </w:p>
        </w:tc>
        <w:tc>
          <w:tcPr>
            <w:tcW w:w="1985" w:type="dxa"/>
            <w:vAlign w:val="center"/>
          </w:tcPr>
          <w:p w14:paraId="26A8AFFD" w14:textId="72E7D413" w:rsidR="00E36238" w:rsidRPr="008F55EC" w:rsidRDefault="00E36238" w:rsidP="00D21B81">
            <w:pPr>
              <w:jc w:val="right"/>
              <w:rPr>
                <w:rFonts w:cs="Arial"/>
                <w:sz w:val="22"/>
                <w:szCs w:val="22"/>
                <w:lang w:val="en-US"/>
              </w:rPr>
            </w:pPr>
            <w:r>
              <w:rPr>
                <w:rFonts w:cs="Arial"/>
                <w:sz w:val="22"/>
                <w:szCs w:val="22"/>
                <w:lang w:val="en-US"/>
              </w:rPr>
              <w:t>$2</w:t>
            </w:r>
            <w:r w:rsidR="008A3E17">
              <w:rPr>
                <w:rFonts w:cs="Arial"/>
                <w:sz w:val="22"/>
                <w:szCs w:val="22"/>
                <w:lang w:val="en-US"/>
              </w:rPr>
              <w:t>9</w:t>
            </w:r>
            <w:r>
              <w:rPr>
                <w:rFonts w:cs="Arial"/>
                <w:sz w:val="22"/>
                <w:szCs w:val="22"/>
                <w:lang w:val="en-US"/>
              </w:rPr>
              <w:t>8,000,000</w:t>
            </w:r>
          </w:p>
        </w:tc>
        <w:tc>
          <w:tcPr>
            <w:tcW w:w="3118" w:type="dxa"/>
          </w:tcPr>
          <w:p w14:paraId="30744777" w14:textId="79A2BADE" w:rsidR="00E36238" w:rsidRPr="008F55EC" w:rsidRDefault="00E36238" w:rsidP="00D21B81">
            <w:pPr>
              <w:jc w:val="right"/>
              <w:rPr>
                <w:rFonts w:cs="Arial"/>
                <w:sz w:val="22"/>
                <w:szCs w:val="22"/>
                <w:lang w:val="en-US"/>
              </w:rPr>
            </w:pPr>
            <w:r>
              <w:rPr>
                <w:rFonts w:cs="Arial"/>
                <w:sz w:val="22"/>
                <w:szCs w:val="22"/>
                <w:lang w:val="en-US"/>
              </w:rPr>
              <w:t>9</w:t>
            </w:r>
            <w:r w:rsidR="008A3E17">
              <w:rPr>
                <w:rFonts w:cs="Arial"/>
                <w:sz w:val="22"/>
                <w:szCs w:val="22"/>
                <w:lang w:val="en-US"/>
              </w:rPr>
              <w:t>4</w:t>
            </w:r>
            <w:r>
              <w:rPr>
                <w:rFonts w:cs="Arial"/>
                <w:sz w:val="22"/>
                <w:szCs w:val="22"/>
                <w:lang w:val="en-US"/>
              </w:rPr>
              <w:t>%</w:t>
            </w:r>
          </w:p>
        </w:tc>
      </w:tr>
    </w:tbl>
    <w:p w14:paraId="5E5C07ED" w14:textId="51FCBC4F" w:rsidR="00E36238" w:rsidRDefault="00E36238" w:rsidP="00E36238">
      <w:pPr>
        <w:pStyle w:val="Heading3"/>
      </w:pPr>
      <w:bookmarkStart w:id="58" w:name="_Toc182490837"/>
      <w:bookmarkStart w:id="59" w:name="_Toc212732224"/>
      <w:r>
        <w:t xml:space="preserve">Table 21.b – </w:t>
      </w:r>
      <w:r w:rsidRPr="005B476C">
        <w:t xml:space="preserve">Where spending in </w:t>
      </w:r>
      <w:r>
        <w:t>Melbourne CBD - West</w:t>
      </w:r>
      <w:r w:rsidRPr="005B476C">
        <w:t xml:space="preserve"> came from, Q</w:t>
      </w:r>
      <w:r w:rsidR="008A3E17">
        <w:t>3</w:t>
      </w:r>
      <w:r w:rsidRPr="005B476C">
        <w:t xml:space="preserve"> 202</w:t>
      </w:r>
      <w:bookmarkEnd w:id="58"/>
      <w:r w:rsidR="008A3E17">
        <w:t>5</w:t>
      </w:r>
      <w:bookmarkEnd w:id="59"/>
    </w:p>
    <w:tbl>
      <w:tblPr>
        <w:tblStyle w:val="TableGrid"/>
        <w:tblW w:w="0" w:type="auto"/>
        <w:tblLook w:val="04A0" w:firstRow="1" w:lastRow="0" w:firstColumn="1" w:lastColumn="0" w:noHBand="0" w:noVBand="1"/>
      </w:tblPr>
      <w:tblGrid>
        <w:gridCol w:w="2972"/>
        <w:gridCol w:w="1843"/>
      </w:tblGrid>
      <w:tr w:rsidR="00E36238" w:rsidRPr="008F55EC" w14:paraId="1C0E5DBC" w14:textId="77777777" w:rsidTr="00D21B81">
        <w:tc>
          <w:tcPr>
            <w:tcW w:w="2972" w:type="dxa"/>
            <w:vAlign w:val="center"/>
          </w:tcPr>
          <w:p w14:paraId="0BA90410" w14:textId="77777777" w:rsidR="00E36238" w:rsidRPr="00F64925" w:rsidRDefault="00E36238" w:rsidP="00D21B81">
            <w:pPr>
              <w:rPr>
                <w:rFonts w:cs="Arial"/>
                <w:b/>
                <w:bCs/>
                <w:sz w:val="22"/>
                <w:szCs w:val="22"/>
                <w:lang w:val="en-US"/>
              </w:rPr>
            </w:pPr>
            <w:r>
              <w:rPr>
                <w:rFonts w:cs="Arial"/>
                <w:b/>
                <w:bCs/>
                <w:sz w:val="22"/>
                <w:szCs w:val="22"/>
                <w:lang w:val="en-US"/>
              </w:rPr>
              <w:t>Neighborhood Origin</w:t>
            </w:r>
          </w:p>
        </w:tc>
        <w:tc>
          <w:tcPr>
            <w:tcW w:w="1843" w:type="dxa"/>
            <w:vAlign w:val="center"/>
          </w:tcPr>
          <w:p w14:paraId="6E0DA20A" w14:textId="77777777" w:rsidR="00E36238" w:rsidRPr="008F55EC" w:rsidRDefault="00E36238" w:rsidP="00D21B81">
            <w:pPr>
              <w:rPr>
                <w:rFonts w:cs="Arial"/>
                <w:sz w:val="22"/>
                <w:szCs w:val="22"/>
                <w:lang w:val="en-US"/>
              </w:rPr>
            </w:pPr>
            <w:r>
              <w:rPr>
                <w:rFonts w:cs="Arial"/>
                <w:b/>
                <w:bCs/>
                <w:color w:val="000000"/>
                <w:sz w:val="22"/>
                <w:szCs w:val="22"/>
              </w:rPr>
              <w:t>Adjusted Spend</w:t>
            </w:r>
          </w:p>
        </w:tc>
      </w:tr>
      <w:tr w:rsidR="00E36238" w:rsidRPr="008F55EC" w14:paraId="45CCE15D" w14:textId="77777777" w:rsidTr="00D21B81">
        <w:tc>
          <w:tcPr>
            <w:tcW w:w="2972" w:type="dxa"/>
            <w:vAlign w:val="center"/>
          </w:tcPr>
          <w:p w14:paraId="6E2EB1C3" w14:textId="7BB84839" w:rsidR="00E36238" w:rsidRPr="008F55EC" w:rsidRDefault="008A3E17" w:rsidP="00D21B81">
            <w:pPr>
              <w:rPr>
                <w:rFonts w:cs="Arial"/>
                <w:sz w:val="22"/>
                <w:szCs w:val="22"/>
                <w:lang w:val="en-US"/>
              </w:rPr>
            </w:pPr>
            <w:r>
              <w:rPr>
                <w:rFonts w:cs="Arial"/>
                <w:sz w:val="22"/>
                <w:szCs w:val="22"/>
                <w:lang w:val="en-US"/>
              </w:rPr>
              <w:t>Port Phillip</w:t>
            </w:r>
          </w:p>
        </w:tc>
        <w:tc>
          <w:tcPr>
            <w:tcW w:w="1843" w:type="dxa"/>
            <w:vAlign w:val="center"/>
          </w:tcPr>
          <w:p w14:paraId="10667616" w14:textId="743C7002" w:rsidR="00E36238" w:rsidRPr="008F55EC" w:rsidRDefault="00E36238" w:rsidP="00D21B81">
            <w:pPr>
              <w:jc w:val="right"/>
              <w:rPr>
                <w:rFonts w:cs="Arial"/>
                <w:sz w:val="22"/>
                <w:szCs w:val="22"/>
                <w:lang w:val="en-US"/>
              </w:rPr>
            </w:pPr>
            <w:r>
              <w:rPr>
                <w:rFonts w:cs="Arial"/>
                <w:sz w:val="22"/>
                <w:szCs w:val="22"/>
                <w:lang w:val="en-US"/>
              </w:rPr>
              <w:t>$</w:t>
            </w:r>
            <w:r w:rsidR="008A3E17">
              <w:rPr>
                <w:rFonts w:cs="Arial"/>
                <w:sz w:val="22"/>
                <w:szCs w:val="22"/>
                <w:lang w:val="en-US"/>
              </w:rPr>
              <w:t>12</w:t>
            </w:r>
            <w:r w:rsidR="008A3E17" w:rsidRPr="008A3E17">
              <w:rPr>
                <w:rFonts w:cs="Arial"/>
                <w:sz w:val="22"/>
                <w:szCs w:val="22"/>
                <w:lang w:val="en-US"/>
              </w:rPr>
              <w:t>,000,000</w:t>
            </w:r>
          </w:p>
        </w:tc>
      </w:tr>
      <w:tr w:rsidR="00E36238" w:rsidRPr="008F55EC" w14:paraId="159B997E" w14:textId="77777777" w:rsidTr="00D21B81">
        <w:tc>
          <w:tcPr>
            <w:tcW w:w="2972" w:type="dxa"/>
            <w:vAlign w:val="center"/>
          </w:tcPr>
          <w:p w14:paraId="5FEE8F8A" w14:textId="7ECBD5F7" w:rsidR="00E36238" w:rsidRPr="008F55EC" w:rsidRDefault="008A3E17" w:rsidP="00D21B81">
            <w:pPr>
              <w:rPr>
                <w:rFonts w:cs="Arial"/>
                <w:sz w:val="22"/>
                <w:szCs w:val="22"/>
                <w:lang w:val="en-US"/>
              </w:rPr>
            </w:pPr>
            <w:r>
              <w:rPr>
                <w:rFonts w:cs="Arial"/>
                <w:sz w:val="22"/>
                <w:szCs w:val="22"/>
                <w:lang w:val="en-US"/>
              </w:rPr>
              <w:t>Boroondara</w:t>
            </w:r>
          </w:p>
        </w:tc>
        <w:tc>
          <w:tcPr>
            <w:tcW w:w="1843" w:type="dxa"/>
            <w:vAlign w:val="center"/>
          </w:tcPr>
          <w:p w14:paraId="5E058A68" w14:textId="4147ACFF" w:rsidR="00E36238" w:rsidRPr="008F55EC" w:rsidRDefault="00E36238" w:rsidP="00D21B81">
            <w:pPr>
              <w:jc w:val="right"/>
              <w:rPr>
                <w:rFonts w:cs="Arial"/>
                <w:sz w:val="22"/>
                <w:szCs w:val="22"/>
                <w:lang w:val="en-US"/>
              </w:rPr>
            </w:pPr>
            <w:r>
              <w:rPr>
                <w:rFonts w:cs="Arial"/>
                <w:sz w:val="22"/>
                <w:szCs w:val="22"/>
                <w:lang w:val="en-US"/>
              </w:rPr>
              <w:t>$</w:t>
            </w:r>
            <w:r w:rsidR="008A3E17">
              <w:rPr>
                <w:rFonts w:cs="Arial"/>
                <w:sz w:val="22"/>
                <w:szCs w:val="22"/>
                <w:lang w:val="en-US"/>
              </w:rPr>
              <w:t>6,000,000</w:t>
            </w:r>
          </w:p>
        </w:tc>
      </w:tr>
      <w:tr w:rsidR="00E36238" w:rsidRPr="008F55EC" w14:paraId="20553100" w14:textId="77777777" w:rsidTr="00D21B81">
        <w:tc>
          <w:tcPr>
            <w:tcW w:w="2972" w:type="dxa"/>
            <w:vAlign w:val="center"/>
          </w:tcPr>
          <w:p w14:paraId="0D5C24DC" w14:textId="1FF90746" w:rsidR="00E36238" w:rsidRPr="008F55EC" w:rsidRDefault="008A3E17" w:rsidP="00D21B81">
            <w:pPr>
              <w:rPr>
                <w:rFonts w:cs="Arial"/>
                <w:sz w:val="22"/>
                <w:szCs w:val="22"/>
                <w:lang w:val="en-US"/>
              </w:rPr>
            </w:pPr>
            <w:r>
              <w:rPr>
                <w:rFonts w:cs="Arial"/>
                <w:sz w:val="22"/>
                <w:szCs w:val="22"/>
                <w:lang w:val="en-US"/>
              </w:rPr>
              <w:t>Wyndham</w:t>
            </w:r>
          </w:p>
        </w:tc>
        <w:tc>
          <w:tcPr>
            <w:tcW w:w="1843" w:type="dxa"/>
            <w:vAlign w:val="center"/>
          </w:tcPr>
          <w:p w14:paraId="22FEB43C" w14:textId="3BB3A31E" w:rsidR="00E36238" w:rsidRPr="008F55EC" w:rsidRDefault="00E36238" w:rsidP="00D21B81">
            <w:pPr>
              <w:jc w:val="right"/>
              <w:rPr>
                <w:rFonts w:cs="Arial"/>
                <w:sz w:val="22"/>
                <w:szCs w:val="22"/>
                <w:lang w:val="en-US"/>
              </w:rPr>
            </w:pPr>
            <w:r>
              <w:rPr>
                <w:rFonts w:cs="Arial"/>
                <w:sz w:val="22"/>
                <w:szCs w:val="22"/>
                <w:lang w:val="en-US"/>
              </w:rPr>
              <w:t>$</w:t>
            </w:r>
            <w:r w:rsidR="008A3E17">
              <w:rPr>
                <w:rFonts w:cs="Arial"/>
                <w:sz w:val="22"/>
                <w:szCs w:val="22"/>
                <w:lang w:val="en-US"/>
              </w:rPr>
              <w:t>5,000,000</w:t>
            </w:r>
          </w:p>
        </w:tc>
      </w:tr>
      <w:tr w:rsidR="00E36238" w:rsidRPr="008F55EC" w14:paraId="05734112" w14:textId="77777777" w:rsidTr="00D21B81">
        <w:tc>
          <w:tcPr>
            <w:tcW w:w="2972" w:type="dxa"/>
            <w:vAlign w:val="center"/>
          </w:tcPr>
          <w:p w14:paraId="7F45803F" w14:textId="14B6F4F7" w:rsidR="00E36238" w:rsidRPr="008F55EC" w:rsidRDefault="008A3E17" w:rsidP="00D21B81">
            <w:pPr>
              <w:rPr>
                <w:rFonts w:cs="Arial"/>
                <w:sz w:val="22"/>
                <w:szCs w:val="22"/>
                <w:lang w:val="en-US"/>
              </w:rPr>
            </w:pPr>
            <w:r>
              <w:rPr>
                <w:rFonts w:cs="Arial"/>
                <w:sz w:val="22"/>
                <w:szCs w:val="22"/>
                <w:lang w:val="en-US"/>
              </w:rPr>
              <w:t>Hobsons Bay</w:t>
            </w:r>
          </w:p>
        </w:tc>
        <w:tc>
          <w:tcPr>
            <w:tcW w:w="1843" w:type="dxa"/>
            <w:vAlign w:val="center"/>
          </w:tcPr>
          <w:p w14:paraId="2855FA62" w14:textId="217D9FE6" w:rsidR="00E36238" w:rsidRPr="008F55EC" w:rsidRDefault="008A3E17" w:rsidP="00D21B81">
            <w:pPr>
              <w:jc w:val="right"/>
              <w:rPr>
                <w:rFonts w:cs="Arial"/>
                <w:sz w:val="22"/>
                <w:szCs w:val="22"/>
                <w:lang w:val="en-US"/>
              </w:rPr>
            </w:pPr>
            <w:r>
              <w:rPr>
                <w:rFonts w:cs="Arial"/>
                <w:sz w:val="22"/>
                <w:szCs w:val="22"/>
                <w:lang w:val="en-US"/>
              </w:rPr>
              <w:t>$5,000,000</w:t>
            </w:r>
          </w:p>
        </w:tc>
      </w:tr>
      <w:tr w:rsidR="00E36238" w:rsidRPr="008F55EC" w14:paraId="3213056F" w14:textId="77777777" w:rsidTr="00D21B81">
        <w:tc>
          <w:tcPr>
            <w:tcW w:w="2972" w:type="dxa"/>
            <w:vAlign w:val="center"/>
          </w:tcPr>
          <w:p w14:paraId="3193FD3F" w14:textId="77777777" w:rsidR="00E36238" w:rsidRPr="008F55EC" w:rsidRDefault="00E36238" w:rsidP="00D21B81">
            <w:pPr>
              <w:rPr>
                <w:rFonts w:cs="Arial"/>
                <w:sz w:val="22"/>
                <w:szCs w:val="22"/>
                <w:lang w:val="en-US"/>
              </w:rPr>
            </w:pPr>
            <w:r>
              <w:rPr>
                <w:rFonts w:cs="Arial"/>
                <w:sz w:val="22"/>
                <w:szCs w:val="22"/>
                <w:lang w:val="en-US"/>
              </w:rPr>
              <w:t>Bayside</w:t>
            </w:r>
          </w:p>
        </w:tc>
        <w:tc>
          <w:tcPr>
            <w:tcW w:w="1843" w:type="dxa"/>
            <w:vAlign w:val="center"/>
          </w:tcPr>
          <w:p w14:paraId="15672C16" w14:textId="11E17816" w:rsidR="00E36238" w:rsidRPr="008F55EC" w:rsidRDefault="008A3E17" w:rsidP="00D21B81">
            <w:pPr>
              <w:jc w:val="right"/>
              <w:rPr>
                <w:rFonts w:cs="Arial"/>
                <w:sz w:val="22"/>
                <w:szCs w:val="22"/>
                <w:lang w:val="en-US"/>
              </w:rPr>
            </w:pPr>
            <w:r>
              <w:rPr>
                <w:rFonts w:cs="Arial"/>
                <w:sz w:val="22"/>
                <w:szCs w:val="22"/>
                <w:lang w:val="en-US"/>
              </w:rPr>
              <w:t>$4,000,000</w:t>
            </w:r>
          </w:p>
        </w:tc>
      </w:tr>
    </w:tbl>
    <w:p w14:paraId="1EC44B11" w14:textId="77777777" w:rsidR="00E36238" w:rsidRPr="00891621" w:rsidRDefault="00E36238" w:rsidP="00E36238">
      <w:pPr>
        <w:pStyle w:val="Heading2"/>
      </w:pPr>
      <w:bookmarkStart w:id="60" w:name="_Toc182490838"/>
      <w:bookmarkStart w:id="61" w:name="_Toc212732225"/>
      <w:r>
        <w:t>Appendix 1: Data sources</w:t>
      </w:r>
      <w:bookmarkEnd w:id="60"/>
      <w:bookmarkEnd w:id="61"/>
    </w:p>
    <w:p w14:paraId="6B80998C" w14:textId="7E669BA2" w:rsidR="00E36238" w:rsidRPr="00454F3D" w:rsidRDefault="00E36238" w:rsidP="00E36238">
      <w:pPr>
        <w:pStyle w:val="NormalWeb"/>
        <w:spacing w:after="0"/>
        <w:rPr>
          <w:rFonts w:ascii="Arial" w:hAnsi="Arial" w:cs="Arial"/>
          <w:color w:val="000000" w:themeColor="text1"/>
          <w:sz w:val="20"/>
          <w:szCs w:val="20"/>
          <w:shd w:val="clear" w:color="auto" w:fill="FFFFFF"/>
        </w:rPr>
      </w:pPr>
      <w:r w:rsidRPr="005B476C">
        <w:rPr>
          <w:rFonts w:ascii="Arial" w:hAnsi="Arial" w:cs="Arial"/>
          <w:color w:val="000000" w:themeColor="text1"/>
          <w:sz w:val="20"/>
          <w:szCs w:val="20"/>
          <w:shd w:val="clear" w:color="auto" w:fill="FFFFFF"/>
        </w:rPr>
        <w:t xml:space="preserve">Spendmapp by Geografia </w:t>
      </w:r>
      <w:r w:rsidRPr="00891621">
        <w:rPr>
          <w:rFonts w:ascii="Arial" w:hAnsi="Arial" w:cs="Arial"/>
          <w:color w:val="000000" w:themeColor="text1"/>
          <w:sz w:val="20"/>
          <w:szCs w:val="20"/>
          <w:shd w:val="clear" w:color="auto" w:fill="FFFFFF"/>
        </w:rPr>
        <w:t>(Nominal Figures)</w:t>
      </w:r>
      <w:r>
        <w:rPr>
          <w:rFonts w:ascii="Arial" w:hAnsi="Arial" w:cs="Arial"/>
          <w:color w:val="000000" w:themeColor="text1"/>
          <w:sz w:val="20"/>
          <w:szCs w:val="20"/>
          <w:shd w:val="clear" w:color="auto" w:fill="FFFFFF"/>
        </w:rPr>
        <w:t>.</w:t>
      </w:r>
      <w:r w:rsidRPr="00891621">
        <w:rPr>
          <w:rFonts w:ascii="Gotham SSm" w:eastAsia="MS Mincho" w:hAnsi="Gotham SSm"/>
          <w:color w:val="A2A2A2"/>
          <w:sz w:val="36"/>
          <w:szCs w:val="36"/>
          <w:shd w:val="clear" w:color="auto" w:fill="FFFFFF"/>
          <w:lang w:eastAsia="en-US"/>
        </w:rPr>
        <w:t xml:space="preserve"> </w:t>
      </w:r>
      <w:r>
        <w:rPr>
          <w:rFonts w:ascii="Gotham SSm" w:eastAsia="MS Mincho" w:hAnsi="Gotham SSm"/>
          <w:color w:val="A2A2A2"/>
          <w:sz w:val="36"/>
          <w:szCs w:val="36"/>
          <w:shd w:val="clear" w:color="auto" w:fill="FFFFFF"/>
          <w:lang w:eastAsia="en-US"/>
        </w:rPr>
        <w:br/>
      </w:r>
      <w:r w:rsidR="008A3E17">
        <w:rPr>
          <w:rFonts w:ascii="Arial" w:hAnsi="Arial" w:cs="Arial"/>
          <w:color w:val="000000" w:themeColor="text1"/>
          <w:sz w:val="20"/>
          <w:szCs w:val="20"/>
          <w:shd w:val="clear" w:color="auto" w:fill="FFFFFF"/>
        </w:rPr>
        <w:t>Temperature data from Bureau of Meteorology</w:t>
      </w:r>
      <w:r>
        <w:rPr>
          <w:rFonts w:ascii="Arial" w:hAnsi="Arial" w:cs="Arial"/>
          <w:color w:val="000000" w:themeColor="text1"/>
          <w:sz w:val="20"/>
          <w:szCs w:val="20"/>
          <w:shd w:val="clear" w:color="auto" w:fill="FFFFFF"/>
        </w:rPr>
        <w:br/>
      </w:r>
    </w:p>
    <w:p w14:paraId="3EC491B0" w14:textId="77777777" w:rsidR="006A19AD" w:rsidRPr="006A27ED" w:rsidRDefault="006A19AD" w:rsidP="006A27ED"/>
    <w:sectPr w:rsidR="006A19AD" w:rsidRPr="006A27ED" w:rsidSect="00E36238">
      <w:endnotePr>
        <w:numFmt w:val="decimal"/>
      </w:endnotePr>
      <w:pgSz w:w="11900" w:h="16840"/>
      <w:pgMar w:top="1135" w:right="985"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otham SSm">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3" w15:restartNumberingAfterBreak="0">
    <w:nsid w:val="12A57FDB"/>
    <w:multiLevelType w:val="hybridMultilevel"/>
    <w:tmpl w:val="9A7AB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8394ED0"/>
    <w:multiLevelType w:val="hybridMultilevel"/>
    <w:tmpl w:val="7A069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2B5D1C"/>
    <w:multiLevelType w:val="multilevel"/>
    <w:tmpl w:val="16506B6C"/>
    <w:numStyleLink w:val="ListNumbers"/>
  </w:abstractNum>
  <w:abstractNum w:abstractNumId="7" w15:restartNumberingAfterBreak="0">
    <w:nsid w:val="2B801772"/>
    <w:multiLevelType w:val="hybridMultilevel"/>
    <w:tmpl w:val="6FE2C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10957"/>
    <w:multiLevelType w:val="multilevel"/>
    <w:tmpl w:val="16506B6C"/>
    <w:numStyleLink w:val="ListNumbers"/>
  </w:abstractNum>
  <w:abstractNum w:abstractNumId="10" w15:restartNumberingAfterBreak="0">
    <w:nsid w:val="3E405118"/>
    <w:multiLevelType w:val="hybridMultilevel"/>
    <w:tmpl w:val="9894F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190013"/>
    <w:multiLevelType w:val="hybridMultilevel"/>
    <w:tmpl w:val="501CC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1209CA"/>
    <w:multiLevelType w:val="multilevel"/>
    <w:tmpl w:val="16506B6C"/>
    <w:numStyleLink w:val="ListNumbers"/>
  </w:abstractNum>
  <w:abstractNum w:abstractNumId="14" w15:restartNumberingAfterBreak="0">
    <w:nsid w:val="6F7B1210"/>
    <w:multiLevelType w:val="hybridMultilevel"/>
    <w:tmpl w:val="5964A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2C43DC"/>
    <w:multiLevelType w:val="multilevel"/>
    <w:tmpl w:val="16506B6C"/>
    <w:numStyleLink w:val="ListNumbers"/>
  </w:abstractNum>
  <w:abstractNum w:abstractNumId="16"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275137882">
    <w:abstractNumId w:val="2"/>
  </w:num>
  <w:num w:numId="2" w16cid:durableId="405613552">
    <w:abstractNumId w:val="4"/>
  </w:num>
  <w:num w:numId="3" w16cid:durableId="233589251">
    <w:abstractNumId w:val="15"/>
  </w:num>
  <w:num w:numId="4" w16cid:durableId="1036200147">
    <w:abstractNumId w:val="0"/>
  </w:num>
  <w:num w:numId="5" w16cid:durableId="957033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3458045">
    <w:abstractNumId w:val="6"/>
  </w:num>
  <w:num w:numId="7" w16cid:durableId="17119570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7336334">
    <w:abstractNumId w:val="13"/>
  </w:num>
  <w:num w:numId="9" w16cid:durableId="50619418">
    <w:abstractNumId w:val="9"/>
  </w:num>
  <w:num w:numId="10" w16cid:durableId="20891856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0251299">
    <w:abstractNumId w:val="1"/>
  </w:num>
  <w:num w:numId="12" w16cid:durableId="285091406">
    <w:abstractNumId w:val="8"/>
  </w:num>
  <w:num w:numId="13" w16cid:durableId="494489681">
    <w:abstractNumId w:val="12"/>
  </w:num>
  <w:num w:numId="14" w16cid:durableId="1930893562">
    <w:abstractNumId w:val="16"/>
  </w:num>
  <w:num w:numId="15" w16cid:durableId="1820489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7834181">
    <w:abstractNumId w:val="5"/>
  </w:num>
  <w:num w:numId="17" w16cid:durableId="1552888415">
    <w:abstractNumId w:val="3"/>
  </w:num>
  <w:num w:numId="18" w16cid:durableId="236475997">
    <w:abstractNumId w:val="14"/>
  </w:num>
  <w:num w:numId="19" w16cid:durableId="449007518">
    <w:abstractNumId w:val="7"/>
  </w:num>
  <w:num w:numId="20" w16cid:durableId="977105555">
    <w:abstractNumId w:val="10"/>
  </w:num>
  <w:num w:numId="21" w16cid:durableId="15292912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38"/>
    <w:rsid w:val="000521C5"/>
    <w:rsid w:val="0008133F"/>
    <w:rsid w:val="000F7D41"/>
    <w:rsid w:val="00252A8C"/>
    <w:rsid w:val="003A6FC1"/>
    <w:rsid w:val="0043143B"/>
    <w:rsid w:val="00472AB8"/>
    <w:rsid w:val="004A4F01"/>
    <w:rsid w:val="00547ADD"/>
    <w:rsid w:val="005F1DEC"/>
    <w:rsid w:val="005F3710"/>
    <w:rsid w:val="00682BD5"/>
    <w:rsid w:val="006A19AD"/>
    <w:rsid w:val="006A27ED"/>
    <w:rsid w:val="00712CAB"/>
    <w:rsid w:val="0078483D"/>
    <w:rsid w:val="008A3E17"/>
    <w:rsid w:val="008B5EB6"/>
    <w:rsid w:val="00996FEF"/>
    <w:rsid w:val="009A22D8"/>
    <w:rsid w:val="00A36F5D"/>
    <w:rsid w:val="00A50069"/>
    <w:rsid w:val="00A6639A"/>
    <w:rsid w:val="00AF089C"/>
    <w:rsid w:val="00B335B8"/>
    <w:rsid w:val="00B42FA4"/>
    <w:rsid w:val="00B6108D"/>
    <w:rsid w:val="00C061E0"/>
    <w:rsid w:val="00C742CD"/>
    <w:rsid w:val="00C863DF"/>
    <w:rsid w:val="00CF085A"/>
    <w:rsid w:val="00D533DB"/>
    <w:rsid w:val="00D5761B"/>
    <w:rsid w:val="00D811B1"/>
    <w:rsid w:val="00DB5962"/>
    <w:rsid w:val="00DF4DA7"/>
    <w:rsid w:val="00E10B66"/>
    <w:rsid w:val="00E36238"/>
    <w:rsid w:val="00FE7A6A"/>
    <w:rsid w:val="00FF6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7E574"/>
  <w15:chartTrackingRefBased/>
  <w15:docId w15:val="{B930142D-F664-4BF4-B56D-89C53EFF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238"/>
    <w:pPr>
      <w:spacing w:after="200" w:line="276" w:lineRule="auto"/>
    </w:pPr>
    <w:rPr>
      <w:rFonts w:eastAsia="MS Mincho"/>
      <w:szCs w:val="24"/>
      <w:lang w:eastAsia="en-US"/>
    </w:rPr>
  </w:style>
  <w:style w:type="paragraph" w:styleId="Heading1">
    <w:name w:val="heading 1"/>
    <w:basedOn w:val="Normal"/>
    <w:next w:val="Normal"/>
    <w:link w:val="Heading1Char"/>
    <w:qFormat/>
    <w:rsid w:val="00E3623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nhideWhenUsed/>
    <w:qFormat/>
    <w:rsid w:val="00E3623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E3623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nhideWhenUsed/>
    <w:qFormat/>
    <w:rsid w:val="00E3623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nhideWhenUsed/>
    <w:qFormat/>
    <w:rsid w:val="00E3623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nhideWhenUsed/>
    <w:qFormat/>
    <w:rsid w:val="00E362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E362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62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62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23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rsid w:val="00E3623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E3623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rsid w:val="00E36238"/>
    <w:rPr>
      <w:rFonts w:asciiTheme="minorHAnsi" w:eastAsiaTheme="majorEastAsia" w:hAnsiTheme="minorHAnsi" w:cstheme="majorBidi"/>
      <w:i/>
      <w:iCs/>
      <w:color w:val="365F91" w:themeColor="accent1" w:themeShade="BF"/>
      <w:sz w:val="22"/>
      <w:szCs w:val="22"/>
    </w:rPr>
  </w:style>
  <w:style w:type="character" w:customStyle="1" w:styleId="Heading5Char">
    <w:name w:val="Heading 5 Char"/>
    <w:basedOn w:val="DefaultParagraphFont"/>
    <w:link w:val="Heading5"/>
    <w:rsid w:val="00E36238"/>
    <w:rPr>
      <w:rFonts w:asciiTheme="minorHAnsi" w:eastAsiaTheme="majorEastAsia" w:hAnsiTheme="minorHAnsi" w:cstheme="majorBidi"/>
      <w:color w:val="365F91" w:themeColor="accent1" w:themeShade="BF"/>
      <w:sz w:val="22"/>
      <w:szCs w:val="22"/>
    </w:rPr>
  </w:style>
  <w:style w:type="character" w:customStyle="1" w:styleId="Heading6Char">
    <w:name w:val="Heading 6 Char"/>
    <w:basedOn w:val="DefaultParagraphFont"/>
    <w:link w:val="Heading6"/>
    <w:rsid w:val="00E36238"/>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rsid w:val="00E36238"/>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E36238"/>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E36238"/>
    <w:rPr>
      <w:rFonts w:asciiTheme="minorHAnsi" w:eastAsiaTheme="majorEastAsia" w:hAnsiTheme="minorHAnsi" w:cstheme="majorBidi"/>
      <w:color w:val="272727" w:themeColor="text1" w:themeTint="D8"/>
      <w:sz w:val="22"/>
      <w:szCs w:val="22"/>
    </w:rPr>
  </w:style>
  <w:style w:type="paragraph" w:styleId="Title">
    <w:name w:val="Title"/>
    <w:basedOn w:val="Normal"/>
    <w:next w:val="Normal"/>
    <w:link w:val="TitleChar"/>
    <w:qFormat/>
    <w:rsid w:val="00E36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36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3623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E362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62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6238"/>
    <w:rPr>
      <w:i/>
      <w:iCs/>
      <w:color w:val="404040" w:themeColor="text1" w:themeTint="BF"/>
      <w:sz w:val="22"/>
      <w:szCs w:val="22"/>
    </w:rPr>
  </w:style>
  <w:style w:type="paragraph" w:styleId="ListParagraph">
    <w:name w:val="List Paragraph"/>
    <w:basedOn w:val="Normal"/>
    <w:qFormat/>
    <w:rsid w:val="00E36238"/>
    <w:pPr>
      <w:ind w:left="720"/>
      <w:contextualSpacing/>
    </w:pPr>
  </w:style>
  <w:style w:type="character" w:styleId="IntenseEmphasis">
    <w:name w:val="Intense Emphasis"/>
    <w:basedOn w:val="DefaultParagraphFont"/>
    <w:uiPriority w:val="21"/>
    <w:qFormat/>
    <w:rsid w:val="00E36238"/>
    <w:rPr>
      <w:i/>
      <w:iCs/>
      <w:color w:val="365F91" w:themeColor="accent1" w:themeShade="BF"/>
    </w:rPr>
  </w:style>
  <w:style w:type="paragraph" w:styleId="IntenseQuote">
    <w:name w:val="Intense Quote"/>
    <w:basedOn w:val="Normal"/>
    <w:next w:val="Normal"/>
    <w:link w:val="IntenseQuoteChar"/>
    <w:uiPriority w:val="30"/>
    <w:qFormat/>
    <w:rsid w:val="00E3623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36238"/>
    <w:rPr>
      <w:i/>
      <w:iCs/>
      <w:color w:val="365F91" w:themeColor="accent1" w:themeShade="BF"/>
      <w:sz w:val="22"/>
      <w:szCs w:val="22"/>
    </w:rPr>
  </w:style>
  <w:style w:type="character" w:styleId="IntenseReference">
    <w:name w:val="Intense Reference"/>
    <w:basedOn w:val="DefaultParagraphFont"/>
    <w:uiPriority w:val="32"/>
    <w:qFormat/>
    <w:rsid w:val="00E36238"/>
    <w:rPr>
      <w:b/>
      <w:bCs/>
      <w:smallCaps/>
      <w:color w:val="365F91" w:themeColor="accent1" w:themeShade="BF"/>
      <w:spacing w:val="5"/>
    </w:rPr>
  </w:style>
  <w:style w:type="paragraph" w:styleId="BalloonText">
    <w:name w:val="Balloon Text"/>
    <w:basedOn w:val="Normal"/>
    <w:link w:val="BalloonTextChar"/>
    <w:uiPriority w:val="99"/>
    <w:semiHidden/>
    <w:unhideWhenUsed/>
    <w:rsid w:val="00E36238"/>
    <w:rPr>
      <w:rFonts w:ascii="Lucida Grande" w:hAnsi="Lucida Grande"/>
      <w:sz w:val="18"/>
      <w:szCs w:val="18"/>
    </w:rPr>
  </w:style>
  <w:style w:type="character" w:customStyle="1" w:styleId="BalloonTextChar">
    <w:name w:val="Balloon Text Char"/>
    <w:basedOn w:val="DefaultParagraphFont"/>
    <w:link w:val="BalloonText"/>
    <w:uiPriority w:val="99"/>
    <w:semiHidden/>
    <w:rsid w:val="00E36238"/>
    <w:rPr>
      <w:rFonts w:ascii="Lucida Grande" w:eastAsia="MS Mincho" w:hAnsi="Lucida Grande"/>
      <w:sz w:val="18"/>
      <w:szCs w:val="18"/>
      <w:lang w:eastAsia="en-US"/>
    </w:rPr>
  </w:style>
  <w:style w:type="paragraph" w:styleId="Footer">
    <w:name w:val="footer"/>
    <w:basedOn w:val="Normal"/>
    <w:link w:val="FooterChar"/>
    <w:uiPriority w:val="99"/>
    <w:unhideWhenUsed/>
    <w:rsid w:val="00E36238"/>
    <w:pPr>
      <w:tabs>
        <w:tab w:val="center" w:pos="4320"/>
        <w:tab w:val="right" w:pos="8640"/>
      </w:tabs>
      <w:spacing w:after="0" w:line="240" w:lineRule="auto"/>
    </w:pPr>
    <w:rPr>
      <w:sz w:val="18"/>
    </w:rPr>
  </w:style>
  <w:style w:type="character" w:customStyle="1" w:styleId="FooterChar">
    <w:name w:val="Footer Char"/>
    <w:basedOn w:val="DefaultParagraphFont"/>
    <w:link w:val="Footer"/>
    <w:uiPriority w:val="99"/>
    <w:rsid w:val="00E36238"/>
    <w:rPr>
      <w:rFonts w:eastAsia="MS Mincho"/>
      <w:sz w:val="18"/>
      <w:szCs w:val="24"/>
      <w:lang w:eastAsia="en-US"/>
    </w:rPr>
  </w:style>
  <w:style w:type="table" w:styleId="TableGrid">
    <w:name w:val="Table Grid"/>
    <w:basedOn w:val="TableNormal"/>
    <w:uiPriority w:val="59"/>
    <w:rsid w:val="00E36238"/>
    <w:rPr>
      <w:rFonts w:eastAsia="Cambria"/>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E36238"/>
    <w:rPr>
      <w:rFonts w:ascii="Lucida Grande" w:hAnsi="Lucida Grande" w:cs="Lucida Grande"/>
    </w:rPr>
  </w:style>
  <w:style w:type="character" w:customStyle="1" w:styleId="DocumentMapChar">
    <w:name w:val="Document Map Char"/>
    <w:basedOn w:val="DefaultParagraphFont"/>
    <w:link w:val="DocumentMap"/>
    <w:uiPriority w:val="99"/>
    <w:rsid w:val="00E36238"/>
    <w:rPr>
      <w:rFonts w:ascii="Lucida Grande" w:eastAsia="MS Mincho" w:hAnsi="Lucida Grande" w:cs="Lucida Grande"/>
      <w:szCs w:val="24"/>
      <w:lang w:eastAsia="en-US"/>
    </w:rPr>
  </w:style>
  <w:style w:type="paragraph" w:styleId="TOCHeading">
    <w:name w:val="TOC Heading"/>
    <w:basedOn w:val="Heading1"/>
    <w:next w:val="TOC1"/>
    <w:uiPriority w:val="39"/>
    <w:qFormat/>
    <w:rsid w:val="00E36238"/>
    <w:pPr>
      <w:keepNext w:val="0"/>
      <w:keepLines w:val="0"/>
      <w:spacing w:before="400" w:after="240"/>
      <w:outlineLvl w:val="9"/>
    </w:pPr>
    <w:rPr>
      <w:rFonts w:ascii="Arial Bold" w:eastAsia="MS Gothic" w:hAnsi="Arial Bold" w:cs="Times New Roman"/>
      <w:color w:val="auto"/>
      <w:sz w:val="28"/>
      <w:szCs w:val="32"/>
      <w:lang w:val="en-US"/>
    </w:rPr>
  </w:style>
  <w:style w:type="paragraph" w:styleId="TOC1">
    <w:name w:val="toc 1"/>
    <w:basedOn w:val="Normal"/>
    <w:next w:val="Normal"/>
    <w:uiPriority w:val="39"/>
    <w:rsid w:val="00E36238"/>
    <w:pPr>
      <w:spacing w:after="120"/>
    </w:pPr>
  </w:style>
  <w:style w:type="character" w:customStyle="1" w:styleId="ItalicText">
    <w:name w:val="Italic Text"/>
    <w:qFormat/>
    <w:rsid w:val="00E36238"/>
    <w:rPr>
      <w:rFonts w:ascii="Arial" w:hAnsi="Arial"/>
      <w:i/>
      <w:sz w:val="20"/>
    </w:rPr>
  </w:style>
  <w:style w:type="paragraph" w:styleId="Header">
    <w:name w:val="header"/>
    <w:basedOn w:val="Normal"/>
    <w:next w:val="Normal"/>
    <w:link w:val="HeaderChar"/>
    <w:rsid w:val="00E36238"/>
    <w:pPr>
      <w:tabs>
        <w:tab w:val="center" w:pos="4513"/>
        <w:tab w:val="right" w:pos="9026"/>
      </w:tabs>
    </w:pPr>
  </w:style>
  <w:style w:type="character" w:customStyle="1" w:styleId="HeaderChar">
    <w:name w:val="Header Char"/>
    <w:basedOn w:val="DefaultParagraphFont"/>
    <w:link w:val="Header"/>
    <w:rsid w:val="00E36238"/>
    <w:rPr>
      <w:rFonts w:eastAsia="MS Mincho"/>
      <w:szCs w:val="24"/>
      <w:lang w:eastAsia="en-US"/>
    </w:rPr>
  </w:style>
  <w:style w:type="paragraph" w:styleId="ListBullet">
    <w:name w:val="List Bullet"/>
    <w:basedOn w:val="Normal"/>
    <w:qFormat/>
    <w:rsid w:val="00E36238"/>
    <w:pPr>
      <w:numPr>
        <w:numId w:val="1"/>
      </w:numPr>
      <w:spacing w:after="120"/>
    </w:pPr>
    <w:rPr>
      <w:lang w:val="en-US"/>
    </w:rPr>
  </w:style>
  <w:style w:type="paragraph" w:styleId="EndnoteText">
    <w:name w:val="endnote text"/>
    <w:basedOn w:val="Normal"/>
    <w:link w:val="EndnoteTextChar"/>
    <w:rsid w:val="00E36238"/>
    <w:pPr>
      <w:spacing w:after="40"/>
    </w:pPr>
    <w:rPr>
      <w:sz w:val="16"/>
      <w:szCs w:val="20"/>
    </w:rPr>
  </w:style>
  <w:style w:type="character" w:customStyle="1" w:styleId="EndnoteTextChar">
    <w:name w:val="Endnote Text Char"/>
    <w:basedOn w:val="DefaultParagraphFont"/>
    <w:link w:val="EndnoteText"/>
    <w:rsid w:val="00E36238"/>
    <w:rPr>
      <w:rFonts w:eastAsia="MS Mincho"/>
      <w:sz w:val="16"/>
      <w:lang w:eastAsia="en-US"/>
    </w:rPr>
  </w:style>
  <w:style w:type="character" w:styleId="EndnoteReference">
    <w:name w:val="endnote reference"/>
    <w:rsid w:val="00E36238"/>
    <w:rPr>
      <w:vertAlign w:val="superscript"/>
    </w:rPr>
  </w:style>
  <w:style w:type="paragraph" w:styleId="FootnoteText">
    <w:name w:val="footnote text"/>
    <w:basedOn w:val="Normal"/>
    <w:link w:val="FootnoteTextChar"/>
    <w:rsid w:val="00E36238"/>
    <w:pPr>
      <w:spacing w:after="0" w:line="240" w:lineRule="auto"/>
    </w:pPr>
    <w:rPr>
      <w:sz w:val="16"/>
      <w:szCs w:val="20"/>
    </w:rPr>
  </w:style>
  <w:style w:type="character" w:customStyle="1" w:styleId="FootnoteTextChar">
    <w:name w:val="Footnote Text Char"/>
    <w:basedOn w:val="DefaultParagraphFont"/>
    <w:link w:val="FootnoteText"/>
    <w:rsid w:val="00E36238"/>
    <w:rPr>
      <w:rFonts w:eastAsia="MS Mincho"/>
      <w:sz w:val="16"/>
      <w:lang w:eastAsia="en-US"/>
    </w:rPr>
  </w:style>
  <w:style w:type="character" w:styleId="FootnoteReference">
    <w:name w:val="footnote reference"/>
    <w:rsid w:val="00E36238"/>
    <w:rPr>
      <w:vertAlign w:val="superscript"/>
    </w:rPr>
  </w:style>
  <w:style w:type="paragraph" w:styleId="ListNumber">
    <w:name w:val="List Number"/>
    <w:basedOn w:val="Normal"/>
    <w:qFormat/>
    <w:rsid w:val="00E36238"/>
    <w:pPr>
      <w:numPr>
        <w:numId w:val="14"/>
      </w:numPr>
      <w:spacing w:after="120"/>
    </w:pPr>
  </w:style>
  <w:style w:type="paragraph" w:styleId="ListNumber2">
    <w:name w:val="List Number 2"/>
    <w:basedOn w:val="ListNumber"/>
    <w:rsid w:val="00E36238"/>
    <w:pPr>
      <w:numPr>
        <w:ilvl w:val="1"/>
      </w:numPr>
    </w:pPr>
  </w:style>
  <w:style w:type="paragraph" w:styleId="TableofFigures">
    <w:name w:val="table of figures"/>
    <w:basedOn w:val="Normal"/>
    <w:qFormat/>
    <w:rsid w:val="00E36238"/>
    <w:pPr>
      <w:spacing w:after="0"/>
    </w:pPr>
    <w:rPr>
      <w:lang w:val="en-US"/>
    </w:rPr>
  </w:style>
  <w:style w:type="numbering" w:customStyle="1" w:styleId="ListBullets">
    <w:name w:val="ListBullets"/>
    <w:uiPriority w:val="99"/>
    <w:rsid w:val="00E36238"/>
    <w:pPr>
      <w:numPr>
        <w:numId w:val="1"/>
      </w:numPr>
    </w:pPr>
  </w:style>
  <w:style w:type="paragraph" w:styleId="ListBullet2">
    <w:name w:val="List Bullet 2"/>
    <w:basedOn w:val="Normal"/>
    <w:rsid w:val="00E36238"/>
    <w:pPr>
      <w:numPr>
        <w:ilvl w:val="1"/>
        <w:numId w:val="1"/>
      </w:numPr>
      <w:spacing w:after="120"/>
    </w:pPr>
    <w:rPr>
      <w:lang w:val="en-US"/>
    </w:rPr>
  </w:style>
  <w:style w:type="paragraph" w:styleId="ListBullet3">
    <w:name w:val="List Bullet 3"/>
    <w:basedOn w:val="Normal"/>
    <w:rsid w:val="00E36238"/>
    <w:pPr>
      <w:numPr>
        <w:ilvl w:val="2"/>
        <w:numId w:val="1"/>
      </w:numPr>
      <w:spacing w:after="120"/>
    </w:pPr>
  </w:style>
  <w:style w:type="paragraph" w:styleId="ListBullet4">
    <w:name w:val="List Bullet 4"/>
    <w:basedOn w:val="Normal"/>
    <w:rsid w:val="00E36238"/>
    <w:pPr>
      <w:numPr>
        <w:ilvl w:val="3"/>
        <w:numId w:val="1"/>
      </w:numPr>
      <w:spacing w:after="120"/>
      <w:ind w:left="1429"/>
    </w:pPr>
  </w:style>
  <w:style w:type="paragraph" w:styleId="ListBullet5">
    <w:name w:val="List Bullet 5"/>
    <w:basedOn w:val="Normal"/>
    <w:rsid w:val="00E36238"/>
    <w:pPr>
      <w:numPr>
        <w:ilvl w:val="4"/>
        <w:numId w:val="1"/>
      </w:numPr>
      <w:spacing w:after="120"/>
      <w:ind w:left="1786"/>
    </w:pPr>
  </w:style>
  <w:style w:type="paragraph" w:styleId="ListNumber3">
    <w:name w:val="List Number 3"/>
    <w:basedOn w:val="Normal"/>
    <w:rsid w:val="00E36238"/>
    <w:pPr>
      <w:numPr>
        <w:ilvl w:val="2"/>
        <w:numId w:val="14"/>
      </w:numPr>
      <w:spacing w:after="120"/>
    </w:pPr>
  </w:style>
  <w:style w:type="paragraph" w:styleId="ListNumber4">
    <w:name w:val="List Number 4"/>
    <w:basedOn w:val="Normal"/>
    <w:rsid w:val="00E36238"/>
    <w:pPr>
      <w:numPr>
        <w:ilvl w:val="3"/>
        <w:numId w:val="14"/>
      </w:numPr>
      <w:spacing w:after="120"/>
    </w:pPr>
  </w:style>
  <w:style w:type="numbering" w:customStyle="1" w:styleId="ListNumbers">
    <w:name w:val="ListNumbers"/>
    <w:uiPriority w:val="99"/>
    <w:rsid w:val="00E36238"/>
    <w:pPr>
      <w:numPr>
        <w:numId w:val="2"/>
      </w:numPr>
    </w:pPr>
  </w:style>
  <w:style w:type="paragraph" w:customStyle="1" w:styleId="Bold">
    <w:name w:val="Bold"/>
    <w:basedOn w:val="Normal"/>
    <w:next w:val="Normal"/>
    <w:link w:val="BoldChar"/>
    <w:qFormat/>
    <w:rsid w:val="00E36238"/>
    <w:rPr>
      <w:b/>
    </w:rPr>
  </w:style>
  <w:style w:type="paragraph" w:styleId="TOC2">
    <w:name w:val="toc 2"/>
    <w:basedOn w:val="Normal"/>
    <w:next w:val="Normal"/>
    <w:autoRedefine/>
    <w:uiPriority w:val="39"/>
    <w:rsid w:val="00E36238"/>
    <w:pPr>
      <w:tabs>
        <w:tab w:val="right" w:leader="dot" w:pos="9769"/>
      </w:tabs>
      <w:spacing w:after="120"/>
      <w:ind w:left="284"/>
    </w:pPr>
  </w:style>
  <w:style w:type="paragraph" w:styleId="TOC3">
    <w:name w:val="toc 3"/>
    <w:basedOn w:val="Normal"/>
    <w:next w:val="Normal"/>
    <w:autoRedefine/>
    <w:uiPriority w:val="39"/>
    <w:rsid w:val="00E36238"/>
    <w:pPr>
      <w:tabs>
        <w:tab w:val="right" w:leader="dot" w:pos="9769"/>
      </w:tabs>
      <w:spacing w:after="120"/>
      <w:ind w:left="567"/>
    </w:pPr>
  </w:style>
  <w:style w:type="character" w:styleId="Hyperlink">
    <w:name w:val="Hyperlink"/>
    <w:uiPriority w:val="99"/>
    <w:unhideWhenUsed/>
    <w:rsid w:val="00E36238"/>
    <w:rPr>
      <w:color w:val="0000FF"/>
      <w:u w:val="single"/>
    </w:rPr>
  </w:style>
  <w:style w:type="paragraph" w:styleId="TOC4">
    <w:name w:val="toc 4"/>
    <w:basedOn w:val="Normal"/>
    <w:next w:val="Normal"/>
    <w:autoRedefine/>
    <w:uiPriority w:val="39"/>
    <w:rsid w:val="00E36238"/>
    <w:pPr>
      <w:spacing w:after="120"/>
      <w:ind w:left="851"/>
    </w:pPr>
  </w:style>
  <w:style w:type="paragraph" w:styleId="TOC5">
    <w:name w:val="toc 5"/>
    <w:basedOn w:val="Normal"/>
    <w:next w:val="Normal"/>
    <w:autoRedefine/>
    <w:uiPriority w:val="39"/>
    <w:rsid w:val="00E36238"/>
    <w:pPr>
      <w:spacing w:after="120"/>
      <w:ind w:left="1134"/>
    </w:pPr>
  </w:style>
  <w:style w:type="character" w:customStyle="1" w:styleId="BoldChar">
    <w:name w:val="Bold Char"/>
    <w:link w:val="Bold"/>
    <w:rsid w:val="00E36238"/>
    <w:rPr>
      <w:rFonts w:eastAsia="MS Mincho"/>
      <w:b/>
      <w:szCs w:val="24"/>
      <w:lang w:eastAsia="en-US"/>
    </w:rPr>
  </w:style>
  <w:style w:type="paragraph" w:styleId="Caption">
    <w:name w:val="caption"/>
    <w:basedOn w:val="Normal"/>
    <w:next w:val="Normal"/>
    <w:rsid w:val="00E36238"/>
    <w:pPr>
      <w:spacing w:before="240"/>
    </w:pPr>
    <w:rPr>
      <w:rFonts w:ascii="Arial Bold" w:hAnsi="Arial Bold"/>
      <w:b/>
      <w:bCs/>
      <w:szCs w:val="18"/>
    </w:rPr>
  </w:style>
  <w:style w:type="paragraph" w:styleId="TOAHeading">
    <w:name w:val="toa heading"/>
    <w:basedOn w:val="Normal"/>
    <w:next w:val="Normal"/>
    <w:rsid w:val="00E36238"/>
    <w:pPr>
      <w:spacing w:before="120"/>
    </w:pPr>
    <w:rPr>
      <w:rFonts w:ascii="Calibri" w:eastAsia="MS Gothic" w:hAnsi="Calibri"/>
      <w:b/>
      <w:bCs/>
      <w:sz w:val="24"/>
    </w:rPr>
  </w:style>
  <w:style w:type="character" w:styleId="Strong">
    <w:name w:val="Strong"/>
    <w:rsid w:val="00E36238"/>
    <w:rPr>
      <w:b/>
      <w:bCs/>
    </w:rPr>
  </w:style>
  <w:style w:type="paragraph" w:customStyle="1" w:styleId="DocumentTitle">
    <w:name w:val="Document Title"/>
    <w:basedOn w:val="Normal"/>
    <w:next w:val="Subtitle"/>
    <w:qFormat/>
    <w:rsid w:val="00E36238"/>
    <w:pPr>
      <w:spacing w:before="600" w:after="480"/>
    </w:pPr>
    <w:rPr>
      <w:noProof/>
      <w:sz w:val="52"/>
    </w:rPr>
  </w:style>
  <w:style w:type="paragraph" w:customStyle="1" w:styleId="Subtitle2">
    <w:name w:val="Subtitle2"/>
    <w:basedOn w:val="Subtitle"/>
    <w:next w:val="Heading1"/>
    <w:qFormat/>
    <w:rsid w:val="00E36238"/>
    <w:pPr>
      <w:numPr>
        <w:ilvl w:val="0"/>
      </w:numPr>
      <w:spacing w:after="360"/>
    </w:pPr>
    <w:rPr>
      <w:rFonts w:ascii="Arial" w:eastAsia="MS Gothic" w:hAnsi="Arial" w:cs="Times New Roman"/>
      <w:color w:val="auto"/>
      <w:spacing w:val="0"/>
      <w:sz w:val="36"/>
      <w:szCs w:val="24"/>
    </w:rPr>
  </w:style>
  <w:style w:type="paragraph" w:customStyle="1" w:styleId="Nospace">
    <w:name w:val="No space"/>
    <w:basedOn w:val="Normal"/>
    <w:qFormat/>
    <w:rsid w:val="00E36238"/>
    <w:pPr>
      <w:spacing w:after="0"/>
    </w:pPr>
    <w:rPr>
      <w:noProof/>
      <w:lang w:eastAsia="en-AU"/>
    </w:rPr>
  </w:style>
  <w:style w:type="paragraph" w:styleId="NormalWeb">
    <w:name w:val="Normal (Web)"/>
    <w:basedOn w:val="Normal"/>
    <w:uiPriority w:val="99"/>
    <w:unhideWhenUsed/>
    <w:rsid w:val="00E36238"/>
    <w:pPr>
      <w:spacing w:before="100" w:beforeAutospacing="1" w:after="100" w:afterAutospacing="1" w:line="240" w:lineRule="auto"/>
    </w:pPr>
    <w:rPr>
      <w:rFonts w:ascii="Times New Roman" w:eastAsia="Times New Roman" w:hAnsi="Times New Roman"/>
      <w:sz w:val="24"/>
      <w:lang w:eastAsia="en-AU"/>
    </w:rPr>
  </w:style>
  <w:style w:type="character" w:customStyle="1" w:styleId="normaltextrun">
    <w:name w:val="normaltextrun"/>
    <w:basedOn w:val="DefaultParagraphFont"/>
    <w:rsid w:val="00E36238"/>
  </w:style>
  <w:style w:type="character" w:customStyle="1" w:styleId="eop">
    <w:name w:val="eop"/>
    <w:basedOn w:val="DefaultParagraphFont"/>
    <w:rsid w:val="00E36238"/>
  </w:style>
  <w:style w:type="character" w:styleId="UnresolvedMention">
    <w:name w:val="Unresolved Mention"/>
    <w:basedOn w:val="DefaultParagraphFont"/>
    <w:uiPriority w:val="99"/>
    <w:semiHidden/>
    <w:unhideWhenUsed/>
    <w:rsid w:val="00E36238"/>
    <w:rPr>
      <w:color w:val="605E5C"/>
      <w:shd w:val="clear" w:color="auto" w:fill="E1DFDD"/>
    </w:rPr>
  </w:style>
  <w:style w:type="character" w:styleId="FollowedHyperlink">
    <w:name w:val="FollowedHyperlink"/>
    <w:basedOn w:val="DefaultParagraphFont"/>
    <w:uiPriority w:val="99"/>
    <w:semiHidden/>
    <w:unhideWhenUsed/>
    <w:rsid w:val="00A6639A"/>
    <w:rPr>
      <w:color w:val="96607D"/>
      <w:u w:val="single"/>
    </w:rPr>
  </w:style>
  <w:style w:type="paragraph" w:customStyle="1" w:styleId="msonormal0">
    <w:name w:val="msonormal"/>
    <w:basedOn w:val="Normal"/>
    <w:rsid w:val="00A6639A"/>
    <w:pPr>
      <w:spacing w:before="100" w:beforeAutospacing="1" w:after="100" w:afterAutospacing="1" w:line="240" w:lineRule="auto"/>
    </w:pPr>
    <w:rPr>
      <w:rFonts w:ascii="Times New Roman" w:eastAsia="Times New Roman" w:hAnsi="Times New Roman"/>
      <w:sz w:val="24"/>
      <w:lang w:eastAsia="en-AU"/>
    </w:rPr>
  </w:style>
  <w:style w:type="paragraph" w:customStyle="1" w:styleId="xl65">
    <w:name w:val="xl65"/>
    <w:basedOn w:val="Normal"/>
    <w:rsid w:val="00A6639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en-AU"/>
    </w:rPr>
  </w:style>
  <w:style w:type="paragraph" w:customStyle="1" w:styleId="xl66">
    <w:name w:val="xl66"/>
    <w:basedOn w:val="Normal"/>
    <w:rsid w:val="00A6639A"/>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en-AU"/>
    </w:rPr>
  </w:style>
  <w:style w:type="paragraph" w:customStyle="1" w:styleId="xl67">
    <w:name w:val="xl67"/>
    <w:basedOn w:val="Normal"/>
    <w:rsid w:val="00A6639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en-AU"/>
    </w:rPr>
  </w:style>
  <w:style w:type="paragraph" w:customStyle="1" w:styleId="xl68">
    <w:name w:val="xl68"/>
    <w:basedOn w:val="Normal"/>
    <w:rsid w:val="00A6639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en-AU"/>
    </w:rPr>
  </w:style>
  <w:style w:type="paragraph" w:customStyle="1" w:styleId="xl69">
    <w:name w:val="xl69"/>
    <w:basedOn w:val="Normal"/>
    <w:rsid w:val="00A6639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en-AU"/>
    </w:rPr>
  </w:style>
  <w:style w:type="paragraph" w:customStyle="1" w:styleId="xl70">
    <w:name w:val="xl70"/>
    <w:basedOn w:val="Normal"/>
    <w:rsid w:val="00A6639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en-AU"/>
    </w:rPr>
  </w:style>
  <w:style w:type="paragraph" w:styleId="Revision">
    <w:name w:val="Revision"/>
    <w:hidden/>
    <w:uiPriority w:val="99"/>
    <w:semiHidden/>
    <w:rsid w:val="00DF4DA7"/>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7726">
      <w:bodyDiv w:val="1"/>
      <w:marLeft w:val="0"/>
      <w:marRight w:val="0"/>
      <w:marTop w:val="0"/>
      <w:marBottom w:val="0"/>
      <w:divBdr>
        <w:top w:val="none" w:sz="0" w:space="0" w:color="auto"/>
        <w:left w:val="none" w:sz="0" w:space="0" w:color="auto"/>
        <w:bottom w:val="none" w:sz="0" w:space="0" w:color="auto"/>
        <w:right w:val="none" w:sz="0" w:space="0" w:color="auto"/>
      </w:divBdr>
    </w:div>
    <w:div w:id="235633597">
      <w:bodyDiv w:val="1"/>
      <w:marLeft w:val="0"/>
      <w:marRight w:val="0"/>
      <w:marTop w:val="0"/>
      <w:marBottom w:val="0"/>
      <w:divBdr>
        <w:top w:val="none" w:sz="0" w:space="0" w:color="auto"/>
        <w:left w:val="none" w:sz="0" w:space="0" w:color="auto"/>
        <w:bottom w:val="none" w:sz="0" w:space="0" w:color="auto"/>
        <w:right w:val="none" w:sz="0" w:space="0" w:color="auto"/>
      </w:divBdr>
    </w:div>
    <w:div w:id="473185847">
      <w:bodyDiv w:val="1"/>
      <w:marLeft w:val="0"/>
      <w:marRight w:val="0"/>
      <w:marTop w:val="0"/>
      <w:marBottom w:val="0"/>
      <w:divBdr>
        <w:top w:val="none" w:sz="0" w:space="0" w:color="auto"/>
        <w:left w:val="none" w:sz="0" w:space="0" w:color="auto"/>
        <w:bottom w:val="none" w:sz="0" w:space="0" w:color="auto"/>
        <w:right w:val="none" w:sz="0" w:space="0" w:color="auto"/>
      </w:divBdr>
    </w:div>
    <w:div w:id="1178537961">
      <w:bodyDiv w:val="1"/>
      <w:marLeft w:val="0"/>
      <w:marRight w:val="0"/>
      <w:marTop w:val="0"/>
      <w:marBottom w:val="0"/>
      <w:divBdr>
        <w:top w:val="none" w:sz="0" w:space="0" w:color="auto"/>
        <w:left w:val="none" w:sz="0" w:space="0" w:color="auto"/>
        <w:bottom w:val="none" w:sz="0" w:space="0" w:color="auto"/>
        <w:right w:val="none" w:sz="0" w:space="0" w:color="auto"/>
      </w:divBdr>
    </w:div>
    <w:div w:id="12513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2913</Words>
  <Characters>16605</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City of Melbourne</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Malcolm</dc:creator>
  <cp:keywords/>
  <dc:description/>
  <cp:lastModifiedBy>Sean Malcolm</cp:lastModifiedBy>
  <cp:revision>2</cp:revision>
  <dcterms:created xsi:type="dcterms:W3CDTF">2025-11-06T22:51:00Z</dcterms:created>
  <dcterms:modified xsi:type="dcterms:W3CDTF">2025-11-06T22:51:00Z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