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4980E" w14:textId="77777777" w:rsidR="00C14667" w:rsidRDefault="00C14667" w:rsidP="00C14667">
      <w:pPr>
        <w:jc w:val="right"/>
        <w:rPr>
          <w:noProof/>
          <w:lang w:eastAsia="en-AU"/>
        </w:rPr>
      </w:pPr>
      <w:r w:rsidRPr="003B0171">
        <w:rPr>
          <w:noProof/>
          <w:lang w:eastAsia="en-AU"/>
        </w:rPr>
        <w:drawing>
          <wp:inline distT="0" distB="0" distL="0" distR="0" wp14:anchorId="7411684E" wp14:editId="5ADB5E89">
            <wp:extent cx="990600" cy="952500"/>
            <wp:effectExtent l="0" t="0" r="0" b="0"/>
            <wp:docPr id="2101730147" name="Picture 2101730147" descr="Description: 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ty of Melbour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952500"/>
                    </a:xfrm>
                    <a:prstGeom prst="rect">
                      <a:avLst/>
                    </a:prstGeom>
                    <a:noFill/>
                    <a:ln>
                      <a:noFill/>
                    </a:ln>
                  </pic:spPr>
                </pic:pic>
              </a:graphicData>
            </a:graphic>
          </wp:inline>
        </w:drawing>
      </w:r>
    </w:p>
    <w:p w14:paraId="70EA0FE0" w14:textId="77777777" w:rsidR="00C14667" w:rsidRPr="005814F5" w:rsidRDefault="00C14667" w:rsidP="00C14667"/>
    <w:p w14:paraId="5E6FE674" w14:textId="77777777" w:rsidR="00C14667" w:rsidRPr="00C63C7A" w:rsidRDefault="00C14667" w:rsidP="00C14667">
      <w:pPr>
        <w:pStyle w:val="Header"/>
        <w:rPr>
          <w:b/>
          <w:sz w:val="36"/>
          <w:szCs w:val="36"/>
        </w:rPr>
      </w:pPr>
      <w:r w:rsidRPr="00C63C7A">
        <w:rPr>
          <w:b/>
          <w:sz w:val="36"/>
          <w:szCs w:val="36"/>
        </w:rPr>
        <w:t xml:space="preserve">Connected Neighbourhoods Small Grants Guidelines </w:t>
      </w:r>
    </w:p>
    <w:p w14:paraId="05E8E781" w14:textId="77777777" w:rsidR="00C14667" w:rsidRPr="005E7302" w:rsidRDefault="00C14667" w:rsidP="00C14667">
      <w:pPr>
        <w:rPr>
          <w:lang w:val="en-US"/>
        </w:rPr>
      </w:pPr>
      <w:r>
        <w:rPr>
          <w:lang w:val="en-US"/>
        </w:rPr>
        <w:br w:type="page"/>
      </w:r>
    </w:p>
    <w:p w14:paraId="1BB469F3" w14:textId="77777777" w:rsidR="00C14667" w:rsidRDefault="00C14667" w:rsidP="00C14667">
      <w:pPr>
        <w:pStyle w:val="CoMTOCHeading"/>
        <w:rPr>
          <w:noProof/>
        </w:rPr>
      </w:pPr>
      <w:r w:rsidRPr="00C63C7A">
        <w:rPr>
          <w:sz w:val="24"/>
          <w:szCs w:val="24"/>
        </w:rPr>
        <w:lastRenderedPageBreak/>
        <w:t>Contents</w:t>
      </w:r>
      <w:r>
        <w:rPr>
          <w:sz w:val="24"/>
          <w:szCs w:val="24"/>
        </w:rPr>
        <w:fldChar w:fldCharType="begin"/>
      </w:r>
      <w:r w:rsidRPr="00C63C7A">
        <w:rPr>
          <w:sz w:val="24"/>
          <w:szCs w:val="24"/>
        </w:rPr>
        <w:instrText xml:space="preserve"> TOC \o "1-3" \h \z \u </w:instrText>
      </w:r>
      <w:r>
        <w:rPr>
          <w:sz w:val="24"/>
          <w:szCs w:val="24"/>
        </w:rPr>
        <w:fldChar w:fldCharType="separate"/>
      </w:r>
    </w:p>
    <w:p w14:paraId="73514213" w14:textId="7B97AF25" w:rsidR="00C14667" w:rsidRDefault="00C14667">
      <w:pPr>
        <w:pStyle w:val="TOC2"/>
        <w:rPr>
          <w:rFonts w:asciiTheme="minorHAnsi" w:eastAsiaTheme="minorEastAsia" w:hAnsiTheme="minorHAnsi" w:cstheme="minorBidi"/>
          <w:noProof/>
          <w:kern w:val="2"/>
          <w:sz w:val="24"/>
          <w:lang w:eastAsia="en-AU"/>
          <w14:ligatures w14:val="standardContextual"/>
        </w:rPr>
      </w:pPr>
      <w:hyperlink w:anchor="_Toc199238528" w:history="1">
        <w:r w:rsidRPr="003A4306">
          <w:rPr>
            <w:rStyle w:val="Hyperlink"/>
            <w:noProof/>
          </w:rPr>
          <w:t>Purpose of Connected Neighbourhoods Small Grants</w:t>
        </w:r>
        <w:r>
          <w:rPr>
            <w:noProof/>
            <w:webHidden/>
          </w:rPr>
          <w:tab/>
        </w:r>
        <w:r>
          <w:rPr>
            <w:noProof/>
            <w:webHidden/>
          </w:rPr>
          <w:fldChar w:fldCharType="begin"/>
        </w:r>
        <w:r>
          <w:rPr>
            <w:noProof/>
            <w:webHidden/>
          </w:rPr>
          <w:instrText xml:space="preserve"> PAGEREF _Toc199238528 \h </w:instrText>
        </w:r>
        <w:r>
          <w:rPr>
            <w:noProof/>
            <w:webHidden/>
          </w:rPr>
        </w:r>
        <w:r>
          <w:rPr>
            <w:noProof/>
            <w:webHidden/>
          </w:rPr>
          <w:fldChar w:fldCharType="separate"/>
        </w:r>
        <w:r>
          <w:rPr>
            <w:noProof/>
            <w:webHidden/>
          </w:rPr>
          <w:t>3</w:t>
        </w:r>
        <w:r>
          <w:rPr>
            <w:noProof/>
            <w:webHidden/>
          </w:rPr>
          <w:fldChar w:fldCharType="end"/>
        </w:r>
      </w:hyperlink>
    </w:p>
    <w:p w14:paraId="0F60D8F4" w14:textId="7F0394C4" w:rsidR="00C14667" w:rsidRDefault="00C14667">
      <w:pPr>
        <w:pStyle w:val="TOC2"/>
        <w:rPr>
          <w:rFonts w:asciiTheme="minorHAnsi" w:eastAsiaTheme="minorEastAsia" w:hAnsiTheme="minorHAnsi" w:cstheme="minorBidi"/>
          <w:noProof/>
          <w:kern w:val="2"/>
          <w:sz w:val="24"/>
          <w:lang w:eastAsia="en-AU"/>
          <w14:ligatures w14:val="standardContextual"/>
        </w:rPr>
      </w:pPr>
      <w:hyperlink w:anchor="_Toc199238529" w:history="1">
        <w:r w:rsidRPr="003A4306">
          <w:rPr>
            <w:rStyle w:val="Hyperlink"/>
            <w:noProof/>
          </w:rPr>
          <w:t>Objectives of Connected Neighbourhoods Small Grants</w:t>
        </w:r>
        <w:r>
          <w:rPr>
            <w:noProof/>
            <w:webHidden/>
          </w:rPr>
          <w:tab/>
        </w:r>
        <w:r>
          <w:rPr>
            <w:noProof/>
            <w:webHidden/>
          </w:rPr>
          <w:fldChar w:fldCharType="begin"/>
        </w:r>
        <w:r>
          <w:rPr>
            <w:noProof/>
            <w:webHidden/>
          </w:rPr>
          <w:instrText xml:space="preserve"> PAGEREF _Toc199238529 \h </w:instrText>
        </w:r>
        <w:r>
          <w:rPr>
            <w:noProof/>
            <w:webHidden/>
          </w:rPr>
        </w:r>
        <w:r>
          <w:rPr>
            <w:noProof/>
            <w:webHidden/>
          </w:rPr>
          <w:fldChar w:fldCharType="separate"/>
        </w:r>
        <w:r>
          <w:rPr>
            <w:noProof/>
            <w:webHidden/>
          </w:rPr>
          <w:t>3</w:t>
        </w:r>
        <w:r>
          <w:rPr>
            <w:noProof/>
            <w:webHidden/>
          </w:rPr>
          <w:fldChar w:fldCharType="end"/>
        </w:r>
      </w:hyperlink>
    </w:p>
    <w:p w14:paraId="116FBA79" w14:textId="1B2EFA6F" w:rsidR="00C14667" w:rsidRDefault="00C14667">
      <w:pPr>
        <w:pStyle w:val="TOC2"/>
        <w:rPr>
          <w:rFonts w:asciiTheme="minorHAnsi" w:eastAsiaTheme="minorEastAsia" w:hAnsiTheme="minorHAnsi" w:cstheme="minorBidi"/>
          <w:noProof/>
          <w:kern w:val="2"/>
          <w:sz w:val="24"/>
          <w:lang w:eastAsia="en-AU"/>
          <w14:ligatures w14:val="standardContextual"/>
        </w:rPr>
      </w:pPr>
      <w:hyperlink w:anchor="_Toc199238530" w:history="1">
        <w:r w:rsidRPr="003A4306">
          <w:rPr>
            <w:rStyle w:val="Hyperlink"/>
            <w:iCs/>
            <w:noProof/>
          </w:rPr>
          <w:t>Eligibility criteria</w:t>
        </w:r>
        <w:r>
          <w:rPr>
            <w:noProof/>
            <w:webHidden/>
          </w:rPr>
          <w:tab/>
        </w:r>
        <w:r>
          <w:rPr>
            <w:noProof/>
            <w:webHidden/>
          </w:rPr>
          <w:fldChar w:fldCharType="begin"/>
        </w:r>
        <w:r>
          <w:rPr>
            <w:noProof/>
            <w:webHidden/>
          </w:rPr>
          <w:instrText xml:space="preserve"> PAGEREF _Toc199238530 \h </w:instrText>
        </w:r>
        <w:r>
          <w:rPr>
            <w:noProof/>
            <w:webHidden/>
          </w:rPr>
        </w:r>
        <w:r>
          <w:rPr>
            <w:noProof/>
            <w:webHidden/>
          </w:rPr>
          <w:fldChar w:fldCharType="separate"/>
        </w:r>
        <w:r>
          <w:rPr>
            <w:noProof/>
            <w:webHidden/>
          </w:rPr>
          <w:t>3</w:t>
        </w:r>
        <w:r>
          <w:rPr>
            <w:noProof/>
            <w:webHidden/>
          </w:rPr>
          <w:fldChar w:fldCharType="end"/>
        </w:r>
      </w:hyperlink>
    </w:p>
    <w:p w14:paraId="06515F6B" w14:textId="1A30EE1C" w:rsidR="00C14667" w:rsidRDefault="00C14667">
      <w:pPr>
        <w:pStyle w:val="TOC2"/>
        <w:rPr>
          <w:rFonts w:asciiTheme="minorHAnsi" w:eastAsiaTheme="minorEastAsia" w:hAnsiTheme="minorHAnsi" w:cstheme="minorBidi"/>
          <w:noProof/>
          <w:kern w:val="2"/>
          <w:sz w:val="24"/>
          <w:lang w:eastAsia="en-AU"/>
          <w14:ligatures w14:val="standardContextual"/>
        </w:rPr>
      </w:pPr>
      <w:hyperlink w:anchor="_Toc199238531" w:history="1">
        <w:r w:rsidRPr="003A4306">
          <w:rPr>
            <w:rStyle w:val="Hyperlink"/>
            <w:noProof/>
          </w:rPr>
          <w:t>Funding level</w:t>
        </w:r>
        <w:r>
          <w:rPr>
            <w:noProof/>
            <w:webHidden/>
          </w:rPr>
          <w:tab/>
        </w:r>
        <w:r>
          <w:rPr>
            <w:noProof/>
            <w:webHidden/>
          </w:rPr>
          <w:fldChar w:fldCharType="begin"/>
        </w:r>
        <w:r>
          <w:rPr>
            <w:noProof/>
            <w:webHidden/>
          </w:rPr>
          <w:instrText xml:space="preserve"> PAGEREF _Toc199238531 \h </w:instrText>
        </w:r>
        <w:r>
          <w:rPr>
            <w:noProof/>
            <w:webHidden/>
          </w:rPr>
        </w:r>
        <w:r>
          <w:rPr>
            <w:noProof/>
            <w:webHidden/>
          </w:rPr>
          <w:fldChar w:fldCharType="separate"/>
        </w:r>
        <w:r>
          <w:rPr>
            <w:noProof/>
            <w:webHidden/>
          </w:rPr>
          <w:t>4</w:t>
        </w:r>
        <w:r>
          <w:rPr>
            <w:noProof/>
            <w:webHidden/>
          </w:rPr>
          <w:fldChar w:fldCharType="end"/>
        </w:r>
      </w:hyperlink>
    </w:p>
    <w:p w14:paraId="7AC64CD5" w14:textId="78EECB75" w:rsidR="00C14667" w:rsidRDefault="00C14667">
      <w:pPr>
        <w:pStyle w:val="TOC2"/>
        <w:rPr>
          <w:rFonts w:asciiTheme="minorHAnsi" w:eastAsiaTheme="minorEastAsia" w:hAnsiTheme="minorHAnsi" w:cstheme="minorBidi"/>
          <w:noProof/>
          <w:kern w:val="2"/>
          <w:sz w:val="24"/>
          <w:lang w:eastAsia="en-AU"/>
          <w14:ligatures w14:val="standardContextual"/>
        </w:rPr>
      </w:pPr>
      <w:hyperlink w:anchor="_Toc199238532" w:history="1">
        <w:r w:rsidRPr="003A4306">
          <w:rPr>
            <w:rStyle w:val="Hyperlink"/>
            <w:noProof/>
          </w:rPr>
          <w:t>Key dates</w:t>
        </w:r>
        <w:r>
          <w:rPr>
            <w:noProof/>
            <w:webHidden/>
          </w:rPr>
          <w:tab/>
        </w:r>
        <w:r>
          <w:rPr>
            <w:noProof/>
            <w:webHidden/>
          </w:rPr>
          <w:fldChar w:fldCharType="begin"/>
        </w:r>
        <w:r>
          <w:rPr>
            <w:noProof/>
            <w:webHidden/>
          </w:rPr>
          <w:instrText xml:space="preserve"> PAGEREF _Toc199238532 \h </w:instrText>
        </w:r>
        <w:r>
          <w:rPr>
            <w:noProof/>
            <w:webHidden/>
          </w:rPr>
        </w:r>
        <w:r>
          <w:rPr>
            <w:noProof/>
            <w:webHidden/>
          </w:rPr>
          <w:fldChar w:fldCharType="separate"/>
        </w:r>
        <w:r>
          <w:rPr>
            <w:noProof/>
            <w:webHidden/>
          </w:rPr>
          <w:t>5</w:t>
        </w:r>
        <w:r>
          <w:rPr>
            <w:noProof/>
            <w:webHidden/>
          </w:rPr>
          <w:fldChar w:fldCharType="end"/>
        </w:r>
      </w:hyperlink>
    </w:p>
    <w:p w14:paraId="247E73BA" w14:textId="1BD4C60D" w:rsidR="00C14667" w:rsidRDefault="00C14667">
      <w:pPr>
        <w:pStyle w:val="TOC2"/>
        <w:rPr>
          <w:rFonts w:asciiTheme="minorHAnsi" w:eastAsiaTheme="minorEastAsia" w:hAnsiTheme="minorHAnsi" w:cstheme="minorBidi"/>
          <w:noProof/>
          <w:kern w:val="2"/>
          <w:sz w:val="24"/>
          <w:lang w:eastAsia="en-AU"/>
          <w14:ligatures w14:val="standardContextual"/>
        </w:rPr>
      </w:pPr>
      <w:hyperlink w:anchor="_Toc199238533" w:history="1">
        <w:r w:rsidRPr="003A4306">
          <w:rPr>
            <w:rStyle w:val="Hyperlink"/>
            <w:noProof/>
          </w:rPr>
          <w:t>Assessment process</w:t>
        </w:r>
        <w:r>
          <w:rPr>
            <w:noProof/>
            <w:webHidden/>
          </w:rPr>
          <w:tab/>
        </w:r>
        <w:r>
          <w:rPr>
            <w:noProof/>
            <w:webHidden/>
          </w:rPr>
          <w:fldChar w:fldCharType="begin"/>
        </w:r>
        <w:r>
          <w:rPr>
            <w:noProof/>
            <w:webHidden/>
          </w:rPr>
          <w:instrText xml:space="preserve"> PAGEREF _Toc199238533 \h </w:instrText>
        </w:r>
        <w:r>
          <w:rPr>
            <w:noProof/>
            <w:webHidden/>
          </w:rPr>
        </w:r>
        <w:r>
          <w:rPr>
            <w:noProof/>
            <w:webHidden/>
          </w:rPr>
          <w:fldChar w:fldCharType="separate"/>
        </w:r>
        <w:r>
          <w:rPr>
            <w:noProof/>
            <w:webHidden/>
          </w:rPr>
          <w:t>6</w:t>
        </w:r>
        <w:r>
          <w:rPr>
            <w:noProof/>
            <w:webHidden/>
          </w:rPr>
          <w:fldChar w:fldCharType="end"/>
        </w:r>
      </w:hyperlink>
    </w:p>
    <w:p w14:paraId="222A7339" w14:textId="77299A58" w:rsidR="00C14667" w:rsidRDefault="00C14667">
      <w:pPr>
        <w:pStyle w:val="TOC2"/>
        <w:rPr>
          <w:rFonts w:asciiTheme="minorHAnsi" w:eastAsiaTheme="minorEastAsia" w:hAnsiTheme="minorHAnsi" w:cstheme="minorBidi"/>
          <w:noProof/>
          <w:kern w:val="2"/>
          <w:sz w:val="24"/>
          <w:lang w:eastAsia="en-AU"/>
          <w14:ligatures w14:val="standardContextual"/>
        </w:rPr>
      </w:pPr>
      <w:hyperlink w:anchor="_Toc199238534" w:history="1">
        <w:r w:rsidRPr="003A4306">
          <w:rPr>
            <w:rStyle w:val="Hyperlink"/>
            <w:iCs/>
            <w:noProof/>
          </w:rPr>
          <w:t>Assessment criteria</w:t>
        </w:r>
        <w:r>
          <w:rPr>
            <w:noProof/>
            <w:webHidden/>
          </w:rPr>
          <w:tab/>
        </w:r>
        <w:r>
          <w:rPr>
            <w:noProof/>
            <w:webHidden/>
          </w:rPr>
          <w:fldChar w:fldCharType="begin"/>
        </w:r>
        <w:r>
          <w:rPr>
            <w:noProof/>
            <w:webHidden/>
          </w:rPr>
          <w:instrText xml:space="preserve"> PAGEREF _Toc199238534 \h </w:instrText>
        </w:r>
        <w:r>
          <w:rPr>
            <w:noProof/>
            <w:webHidden/>
          </w:rPr>
        </w:r>
        <w:r>
          <w:rPr>
            <w:noProof/>
            <w:webHidden/>
          </w:rPr>
          <w:fldChar w:fldCharType="separate"/>
        </w:r>
        <w:r>
          <w:rPr>
            <w:noProof/>
            <w:webHidden/>
          </w:rPr>
          <w:t>6</w:t>
        </w:r>
        <w:r>
          <w:rPr>
            <w:noProof/>
            <w:webHidden/>
          </w:rPr>
          <w:fldChar w:fldCharType="end"/>
        </w:r>
      </w:hyperlink>
    </w:p>
    <w:p w14:paraId="51932494" w14:textId="2BCE4458" w:rsidR="00C14667" w:rsidRDefault="00C14667">
      <w:pPr>
        <w:pStyle w:val="TOC3"/>
        <w:rPr>
          <w:rFonts w:asciiTheme="minorHAnsi" w:eastAsiaTheme="minorEastAsia" w:hAnsiTheme="minorHAnsi" w:cstheme="minorBidi"/>
          <w:noProof/>
          <w:kern w:val="2"/>
          <w:sz w:val="24"/>
          <w:lang w:eastAsia="en-AU"/>
          <w14:ligatures w14:val="standardContextual"/>
        </w:rPr>
      </w:pPr>
      <w:hyperlink w:anchor="_Toc199238535" w:history="1">
        <w:r w:rsidRPr="003A4306">
          <w:rPr>
            <w:rStyle w:val="Hyperlink"/>
            <w:noProof/>
          </w:rPr>
          <w:t>Additional assessment notes</w:t>
        </w:r>
        <w:r>
          <w:rPr>
            <w:noProof/>
            <w:webHidden/>
          </w:rPr>
          <w:tab/>
        </w:r>
        <w:r>
          <w:rPr>
            <w:noProof/>
            <w:webHidden/>
          </w:rPr>
          <w:fldChar w:fldCharType="begin"/>
        </w:r>
        <w:r>
          <w:rPr>
            <w:noProof/>
            <w:webHidden/>
          </w:rPr>
          <w:instrText xml:space="preserve"> PAGEREF _Toc199238535 \h </w:instrText>
        </w:r>
        <w:r>
          <w:rPr>
            <w:noProof/>
            <w:webHidden/>
          </w:rPr>
        </w:r>
        <w:r>
          <w:rPr>
            <w:noProof/>
            <w:webHidden/>
          </w:rPr>
          <w:fldChar w:fldCharType="separate"/>
        </w:r>
        <w:r>
          <w:rPr>
            <w:noProof/>
            <w:webHidden/>
          </w:rPr>
          <w:t>6</w:t>
        </w:r>
        <w:r>
          <w:rPr>
            <w:noProof/>
            <w:webHidden/>
          </w:rPr>
          <w:fldChar w:fldCharType="end"/>
        </w:r>
      </w:hyperlink>
    </w:p>
    <w:p w14:paraId="14EF1790" w14:textId="1DCE5976" w:rsidR="00C14667" w:rsidRDefault="00C14667">
      <w:pPr>
        <w:pStyle w:val="TOC3"/>
        <w:rPr>
          <w:rFonts w:asciiTheme="minorHAnsi" w:eastAsiaTheme="minorEastAsia" w:hAnsiTheme="minorHAnsi" w:cstheme="minorBidi"/>
          <w:noProof/>
          <w:kern w:val="2"/>
          <w:sz w:val="24"/>
          <w:lang w:eastAsia="en-AU"/>
          <w14:ligatures w14:val="standardContextual"/>
        </w:rPr>
      </w:pPr>
      <w:hyperlink w:anchor="_Toc199238536" w:history="1">
        <w:r w:rsidRPr="003A4306">
          <w:rPr>
            <w:rStyle w:val="Hyperlink"/>
            <w:noProof/>
          </w:rPr>
          <w:t>Essential attachments for all applications</w:t>
        </w:r>
        <w:r>
          <w:rPr>
            <w:noProof/>
            <w:webHidden/>
          </w:rPr>
          <w:tab/>
        </w:r>
        <w:r>
          <w:rPr>
            <w:noProof/>
            <w:webHidden/>
          </w:rPr>
          <w:fldChar w:fldCharType="begin"/>
        </w:r>
        <w:r>
          <w:rPr>
            <w:noProof/>
            <w:webHidden/>
          </w:rPr>
          <w:instrText xml:space="preserve"> PAGEREF _Toc199238536 \h </w:instrText>
        </w:r>
        <w:r>
          <w:rPr>
            <w:noProof/>
            <w:webHidden/>
          </w:rPr>
        </w:r>
        <w:r>
          <w:rPr>
            <w:noProof/>
            <w:webHidden/>
          </w:rPr>
          <w:fldChar w:fldCharType="separate"/>
        </w:r>
        <w:r>
          <w:rPr>
            <w:noProof/>
            <w:webHidden/>
          </w:rPr>
          <w:t>7</w:t>
        </w:r>
        <w:r>
          <w:rPr>
            <w:noProof/>
            <w:webHidden/>
          </w:rPr>
          <w:fldChar w:fldCharType="end"/>
        </w:r>
      </w:hyperlink>
    </w:p>
    <w:p w14:paraId="3367A1F7" w14:textId="7B01A63F" w:rsidR="00C14667" w:rsidRDefault="00C14667">
      <w:pPr>
        <w:pStyle w:val="TOC2"/>
        <w:rPr>
          <w:rFonts w:asciiTheme="minorHAnsi" w:eastAsiaTheme="minorEastAsia" w:hAnsiTheme="minorHAnsi" w:cstheme="minorBidi"/>
          <w:noProof/>
          <w:kern w:val="2"/>
          <w:sz w:val="24"/>
          <w:lang w:eastAsia="en-AU"/>
          <w14:ligatures w14:val="standardContextual"/>
        </w:rPr>
      </w:pPr>
      <w:hyperlink w:anchor="_Toc199238537" w:history="1">
        <w:r w:rsidRPr="003A4306">
          <w:rPr>
            <w:rStyle w:val="Hyperlink"/>
            <w:iCs/>
            <w:noProof/>
          </w:rPr>
          <w:t>Lobbying</w:t>
        </w:r>
        <w:r>
          <w:rPr>
            <w:noProof/>
            <w:webHidden/>
          </w:rPr>
          <w:tab/>
        </w:r>
        <w:r>
          <w:rPr>
            <w:noProof/>
            <w:webHidden/>
          </w:rPr>
          <w:fldChar w:fldCharType="begin"/>
        </w:r>
        <w:r>
          <w:rPr>
            <w:noProof/>
            <w:webHidden/>
          </w:rPr>
          <w:instrText xml:space="preserve"> PAGEREF _Toc199238537 \h </w:instrText>
        </w:r>
        <w:r>
          <w:rPr>
            <w:noProof/>
            <w:webHidden/>
          </w:rPr>
        </w:r>
        <w:r>
          <w:rPr>
            <w:noProof/>
            <w:webHidden/>
          </w:rPr>
          <w:fldChar w:fldCharType="separate"/>
        </w:r>
        <w:r>
          <w:rPr>
            <w:noProof/>
            <w:webHidden/>
          </w:rPr>
          <w:t>7</w:t>
        </w:r>
        <w:r>
          <w:rPr>
            <w:noProof/>
            <w:webHidden/>
          </w:rPr>
          <w:fldChar w:fldCharType="end"/>
        </w:r>
      </w:hyperlink>
    </w:p>
    <w:p w14:paraId="29BD527B" w14:textId="72601613" w:rsidR="00C14667" w:rsidRDefault="00C14667">
      <w:pPr>
        <w:pStyle w:val="TOC2"/>
        <w:rPr>
          <w:rFonts w:asciiTheme="minorHAnsi" w:eastAsiaTheme="minorEastAsia" w:hAnsiTheme="minorHAnsi" w:cstheme="minorBidi"/>
          <w:noProof/>
          <w:kern w:val="2"/>
          <w:sz w:val="24"/>
          <w:lang w:eastAsia="en-AU"/>
          <w14:ligatures w14:val="standardContextual"/>
        </w:rPr>
      </w:pPr>
      <w:hyperlink w:anchor="_Toc199238538" w:history="1">
        <w:r w:rsidRPr="003A4306">
          <w:rPr>
            <w:rStyle w:val="Hyperlink"/>
            <w:noProof/>
          </w:rPr>
          <w:t>Grant terms and conditions</w:t>
        </w:r>
        <w:r>
          <w:rPr>
            <w:noProof/>
            <w:webHidden/>
          </w:rPr>
          <w:tab/>
        </w:r>
        <w:r>
          <w:rPr>
            <w:noProof/>
            <w:webHidden/>
          </w:rPr>
          <w:fldChar w:fldCharType="begin"/>
        </w:r>
        <w:r>
          <w:rPr>
            <w:noProof/>
            <w:webHidden/>
          </w:rPr>
          <w:instrText xml:space="preserve"> PAGEREF _Toc199238538 \h </w:instrText>
        </w:r>
        <w:r>
          <w:rPr>
            <w:noProof/>
            <w:webHidden/>
          </w:rPr>
        </w:r>
        <w:r>
          <w:rPr>
            <w:noProof/>
            <w:webHidden/>
          </w:rPr>
          <w:fldChar w:fldCharType="separate"/>
        </w:r>
        <w:r>
          <w:rPr>
            <w:noProof/>
            <w:webHidden/>
          </w:rPr>
          <w:t>7</w:t>
        </w:r>
        <w:r>
          <w:rPr>
            <w:noProof/>
            <w:webHidden/>
          </w:rPr>
          <w:fldChar w:fldCharType="end"/>
        </w:r>
      </w:hyperlink>
    </w:p>
    <w:p w14:paraId="5F11F2AD" w14:textId="10612D66" w:rsidR="00C14667" w:rsidRDefault="00C14667">
      <w:pPr>
        <w:pStyle w:val="TOC2"/>
        <w:rPr>
          <w:rFonts w:asciiTheme="minorHAnsi" w:eastAsiaTheme="minorEastAsia" w:hAnsiTheme="minorHAnsi" w:cstheme="minorBidi"/>
          <w:noProof/>
          <w:kern w:val="2"/>
          <w:sz w:val="24"/>
          <w:lang w:eastAsia="en-AU"/>
          <w14:ligatures w14:val="standardContextual"/>
        </w:rPr>
      </w:pPr>
      <w:hyperlink w:anchor="_Toc199238539" w:history="1">
        <w:r w:rsidRPr="003A4306">
          <w:rPr>
            <w:rStyle w:val="Hyperlink"/>
            <w:noProof/>
          </w:rPr>
          <w:t>Completing your application</w:t>
        </w:r>
        <w:r>
          <w:rPr>
            <w:noProof/>
            <w:webHidden/>
          </w:rPr>
          <w:tab/>
        </w:r>
        <w:r>
          <w:rPr>
            <w:noProof/>
            <w:webHidden/>
          </w:rPr>
          <w:fldChar w:fldCharType="begin"/>
        </w:r>
        <w:r>
          <w:rPr>
            <w:noProof/>
            <w:webHidden/>
          </w:rPr>
          <w:instrText xml:space="preserve"> PAGEREF _Toc199238539 \h </w:instrText>
        </w:r>
        <w:r>
          <w:rPr>
            <w:noProof/>
            <w:webHidden/>
          </w:rPr>
        </w:r>
        <w:r>
          <w:rPr>
            <w:noProof/>
            <w:webHidden/>
          </w:rPr>
          <w:fldChar w:fldCharType="separate"/>
        </w:r>
        <w:r>
          <w:rPr>
            <w:noProof/>
            <w:webHidden/>
          </w:rPr>
          <w:t>8</w:t>
        </w:r>
        <w:r>
          <w:rPr>
            <w:noProof/>
            <w:webHidden/>
          </w:rPr>
          <w:fldChar w:fldCharType="end"/>
        </w:r>
      </w:hyperlink>
    </w:p>
    <w:p w14:paraId="4E97C751" w14:textId="66DDC45E" w:rsidR="00C14667" w:rsidRDefault="00C14667">
      <w:pPr>
        <w:pStyle w:val="TOC2"/>
        <w:rPr>
          <w:rFonts w:asciiTheme="minorHAnsi" w:eastAsiaTheme="minorEastAsia" w:hAnsiTheme="minorHAnsi" w:cstheme="minorBidi"/>
          <w:noProof/>
          <w:kern w:val="2"/>
          <w:sz w:val="24"/>
          <w:lang w:eastAsia="en-AU"/>
          <w14:ligatures w14:val="standardContextual"/>
        </w:rPr>
      </w:pPr>
      <w:hyperlink w:anchor="_Toc199238540" w:history="1">
        <w:r w:rsidRPr="003A4306">
          <w:rPr>
            <w:rStyle w:val="Hyperlink"/>
            <w:noProof/>
          </w:rPr>
          <w:t>Contacts</w:t>
        </w:r>
        <w:r>
          <w:rPr>
            <w:noProof/>
            <w:webHidden/>
          </w:rPr>
          <w:tab/>
        </w:r>
        <w:r>
          <w:rPr>
            <w:noProof/>
            <w:webHidden/>
          </w:rPr>
          <w:fldChar w:fldCharType="begin"/>
        </w:r>
        <w:r>
          <w:rPr>
            <w:noProof/>
            <w:webHidden/>
          </w:rPr>
          <w:instrText xml:space="preserve"> PAGEREF _Toc199238540 \h </w:instrText>
        </w:r>
        <w:r>
          <w:rPr>
            <w:noProof/>
            <w:webHidden/>
          </w:rPr>
        </w:r>
        <w:r>
          <w:rPr>
            <w:noProof/>
            <w:webHidden/>
          </w:rPr>
          <w:fldChar w:fldCharType="separate"/>
        </w:r>
        <w:r>
          <w:rPr>
            <w:noProof/>
            <w:webHidden/>
          </w:rPr>
          <w:t>8</w:t>
        </w:r>
        <w:r>
          <w:rPr>
            <w:noProof/>
            <w:webHidden/>
          </w:rPr>
          <w:fldChar w:fldCharType="end"/>
        </w:r>
      </w:hyperlink>
    </w:p>
    <w:p w14:paraId="2FC63A8E" w14:textId="4767AFF1" w:rsidR="00C14667" w:rsidRDefault="00C14667">
      <w:pPr>
        <w:pStyle w:val="TOC1"/>
        <w:tabs>
          <w:tab w:val="right" w:pos="9769"/>
        </w:tabs>
        <w:rPr>
          <w:rFonts w:asciiTheme="minorHAnsi" w:eastAsiaTheme="minorEastAsia" w:hAnsiTheme="minorHAnsi" w:cstheme="minorBidi"/>
          <w:noProof/>
          <w:kern w:val="2"/>
          <w:sz w:val="24"/>
          <w:lang w:eastAsia="en-AU"/>
          <w14:ligatures w14:val="standardContextual"/>
        </w:rPr>
      </w:pPr>
      <w:hyperlink w:anchor="_Toc199238541" w:history="1">
        <w:r w:rsidRPr="003A4306">
          <w:rPr>
            <w:rStyle w:val="Hyperlink"/>
            <w:noProof/>
          </w:rPr>
          <w:t>Got questions or need help?</w:t>
        </w:r>
        <w:r>
          <w:rPr>
            <w:noProof/>
            <w:webHidden/>
          </w:rPr>
          <w:tab/>
        </w:r>
        <w:r>
          <w:rPr>
            <w:noProof/>
            <w:webHidden/>
          </w:rPr>
          <w:fldChar w:fldCharType="begin"/>
        </w:r>
        <w:r>
          <w:rPr>
            <w:noProof/>
            <w:webHidden/>
          </w:rPr>
          <w:instrText xml:space="preserve"> PAGEREF _Toc199238541 \h </w:instrText>
        </w:r>
        <w:r>
          <w:rPr>
            <w:noProof/>
            <w:webHidden/>
          </w:rPr>
        </w:r>
        <w:r>
          <w:rPr>
            <w:noProof/>
            <w:webHidden/>
          </w:rPr>
          <w:fldChar w:fldCharType="separate"/>
        </w:r>
        <w:r>
          <w:rPr>
            <w:noProof/>
            <w:webHidden/>
          </w:rPr>
          <w:t>8</w:t>
        </w:r>
        <w:r>
          <w:rPr>
            <w:noProof/>
            <w:webHidden/>
          </w:rPr>
          <w:fldChar w:fldCharType="end"/>
        </w:r>
      </w:hyperlink>
    </w:p>
    <w:p w14:paraId="62C1220A" w14:textId="13C7669C" w:rsidR="00C14667" w:rsidRDefault="00C14667">
      <w:pPr>
        <w:pStyle w:val="TOC2"/>
        <w:rPr>
          <w:rFonts w:asciiTheme="minorHAnsi" w:eastAsiaTheme="minorEastAsia" w:hAnsiTheme="minorHAnsi" w:cstheme="minorBidi"/>
          <w:noProof/>
          <w:kern w:val="2"/>
          <w:sz w:val="24"/>
          <w:lang w:eastAsia="en-AU"/>
          <w14:ligatures w14:val="standardContextual"/>
        </w:rPr>
      </w:pPr>
      <w:hyperlink w:anchor="_Toc199238542" w:history="1">
        <w:r w:rsidRPr="003A4306">
          <w:rPr>
            <w:rStyle w:val="Hyperlink"/>
            <w:noProof/>
          </w:rPr>
          <w:t>Application assistance</w:t>
        </w:r>
        <w:r>
          <w:rPr>
            <w:noProof/>
            <w:webHidden/>
          </w:rPr>
          <w:tab/>
        </w:r>
        <w:r>
          <w:rPr>
            <w:noProof/>
            <w:webHidden/>
          </w:rPr>
          <w:fldChar w:fldCharType="begin"/>
        </w:r>
        <w:r>
          <w:rPr>
            <w:noProof/>
            <w:webHidden/>
          </w:rPr>
          <w:instrText xml:space="preserve"> PAGEREF _Toc199238542 \h </w:instrText>
        </w:r>
        <w:r>
          <w:rPr>
            <w:noProof/>
            <w:webHidden/>
          </w:rPr>
        </w:r>
        <w:r>
          <w:rPr>
            <w:noProof/>
            <w:webHidden/>
          </w:rPr>
          <w:fldChar w:fldCharType="separate"/>
        </w:r>
        <w:r>
          <w:rPr>
            <w:noProof/>
            <w:webHidden/>
          </w:rPr>
          <w:t>8</w:t>
        </w:r>
        <w:r>
          <w:rPr>
            <w:noProof/>
            <w:webHidden/>
          </w:rPr>
          <w:fldChar w:fldCharType="end"/>
        </w:r>
      </w:hyperlink>
    </w:p>
    <w:p w14:paraId="2643CC46" w14:textId="6877B085" w:rsidR="00C14667" w:rsidRDefault="00C14667">
      <w:pPr>
        <w:pStyle w:val="TOC2"/>
        <w:rPr>
          <w:rFonts w:asciiTheme="minorHAnsi" w:eastAsiaTheme="minorEastAsia" w:hAnsiTheme="minorHAnsi" w:cstheme="minorBidi"/>
          <w:noProof/>
          <w:kern w:val="2"/>
          <w:sz w:val="24"/>
          <w:lang w:eastAsia="en-AU"/>
          <w14:ligatures w14:val="standardContextual"/>
        </w:rPr>
      </w:pPr>
      <w:hyperlink w:anchor="_Toc199238543" w:history="1">
        <w:r w:rsidRPr="003A4306">
          <w:rPr>
            <w:rStyle w:val="Hyperlink"/>
            <w:noProof/>
          </w:rPr>
          <w:t>Frequently asked questions</w:t>
        </w:r>
        <w:r>
          <w:rPr>
            <w:noProof/>
            <w:webHidden/>
          </w:rPr>
          <w:tab/>
        </w:r>
        <w:r>
          <w:rPr>
            <w:noProof/>
            <w:webHidden/>
          </w:rPr>
          <w:fldChar w:fldCharType="begin"/>
        </w:r>
        <w:r>
          <w:rPr>
            <w:noProof/>
            <w:webHidden/>
          </w:rPr>
          <w:instrText xml:space="preserve"> PAGEREF _Toc199238543 \h </w:instrText>
        </w:r>
        <w:r>
          <w:rPr>
            <w:noProof/>
            <w:webHidden/>
          </w:rPr>
        </w:r>
        <w:r>
          <w:rPr>
            <w:noProof/>
            <w:webHidden/>
          </w:rPr>
          <w:fldChar w:fldCharType="separate"/>
        </w:r>
        <w:r>
          <w:rPr>
            <w:noProof/>
            <w:webHidden/>
          </w:rPr>
          <w:t>9</w:t>
        </w:r>
        <w:r>
          <w:rPr>
            <w:noProof/>
            <w:webHidden/>
          </w:rPr>
          <w:fldChar w:fldCharType="end"/>
        </w:r>
      </w:hyperlink>
    </w:p>
    <w:p w14:paraId="29F2036F" w14:textId="77777777" w:rsidR="00C14667" w:rsidRDefault="00C14667" w:rsidP="00C14667">
      <w:r>
        <w:rPr>
          <w:b/>
          <w:bCs/>
          <w:noProof/>
        </w:rPr>
        <w:fldChar w:fldCharType="end"/>
      </w:r>
      <w:r>
        <w:br w:type="page"/>
      </w:r>
      <w:r>
        <w:lastRenderedPageBreak/>
        <w:t xml:space="preserve">Connected Neighbourhoods grants provide funding for projects that support diverse communities of </w:t>
      </w:r>
      <w:r w:rsidRPr="00C90BB4">
        <w:rPr>
          <w:b/>
        </w:rPr>
        <w:t xml:space="preserve">a particular </w:t>
      </w:r>
      <w:r>
        <w:rPr>
          <w:b/>
        </w:rPr>
        <w:t>neighbourhood</w:t>
      </w:r>
      <w:r>
        <w:t xml:space="preserve"> through increased community connection, access and participation – building on principles of equity, diversity and inclusion. They also help local community develop and deliver their own solutions to local priorities.</w:t>
      </w:r>
    </w:p>
    <w:p w14:paraId="447A79B0" w14:textId="77777777" w:rsidR="00C14667" w:rsidRPr="008813E8" w:rsidRDefault="00C14667" w:rsidP="00C14667">
      <w:pPr>
        <w:pStyle w:val="Heading2"/>
      </w:pPr>
      <w:bookmarkStart w:id="0" w:name="_Toc199238528"/>
      <w:r>
        <w:t>Purpose of Connected Neighbourhoods Small Grants</w:t>
      </w:r>
      <w:bookmarkEnd w:id="0"/>
      <w:r>
        <w:t xml:space="preserve"> </w:t>
      </w:r>
    </w:p>
    <w:p w14:paraId="299B2FE7" w14:textId="77777777" w:rsidR="00C14667" w:rsidRDefault="00C14667" w:rsidP="00C14667">
      <w:r>
        <w:t xml:space="preserve">The City of Melbourne is committed to creating connected and inclusive communities </w:t>
      </w:r>
      <w:r w:rsidRPr="00C90BB4">
        <w:rPr>
          <w:b/>
        </w:rPr>
        <w:t xml:space="preserve">especially at a neighbourhood </w:t>
      </w:r>
      <w:r>
        <w:rPr>
          <w:b/>
        </w:rPr>
        <w:t xml:space="preserve">or suburb </w:t>
      </w:r>
      <w:r w:rsidRPr="00C90BB4">
        <w:rPr>
          <w:b/>
        </w:rPr>
        <w:t>level</w:t>
      </w:r>
      <w:r>
        <w:t xml:space="preserve">. We provide small grants for community </w:t>
      </w:r>
      <w:r w:rsidRPr="00C62DFE">
        <w:t xml:space="preserve">organisations </w:t>
      </w:r>
      <w:r w:rsidRPr="00EC74AE">
        <w:rPr>
          <w:bCs/>
        </w:rPr>
        <w:t>and individuals</w:t>
      </w:r>
      <w:r w:rsidRPr="00C62DFE">
        <w:t xml:space="preserve"> to support community connection, social inclusion, access and participation for City of Melbourne </w:t>
      </w:r>
      <w:r w:rsidRPr="00EC74AE">
        <w:rPr>
          <w:bCs/>
        </w:rPr>
        <w:t>community members</w:t>
      </w:r>
      <w:r>
        <w:rPr>
          <w:bCs/>
        </w:rPr>
        <w:t>, and to implement community-led initiatives to address neighbourhood priorities.</w:t>
      </w:r>
    </w:p>
    <w:p w14:paraId="41897806" w14:textId="77777777" w:rsidR="00C14667" w:rsidRPr="008813E8" w:rsidRDefault="00C14667" w:rsidP="00C14667">
      <w:pPr>
        <w:pStyle w:val="Heading2"/>
        <w:jc w:val="both"/>
      </w:pPr>
      <w:bookmarkStart w:id="1" w:name="_Toc199238529"/>
      <w:r>
        <w:t>Objectives of Connected Neighbourhoods Small Grants</w:t>
      </w:r>
      <w:bookmarkEnd w:id="1"/>
    </w:p>
    <w:p w14:paraId="51CE667B" w14:textId="77777777" w:rsidR="00C14667" w:rsidRDefault="00C14667" w:rsidP="00C14667">
      <w:r>
        <w:t xml:space="preserve">Connected Neighbourhoods Small Grants </w:t>
      </w:r>
      <w:r w:rsidRPr="008B04A7">
        <w:t xml:space="preserve">allow </w:t>
      </w:r>
      <w:r>
        <w:t xml:space="preserve">the City of </w:t>
      </w:r>
      <w:r w:rsidRPr="00BA7085">
        <w:t>Melbourne to progress community development outcomes in the communities and neighbourhoods that make up our municipality.</w:t>
      </w:r>
      <w:r>
        <w:t xml:space="preserve"> The objectives are to:</w:t>
      </w:r>
    </w:p>
    <w:p w14:paraId="763E5086" w14:textId="77777777" w:rsidR="00C14667" w:rsidRPr="00933422" w:rsidRDefault="00C14667" w:rsidP="00C14667">
      <w:pPr>
        <w:pStyle w:val="ListBullet"/>
      </w:pPr>
      <w:r w:rsidRPr="00933422">
        <w:t>increase community participation, connection, equity, diversity and inclusion</w:t>
      </w:r>
    </w:p>
    <w:p w14:paraId="4FA42EB2" w14:textId="77777777" w:rsidR="00C14667" w:rsidRPr="00933422" w:rsidRDefault="00C14667" w:rsidP="00C14667">
      <w:pPr>
        <w:pStyle w:val="ListBullet"/>
      </w:pPr>
      <w:r w:rsidRPr="00933422">
        <w:t>empower community to identify and respond to local issues and priorities</w:t>
      </w:r>
    </w:p>
    <w:p w14:paraId="68A052FB" w14:textId="77777777" w:rsidR="00C14667" w:rsidRPr="005E7302" w:rsidRDefault="00C14667" w:rsidP="00C14667">
      <w:pPr>
        <w:pStyle w:val="Heading2"/>
        <w:rPr>
          <w:iCs/>
          <w:sz w:val="24"/>
          <w:szCs w:val="24"/>
        </w:rPr>
      </w:pPr>
      <w:bookmarkStart w:id="2" w:name="_Toc199238530"/>
      <w:r w:rsidRPr="005E7302">
        <w:rPr>
          <w:iCs/>
          <w:sz w:val="24"/>
          <w:szCs w:val="24"/>
        </w:rPr>
        <w:t>Eligibility criteria</w:t>
      </w:r>
      <w:bookmarkEnd w:id="2"/>
    </w:p>
    <w:p w14:paraId="699C4BBC" w14:textId="77777777" w:rsidR="00C14667" w:rsidRDefault="00C14667" w:rsidP="00C14667">
      <w:pPr>
        <w:rPr>
          <w:rFonts w:cs="Arial"/>
          <w:szCs w:val="22"/>
        </w:rPr>
      </w:pPr>
      <w:r w:rsidRPr="002149F5">
        <w:rPr>
          <w:rFonts w:cs="Arial"/>
          <w:szCs w:val="22"/>
        </w:rPr>
        <w:t>To be eligible to apply for</w:t>
      </w:r>
      <w:r>
        <w:rPr>
          <w:rFonts w:cs="Arial"/>
          <w:szCs w:val="22"/>
        </w:rPr>
        <w:t xml:space="preserve"> funding through Connected Neighbourhoods Small Grants, applications </w:t>
      </w:r>
      <w:r w:rsidRPr="002149F5">
        <w:rPr>
          <w:rFonts w:cs="Arial"/>
          <w:szCs w:val="22"/>
        </w:rPr>
        <w:t>must</w:t>
      </w:r>
      <w:r>
        <w:rPr>
          <w:rFonts w:cs="Arial"/>
          <w:szCs w:val="22"/>
        </w:rPr>
        <w:t xml:space="preserve"> meet the following criteria:</w:t>
      </w:r>
    </w:p>
    <w:p w14:paraId="2C12625C" w14:textId="77777777" w:rsidR="00C14667" w:rsidRDefault="00C14667" w:rsidP="00C14667">
      <w:pPr>
        <w:pStyle w:val="ListBullet"/>
      </w:pPr>
      <w:r>
        <w:t>Applicant organisations must be:</w:t>
      </w:r>
    </w:p>
    <w:p w14:paraId="58542EF3" w14:textId="77777777" w:rsidR="00C14667" w:rsidRDefault="00C14667" w:rsidP="00C14667">
      <w:pPr>
        <w:pStyle w:val="ListBullet2"/>
        <w:numPr>
          <w:ilvl w:val="1"/>
          <w:numId w:val="1"/>
        </w:numPr>
      </w:pPr>
      <w:r>
        <w:t xml:space="preserve">a not-for-profit constituted </w:t>
      </w:r>
      <w:proofErr w:type="gramStart"/>
      <w:r>
        <w:t>body;</w:t>
      </w:r>
      <w:proofErr w:type="gramEnd"/>
    </w:p>
    <w:p w14:paraId="3099FDB7" w14:textId="77777777" w:rsidR="00C14667" w:rsidRDefault="00C14667" w:rsidP="00C14667">
      <w:pPr>
        <w:pStyle w:val="ListBullet2"/>
        <w:numPr>
          <w:ilvl w:val="1"/>
          <w:numId w:val="1"/>
        </w:numPr>
      </w:pPr>
      <w:r>
        <w:t xml:space="preserve">a </w:t>
      </w:r>
      <w:proofErr w:type="gramStart"/>
      <w:r>
        <w:t>school;</w:t>
      </w:r>
      <w:proofErr w:type="gramEnd"/>
    </w:p>
    <w:p w14:paraId="1EA71C5D" w14:textId="77777777" w:rsidR="00C14667" w:rsidRDefault="00C14667" w:rsidP="00C14667">
      <w:pPr>
        <w:pStyle w:val="ListBullet2"/>
        <w:numPr>
          <w:ilvl w:val="1"/>
          <w:numId w:val="1"/>
        </w:numPr>
      </w:pPr>
      <w:r>
        <w:t>a</w:t>
      </w:r>
      <w:r w:rsidRPr="00675BA8">
        <w:t xml:space="preserve"> community </w:t>
      </w:r>
      <w:proofErr w:type="gramStart"/>
      <w:r w:rsidRPr="00675BA8">
        <w:t>leader;</w:t>
      </w:r>
      <w:proofErr w:type="gramEnd"/>
    </w:p>
    <w:p w14:paraId="0BF7EF2F" w14:textId="77777777" w:rsidR="00C14667" w:rsidRDefault="00C14667" w:rsidP="00C14667">
      <w:pPr>
        <w:pStyle w:val="ListBullet2"/>
        <w:numPr>
          <w:ilvl w:val="1"/>
          <w:numId w:val="1"/>
        </w:numPr>
      </w:pPr>
      <w:r>
        <w:t>an individual community member supported by their community; or</w:t>
      </w:r>
    </w:p>
    <w:p w14:paraId="419F97EB" w14:textId="77777777" w:rsidR="00C14667" w:rsidRDefault="00C14667" w:rsidP="00C14667">
      <w:pPr>
        <w:pStyle w:val="ListBullet2"/>
        <w:numPr>
          <w:ilvl w:val="1"/>
          <w:numId w:val="1"/>
        </w:numPr>
      </w:pPr>
      <w:r>
        <w:t>a Body Corporate/Owners Corporation</w:t>
      </w:r>
      <w:bookmarkStart w:id="3" w:name="_Hlk198738376"/>
      <w:r>
        <w:t>, the person submitting the application must be a member of the Body Corporate/Owners Corporation committee and they must provide evidence of that they are a member of the committee</w:t>
      </w:r>
      <w:bookmarkEnd w:id="3"/>
      <w:r>
        <w:t>.</w:t>
      </w:r>
    </w:p>
    <w:p w14:paraId="2293F4E7" w14:textId="77777777" w:rsidR="00C14667" w:rsidRDefault="00C14667" w:rsidP="00C14667">
      <w:pPr>
        <w:pStyle w:val="ListBullet"/>
      </w:pPr>
      <w:r w:rsidRPr="00DE25EC">
        <w:t>Auspiced applications are permitted in this program</w:t>
      </w:r>
      <w:r>
        <w:t>.</w:t>
      </w:r>
    </w:p>
    <w:p w14:paraId="2127164A" w14:textId="77777777" w:rsidR="00C14667" w:rsidRDefault="00C14667" w:rsidP="00C14667">
      <w:pPr>
        <w:pStyle w:val="ListBullet"/>
      </w:pPr>
      <w:r>
        <w:t xml:space="preserve">Applicants must be located within or be delivering a project within the City of Melbourne municipality. </w:t>
      </w:r>
    </w:p>
    <w:p w14:paraId="738EDC96" w14:textId="77777777" w:rsidR="00C14667" w:rsidRPr="00DE25EC" w:rsidRDefault="00C14667" w:rsidP="00C14667">
      <w:pPr>
        <w:pStyle w:val="ListBullet"/>
      </w:pPr>
      <w:r>
        <w:t>Applications must have a focus on providing outcomes for City of Melbourne’s local communities.</w:t>
      </w:r>
    </w:p>
    <w:p w14:paraId="4AB1602D" w14:textId="77777777" w:rsidR="00C14667" w:rsidRDefault="00C14667" w:rsidP="00C14667">
      <w:pPr>
        <w:pStyle w:val="ListBullet"/>
      </w:pPr>
      <w:r>
        <w:t>Funded activities must create opportunities for community members to experience greater connection to their community through opportunities that improve access and participation.</w:t>
      </w:r>
    </w:p>
    <w:p w14:paraId="11C37797" w14:textId="77777777" w:rsidR="00C14667" w:rsidRDefault="00C14667" w:rsidP="00C14667">
      <w:pPr>
        <w:pStyle w:val="ListBullet"/>
      </w:pPr>
      <w:r>
        <w:t>One application per year, per applicant will be accepted.</w:t>
      </w:r>
    </w:p>
    <w:p w14:paraId="12CF9C26" w14:textId="77777777" w:rsidR="00C14667" w:rsidRDefault="00C14667" w:rsidP="00C14667">
      <w:pPr>
        <w:pStyle w:val="ListBullet"/>
        <w:numPr>
          <w:ilvl w:val="0"/>
          <w:numId w:val="0"/>
        </w:numPr>
      </w:pPr>
      <w:r>
        <w:br w:type="page"/>
      </w:r>
      <w:r>
        <w:lastRenderedPageBreak/>
        <w:t xml:space="preserve">Funding will </w:t>
      </w:r>
      <w:r w:rsidRPr="00CB5C0A">
        <w:rPr>
          <w:u w:val="single"/>
        </w:rPr>
        <w:t>not</w:t>
      </w:r>
      <w:r>
        <w:t xml:space="preserve"> be considered for:</w:t>
      </w:r>
    </w:p>
    <w:p w14:paraId="41A60B70" w14:textId="77777777" w:rsidR="00C14667" w:rsidRDefault="00C14667" w:rsidP="00C14667">
      <w:pPr>
        <w:pStyle w:val="ListBullet"/>
        <w:rPr>
          <w:szCs w:val="22"/>
        </w:rPr>
      </w:pPr>
      <w:r>
        <w:rPr>
          <w:szCs w:val="22"/>
        </w:rPr>
        <w:t>core operational funding</w:t>
      </w:r>
    </w:p>
    <w:p w14:paraId="1A1192EB" w14:textId="77777777" w:rsidR="00C14667" w:rsidRDefault="00C14667" w:rsidP="00C14667">
      <w:pPr>
        <w:pStyle w:val="ListBullet"/>
        <w:rPr>
          <w:szCs w:val="22"/>
        </w:rPr>
      </w:pPr>
      <w:r>
        <w:rPr>
          <w:szCs w:val="22"/>
        </w:rPr>
        <w:t xml:space="preserve">applications where more than 25 percent of the funding request </w:t>
      </w:r>
      <w:proofErr w:type="gramStart"/>
      <w:r>
        <w:rPr>
          <w:szCs w:val="22"/>
        </w:rPr>
        <w:t>is</w:t>
      </w:r>
      <w:proofErr w:type="gramEnd"/>
      <w:r>
        <w:rPr>
          <w:szCs w:val="22"/>
        </w:rPr>
        <w:t xml:space="preserve"> allocated to paying staff. This does not include contractors who are engaged to provide a specific service for the project.</w:t>
      </w:r>
    </w:p>
    <w:p w14:paraId="2F3E02EF" w14:textId="77777777" w:rsidR="00C14667" w:rsidRPr="00694C01" w:rsidRDefault="00C14667" w:rsidP="00C14667">
      <w:pPr>
        <w:pStyle w:val="ListBullet"/>
      </w:pPr>
      <w:r>
        <w:t>applications where funding will be used to pay the applicant for good or services they provide as part of their own business or other for-profit entity</w:t>
      </w:r>
    </w:p>
    <w:p w14:paraId="79036230" w14:textId="77777777" w:rsidR="00C14667" w:rsidRDefault="00C14667" w:rsidP="00C14667">
      <w:pPr>
        <w:pStyle w:val="ListBullet"/>
      </w:pPr>
      <w:r w:rsidRPr="004A5857">
        <w:t xml:space="preserve">activities with a religious focus. For </w:t>
      </w:r>
      <w:proofErr w:type="gramStart"/>
      <w:r w:rsidRPr="004A5857">
        <w:t>example</w:t>
      </w:r>
      <w:proofErr w:type="gramEnd"/>
      <w:r w:rsidRPr="004A5857">
        <w:t xml:space="preserve"> activities that include religious service, education, preaching or proselytizing, or those that exclude community members of different faiths from participating </w:t>
      </w:r>
    </w:p>
    <w:p w14:paraId="11DAC3B3" w14:textId="77777777" w:rsidR="00C14667" w:rsidRDefault="00C14667" w:rsidP="00C14667">
      <w:pPr>
        <w:pStyle w:val="ListBullet"/>
      </w:pPr>
      <w:r w:rsidRPr="004A5857">
        <w:t>party political activities</w:t>
      </w:r>
      <w:r>
        <w:t>. This includes ‘Meet the candidate’ debate style events.</w:t>
      </w:r>
    </w:p>
    <w:p w14:paraId="10927209" w14:textId="77777777" w:rsidR="00C14667" w:rsidRPr="00B32661" w:rsidRDefault="00C14667" w:rsidP="00C14667">
      <w:pPr>
        <w:pStyle w:val="ListBullet"/>
      </w:pPr>
      <w:r>
        <w:t xml:space="preserve">activities that denigrate or exclude parts of the community or that breach Commonwealth and State anti-vilification laws </w:t>
      </w:r>
    </w:p>
    <w:p w14:paraId="5D2D8C19" w14:textId="77777777" w:rsidR="00C14667" w:rsidRPr="00DE25EC" w:rsidRDefault="00C14667" w:rsidP="00C14667">
      <w:pPr>
        <w:pStyle w:val="ListBullet"/>
      </w:pPr>
      <w:r w:rsidRPr="00DE25EC">
        <w:t>activities based on the consumption of alcohol or gambling</w:t>
      </w:r>
    </w:p>
    <w:p w14:paraId="37648A34" w14:textId="77777777" w:rsidR="00C14667" w:rsidRPr="00DE25EC" w:rsidRDefault="00C14667" w:rsidP="00C14667">
      <w:pPr>
        <w:pStyle w:val="ListBullet"/>
        <w:rPr>
          <w:szCs w:val="22"/>
        </w:rPr>
      </w:pPr>
      <w:r w:rsidRPr="00DE25EC">
        <w:rPr>
          <w:szCs w:val="22"/>
        </w:rPr>
        <w:t>capital works/purchases</w:t>
      </w:r>
    </w:p>
    <w:p w14:paraId="2716AEAE" w14:textId="77777777" w:rsidR="00C14667" w:rsidRDefault="00C14667" w:rsidP="00C14667">
      <w:pPr>
        <w:pStyle w:val="ListBullet"/>
        <w:rPr>
          <w:szCs w:val="22"/>
        </w:rPr>
      </w:pPr>
      <w:r>
        <w:rPr>
          <w:szCs w:val="22"/>
        </w:rPr>
        <w:t>commercial activities and/or organisations</w:t>
      </w:r>
    </w:p>
    <w:p w14:paraId="2C380F1F" w14:textId="77777777" w:rsidR="00C14667" w:rsidRDefault="00C14667" w:rsidP="00C14667">
      <w:pPr>
        <w:pStyle w:val="ListBullet"/>
        <w:rPr>
          <w:szCs w:val="22"/>
        </w:rPr>
      </w:pPr>
      <w:r>
        <w:rPr>
          <w:szCs w:val="22"/>
        </w:rPr>
        <w:t>fundraising activities, competitions, prizes or award events</w:t>
      </w:r>
    </w:p>
    <w:p w14:paraId="7DA8DDCB" w14:textId="77777777" w:rsidR="00C14667" w:rsidRDefault="00C14667" w:rsidP="00C14667">
      <w:pPr>
        <w:pStyle w:val="ListBullet"/>
        <w:rPr>
          <w:szCs w:val="22"/>
        </w:rPr>
      </w:pPr>
      <w:r>
        <w:rPr>
          <w:szCs w:val="22"/>
        </w:rPr>
        <w:t>interstate and international travel costs including travel costs for facilitators/consultants</w:t>
      </w:r>
    </w:p>
    <w:p w14:paraId="5251A42A" w14:textId="77777777" w:rsidR="00C14667" w:rsidRDefault="00C14667" w:rsidP="00C14667">
      <w:pPr>
        <w:pStyle w:val="ListBullet"/>
        <w:rPr>
          <w:szCs w:val="22"/>
        </w:rPr>
      </w:pPr>
      <w:r>
        <w:rPr>
          <w:szCs w:val="22"/>
        </w:rPr>
        <w:t>activities that have already commenced or occurred</w:t>
      </w:r>
    </w:p>
    <w:p w14:paraId="2113BCFF" w14:textId="77777777" w:rsidR="00C14667" w:rsidRDefault="00C14667" w:rsidP="00C14667">
      <w:pPr>
        <w:pStyle w:val="ListBullet"/>
        <w:rPr>
          <w:szCs w:val="22"/>
        </w:rPr>
      </w:pPr>
      <w:r>
        <w:rPr>
          <w:szCs w:val="22"/>
        </w:rPr>
        <w:t>activities that are being, or have already been, funded through other City of Melbourne grant or sponsorship programs</w:t>
      </w:r>
    </w:p>
    <w:p w14:paraId="0D463F08" w14:textId="77777777" w:rsidR="00C14667" w:rsidRDefault="00C14667" w:rsidP="00C14667">
      <w:pPr>
        <w:pStyle w:val="ListBullet"/>
        <w:rPr>
          <w:szCs w:val="22"/>
        </w:rPr>
      </w:pPr>
      <w:r>
        <w:rPr>
          <w:szCs w:val="22"/>
        </w:rPr>
        <w:t>activities run by the City of Melbourne</w:t>
      </w:r>
    </w:p>
    <w:p w14:paraId="5AECD8D1" w14:textId="77777777" w:rsidR="00C14667" w:rsidRDefault="00C14667" w:rsidP="00C14667">
      <w:pPr>
        <w:pStyle w:val="ListBullet"/>
      </w:pPr>
      <w:r>
        <w:t>organisations with outstanding acquittals or debts owing to the City of Melbourne</w:t>
      </w:r>
    </w:p>
    <w:p w14:paraId="4B46ABA2" w14:textId="77777777" w:rsidR="00C14667" w:rsidRDefault="00C14667" w:rsidP="00C14667">
      <w:pPr>
        <w:pStyle w:val="ListBullet"/>
      </w:pPr>
      <w:r>
        <w:t>incomplete applications</w:t>
      </w:r>
    </w:p>
    <w:p w14:paraId="71333A4B" w14:textId="77777777" w:rsidR="00C14667" w:rsidRPr="00AE577F" w:rsidRDefault="00C14667" w:rsidP="00C14667">
      <w:pPr>
        <w:pStyle w:val="ListBullet"/>
      </w:pPr>
      <w:r>
        <w:t>l</w:t>
      </w:r>
      <w:r w:rsidRPr="002149F5">
        <w:t>ate submissions.</w:t>
      </w:r>
    </w:p>
    <w:p w14:paraId="55504448" w14:textId="77777777" w:rsidR="00C14667" w:rsidRPr="000961CC" w:rsidRDefault="00C14667" w:rsidP="00C14667">
      <w:pPr>
        <w:pStyle w:val="Heading2"/>
      </w:pPr>
      <w:bookmarkStart w:id="4" w:name="_Toc199238531"/>
      <w:r>
        <w:t>Funding level</w:t>
      </w:r>
      <w:bookmarkEnd w:id="4"/>
    </w:p>
    <w:p w14:paraId="035873DF" w14:textId="77777777" w:rsidR="00C14667" w:rsidRDefault="00C14667" w:rsidP="00C14667">
      <w:pPr>
        <w:rPr>
          <w:rFonts w:cs="Arial"/>
          <w:szCs w:val="22"/>
        </w:rPr>
      </w:pPr>
      <w:r>
        <w:rPr>
          <w:rFonts w:cs="Arial"/>
          <w:szCs w:val="22"/>
        </w:rPr>
        <w:t>Applications for Connected Neighbourhoods Small Grants funding can be made for any value up to $200</w:t>
      </w:r>
      <w:r w:rsidRPr="00303D80">
        <w:rPr>
          <w:rFonts w:cs="Arial"/>
          <w:szCs w:val="22"/>
        </w:rPr>
        <w:t>0</w:t>
      </w:r>
      <w:r w:rsidRPr="00E6613B">
        <w:rPr>
          <w:rFonts w:cs="Arial"/>
          <w:szCs w:val="22"/>
        </w:rPr>
        <w:t>.</w:t>
      </w:r>
    </w:p>
    <w:p w14:paraId="7361F332" w14:textId="77777777" w:rsidR="00C14667" w:rsidRDefault="00C14667" w:rsidP="00C14667">
      <w:pPr>
        <w:pStyle w:val="Heading2"/>
      </w:pPr>
      <w:r>
        <w:rPr>
          <w:rFonts w:cs="Arial"/>
          <w:szCs w:val="22"/>
        </w:rPr>
        <w:br w:type="page"/>
      </w:r>
      <w:bookmarkStart w:id="5" w:name="_Toc199238532"/>
      <w:r>
        <w:lastRenderedPageBreak/>
        <w:t>Key dates</w:t>
      </w:r>
      <w:bookmarkEnd w:id="5"/>
    </w:p>
    <w:p w14:paraId="0FBBC66B" w14:textId="77777777" w:rsidR="00C14667" w:rsidRDefault="00C14667" w:rsidP="00C14667">
      <w:r>
        <w:t>Applications must be received a minimum of six weeks prior to the start of the activity.</w:t>
      </w:r>
    </w:p>
    <w:p w14:paraId="31B7B716" w14:textId="649E8875" w:rsidR="00C14667" w:rsidRDefault="00C14667" w:rsidP="00C14667">
      <w:r>
        <w:t xml:space="preserve">Applications will be open until </w:t>
      </w:r>
      <w:r w:rsidR="00BF59B3">
        <w:t>8</w:t>
      </w:r>
      <w:r>
        <w:t xml:space="preserve"> May 2026 or when the budget for the program is fully allocated.</w:t>
      </w:r>
    </w:p>
    <w:p w14:paraId="6FF79404" w14:textId="77777777" w:rsidR="00C14667" w:rsidRPr="000E6177" w:rsidRDefault="00C14667" w:rsidP="00C14667">
      <w:pPr>
        <w:rPr>
          <w:lang w:val="en-US"/>
        </w:rPr>
      </w:pPr>
      <w:r>
        <w:rPr>
          <w:lang w:val="en-US"/>
        </w:rPr>
        <w:t xml:space="preserve">Applications will be assessed monthly and the cutoff dates for each month are below. If your application is received by the cutoff </w:t>
      </w:r>
      <w:proofErr w:type="gramStart"/>
      <w:r>
        <w:rPr>
          <w:lang w:val="en-US"/>
        </w:rPr>
        <w:t>date</w:t>
      </w:r>
      <w:proofErr w:type="gramEnd"/>
      <w:r>
        <w:rPr>
          <w:lang w:val="en-US"/>
        </w:rPr>
        <w:t xml:space="preserve"> you will receive an email with the outcome for your application by the end of the following month.</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650"/>
      </w:tblGrid>
      <w:tr w:rsidR="00C14667" w:rsidRPr="00310C26" w14:paraId="0FE159E3" w14:textId="77777777" w:rsidTr="008B26C9">
        <w:trPr>
          <w:trHeight w:val="384"/>
        </w:trPr>
        <w:tc>
          <w:tcPr>
            <w:tcW w:w="7650" w:type="dxa"/>
            <w:tcBorders>
              <w:top w:val="single" w:sz="4" w:space="0" w:color="auto"/>
              <w:left w:val="single" w:sz="4" w:space="0" w:color="auto"/>
              <w:bottom w:val="single" w:sz="4" w:space="0" w:color="auto"/>
              <w:right w:val="single" w:sz="4" w:space="0" w:color="auto"/>
            </w:tcBorders>
            <w:hideMark/>
          </w:tcPr>
          <w:p w14:paraId="07F6532B" w14:textId="77777777" w:rsidR="00C14667" w:rsidRPr="00310C26" w:rsidRDefault="00C14667" w:rsidP="008B26C9">
            <w:pPr>
              <w:pStyle w:val="ListBullet"/>
              <w:numPr>
                <w:ilvl w:val="0"/>
                <w:numId w:val="0"/>
              </w:numPr>
              <w:rPr>
                <w:rFonts w:eastAsia="Cambria"/>
                <w:b/>
                <w:szCs w:val="20"/>
              </w:rPr>
            </w:pPr>
            <w:r w:rsidRPr="00310C26">
              <w:rPr>
                <w:rFonts w:eastAsia="Cambria"/>
                <w:b/>
                <w:szCs w:val="20"/>
              </w:rPr>
              <w:t>Application cutoff dates</w:t>
            </w:r>
            <w:r>
              <w:rPr>
                <w:rFonts w:eastAsia="Cambria"/>
                <w:b/>
                <w:szCs w:val="20"/>
              </w:rPr>
              <w:t xml:space="preserve"> 2025-26</w:t>
            </w:r>
          </w:p>
        </w:tc>
      </w:tr>
      <w:tr w:rsidR="00C14667" w:rsidRPr="00310C26" w14:paraId="292ADD63" w14:textId="77777777" w:rsidTr="008B26C9">
        <w:trPr>
          <w:trHeight w:val="25"/>
        </w:trPr>
        <w:tc>
          <w:tcPr>
            <w:tcW w:w="7650" w:type="dxa"/>
            <w:tcBorders>
              <w:top w:val="single" w:sz="4" w:space="0" w:color="auto"/>
              <w:left w:val="single" w:sz="4" w:space="0" w:color="auto"/>
              <w:bottom w:val="single" w:sz="4" w:space="0" w:color="auto"/>
              <w:right w:val="single" w:sz="4" w:space="0" w:color="auto"/>
            </w:tcBorders>
          </w:tcPr>
          <w:p w14:paraId="534214F5" w14:textId="77777777" w:rsidR="00C14667" w:rsidRPr="00310C26" w:rsidRDefault="00C14667" w:rsidP="008B26C9">
            <w:pPr>
              <w:pStyle w:val="ListBullet"/>
              <w:numPr>
                <w:ilvl w:val="0"/>
                <w:numId w:val="0"/>
              </w:numPr>
              <w:rPr>
                <w:rFonts w:eastAsia="Cambria"/>
                <w:szCs w:val="20"/>
              </w:rPr>
            </w:pPr>
            <w:r>
              <w:rPr>
                <w:rFonts w:eastAsia="Cambria"/>
                <w:szCs w:val="20"/>
              </w:rPr>
              <w:t>13</w:t>
            </w:r>
            <w:r w:rsidRPr="00310C26">
              <w:rPr>
                <w:rFonts w:eastAsia="Cambria"/>
                <w:szCs w:val="20"/>
              </w:rPr>
              <w:t xml:space="preserve"> June</w:t>
            </w:r>
          </w:p>
        </w:tc>
      </w:tr>
      <w:tr w:rsidR="00C14667" w:rsidRPr="00310C26" w14:paraId="681C4A00" w14:textId="77777777" w:rsidTr="008B26C9">
        <w:trPr>
          <w:trHeight w:val="384"/>
        </w:trPr>
        <w:tc>
          <w:tcPr>
            <w:tcW w:w="7650" w:type="dxa"/>
            <w:tcBorders>
              <w:top w:val="single" w:sz="4" w:space="0" w:color="auto"/>
              <w:left w:val="single" w:sz="4" w:space="0" w:color="auto"/>
              <w:bottom w:val="single" w:sz="4" w:space="0" w:color="auto"/>
              <w:right w:val="single" w:sz="4" w:space="0" w:color="auto"/>
            </w:tcBorders>
          </w:tcPr>
          <w:p w14:paraId="6C7BE565" w14:textId="77777777" w:rsidR="00C14667" w:rsidRPr="00310C26" w:rsidRDefault="00C14667" w:rsidP="008B26C9">
            <w:pPr>
              <w:pStyle w:val="ListBullet"/>
              <w:numPr>
                <w:ilvl w:val="0"/>
                <w:numId w:val="0"/>
              </w:numPr>
              <w:rPr>
                <w:rFonts w:eastAsia="Cambria"/>
                <w:szCs w:val="20"/>
              </w:rPr>
            </w:pPr>
            <w:r>
              <w:rPr>
                <w:rFonts w:eastAsia="Cambria"/>
                <w:szCs w:val="20"/>
              </w:rPr>
              <w:t>18 July</w:t>
            </w:r>
          </w:p>
        </w:tc>
      </w:tr>
      <w:tr w:rsidR="00C14667" w:rsidRPr="00310C26" w14:paraId="3291C2FB" w14:textId="77777777" w:rsidTr="008B26C9">
        <w:trPr>
          <w:trHeight w:val="385"/>
        </w:trPr>
        <w:tc>
          <w:tcPr>
            <w:tcW w:w="7650" w:type="dxa"/>
            <w:tcBorders>
              <w:top w:val="single" w:sz="4" w:space="0" w:color="auto"/>
              <w:left w:val="single" w:sz="4" w:space="0" w:color="auto"/>
              <w:bottom w:val="single" w:sz="4" w:space="0" w:color="auto"/>
              <w:right w:val="single" w:sz="4" w:space="0" w:color="auto"/>
            </w:tcBorders>
          </w:tcPr>
          <w:p w14:paraId="204FDB03" w14:textId="77777777" w:rsidR="00C14667" w:rsidRPr="00310C26" w:rsidRDefault="00C14667" w:rsidP="008B26C9">
            <w:pPr>
              <w:pStyle w:val="ListBullet"/>
              <w:numPr>
                <w:ilvl w:val="0"/>
                <w:numId w:val="0"/>
              </w:numPr>
              <w:rPr>
                <w:rFonts w:eastAsia="Cambria"/>
                <w:szCs w:val="20"/>
              </w:rPr>
            </w:pPr>
            <w:r>
              <w:rPr>
                <w:rFonts w:eastAsia="Cambria"/>
                <w:szCs w:val="20"/>
              </w:rPr>
              <w:t>15 August</w:t>
            </w:r>
          </w:p>
        </w:tc>
      </w:tr>
      <w:tr w:rsidR="00C14667" w:rsidRPr="00310C26" w14:paraId="04B33327" w14:textId="77777777" w:rsidTr="008B26C9">
        <w:trPr>
          <w:trHeight w:val="384"/>
        </w:trPr>
        <w:tc>
          <w:tcPr>
            <w:tcW w:w="7650" w:type="dxa"/>
            <w:tcBorders>
              <w:top w:val="single" w:sz="4" w:space="0" w:color="auto"/>
              <w:left w:val="single" w:sz="4" w:space="0" w:color="auto"/>
              <w:bottom w:val="single" w:sz="4" w:space="0" w:color="auto"/>
              <w:right w:val="single" w:sz="4" w:space="0" w:color="auto"/>
            </w:tcBorders>
          </w:tcPr>
          <w:p w14:paraId="1CF1D633" w14:textId="77777777" w:rsidR="00C14667" w:rsidRPr="00310C26" w:rsidRDefault="00C14667" w:rsidP="008B26C9">
            <w:pPr>
              <w:pStyle w:val="ListBullet"/>
              <w:numPr>
                <w:ilvl w:val="0"/>
                <w:numId w:val="0"/>
              </w:numPr>
              <w:rPr>
                <w:rFonts w:eastAsia="Cambria"/>
                <w:szCs w:val="20"/>
              </w:rPr>
            </w:pPr>
            <w:r>
              <w:rPr>
                <w:rFonts w:eastAsia="Cambria"/>
                <w:szCs w:val="20"/>
              </w:rPr>
              <w:t>12 September</w:t>
            </w:r>
          </w:p>
        </w:tc>
      </w:tr>
      <w:tr w:rsidR="00C14667" w:rsidRPr="00310C26" w14:paraId="3E6D7821" w14:textId="77777777" w:rsidTr="008B26C9">
        <w:trPr>
          <w:trHeight w:val="385"/>
        </w:trPr>
        <w:tc>
          <w:tcPr>
            <w:tcW w:w="7650" w:type="dxa"/>
            <w:tcBorders>
              <w:top w:val="single" w:sz="4" w:space="0" w:color="auto"/>
              <w:left w:val="single" w:sz="4" w:space="0" w:color="auto"/>
              <w:bottom w:val="single" w:sz="4" w:space="0" w:color="auto"/>
              <w:right w:val="single" w:sz="4" w:space="0" w:color="auto"/>
            </w:tcBorders>
          </w:tcPr>
          <w:p w14:paraId="69BE23BA" w14:textId="62380DDC" w:rsidR="00C14667" w:rsidRPr="00310C26" w:rsidRDefault="00C14667" w:rsidP="008B26C9">
            <w:pPr>
              <w:pStyle w:val="ListBullet"/>
              <w:numPr>
                <w:ilvl w:val="0"/>
                <w:numId w:val="0"/>
              </w:numPr>
              <w:rPr>
                <w:rFonts w:eastAsia="Cambria"/>
                <w:szCs w:val="20"/>
              </w:rPr>
            </w:pPr>
            <w:r>
              <w:rPr>
                <w:rFonts w:eastAsia="Cambria"/>
                <w:szCs w:val="20"/>
              </w:rPr>
              <w:t>1</w:t>
            </w:r>
            <w:r w:rsidR="00747DAD">
              <w:rPr>
                <w:rFonts w:eastAsia="Cambria"/>
                <w:szCs w:val="20"/>
              </w:rPr>
              <w:t>0</w:t>
            </w:r>
            <w:r>
              <w:rPr>
                <w:rFonts w:eastAsia="Cambria"/>
                <w:szCs w:val="20"/>
              </w:rPr>
              <w:t xml:space="preserve"> October</w:t>
            </w:r>
          </w:p>
        </w:tc>
      </w:tr>
      <w:tr w:rsidR="00C14667" w:rsidRPr="00310C26" w14:paraId="6F6AEF0D" w14:textId="77777777" w:rsidTr="008B26C9">
        <w:trPr>
          <w:trHeight w:val="384"/>
        </w:trPr>
        <w:tc>
          <w:tcPr>
            <w:tcW w:w="7650" w:type="dxa"/>
            <w:tcBorders>
              <w:top w:val="single" w:sz="4" w:space="0" w:color="auto"/>
              <w:left w:val="single" w:sz="4" w:space="0" w:color="auto"/>
              <w:bottom w:val="single" w:sz="4" w:space="0" w:color="auto"/>
              <w:right w:val="single" w:sz="4" w:space="0" w:color="auto"/>
            </w:tcBorders>
          </w:tcPr>
          <w:p w14:paraId="08A65080" w14:textId="77777777" w:rsidR="00C14667" w:rsidRPr="00310C26" w:rsidRDefault="00C14667" w:rsidP="008B26C9">
            <w:pPr>
              <w:pStyle w:val="ListBullet"/>
              <w:numPr>
                <w:ilvl w:val="0"/>
                <w:numId w:val="0"/>
              </w:numPr>
              <w:rPr>
                <w:rFonts w:eastAsia="Cambria"/>
                <w:szCs w:val="20"/>
              </w:rPr>
            </w:pPr>
            <w:r>
              <w:rPr>
                <w:rFonts w:eastAsia="Cambria"/>
                <w:szCs w:val="20"/>
              </w:rPr>
              <w:t>14 November</w:t>
            </w:r>
          </w:p>
        </w:tc>
      </w:tr>
      <w:tr w:rsidR="00C14667" w:rsidRPr="00310C26" w14:paraId="643DFA80" w14:textId="77777777" w:rsidTr="008B26C9">
        <w:trPr>
          <w:trHeight w:val="385"/>
        </w:trPr>
        <w:tc>
          <w:tcPr>
            <w:tcW w:w="7650" w:type="dxa"/>
            <w:tcBorders>
              <w:top w:val="single" w:sz="4" w:space="0" w:color="auto"/>
              <w:left w:val="single" w:sz="4" w:space="0" w:color="auto"/>
              <w:bottom w:val="single" w:sz="4" w:space="0" w:color="auto"/>
              <w:right w:val="single" w:sz="4" w:space="0" w:color="auto"/>
            </w:tcBorders>
          </w:tcPr>
          <w:p w14:paraId="7461BA88" w14:textId="77777777" w:rsidR="00C14667" w:rsidRPr="00310C26" w:rsidRDefault="00C14667" w:rsidP="008B26C9">
            <w:pPr>
              <w:pStyle w:val="ListBullet"/>
              <w:numPr>
                <w:ilvl w:val="0"/>
                <w:numId w:val="0"/>
              </w:numPr>
              <w:rPr>
                <w:rFonts w:eastAsia="Cambria"/>
                <w:szCs w:val="20"/>
              </w:rPr>
            </w:pPr>
            <w:r>
              <w:rPr>
                <w:rFonts w:eastAsia="Cambria"/>
                <w:szCs w:val="20"/>
              </w:rPr>
              <w:t>Applications received from 14 November to 16</w:t>
            </w:r>
            <w:r w:rsidRPr="00310C26">
              <w:rPr>
                <w:rFonts w:eastAsia="Cambria"/>
                <w:szCs w:val="20"/>
              </w:rPr>
              <w:t xml:space="preserve"> January will be assessed in February</w:t>
            </w:r>
          </w:p>
        </w:tc>
      </w:tr>
      <w:tr w:rsidR="00C14667" w:rsidRPr="00310C26" w14:paraId="3607EC2C" w14:textId="77777777" w:rsidTr="008B26C9">
        <w:trPr>
          <w:trHeight w:val="384"/>
        </w:trPr>
        <w:tc>
          <w:tcPr>
            <w:tcW w:w="7650" w:type="dxa"/>
            <w:tcBorders>
              <w:top w:val="single" w:sz="4" w:space="0" w:color="auto"/>
              <w:left w:val="single" w:sz="4" w:space="0" w:color="auto"/>
              <w:bottom w:val="single" w:sz="4" w:space="0" w:color="auto"/>
              <w:right w:val="single" w:sz="4" w:space="0" w:color="auto"/>
            </w:tcBorders>
          </w:tcPr>
          <w:p w14:paraId="38BFED85" w14:textId="77777777" w:rsidR="00C14667" w:rsidRPr="00310C26" w:rsidRDefault="00C14667" w:rsidP="008B26C9">
            <w:pPr>
              <w:pStyle w:val="ListBullet"/>
              <w:numPr>
                <w:ilvl w:val="0"/>
                <w:numId w:val="0"/>
              </w:numPr>
              <w:rPr>
                <w:rFonts w:eastAsia="Cambria"/>
                <w:szCs w:val="20"/>
              </w:rPr>
            </w:pPr>
            <w:r>
              <w:rPr>
                <w:rFonts w:eastAsia="Cambria"/>
                <w:szCs w:val="20"/>
              </w:rPr>
              <w:t>16 January</w:t>
            </w:r>
          </w:p>
        </w:tc>
      </w:tr>
      <w:tr w:rsidR="00C14667" w:rsidRPr="00310C26" w14:paraId="2A85AB36" w14:textId="77777777" w:rsidTr="008B26C9">
        <w:trPr>
          <w:trHeight w:val="385"/>
        </w:trPr>
        <w:tc>
          <w:tcPr>
            <w:tcW w:w="7650" w:type="dxa"/>
            <w:tcBorders>
              <w:top w:val="single" w:sz="4" w:space="0" w:color="auto"/>
              <w:left w:val="single" w:sz="4" w:space="0" w:color="auto"/>
              <w:bottom w:val="single" w:sz="4" w:space="0" w:color="auto"/>
              <w:right w:val="single" w:sz="4" w:space="0" w:color="auto"/>
            </w:tcBorders>
          </w:tcPr>
          <w:p w14:paraId="68FC1A31" w14:textId="77777777" w:rsidR="00C14667" w:rsidRPr="00310C26" w:rsidRDefault="00C14667" w:rsidP="008B26C9">
            <w:pPr>
              <w:pStyle w:val="ListBullet"/>
              <w:numPr>
                <w:ilvl w:val="0"/>
                <w:numId w:val="0"/>
              </w:numPr>
              <w:rPr>
                <w:rFonts w:eastAsia="Cambria"/>
                <w:szCs w:val="20"/>
              </w:rPr>
            </w:pPr>
            <w:r>
              <w:rPr>
                <w:rFonts w:eastAsia="Cambria"/>
                <w:szCs w:val="20"/>
              </w:rPr>
              <w:t>13 February</w:t>
            </w:r>
          </w:p>
        </w:tc>
      </w:tr>
      <w:tr w:rsidR="00C14667" w:rsidRPr="00310C26" w14:paraId="2FB5E399" w14:textId="77777777" w:rsidTr="008B26C9">
        <w:trPr>
          <w:trHeight w:val="384"/>
        </w:trPr>
        <w:tc>
          <w:tcPr>
            <w:tcW w:w="7650" w:type="dxa"/>
            <w:tcBorders>
              <w:top w:val="single" w:sz="4" w:space="0" w:color="auto"/>
              <w:left w:val="single" w:sz="4" w:space="0" w:color="auto"/>
              <w:bottom w:val="single" w:sz="4" w:space="0" w:color="auto"/>
              <w:right w:val="single" w:sz="4" w:space="0" w:color="auto"/>
            </w:tcBorders>
          </w:tcPr>
          <w:p w14:paraId="6505EF30" w14:textId="77777777" w:rsidR="00C14667" w:rsidRPr="00310C26" w:rsidRDefault="00C14667" w:rsidP="008B26C9">
            <w:pPr>
              <w:pStyle w:val="ListBullet"/>
              <w:numPr>
                <w:ilvl w:val="0"/>
                <w:numId w:val="0"/>
              </w:numPr>
              <w:rPr>
                <w:rFonts w:eastAsia="Cambria"/>
                <w:szCs w:val="20"/>
              </w:rPr>
            </w:pPr>
            <w:r>
              <w:rPr>
                <w:rFonts w:eastAsia="Cambria"/>
                <w:szCs w:val="20"/>
              </w:rPr>
              <w:t>13 March</w:t>
            </w:r>
          </w:p>
        </w:tc>
      </w:tr>
      <w:tr w:rsidR="00C14667" w:rsidRPr="00310C26" w14:paraId="603ADBDB" w14:textId="77777777" w:rsidTr="008B26C9">
        <w:trPr>
          <w:trHeight w:val="385"/>
        </w:trPr>
        <w:tc>
          <w:tcPr>
            <w:tcW w:w="7650" w:type="dxa"/>
            <w:tcBorders>
              <w:top w:val="single" w:sz="4" w:space="0" w:color="auto"/>
              <w:left w:val="single" w:sz="4" w:space="0" w:color="auto"/>
              <w:bottom w:val="single" w:sz="4" w:space="0" w:color="auto"/>
              <w:right w:val="single" w:sz="4" w:space="0" w:color="auto"/>
            </w:tcBorders>
          </w:tcPr>
          <w:p w14:paraId="6FE93248" w14:textId="77777777" w:rsidR="00C14667" w:rsidRPr="00310C26" w:rsidRDefault="00C14667" w:rsidP="008B26C9">
            <w:pPr>
              <w:pStyle w:val="ListBullet"/>
              <w:numPr>
                <w:ilvl w:val="0"/>
                <w:numId w:val="0"/>
              </w:numPr>
              <w:rPr>
                <w:rFonts w:eastAsia="Cambria"/>
                <w:szCs w:val="20"/>
              </w:rPr>
            </w:pPr>
            <w:r>
              <w:rPr>
                <w:rFonts w:eastAsia="Cambria"/>
                <w:szCs w:val="20"/>
              </w:rPr>
              <w:t>17 April</w:t>
            </w:r>
          </w:p>
        </w:tc>
      </w:tr>
      <w:tr w:rsidR="00C14667" w:rsidRPr="00310C26" w14:paraId="2B3912DD" w14:textId="77777777" w:rsidTr="008B26C9">
        <w:trPr>
          <w:trHeight w:val="404"/>
        </w:trPr>
        <w:tc>
          <w:tcPr>
            <w:tcW w:w="7650" w:type="dxa"/>
            <w:tcBorders>
              <w:top w:val="single" w:sz="4" w:space="0" w:color="auto"/>
              <w:left w:val="single" w:sz="4" w:space="0" w:color="auto"/>
              <w:bottom w:val="single" w:sz="4" w:space="0" w:color="auto"/>
              <w:right w:val="single" w:sz="4" w:space="0" w:color="auto"/>
            </w:tcBorders>
          </w:tcPr>
          <w:p w14:paraId="4D114962" w14:textId="62189C0E" w:rsidR="00C14667" w:rsidRPr="00310C26" w:rsidRDefault="00747DAD" w:rsidP="008B26C9">
            <w:pPr>
              <w:pStyle w:val="ListBullet"/>
              <w:numPr>
                <w:ilvl w:val="0"/>
                <w:numId w:val="0"/>
              </w:numPr>
              <w:rPr>
                <w:rFonts w:eastAsia="Cambria"/>
                <w:szCs w:val="20"/>
              </w:rPr>
            </w:pPr>
            <w:r>
              <w:rPr>
                <w:rFonts w:eastAsia="Cambria"/>
                <w:szCs w:val="20"/>
              </w:rPr>
              <w:t>8</w:t>
            </w:r>
            <w:r w:rsidR="00C14667">
              <w:rPr>
                <w:rFonts w:eastAsia="Cambria"/>
                <w:szCs w:val="20"/>
              </w:rPr>
              <w:t xml:space="preserve"> May</w:t>
            </w:r>
          </w:p>
        </w:tc>
      </w:tr>
    </w:tbl>
    <w:p w14:paraId="47956F18" w14:textId="77777777" w:rsidR="00C14667" w:rsidRDefault="00C14667" w:rsidP="00C14667">
      <w:pPr>
        <w:pStyle w:val="ListBullet"/>
        <w:numPr>
          <w:ilvl w:val="0"/>
          <w:numId w:val="0"/>
        </w:numPr>
      </w:pPr>
    </w:p>
    <w:p w14:paraId="4AD3B825" w14:textId="77777777" w:rsidR="00C14667" w:rsidRDefault="00C14667" w:rsidP="00C14667">
      <w:r w:rsidRPr="004C211E">
        <w:t>Funding must be spent within 12 months of receiving the grant.</w:t>
      </w:r>
    </w:p>
    <w:p w14:paraId="374C47C5" w14:textId="77777777" w:rsidR="00C14667" w:rsidRPr="005E7302" w:rsidRDefault="00C14667" w:rsidP="00C14667">
      <w:pPr>
        <w:pStyle w:val="Heading2"/>
      </w:pPr>
      <w:r>
        <w:br w:type="page"/>
      </w:r>
      <w:bookmarkStart w:id="6" w:name="_Toc199238533"/>
      <w:r w:rsidRPr="005E7302">
        <w:lastRenderedPageBreak/>
        <w:t>Assessment process</w:t>
      </w:r>
      <w:bookmarkEnd w:id="6"/>
    </w:p>
    <w:p w14:paraId="046A32BA" w14:textId="77777777" w:rsidR="00C14667" w:rsidRPr="002149F5" w:rsidRDefault="00C14667" w:rsidP="00C14667">
      <w:pPr>
        <w:rPr>
          <w:rFonts w:cs="Arial"/>
          <w:szCs w:val="22"/>
        </w:rPr>
      </w:pPr>
      <w:r>
        <w:rPr>
          <w:rFonts w:cs="Arial"/>
          <w:szCs w:val="22"/>
        </w:rPr>
        <w:t>Once we have</w:t>
      </w:r>
      <w:r w:rsidRPr="002149F5">
        <w:rPr>
          <w:rFonts w:cs="Arial"/>
          <w:szCs w:val="22"/>
        </w:rPr>
        <w:t xml:space="preserve"> received your application:</w:t>
      </w:r>
    </w:p>
    <w:p w14:paraId="7928BB18" w14:textId="77777777" w:rsidR="00C14667" w:rsidRPr="002149F5" w:rsidRDefault="00C14667" w:rsidP="00C14667">
      <w:pPr>
        <w:pStyle w:val="ListBullet"/>
      </w:pPr>
      <w:r>
        <w:t xml:space="preserve">You will receive an </w:t>
      </w:r>
      <w:r w:rsidRPr="002149F5">
        <w:t>email confirming receipt of your application</w:t>
      </w:r>
      <w:r>
        <w:t>.</w:t>
      </w:r>
    </w:p>
    <w:p w14:paraId="2A9E8A65" w14:textId="77777777" w:rsidR="00C14667" w:rsidRPr="004C211E" w:rsidRDefault="00C14667" w:rsidP="00C14667">
      <w:pPr>
        <w:pStyle w:val="ListBullet"/>
      </w:pPr>
      <w:r>
        <w:t>Your application will be assessed against the eligibility and a</w:t>
      </w:r>
      <w:r w:rsidRPr="002149F5">
        <w:t>sses</w:t>
      </w:r>
      <w:r>
        <w:t>sment c</w:t>
      </w:r>
      <w:r w:rsidRPr="002149F5">
        <w:t>riteria</w:t>
      </w:r>
      <w:r>
        <w:t xml:space="preserve">. Ineligible applicants will </w:t>
      </w:r>
      <w:r w:rsidRPr="004C211E">
        <w:t>be notified that their application is ineligible</w:t>
      </w:r>
      <w:r>
        <w:t>.</w:t>
      </w:r>
    </w:p>
    <w:p w14:paraId="1F301624" w14:textId="7AC4214F" w:rsidR="00C14667" w:rsidRPr="004C211E" w:rsidRDefault="00C14667" w:rsidP="00C14667">
      <w:pPr>
        <w:pStyle w:val="ListBullet"/>
      </w:pPr>
      <w:r w:rsidRPr="004C211E">
        <w:t>Funding recommendations will be advised to Council.</w:t>
      </w:r>
    </w:p>
    <w:p w14:paraId="12CE2791" w14:textId="77777777" w:rsidR="00C14667" w:rsidRPr="004C211E" w:rsidRDefault="00C14667" w:rsidP="00C14667">
      <w:pPr>
        <w:pStyle w:val="ListBullet"/>
      </w:pPr>
      <w:r w:rsidRPr="004C211E">
        <w:t>All applicants will receive a notification via email with the result of their application within 8 weeks of application</w:t>
      </w:r>
      <w:r>
        <w:t>.</w:t>
      </w:r>
    </w:p>
    <w:p w14:paraId="09D099E8" w14:textId="77777777" w:rsidR="00C14667" w:rsidRPr="004C211E" w:rsidRDefault="00C14667" w:rsidP="00C14667">
      <w:pPr>
        <w:pStyle w:val="ListBullet"/>
      </w:pPr>
      <w:r w:rsidRPr="004C211E">
        <w:t>Information about grant decisions will not be given over the phone.</w:t>
      </w:r>
    </w:p>
    <w:p w14:paraId="22ACFD8C" w14:textId="3764831D" w:rsidR="00C14667" w:rsidRPr="004C211E" w:rsidRDefault="00C14667" w:rsidP="00C14667">
      <w:pPr>
        <w:pStyle w:val="ListBullet"/>
      </w:pPr>
      <w:r w:rsidRPr="004C211E">
        <w:t>The list of successful applicants will be published on the City of Melbourne’s</w:t>
      </w:r>
      <w:r>
        <w:t xml:space="preserve"> website</w:t>
      </w:r>
      <w:r w:rsidRPr="004C211E">
        <w:t xml:space="preserve"> approximately a month after all applicants have been notified of the outcome of their application. </w:t>
      </w:r>
    </w:p>
    <w:p w14:paraId="6187BA66" w14:textId="77777777" w:rsidR="00C14667" w:rsidRPr="005E7302" w:rsidRDefault="00C14667" w:rsidP="00C14667">
      <w:pPr>
        <w:pStyle w:val="Heading2"/>
        <w:rPr>
          <w:iCs/>
          <w:sz w:val="24"/>
          <w:szCs w:val="24"/>
        </w:rPr>
      </w:pPr>
      <w:bookmarkStart w:id="7" w:name="_Toc199238534"/>
      <w:r w:rsidRPr="005E7302">
        <w:rPr>
          <w:iCs/>
          <w:sz w:val="24"/>
          <w:szCs w:val="24"/>
        </w:rPr>
        <w:t>Assessment criteria</w:t>
      </w:r>
      <w:bookmarkEnd w:id="7"/>
    </w:p>
    <w:p w14:paraId="2F06D364" w14:textId="77777777" w:rsidR="00C14667" w:rsidRPr="002149F5" w:rsidRDefault="00C14667" w:rsidP="00C14667">
      <w:pPr>
        <w:spacing w:after="240"/>
        <w:rPr>
          <w:rFonts w:cs="Arial"/>
          <w:szCs w:val="22"/>
        </w:rPr>
      </w:pPr>
      <w:r>
        <w:rPr>
          <w:rFonts w:cs="Arial"/>
          <w:szCs w:val="22"/>
        </w:rPr>
        <w:t xml:space="preserve">Connected Neighbourhoods Small Grant applications are assessed against </w:t>
      </w:r>
      <w:r w:rsidRPr="002149F5">
        <w:rPr>
          <w:rFonts w:cs="Arial"/>
          <w:szCs w:val="22"/>
        </w:rPr>
        <w:t>the assessment criteria</w:t>
      </w:r>
      <w:r>
        <w:rPr>
          <w:rFonts w:cs="Arial"/>
          <w:szCs w:val="22"/>
        </w:rPr>
        <w:t xml:space="preserve"> below</w:t>
      </w:r>
      <w:r w:rsidRPr="002149F5">
        <w:rPr>
          <w:rFonts w:cs="Arial"/>
          <w:szCs w:val="22"/>
        </w:rPr>
        <w:t>.</w:t>
      </w:r>
      <w:r>
        <w:rPr>
          <w:rFonts w:cs="Arial"/>
          <w:szCs w:val="22"/>
        </w:rPr>
        <w:t xml:space="preserve"> Only applications that adequately</w:t>
      </w:r>
      <w:r w:rsidRPr="002149F5">
        <w:rPr>
          <w:rFonts w:cs="Arial"/>
          <w:szCs w:val="22"/>
        </w:rPr>
        <w:t xml:space="preserve"> resp</w:t>
      </w:r>
      <w:r>
        <w:rPr>
          <w:rFonts w:cs="Arial"/>
          <w:szCs w:val="22"/>
        </w:rPr>
        <w:t>ond to the assessment criteria will be considered.</w:t>
      </w:r>
    </w:p>
    <w:p w14:paraId="33E8723B" w14:textId="77777777" w:rsidR="00C14667" w:rsidRPr="002149F5" w:rsidRDefault="00C14667" w:rsidP="00C14667">
      <w:pPr>
        <w:pStyle w:val="Heading4"/>
        <w:numPr>
          <w:ilvl w:val="0"/>
          <w:numId w:val="4"/>
        </w:numPr>
        <w:tabs>
          <w:tab w:val="num" w:pos="357"/>
        </w:tabs>
        <w:ind w:left="357" w:hanging="357"/>
      </w:pPr>
      <w:r w:rsidRPr="002149F5">
        <w:t xml:space="preserve">Alignment to the </w:t>
      </w:r>
      <w:r>
        <w:t xml:space="preserve">purpose and objectives of Connected Neighbourhoods Small Grants </w:t>
      </w:r>
      <w:r>
        <w:rPr>
          <w:b/>
        </w:rPr>
        <w:t>(35%</w:t>
      </w:r>
      <w:r w:rsidRPr="0088799F">
        <w:rPr>
          <w:b/>
        </w:rPr>
        <w:t>)</w:t>
      </w:r>
    </w:p>
    <w:p w14:paraId="7772FF2C" w14:textId="77777777" w:rsidR="00C14667" w:rsidRDefault="00C14667" w:rsidP="00C14667">
      <w:pPr>
        <w:pStyle w:val="ListBullet"/>
        <w:ind w:left="993" w:hanging="284"/>
      </w:pPr>
      <w:r>
        <w:t xml:space="preserve">Does the activity/organisation support and increase community connection and community participation building on access, equity and diversity to progress inclusion for City of Melbourne </w:t>
      </w:r>
      <w:r w:rsidRPr="004C211E">
        <w:t>community members in a particular neighbourhood?</w:t>
      </w:r>
    </w:p>
    <w:p w14:paraId="11B42E9A" w14:textId="77777777" w:rsidR="00C14667" w:rsidRDefault="00C14667" w:rsidP="00C14667">
      <w:pPr>
        <w:pStyle w:val="ListBullet"/>
        <w:ind w:left="993" w:hanging="284"/>
      </w:pPr>
      <w:r>
        <w:t xml:space="preserve">How many </w:t>
      </w:r>
      <w:proofErr w:type="gramStart"/>
      <w:r>
        <w:t>City</w:t>
      </w:r>
      <w:proofErr w:type="gramEnd"/>
      <w:r>
        <w:t xml:space="preserve"> of Melbourne </w:t>
      </w:r>
      <w:r w:rsidRPr="00C90BB4">
        <w:rPr>
          <w:b/>
        </w:rPr>
        <w:t>community members</w:t>
      </w:r>
      <w:r>
        <w:t xml:space="preserve"> are likely to participate and benefit?</w:t>
      </w:r>
    </w:p>
    <w:p w14:paraId="486C87E9" w14:textId="77777777" w:rsidR="00C14667" w:rsidRPr="002149F5" w:rsidRDefault="00C14667" w:rsidP="00C14667">
      <w:pPr>
        <w:pStyle w:val="Heading4"/>
        <w:numPr>
          <w:ilvl w:val="0"/>
          <w:numId w:val="4"/>
        </w:numPr>
        <w:tabs>
          <w:tab w:val="num" w:pos="357"/>
        </w:tabs>
        <w:ind w:left="357" w:hanging="357"/>
      </w:pPr>
      <w:r>
        <w:t xml:space="preserve">Community need </w:t>
      </w:r>
      <w:r w:rsidRPr="0088799F">
        <w:t>(35</w:t>
      </w:r>
      <w:r>
        <w:t>%</w:t>
      </w:r>
      <w:r w:rsidRPr="0088799F">
        <w:t>)</w:t>
      </w:r>
    </w:p>
    <w:p w14:paraId="06A6D7CE" w14:textId="77777777" w:rsidR="00C14667" w:rsidRDefault="00C14667" w:rsidP="00C14667">
      <w:pPr>
        <w:pStyle w:val="ListBullet"/>
        <w:ind w:left="993" w:hanging="284"/>
      </w:pPr>
      <w:r w:rsidRPr="00C62DFE">
        <w:t xml:space="preserve">Is this activity linked to </w:t>
      </w:r>
      <w:r>
        <w:t xml:space="preserve">neighbourhood priorities (as outlined in the Neighbourhood Portal or per advice </w:t>
      </w:r>
      <w:proofErr w:type="gramStart"/>
      <w:r>
        <w:t>from  the</w:t>
      </w:r>
      <w:proofErr w:type="gramEnd"/>
      <w:r>
        <w:t xml:space="preserve"> Neighbourhood Partner).</w:t>
      </w:r>
    </w:p>
    <w:p w14:paraId="49B1AB5D" w14:textId="77777777" w:rsidR="00C14667" w:rsidRPr="002149F5" w:rsidRDefault="00C14667" w:rsidP="00C14667">
      <w:pPr>
        <w:pStyle w:val="ListBullet"/>
        <w:ind w:left="993" w:hanging="284"/>
      </w:pPr>
      <w:r>
        <w:t xml:space="preserve">Has the applicant appropriately engaged with target participants prior to submitting the application? </w:t>
      </w:r>
    </w:p>
    <w:p w14:paraId="4007EB19" w14:textId="77777777" w:rsidR="00C14667" w:rsidRPr="0088799F" w:rsidRDefault="00C14667" w:rsidP="00C14667">
      <w:pPr>
        <w:pStyle w:val="Heading4"/>
        <w:numPr>
          <w:ilvl w:val="0"/>
          <w:numId w:val="4"/>
        </w:numPr>
        <w:tabs>
          <w:tab w:val="num" w:pos="357"/>
        </w:tabs>
        <w:ind w:left="357" w:hanging="357"/>
      </w:pPr>
      <w:r w:rsidRPr="002149F5">
        <w:t>Budget</w:t>
      </w:r>
      <w:r>
        <w:t xml:space="preserve"> </w:t>
      </w:r>
      <w:r w:rsidRPr="0088799F">
        <w:t>(</w:t>
      </w:r>
      <w:r>
        <w:t>30%)</w:t>
      </w:r>
    </w:p>
    <w:p w14:paraId="0AD2EF88" w14:textId="77777777" w:rsidR="00C14667" w:rsidRDefault="00C14667" w:rsidP="00C14667">
      <w:pPr>
        <w:pStyle w:val="ListBullet"/>
        <w:ind w:left="993" w:hanging="284"/>
      </w:pPr>
      <w:r w:rsidRPr="0083237E">
        <w:t>Does the budget accurately reflect the scope and scale of the</w:t>
      </w:r>
      <w:r>
        <w:t xml:space="preserve"> activity/organisation</w:t>
      </w:r>
      <w:r w:rsidRPr="0083237E">
        <w:t>?</w:t>
      </w:r>
    </w:p>
    <w:p w14:paraId="593BF8E4" w14:textId="77777777" w:rsidR="00C14667" w:rsidRDefault="00C14667" w:rsidP="00C14667">
      <w:pPr>
        <w:pStyle w:val="ListBullet"/>
        <w:ind w:left="993" w:hanging="284"/>
        <w:rPr>
          <w:szCs w:val="22"/>
        </w:rPr>
      </w:pPr>
      <w:r>
        <w:rPr>
          <w:szCs w:val="22"/>
        </w:rPr>
        <w:t>Does the total revenue, including the amount requested through the Connected Neighbourhoods Small Grants, match the total expenses?</w:t>
      </w:r>
    </w:p>
    <w:p w14:paraId="6CC81D6A" w14:textId="77777777" w:rsidR="00C14667" w:rsidRPr="00435925" w:rsidRDefault="00C14667" w:rsidP="00C14667">
      <w:pPr>
        <w:pStyle w:val="ListBullet"/>
        <w:ind w:left="993" w:hanging="284"/>
      </w:pPr>
      <w:r w:rsidRPr="00776FAA">
        <w:rPr>
          <w:szCs w:val="22"/>
        </w:rPr>
        <w:t>Have quotes been provided to support capital purchases (if applicable)</w:t>
      </w:r>
      <w:r>
        <w:rPr>
          <w:szCs w:val="22"/>
        </w:rPr>
        <w:t>?</w:t>
      </w:r>
    </w:p>
    <w:p w14:paraId="541D5C80" w14:textId="77777777" w:rsidR="00C14667" w:rsidRDefault="00C14667" w:rsidP="00C14667">
      <w:pPr>
        <w:pStyle w:val="Heading3"/>
      </w:pPr>
      <w:bookmarkStart w:id="8" w:name="_Toc199238535"/>
      <w:r w:rsidRPr="0083237E">
        <w:t>Additional assessment notes</w:t>
      </w:r>
      <w:bookmarkEnd w:id="8"/>
    </w:p>
    <w:p w14:paraId="0572710C" w14:textId="77777777" w:rsidR="00C14667" w:rsidRDefault="00C14667" w:rsidP="00C14667">
      <w:pPr>
        <w:spacing w:after="240"/>
        <w:rPr>
          <w:rFonts w:cs="Arial"/>
          <w:szCs w:val="22"/>
        </w:rPr>
      </w:pPr>
      <w:r>
        <w:rPr>
          <w:rFonts w:cs="Arial"/>
          <w:szCs w:val="22"/>
        </w:rPr>
        <w:t>City of Melbourne reserves</w:t>
      </w:r>
      <w:r w:rsidRPr="002149F5">
        <w:rPr>
          <w:rFonts w:cs="Arial"/>
          <w:szCs w:val="22"/>
        </w:rPr>
        <w:t xml:space="preserve"> the right to</w:t>
      </w:r>
      <w:r>
        <w:rPr>
          <w:rFonts w:cs="Arial"/>
          <w:szCs w:val="22"/>
        </w:rPr>
        <w:t>:</w:t>
      </w:r>
    </w:p>
    <w:p w14:paraId="126784F9" w14:textId="77777777" w:rsidR="00C14667" w:rsidRDefault="00C14667" w:rsidP="00C14667">
      <w:pPr>
        <w:pStyle w:val="ListBullet"/>
      </w:pPr>
      <w:r>
        <w:t>not consider applications that do not meet the eligibility or assessment criteria</w:t>
      </w:r>
    </w:p>
    <w:p w14:paraId="2864ECFF" w14:textId="77777777" w:rsidR="00C14667" w:rsidRDefault="00C14667" w:rsidP="00C14667">
      <w:pPr>
        <w:pStyle w:val="ListBullet"/>
      </w:pPr>
      <w:r>
        <w:t>request further information to inform our assessment</w:t>
      </w:r>
    </w:p>
    <w:p w14:paraId="42E4B061" w14:textId="77777777" w:rsidR="00C14667" w:rsidRDefault="00C14667" w:rsidP="00C14667">
      <w:pPr>
        <w:pStyle w:val="ListBullet"/>
      </w:pPr>
      <w:r>
        <w:t xml:space="preserve">require normal permits for all projects. If relevant, these should be outlined in the application (refer to the </w:t>
      </w:r>
      <w:hyperlink r:id="rId9" w:history="1">
        <w:r>
          <w:rPr>
            <w:rStyle w:val="Hyperlink"/>
          </w:rPr>
          <w:t>City of Melbourne website</w:t>
        </w:r>
      </w:hyperlink>
      <w:r>
        <w:rPr>
          <w:rStyle w:val="FootnoteReference"/>
        </w:rPr>
        <w:footnoteReference w:id="1"/>
      </w:r>
      <w:r>
        <w:t xml:space="preserve"> for permits required within the City of Melbourne)</w:t>
      </w:r>
    </w:p>
    <w:p w14:paraId="5A4F467D" w14:textId="77777777" w:rsidR="00C14667" w:rsidRDefault="00C14667" w:rsidP="00C14667">
      <w:pPr>
        <w:pStyle w:val="ListBullet"/>
      </w:pPr>
      <w:r>
        <w:lastRenderedPageBreak/>
        <w:t>request a declaration in the application if quotes and/or other proposed services are provided by family, friends or committee members.</w:t>
      </w:r>
    </w:p>
    <w:p w14:paraId="2E500DAA" w14:textId="77777777" w:rsidR="00C14667" w:rsidRDefault="00C14667" w:rsidP="00C14667">
      <w:pPr>
        <w:pStyle w:val="Heading3"/>
      </w:pPr>
      <w:bookmarkStart w:id="9" w:name="_Toc199238536"/>
      <w:r>
        <w:t>Essential attachments for all applications</w:t>
      </w:r>
      <w:bookmarkEnd w:id="9"/>
    </w:p>
    <w:p w14:paraId="50290DF2" w14:textId="77777777" w:rsidR="00C14667" w:rsidRPr="00DE25EC" w:rsidRDefault="00C14667" w:rsidP="00C14667">
      <w:pPr>
        <w:numPr>
          <w:ilvl w:val="0"/>
          <w:numId w:val="12"/>
        </w:numPr>
        <w:ind w:left="426" w:hanging="426"/>
        <w:rPr>
          <w:lang w:val="en-US"/>
        </w:rPr>
      </w:pPr>
      <w:r w:rsidRPr="00DE25EC">
        <w:rPr>
          <w:lang w:val="en-US"/>
        </w:rPr>
        <w:t xml:space="preserve">If you are applying with an </w:t>
      </w:r>
      <w:proofErr w:type="gramStart"/>
      <w:r w:rsidRPr="00DE25EC">
        <w:rPr>
          <w:lang w:val="en-US"/>
        </w:rPr>
        <w:t>auspice</w:t>
      </w:r>
      <w:proofErr w:type="gramEnd"/>
      <w:r w:rsidRPr="00DE25EC">
        <w:rPr>
          <w:lang w:val="en-US"/>
        </w:rPr>
        <w:t xml:space="preserve"> you must provide written agreement from the auspice organisation acknowledging that they agree to act as auspice and understand that they will take responsibility for the management of the funding, public liability insurance and acquittal of the funds at the end of the project. </w:t>
      </w:r>
    </w:p>
    <w:p w14:paraId="5208D8ED" w14:textId="77777777" w:rsidR="00C14667" w:rsidRPr="00DE25EC" w:rsidRDefault="00C14667" w:rsidP="00C14667">
      <w:pPr>
        <w:numPr>
          <w:ilvl w:val="0"/>
          <w:numId w:val="12"/>
        </w:numPr>
        <w:ind w:left="426" w:hanging="426"/>
        <w:rPr>
          <w:lang w:val="en-US"/>
        </w:rPr>
      </w:pPr>
      <w:r w:rsidRPr="00DE25EC">
        <w:rPr>
          <w:lang w:val="en-US"/>
        </w:rPr>
        <w:t xml:space="preserve">If your project will have an impact on property owned by another organisation or person you must provide a signed letter of agreement from that property owner. For </w:t>
      </w:r>
      <w:proofErr w:type="gramStart"/>
      <w:r w:rsidRPr="00DE25EC">
        <w:rPr>
          <w:lang w:val="en-US"/>
        </w:rPr>
        <w:t>example</w:t>
      </w:r>
      <w:proofErr w:type="gramEnd"/>
      <w:r w:rsidRPr="00DE25EC">
        <w:rPr>
          <w:lang w:val="en-US"/>
        </w:rPr>
        <w:t xml:space="preserve"> if you propose to paint a mural on the wall of a building you must provide written approval from the property owner and it must include their contact details so that we can confirm permission with them.</w:t>
      </w:r>
    </w:p>
    <w:p w14:paraId="3876D809" w14:textId="77777777" w:rsidR="00C14667" w:rsidRPr="00D03A53" w:rsidRDefault="00C14667" w:rsidP="00C14667">
      <w:pPr>
        <w:pStyle w:val="Bold"/>
        <w:numPr>
          <w:ilvl w:val="0"/>
          <w:numId w:val="12"/>
        </w:numPr>
        <w:ind w:left="426" w:hanging="426"/>
        <w:rPr>
          <w:b w:val="0"/>
          <w:lang w:val="en-US"/>
        </w:rPr>
      </w:pPr>
      <w:r>
        <w:rPr>
          <w:b w:val="0"/>
          <w:lang w:val="en-US"/>
        </w:rPr>
        <w:t>Public Liability Insurance / Risk Assessment document - a</w:t>
      </w:r>
      <w:r w:rsidRPr="00190988">
        <w:rPr>
          <w:b w:val="0"/>
          <w:lang w:val="en-US"/>
        </w:rPr>
        <w:t xml:space="preserve">pplicants must provide a certificate of currency for public liability or other relevant insurance. If applicants do not hold public liability </w:t>
      </w:r>
      <w:proofErr w:type="gramStart"/>
      <w:r w:rsidRPr="00190988">
        <w:rPr>
          <w:b w:val="0"/>
          <w:lang w:val="en-US"/>
        </w:rPr>
        <w:t>insurance</w:t>
      </w:r>
      <w:proofErr w:type="gramEnd"/>
      <w:r w:rsidRPr="00190988">
        <w:rPr>
          <w:b w:val="0"/>
          <w:lang w:val="en-US"/>
        </w:rPr>
        <w:t xml:space="preserve"> they must provide a risk assessment </w:t>
      </w:r>
      <w:r>
        <w:rPr>
          <w:b w:val="0"/>
          <w:lang w:val="en-US"/>
        </w:rPr>
        <w:t xml:space="preserve">document identifying risks associated with their application and explaining how these risks will be managed. Council may determine that the risk assessment document is inadequate and require appropriate insurance coverage prior to releasing funding. You can find a link to a copy of a risk assessment template within the </w:t>
      </w:r>
      <w:proofErr w:type="spellStart"/>
      <w:r>
        <w:rPr>
          <w:b w:val="0"/>
          <w:lang w:val="en-US"/>
        </w:rPr>
        <w:t>Smartygrants</w:t>
      </w:r>
      <w:proofErr w:type="spellEnd"/>
      <w:r>
        <w:rPr>
          <w:b w:val="0"/>
          <w:lang w:val="en-US"/>
        </w:rPr>
        <w:t xml:space="preserve"> application form.</w:t>
      </w:r>
    </w:p>
    <w:p w14:paraId="424AA63D" w14:textId="77777777" w:rsidR="00C14667" w:rsidRPr="00950DE0" w:rsidRDefault="00C14667" w:rsidP="00C14667">
      <w:pPr>
        <w:pStyle w:val="Heading2"/>
        <w:rPr>
          <w:iCs/>
          <w:sz w:val="24"/>
          <w:szCs w:val="24"/>
        </w:rPr>
      </w:pPr>
      <w:bookmarkStart w:id="10" w:name="_Toc199238537"/>
      <w:r w:rsidRPr="00950DE0">
        <w:rPr>
          <w:iCs/>
          <w:sz w:val="24"/>
          <w:szCs w:val="24"/>
        </w:rPr>
        <w:t>Lobbying</w:t>
      </w:r>
      <w:bookmarkEnd w:id="10"/>
    </w:p>
    <w:p w14:paraId="44D84B40" w14:textId="77777777" w:rsidR="00C14667" w:rsidRPr="002149F5" w:rsidRDefault="00C14667" w:rsidP="00C14667">
      <w:pPr>
        <w:spacing w:after="240"/>
        <w:rPr>
          <w:rFonts w:cs="Arial"/>
          <w:szCs w:val="22"/>
        </w:rPr>
      </w:pPr>
      <w:r w:rsidRPr="008C5969">
        <w:rPr>
          <w:rFonts w:cs="Arial"/>
          <w:szCs w:val="20"/>
        </w:rPr>
        <w:t xml:space="preserve">Canvassing or lobbying </w:t>
      </w:r>
      <w:r>
        <w:rPr>
          <w:rFonts w:cs="Arial"/>
          <w:szCs w:val="20"/>
        </w:rPr>
        <w:t xml:space="preserve">in relation to an </w:t>
      </w:r>
      <w:r w:rsidRPr="008C5969">
        <w:rPr>
          <w:rFonts w:cs="Arial"/>
          <w:szCs w:val="20"/>
        </w:rPr>
        <w:t xml:space="preserve">application is </w:t>
      </w:r>
      <w:r>
        <w:rPr>
          <w:rFonts w:cs="Arial"/>
          <w:szCs w:val="20"/>
        </w:rPr>
        <w:t xml:space="preserve">strictly </w:t>
      </w:r>
      <w:r w:rsidRPr="008C5969">
        <w:rPr>
          <w:rFonts w:cs="Arial"/>
          <w:szCs w:val="20"/>
        </w:rPr>
        <w:t>prohibited during the</w:t>
      </w:r>
      <w:r>
        <w:rPr>
          <w:rFonts w:cs="Arial"/>
          <w:szCs w:val="22"/>
        </w:rPr>
        <w:t xml:space="preserve"> application process.</w:t>
      </w:r>
    </w:p>
    <w:p w14:paraId="38CBAEF7" w14:textId="77777777" w:rsidR="00C14667" w:rsidRPr="002149F5" w:rsidRDefault="00C14667" w:rsidP="00C14667">
      <w:pPr>
        <w:rPr>
          <w:rFonts w:cs="Arial"/>
          <w:szCs w:val="22"/>
        </w:rPr>
      </w:pPr>
      <w:r w:rsidRPr="002149F5">
        <w:rPr>
          <w:rFonts w:cs="Arial"/>
          <w:szCs w:val="22"/>
        </w:rPr>
        <w:t>No further consideration will be given to an application submitted by an appl</w:t>
      </w:r>
      <w:r>
        <w:rPr>
          <w:rFonts w:cs="Arial"/>
          <w:szCs w:val="22"/>
        </w:rPr>
        <w:t>icant that canvasses or lobbies</w:t>
      </w:r>
      <w:r w:rsidRPr="008C5969">
        <w:rPr>
          <w:rFonts w:cs="Arial"/>
          <w:szCs w:val="20"/>
        </w:rPr>
        <w:t xml:space="preserve"> </w:t>
      </w:r>
      <w:r>
        <w:rPr>
          <w:rFonts w:cs="Arial"/>
          <w:szCs w:val="20"/>
        </w:rPr>
        <w:t xml:space="preserve">the Lord Mayor, City of Melbourne </w:t>
      </w:r>
      <w:r w:rsidRPr="008C5969">
        <w:rPr>
          <w:rFonts w:cs="Arial"/>
          <w:szCs w:val="20"/>
        </w:rPr>
        <w:t>councillors</w:t>
      </w:r>
      <w:r>
        <w:rPr>
          <w:rFonts w:cs="Arial"/>
          <w:szCs w:val="20"/>
        </w:rPr>
        <w:t xml:space="preserve"> or</w:t>
      </w:r>
      <w:r w:rsidRPr="008C5969">
        <w:rPr>
          <w:rFonts w:cs="Arial"/>
          <w:szCs w:val="20"/>
        </w:rPr>
        <w:t xml:space="preserve"> employees of the City of Melbourne</w:t>
      </w:r>
      <w:r>
        <w:rPr>
          <w:rFonts w:cs="Arial"/>
          <w:szCs w:val="20"/>
        </w:rPr>
        <w:t>.</w:t>
      </w:r>
    </w:p>
    <w:p w14:paraId="790415F7" w14:textId="77777777" w:rsidR="00C14667" w:rsidRPr="000961CC" w:rsidRDefault="00C14667" w:rsidP="00C14667">
      <w:pPr>
        <w:pStyle w:val="Heading2"/>
        <w:keepNext/>
        <w:keepLines/>
      </w:pPr>
      <w:bookmarkStart w:id="11" w:name="_Toc199238538"/>
      <w:r w:rsidRPr="000961CC">
        <w:t>Grant terms and conditions</w:t>
      </w:r>
      <w:bookmarkEnd w:id="11"/>
    </w:p>
    <w:p w14:paraId="2CCB9593" w14:textId="77777777" w:rsidR="00C14667" w:rsidRPr="002149F5" w:rsidRDefault="00C14667" w:rsidP="00C14667">
      <w:pPr>
        <w:keepNext/>
        <w:keepLines/>
        <w:rPr>
          <w:rFonts w:cs="Arial"/>
          <w:szCs w:val="22"/>
        </w:rPr>
      </w:pPr>
      <w:r w:rsidRPr="002149F5">
        <w:rPr>
          <w:rFonts w:cs="Arial"/>
          <w:szCs w:val="22"/>
        </w:rPr>
        <w:t>If your application is successful, you will be required to:</w:t>
      </w:r>
    </w:p>
    <w:p w14:paraId="1935F129" w14:textId="77777777" w:rsidR="00C14667" w:rsidRDefault="00C14667" w:rsidP="00C14667">
      <w:pPr>
        <w:pStyle w:val="ListBullet"/>
      </w:pPr>
      <w:r>
        <w:t>s</w:t>
      </w:r>
      <w:r w:rsidRPr="007C5915">
        <w:t xml:space="preserve">ign a funding agreement with the City of Melbourne that </w:t>
      </w:r>
      <w:r>
        <w:t xml:space="preserve">provides </w:t>
      </w:r>
      <w:r w:rsidRPr="007C5915">
        <w:t>details about the terms and conditions of funding.</w:t>
      </w:r>
      <w:r>
        <w:t xml:space="preserve"> </w:t>
      </w:r>
      <w:r w:rsidRPr="007C5915">
        <w:t xml:space="preserve">The funding agreement will outline </w:t>
      </w:r>
      <w:r>
        <w:t xml:space="preserve">reporting and acquittal </w:t>
      </w:r>
      <w:r w:rsidRPr="007C5915">
        <w:t>requirements specific to your application</w:t>
      </w:r>
      <w:r>
        <w:t>.</w:t>
      </w:r>
    </w:p>
    <w:p w14:paraId="457173AE" w14:textId="77777777" w:rsidR="00C14667" w:rsidRDefault="00C14667" w:rsidP="00C14667">
      <w:pPr>
        <w:pStyle w:val="ListBullet"/>
      </w:pPr>
      <w:r>
        <w:t>supply all requested</w:t>
      </w:r>
      <w:r w:rsidRPr="002149F5">
        <w:t xml:space="preserve"> information </w:t>
      </w:r>
      <w:r>
        <w:t>prior to any funding being released.</w:t>
      </w:r>
    </w:p>
    <w:p w14:paraId="2C6FC67C" w14:textId="77777777" w:rsidR="00C14667" w:rsidRPr="002149F5" w:rsidRDefault="00C14667" w:rsidP="00C14667">
      <w:pPr>
        <w:pStyle w:val="ListBullet"/>
      </w:pPr>
      <w:r>
        <w:t xml:space="preserve">submit paperwork within the allocated timeframes. </w:t>
      </w:r>
      <w:r w:rsidRPr="002149F5">
        <w:t>Funding is allocated from specific financial year budgets</w:t>
      </w:r>
      <w:r>
        <w:t xml:space="preserve"> and if</w:t>
      </w:r>
      <w:r w:rsidRPr="002149F5">
        <w:t xml:space="preserve"> paperwork is not submitted within the allocated timeframe, then funding is</w:t>
      </w:r>
      <w:r>
        <w:t xml:space="preserve"> forfeited by the funded organis</w:t>
      </w:r>
      <w:r w:rsidRPr="002149F5">
        <w:t>ation</w:t>
      </w:r>
      <w:r>
        <w:t>.</w:t>
      </w:r>
    </w:p>
    <w:p w14:paraId="571E4894" w14:textId="77777777" w:rsidR="00C14667" w:rsidRDefault="00C14667" w:rsidP="00C14667">
      <w:pPr>
        <w:pStyle w:val="ListBullet"/>
      </w:pPr>
      <w:r>
        <w:t xml:space="preserve">use the funding allocated for the purposes specified in the application. </w:t>
      </w:r>
      <w:r w:rsidRPr="002149F5">
        <w:t>Grants may not be used for any purpose other than for which it is granted, without the written permission of the City of Melbourne</w:t>
      </w:r>
      <w:r>
        <w:t>. Unspent funds must be returned to City of Melbourne.</w:t>
      </w:r>
    </w:p>
    <w:p w14:paraId="3FD3452F" w14:textId="77777777" w:rsidR="00C14667" w:rsidRDefault="00C14667" w:rsidP="00C14667">
      <w:pPr>
        <w:pStyle w:val="ListBullet"/>
      </w:pPr>
      <w:r>
        <w:t xml:space="preserve">deliver the activity within the allocated budget. City of Melbourne </w:t>
      </w:r>
      <w:r w:rsidRPr="002149F5">
        <w:t>will not be responsible for shortfalls in budgets if the applicant is unable to meet costs</w:t>
      </w:r>
      <w:r>
        <w:t>.</w:t>
      </w:r>
    </w:p>
    <w:p w14:paraId="2711F9BD" w14:textId="77777777" w:rsidR="00C14667" w:rsidRDefault="00C14667" w:rsidP="00C14667">
      <w:pPr>
        <w:pStyle w:val="ListBullet"/>
      </w:pPr>
      <w:r>
        <w:t>if the funded project includes contact with children aged 0-18, ensure that all relevant staff, contractors, volunteers and committee members hold a valid working with children check and provide copies of these if requested by Council.</w:t>
      </w:r>
    </w:p>
    <w:p w14:paraId="77A67D15" w14:textId="77777777" w:rsidR="00C14667" w:rsidRDefault="00C14667" w:rsidP="00C14667">
      <w:pPr>
        <w:pStyle w:val="ListBullet"/>
      </w:pPr>
      <w:r>
        <w:t>acknowledge the City of Melbourne in all promotional materials relating to the successful application, including use of the logo.</w:t>
      </w:r>
    </w:p>
    <w:p w14:paraId="49197C06" w14:textId="77777777" w:rsidR="00C14667" w:rsidRDefault="00C14667" w:rsidP="00C14667">
      <w:pPr>
        <w:pStyle w:val="ListBullet"/>
      </w:pPr>
      <w:r>
        <w:t>c</w:t>
      </w:r>
      <w:r w:rsidRPr="00313725">
        <w:t xml:space="preserve">omplete the </w:t>
      </w:r>
      <w:r>
        <w:t>activity</w:t>
      </w:r>
      <w:r w:rsidRPr="00313725">
        <w:t xml:space="preserve"> </w:t>
      </w:r>
      <w:r>
        <w:t>within 12 months of receiving the grant.  No extensions will be provided.</w:t>
      </w:r>
    </w:p>
    <w:p w14:paraId="71B7D382" w14:textId="77777777" w:rsidR="00C14667" w:rsidRDefault="00C14667" w:rsidP="00C14667">
      <w:pPr>
        <w:pStyle w:val="ListBullet"/>
      </w:pPr>
      <w:r>
        <w:lastRenderedPageBreak/>
        <w:t xml:space="preserve">invite the Lord Mayor and </w:t>
      </w:r>
      <w:proofErr w:type="spellStart"/>
      <w:r>
        <w:t>Councillors</w:t>
      </w:r>
      <w:proofErr w:type="spellEnd"/>
      <w:r>
        <w:t xml:space="preserve"> to attend any significant launches or events associated with the activity.</w:t>
      </w:r>
    </w:p>
    <w:p w14:paraId="343A208F" w14:textId="77777777" w:rsidR="00C14667" w:rsidRDefault="00C14667" w:rsidP="00C14667">
      <w:pPr>
        <w:pStyle w:val="ListBullet"/>
      </w:pPr>
      <w:r>
        <w:t>acquit the grant and p</w:t>
      </w:r>
      <w:r w:rsidRPr="008813E8">
        <w:t xml:space="preserve">rovide </w:t>
      </w:r>
      <w:r>
        <w:t>receipts for any purchases over $200.</w:t>
      </w:r>
    </w:p>
    <w:p w14:paraId="34FFCB04" w14:textId="77777777" w:rsidR="00C14667" w:rsidRPr="00812FA1" w:rsidRDefault="00C14667" w:rsidP="00C14667">
      <w:pPr>
        <w:pStyle w:val="Heading2"/>
      </w:pPr>
      <w:bookmarkStart w:id="12" w:name="_Toc199238539"/>
      <w:r w:rsidRPr="00812FA1">
        <w:t>Completing your application</w:t>
      </w:r>
      <w:bookmarkEnd w:id="12"/>
    </w:p>
    <w:p w14:paraId="541C33B7" w14:textId="77777777" w:rsidR="00C14667" w:rsidRPr="00812FA1" w:rsidRDefault="00C14667" w:rsidP="00C14667">
      <w:pPr>
        <w:spacing w:after="240"/>
        <w:rPr>
          <w:rFonts w:cs="Arial"/>
          <w:szCs w:val="22"/>
        </w:rPr>
      </w:pPr>
      <w:r w:rsidRPr="00812FA1">
        <w:rPr>
          <w:rFonts w:cs="Arial"/>
          <w:szCs w:val="22"/>
        </w:rPr>
        <w:t>Applications will be submitted and managed online via SmartyGrants. Application forms can be accessed from the City of M</w:t>
      </w:r>
      <w:r>
        <w:rPr>
          <w:rFonts w:cs="Arial"/>
          <w:szCs w:val="22"/>
        </w:rPr>
        <w:t>elbourne website.</w:t>
      </w:r>
    </w:p>
    <w:p w14:paraId="58F8D676" w14:textId="77777777" w:rsidR="00C14667" w:rsidRDefault="00C14667" w:rsidP="00C14667">
      <w:pPr>
        <w:spacing w:after="240"/>
        <w:rPr>
          <w:rFonts w:cs="Arial"/>
          <w:szCs w:val="22"/>
        </w:rPr>
      </w:pPr>
      <w:r>
        <w:rPr>
          <w:rFonts w:cs="Arial"/>
          <w:szCs w:val="22"/>
        </w:rPr>
        <w:t>This program is open for applications all year until the funding is fully allocated. Application cut off times can be found on page four of this document.</w:t>
      </w:r>
    </w:p>
    <w:p w14:paraId="5D4844AF" w14:textId="77777777" w:rsidR="00C14667" w:rsidRPr="00812FA1" w:rsidRDefault="00C14667" w:rsidP="00C14667">
      <w:pPr>
        <w:spacing w:after="240"/>
        <w:rPr>
          <w:rFonts w:cs="Arial"/>
          <w:szCs w:val="22"/>
        </w:rPr>
      </w:pPr>
      <w:r w:rsidRPr="00812FA1">
        <w:rPr>
          <w:rFonts w:cs="Arial"/>
          <w:szCs w:val="22"/>
        </w:rPr>
        <w:t>When your application is fully submitted you will receive an automated email containing a PDF copy of your application and confirmation that it has been received.</w:t>
      </w:r>
    </w:p>
    <w:p w14:paraId="387FC2EB" w14:textId="77777777" w:rsidR="00C14667" w:rsidRDefault="00C14667" w:rsidP="00C14667">
      <w:pPr>
        <w:spacing w:after="240"/>
      </w:pPr>
      <w:r w:rsidRPr="00812FA1">
        <w:rPr>
          <w:rFonts w:cs="Arial"/>
          <w:szCs w:val="22"/>
        </w:rPr>
        <w:t>If you experience technical issues w</w:t>
      </w:r>
      <w:r>
        <w:rPr>
          <w:rFonts w:cs="Arial"/>
          <w:szCs w:val="22"/>
        </w:rPr>
        <w:t>ith the SmartyGrants system, please</w:t>
      </w:r>
      <w:r w:rsidRPr="00812FA1">
        <w:rPr>
          <w:rFonts w:cs="Arial"/>
          <w:szCs w:val="22"/>
        </w:rPr>
        <w:t xml:space="preserve"> contact</w:t>
      </w:r>
      <w:r>
        <w:rPr>
          <w:rFonts w:cs="Arial"/>
          <w:szCs w:val="22"/>
        </w:rPr>
        <w:t xml:space="preserve"> SmartyGrants directly (contact information below).</w:t>
      </w:r>
    </w:p>
    <w:p w14:paraId="186586F1" w14:textId="77777777" w:rsidR="00C14667" w:rsidRDefault="00C14667" w:rsidP="00C14667">
      <w:pPr>
        <w:pStyle w:val="Heading2"/>
      </w:pPr>
      <w:bookmarkStart w:id="13" w:name="_Toc199238540"/>
      <w:r w:rsidRPr="001F3BD6">
        <w:t>Contacts</w:t>
      </w:r>
      <w:bookmarkEnd w:id="13"/>
      <w:r w:rsidRPr="001F3BD6">
        <w:t xml:space="preserve"> </w:t>
      </w:r>
    </w:p>
    <w:p w14:paraId="09F68FAA" w14:textId="77777777" w:rsidR="00C14667" w:rsidRPr="009D617A" w:rsidRDefault="00C14667" w:rsidP="00C14667">
      <w:pPr>
        <w:spacing w:before="240"/>
        <w:rPr>
          <w:rFonts w:cs="Arial"/>
          <w:szCs w:val="20"/>
        </w:rPr>
      </w:pPr>
      <w:r w:rsidRPr="009D617A">
        <w:rPr>
          <w:rFonts w:cs="Arial"/>
          <w:szCs w:val="20"/>
        </w:rPr>
        <w:t>For general enquiries, please contact your relevant Neighbourhood Partner</w:t>
      </w:r>
      <w:r>
        <w:rPr>
          <w:rFonts w:cs="Arial"/>
          <w:szCs w:val="20"/>
        </w:rPr>
        <w:t xml:space="preserve"> (details below). </w:t>
      </w:r>
      <w:r>
        <w:t>Applicants are encouraged to contact the relevant Neighbourhood Partner to discuss project ideas before applying:</w:t>
      </w:r>
    </w:p>
    <w:p w14:paraId="52F22481" w14:textId="77777777" w:rsidR="00C14667" w:rsidRPr="00DE25EC" w:rsidRDefault="00C14667" w:rsidP="00C14667">
      <w:pPr>
        <w:pStyle w:val="ListBullet"/>
      </w:pPr>
      <w:r w:rsidRPr="00DE25EC">
        <w:t xml:space="preserve">Carlton and Parkville: Nas Mohamud, </w:t>
      </w:r>
      <w:hyperlink r:id="rId10" w:history="1">
        <w:r w:rsidRPr="00DE25EC">
          <w:rPr>
            <w:rStyle w:val="Hyperlink"/>
            <w:rFonts w:cs="Arial"/>
            <w:szCs w:val="20"/>
          </w:rPr>
          <w:t>nas.mohamud@melbourne.vic.gov.au</w:t>
        </w:r>
      </w:hyperlink>
      <w:r w:rsidRPr="00DE25EC">
        <w:t xml:space="preserve"> or </w:t>
      </w:r>
      <w:r w:rsidRPr="00DE25EC">
        <w:rPr>
          <w:lang w:eastAsia="en-AU"/>
        </w:rPr>
        <w:t>0422 181 872</w:t>
      </w:r>
    </w:p>
    <w:p w14:paraId="2E6F4819" w14:textId="77777777" w:rsidR="00C14667" w:rsidRPr="00DE25EC" w:rsidRDefault="00C14667" w:rsidP="00C14667">
      <w:pPr>
        <w:pStyle w:val="ListBullet"/>
      </w:pPr>
      <w:r w:rsidRPr="00DE25EC">
        <w:t xml:space="preserve">CBD: </w:t>
      </w:r>
      <w:r>
        <w:t xml:space="preserve">Sam Cremean, </w:t>
      </w:r>
      <w:hyperlink r:id="rId11" w:history="1">
        <w:r>
          <w:rPr>
            <w:rStyle w:val="Hyperlink"/>
            <w:rFonts w:cs="Arial"/>
            <w:szCs w:val="20"/>
          </w:rPr>
          <w:t>sam.cremean</w:t>
        </w:r>
        <w:r w:rsidRPr="00DE25EC">
          <w:rPr>
            <w:rStyle w:val="Hyperlink"/>
            <w:rFonts w:cs="Arial"/>
            <w:szCs w:val="20"/>
          </w:rPr>
          <w:t>@melbourne.vic.gov.au</w:t>
        </w:r>
      </w:hyperlink>
      <w:r w:rsidRPr="00DE25EC">
        <w:t xml:space="preserve"> or 0481 396 346</w:t>
      </w:r>
      <w:r w:rsidRPr="00DE25EC">
        <w:rPr>
          <w:rFonts w:ascii="Segoe UI" w:hAnsi="Segoe UI" w:cs="Segoe UI"/>
          <w:color w:val="000000"/>
          <w:shd w:val="clear" w:color="auto" w:fill="FFFFFF"/>
        </w:rPr>
        <w:t> </w:t>
      </w:r>
    </w:p>
    <w:p w14:paraId="7E2DBBBF" w14:textId="77777777" w:rsidR="00C14667" w:rsidRPr="00DE25EC" w:rsidRDefault="00C14667" w:rsidP="00C14667">
      <w:pPr>
        <w:pStyle w:val="ListBullet"/>
      </w:pPr>
      <w:r w:rsidRPr="00DE25EC">
        <w:t xml:space="preserve">Docklands and </w:t>
      </w:r>
      <w:proofErr w:type="spellStart"/>
      <w:r w:rsidRPr="00DE25EC">
        <w:t>Fishermans</w:t>
      </w:r>
      <w:proofErr w:type="spellEnd"/>
      <w:r w:rsidRPr="00DE25EC">
        <w:t xml:space="preserve"> Bend: Fadi Qunqar, </w:t>
      </w:r>
      <w:hyperlink r:id="rId12" w:history="1">
        <w:r w:rsidRPr="00DE25EC">
          <w:rPr>
            <w:rStyle w:val="Hyperlink"/>
            <w:rFonts w:cs="Arial"/>
            <w:szCs w:val="20"/>
          </w:rPr>
          <w:t>fadi.qunqar@melbourne.vic.gov.au</w:t>
        </w:r>
      </w:hyperlink>
      <w:r w:rsidRPr="00DE25EC">
        <w:t xml:space="preserve"> or </w:t>
      </w:r>
      <w:r w:rsidRPr="00DE25EC">
        <w:rPr>
          <w:rFonts w:ascii="Segoe UI" w:hAnsi="Segoe UI" w:cs="Segoe UI"/>
          <w:color w:val="242424"/>
          <w:sz w:val="21"/>
          <w:szCs w:val="21"/>
          <w:shd w:val="clear" w:color="auto" w:fill="FFFFFF"/>
        </w:rPr>
        <w:t>0481 484 891</w:t>
      </w:r>
    </w:p>
    <w:p w14:paraId="3B889855" w14:textId="0DF65620" w:rsidR="00C14667" w:rsidRPr="00DE25EC" w:rsidRDefault="00BF59B3" w:rsidP="00C14667">
      <w:pPr>
        <w:pStyle w:val="ListBullet"/>
      </w:pPr>
      <w:r>
        <w:t xml:space="preserve">CBD, </w:t>
      </w:r>
      <w:r w:rsidR="00C14667" w:rsidRPr="00DE25EC">
        <w:t>East Melbourne and South Yarra: Kimberley Pierzchal</w:t>
      </w:r>
      <w:r w:rsidR="00C14667" w:rsidRPr="00DE25EC">
        <w:rPr>
          <w:shd w:val="clear" w:color="auto" w:fill="FFFFFF"/>
        </w:rPr>
        <w:t xml:space="preserve">ski, </w:t>
      </w:r>
      <w:hyperlink r:id="rId13" w:history="1">
        <w:r w:rsidR="00C14667" w:rsidRPr="00DE25EC">
          <w:rPr>
            <w:rStyle w:val="Hyperlink"/>
            <w:rFonts w:cs="Arial"/>
            <w:szCs w:val="20"/>
          </w:rPr>
          <w:t>kimberley.pierzchalski@melbourne.vic.goiv.au</w:t>
        </w:r>
      </w:hyperlink>
      <w:r w:rsidR="00C14667" w:rsidRPr="00DE25EC">
        <w:rPr>
          <w:rStyle w:val="Hyperlink"/>
          <w:rFonts w:cs="Arial"/>
          <w:szCs w:val="20"/>
        </w:rPr>
        <w:t xml:space="preserve"> </w:t>
      </w:r>
      <w:r w:rsidR="00C14667" w:rsidRPr="00DE25EC">
        <w:t xml:space="preserve">or 0438 242 205  </w:t>
      </w:r>
    </w:p>
    <w:p w14:paraId="0248B7CB" w14:textId="77777777" w:rsidR="00C14667" w:rsidRPr="00DE25EC" w:rsidRDefault="00C14667" w:rsidP="00C14667">
      <w:pPr>
        <w:pStyle w:val="ListBullet"/>
      </w:pPr>
      <w:r w:rsidRPr="00DE25EC">
        <w:t xml:space="preserve">Kensington: Melanie Del Monaco, </w:t>
      </w:r>
      <w:hyperlink r:id="rId14" w:history="1">
        <w:r w:rsidRPr="00DE25EC">
          <w:rPr>
            <w:rStyle w:val="Hyperlink"/>
            <w:rFonts w:cs="Arial"/>
            <w:szCs w:val="20"/>
          </w:rPr>
          <w:t>melanie.delmonaco@melbourne.vic.gov.au</w:t>
        </w:r>
      </w:hyperlink>
      <w:r w:rsidRPr="00DE25EC">
        <w:t xml:space="preserve"> or 0409 629 785</w:t>
      </w:r>
    </w:p>
    <w:p w14:paraId="3ABFA217" w14:textId="77777777" w:rsidR="00C14667" w:rsidRPr="00DE25EC" w:rsidRDefault="00C14667" w:rsidP="00C14667">
      <w:pPr>
        <w:pStyle w:val="ListBullet"/>
      </w:pPr>
      <w:r w:rsidRPr="00DE25EC">
        <w:t xml:space="preserve">North and West Melbourne: Tallia Gilarry, </w:t>
      </w:r>
      <w:hyperlink r:id="rId15" w:history="1">
        <w:r w:rsidRPr="00DE25EC">
          <w:rPr>
            <w:rStyle w:val="Hyperlink"/>
            <w:rFonts w:cs="Arial"/>
            <w:szCs w:val="20"/>
          </w:rPr>
          <w:t>tallia.gilarry@melbourne.vic.gov.au</w:t>
        </w:r>
      </w:hyperlink>
      <w:r w:rsidRPr="00DE25EC">
        <w:t xml:space="preserve"> or 0466 801 126</w:t>
      </w:r>
    </w:p>
    <w:p w14:paraId="64BA20CD" w14:textId="77777777" w:rsidR="00C14667" w:rsidRPr="00DE25EC" w:rsidRDefault="00C14667" w:rsidP="00C14667">
      <w:pPr>
        <w:pStyle w:val="ListBullet"/>
      </w:pPr>
      <w:r w:rsidRPr="00DE25EC">
        <w:t xml:space="preserve">Southbank: Ash Lee, </w:t>
      </w:r>
      <w:hyperlink r:id="rId16" w:history="1">
        <w:r w:rsidRPr="00DE25EC">
          <w:rPr>
            <w:rStyle w:val="Hyperlink"/>
            <w:rFonts w:cs="Arial"/>
            <w:szCs w:val="20"/>
          </w:rPr>
          <w:t>ash.lee@melbourne.vic.gov.au</w:t>
        </w:r>
      </w:hyperlink>
      <w:r w:rsidRPr="00DE25EC">
        <w:t xml:space="preserve"> or 0481 452 245</w:t>
      </w:r>
    </w:p>
    <w:p w14:paraId="53893E26" w14:textId="77777777" w:rsidR="00C14667" w:rsidRPr="008C5171" w:rsidRDefault="00C14667" w:rsidP="00C14667">
      <w:pPr>
        <w:spacing w:before="240" w:after="0"/>
        <w:rPr>
          <w:rFonts w:cs="Arial"/>
          <w:b/>
          <w:szCs w:val="20"/>
        </w:rPr>
      </w:pPr>
      <w:r w:rsidRPr="008C5171">
        <w:rPr>
          <w:rFonts w:cs="Arial"/>
          <w:b/>
          <w:szCs w:val="20"/>
        </w:rPr>
        <w:t>SmartyGrants technical assistance:</w:t>
      </w:r>
    </w:p>
    <w:p w14:paraId="5322244D" w14:textId="77777777" w:rsidR="00C14667" w:rsidRPr="00E505B1" w:rsidRDefault="00C14667" w:rsidP="00C14667">
      <w:pPr>
        <w:spacing w:before="240" w:after="240"/>
        <w:rPr>
          <w:rFonts w:cs="Arial"/>
          <w:szCs w:val="22"/>
        </w:rPr>
      </w:pPr>
      <w:r w:rsidRPr="00812FA1">
        <w:rPr>
          <w:rFonts w:cs="Arial"/>
          <w:szCs w:val="22"/>
        </w:rPr>
        <w:t>If you experience technical issues w</w:t>
      </w:r>
      <w:r>
        <w:rPr>
          <w:rFonts w:cs="Arial"/>
          <w:szCs w:val="22"/>
        </w:rPr>
        <w:t xml:space="preserve">ith the SmartyGrants </w:t>
      </w:r>
      <w:proofErr w:type="gramStart"/>
      <w:r>
        <w:rPr>
          <w:rFonts w:cs="Arial"/>
          <w:szCs w:val="22"/>
        </w:rPr>
        <w:t>system</w:t>
      </w:r>
      <w:proofErr w:type="gramEnd"/>
      <w:r>
        <w:rPr>
          <w:rFonts w:cs="Arial"/>
          <w:szCs w:val="22"/>
        </w:rPr>
        <w:t xml:space="preserve"> please</w:t>
      </w:r>
      <w:r w:rsidRPr="00812FA1">
        <w:rPr>
          <w:rFonts w:cs="Arial"/>
          <w:szCs w:val="22"/>
        </w:rPr>
        <w:t xml:space="preserve"> contact</w:t>
      </w:r>
      <w:r>
        <w:rPr>
          <w:rFonts w:cs="Arial"/>
          <w:szCs w:val="22"/>
        </w:rPr>
        <w:t xml:space="preserve"> them directly on </w:t>
      </w:r>
      <w:hyperlink r:id="rId17" w:history="1">
        <w:r w:rsidRPr="006D1121">
          <w:rPr>
            <w:rStyle w:val="Hyperlink"/>
            <w:rFonts w:cs="Arial"/>
            <w:szCs w:val="22"/>
          </w:rPr>
          <w:t>e</w:t>
        </w:r>
        <w:r w:rsidRPr="006D1121">
          <w:rPr>
            <w:rStyle w:val="Hyperlink"/>
            <w:rFonts w:cs="Arial"/>
            <w:szCs w:val="20"/>
            <w:shd w:val="clear" w:color="auto" w:fill="FFFFFF"/>
          </w:rPr>
          <w:t>mail</w:t>
        </w:r>
      </w:hyperlink>
      <w:r>
        <w:rPr>
          <w:rStyle w:val="FootnoteReference"/>
          <w:rFonts w:cs="Arial"/>
          <w:szCs w:val="22"/>
        </w:rPr>
        <w:footnoteReference w:id="2"/>
      </w:r>
      <w:r w:rsidRPr="00521FC5">
        <w:rPr>
          <w:rFonts w:cs="Arial"/>
          <w:szCs w:val="20"/>
        </w:rPr>
        <w:t xml:space="preserve"> or</w:t>
      </w:r>
      <w:r>
        <w:rPr>
          <w:rFonts w:cs="Arial"/>
          <w:szCs w:val="20"/>
        </w:rPr>
        <w:t xml:space="preserve"> by p</w:t>
      </w:r>
      <w:r w:rsidRPr="00521FC5">
        <w:rPr>
          <w:rFonts w:cs="Arial"/>
          <w:color w:val="333333"/>
          <w:szCs w:val="20"/>
          <w:shd w:val="clear" w:color="auto" w:fill="FFFFFF"/>
        </w:rPr>
        <w:t xml:space="preserve">hone: </w:t>
      </w:r>
      <w:r w:rsidRPr="00E505B1">
        <w:rPr>
          <w:rFonts w:cs="Arial"/>
          <w:szCs w:val="22"/>
        </w:rPr>
        <w:t>(03) 9320 6888</w:t>
      </w:r>
      <w:r>
        <w:rPr>
          <w:rFonts w:cs="Arial"/>
          <w:szCs w:val="22"/>
        </w:rPr>
        <w:t>.</w:t>
      </w:r>
    </w:p>
    <w:p w14:paraId="5FD77869" w14:textId="77777777" w:rsidR="00C14667" w:rsidRDefault="00C14667" w:rsidP="00C14667">
      <w:pPr>
        <w:pStyle w:val="Heading1"/>
      </w:pPr>
      <w:bookmarkStart w:id="14" w:name="_Toc199238541"/>
      <w:r>
        <w:t>Got questions or need help?</w:t>
      </w:r>
      <w:bookmarkEnd w:id="14"/>
      <w:r>
        <w:t xml:space="preserve"> </w:t>
      </w:r>
    </w:p>
    <w:p w14:paraId="68333733" w14:textId="77777777" w:rsidR="00C14667" w:rsidRDefault="00C14667" w:rsidP="00C14667">
      <w:pPr>
        <w:pStyle w:val="Heading2"/>
      </w:pPr>
      <w:bookmarkStart w:id="15" w:name="_Toc199238542"/>
      <w:r>
        <w:t>Application</w:t>
      </w:r>
      <w:r w:rsidRPr="00014696">
        <w:t xml:space="preserve"> </w:t>
      </w:r>
      <w:r>
        <w:t>a</w:t>
      </w:r>
      <w:r w:rsidRPr="00014696">
        <w:t>ssistance</w:t>
      </w:r>
      <w:bookmarkEnd w:id="15"/>
    </w:p>
    <w:p w14:paraId="0FD97E51" w14:textId="77777777" w:rsidR="00C14667" w:rsidRPr="00554CA7" w:rsidRDefault="00C14667" w:rsidP="00C14667">
      <w:r>
        <w:t xml:space="preserve">If you are unable to complete the application form online due to access issues or you have difficulty using technology please contact us at </w:t>
      </w:r>
      <w:hyperlink r:id="rId18" w:history="1">
        <w:r w:rsidRPr="004F1D2A">
          <w:rPr>
            <w:rStyle w:val="Hyperlink"/>
          </w:rPr>
          <w:t>commstrength@melbourne.vic.gov.au</w:t>
        </w:r>
      </w:hyperlink>
      <w:r>
        <w:t xml:space="preserve">  or on 9658 9901 and we will discuss how we can assist you to complete the forms.</w:t>
      </w:r>
    </w:p>
    <w:p w14:paraId="25CF9449" w14:textId="77777777" w:rsidR="00C14667" w:rsidRPr="008C4007" w:rsidRDefault="00C14667" w:rsidP="00C14667">
      <w:pPr>
        <w:pStyle w:val="Heading2"/>
      </w:pPr>
      <w:bookmarkStart w:id="16" w:name="_Toc199238543"/>
      <w:r>
        <w:lastRenderedPageBreak/>
        <w:t>Frequently asked questions</w:t>
      </w:r>
      <w:bookmarkEnd w:id="16"/>
    </w:p>
    <w:p w14:paraId="27788A77" w14:textId="77777777" w:rsidR="00C14667" w:rsidRPr="00FD2A6B" w:rsidRDefault="00C14667" w:rsidP="00C14667">
      <w:pPr>
        <w:rPr>
          <w:rFonts w:cs="Arial"/>
          <w:b/>
          <w:szCs w:val="20"/>
        </w:rPr>
      </w:pPr>
      <w:r w:rsidRPr="00FD2A6B">
        <w:rPr>
          <w:rFonts w:cs="Arial"/>
          <w:b/>
          <w:szCs w:val="20"/>
        </w:rPr>
        <w:t>Q</w:t>
      </w:r>
      <w:r w:rsidRPr="00FD2A6B">
        <w:rPr>
          <w:rFonts w:cs="Arial"/>
          <w:b/>
        </w:rPr>
        <w:t>:</w:t>
      </w:r>
      <w:r w:rsidRPr="00FD2A6B">
        <w:rPr>
          <w:rFonts w:cs="Arial"/>
          <w:b/>
          <w:szCs w:val="20"/>
        </w:rPr>
        <w:t xml:space="preserve"> </w:t>
      </w:r>
      <w:r>
        <w:rPr>
          <w:rFonts w:cs="Arial"/>
          <w:b/>
          <w:szCs w:val="20"/>
        </w:rPr>
        <w:t>Can my organisation submit more than one application?</w:t>
      </w:r>
    </w:p>
    <w:p w14:paraId="5664B7D1" w14:textId="77777777" w:rsidR="00C14667" w:rsidRDefault="00C14667" w:rsidP="00C14667">
      <w:pPr>
        <w:spacing w:after="240"/>
        <w:rPr>
          <w:rFonts w:cs="Arial"/>
          <w:szCs w:val="20"/>
        </w:rPr>
      </w:pPr>
      <w:r w:rsidRPr="00557D38">
        <w:rPr>
          <w:rFonts w:cs="Arial"/>
          <w:b/>
          <w:szCs w:val="20"/>
        </w:rPr>
        <w:t>A:</w:t>
      </w:r>
      <w:r>
        <w:rPr>
          <w:rFonts w:cs="Arial"/>
          <w:szCs w:val="20"/>
        </w:rPr>
        <w:t xml:space="preserve"> No, we will only accept one application per organisation per funding round, which runs annually on a financial year basis.</w:t>
      </w:r>
    </w:p>
    <w:p w14:paraId="70ECBCCB" w14:textId="77777777" w:rsidR="00C14667" w:rsidRPr="00FD2A6B" w:rsidRDefault="00C14667" w:rsidP="00C14667">
      <w:pPr>
        <w:rPr>
          <w:rFonts w:cs="Arial"/>
          <w:b/>
          <w:szCs w:val="20"/>
        </w:rPr>
      </w:pPr>
      <w:r w:rsidRPr="00FD2A6B">
        <w:rPr>
          <w:rFonts w:cs="Arial"/>
          <w:b/>
          <w:szCs w:val="20"/>
        </w:rPr>
        <w:t>Q</w:t>
      </w:r>
      <w:r w:rsidRPr="00FD2A6B">
        <w:rPr>
          <w:rFonts w:cs="Arial"/>
          <w:b/>
        </w:rPr>
        <w:t>:</w:t>
      </w:r>
      <w:r w:rsidRPr="00FD2A6B">
        <w:rPr>
          <w:rFonts w:cs="Arial"/>
          <w:b/>
          <w:szCs w:val="20"/>
        </w:rPr>
        <w:t xml:space="preserve"> </w:t>
      </w:r>
      <w:r>
        <w:rPr>
          <w:rFonts w:cs="Arial"/>
          <w:b/>
          <w:szCs w:val="20"/>
        </w:rPr>
        <w:t>If we already have some funding allocated to this project, can we still apply for additional funding?</w:t>
      </w:r>
    </w:p>
    <w:p w14:paraId="451398DA" w14:textId="77777777" w:rsidR="00C14667" w:rsidRDefault="00C14667" w:rsidP="00C14667">
      <w:pPr>
        <w:spacing w:after="240"/>
        <w:rPr>
          <w:rFonts w:cs="Arial"/>
          <w:szCs w:val="20"/>
        </w:rPr>
      </w:pPr>
      <w:r w:rsidRPr="00557D38">
        <w:rPr>
          <w:rFonts w:cs="Arial"/>
          <w:b/>
          <w:szCs w:val="20"/>
        </w:rPr>
        <w:t>A:</w:t>
      </w:r>
      <w:r>
        <w:rPr>
          <w:rFonts w:cs="Arial"/>
          <w:szCs w:val="20"/>
        </w:rPr>
        <w:t xml:space="preserve"> Yes. In </w:t>
      </w:r>
      <w:proofErr w:type="gramStart"/>
      <w:r>
        <w:rPr>
          <w:rFonts w:cs="Arial"/>
          <w:szCs w:val="20"/>
        </w:rPr>
        <w:t>fact</w:t>
      </w:r>
      <w:proofErr w:type="gramEnd"/>
      <w:r>
        <w:rPr>
          <w:rFonts w:cs="Arial"/>
          <w:szCs w:val="20"/>
        </w:rPr>
        <w:t xml:space="preserve"> we encourage multiple funding sources for a project as this can strengthen the application and create greater sustainability for the project. The application form will ask you to declare additional funding sources for your project.</w:t>
      </w:r>
    </w:p>
    <w:p w14:paraId="1BDBCC9F" w14:textId="77777777" w:rsidR="00C14667" w:rsidRPr="00FD2A6B" w:rsidRDefault="00C14667" w:rsidP="00C14667">
      <w:pPr>
        <w:rPr>
          <w:rFonts w:cs="Arial"/>
          <w:b/>
          <w:szCs w:val="20"/>
        </w:rPr>
      </w:pPr>
      <w:r w:rsidRPr="00FD2A6B">
        <w:rPr>
          <w:rFonts w:cs="Arial"/>
          <w:b/>
          <w:szCs w:val="20"/>
        </w:rPr>
        <w:t>Q:</w:t>
      </w:r>
      <w:r w:rsidRPr="00FD2A6B">
        <w:rPr>
          <w:rFonts w:cs="Arial"/>
          <w:b/>
          <w:sz w:val="22"/>
          <w:szCs w:val="22"/>
        </w:rPr>
        <w:t xml:space="preserve"> </w:t>
      </w:r>
      <w:r w:rsidRPr="00FD2A6B">
        <w:rPr>
          <w:rFonts w:cs="Arial"/>
          <w:b/>
          <w:szCs w:val="20"/>
        </w:rPr>
        <w:t xml:space="preserve">My organisation is located </w:t>
      </w:r>
      <w:r>
        <w:rPr>
          <w:rFonts w:cs="Arial"/>
          <w:b/>
          <w:szCs w:val="20"/>
        </w:rPr>
        <w:t>outside the City of Melbourne</w:t>
      </w:r>
      <w:r w:rsidRPr="00FD2A6B">
        <w:rPr>
          <w:rFonts w:cs="Arial"/>
          <w:b/>
          <w:szCs w:val="20"/>
        </w:rPr>
        <w:t>, can I apply?</w:t>
      </w:r>
    </w:p>
    <w:p w14:paraId="5A45B90A" w14:textId="77777777" w:rsidR="00C14667" w:rsidRDefault="00C14667" w:rsidP="00C14667">
      <w:pPr>
        <w:spacing w:after="240"/>
        <w:rPr>
          <w:rFonts w:cs="Arial"/>
          <w:szCs w:val="22"/>
        </w:rPr>
      </w:pPr>
      <w:r w:rsidRPr="002D105F">
        <w:rPr>
          <w:rFonts w:cs="Arial"/>
          <w:b/>
          <w:szCs w:val="20"/>
        </w:rPr>
        <w:t>A:</w:t>
      </w:r>
      <w:r>
        <w:rPr>
          <w:rFonts w:cs="Arial"/>
          <w:szCs w:val="20"/>
        </w:rPr>
        <w:t xml:space="preserve"> To be eligible, </w:t>
      </w:r>
      <w:r>
        <w:rPr>
          <w:rFonts w:cs="Arial"/>
          <w:szCs w:val="22"/>
        </w:rPr>
        <w:t>o</w:t>
      </w:r>
      <w:r w:rsidRPr="002149F5">
        <w:rPr>
          <w:rFonts w:cs="Arial"/>
          <w:szCs w:val="22"/>
        </w:rPr>
        <w:t xml:space="preserve">rganisations must be located within, or offer a project within, the City of Melbourne municipality. </w:t>
      </w:r>
      <w:r>
        <w:rPr>
          <w:rFonts w:cs="Arial"/>
          <w:szCs w:val="22"/>
        </w:rPr>
        <w:t xml:space="preserve">In addition, the program has a focus on local and / or vulnerable communities. City of Melbourne suburbs </w:t>
      </w:r>
      <w:proofErr w:type="gramStart"/>
      <w:r>
        <w:rPr>
          <w:rFonts w:cs="Arial"/>
          <w:szCs w:val="22"/>
        </w:rPr>
        <w:t>include:</w:t>
      </w:r>
      <w:proofErr w:type="gramEnd"/>
      <w:r>
        <w:rPr>
          <w:rFonts w:cs="Arial"/>
          <w:szCs w:val="22"/>
        </w:rPr>
        <w:t xml:space="preserve"> Carlton, Central Business District (Melbourne), Docklands, East Melbourne, Fisherman’s Bend, Kensington, North Melbourne, Parkville, part of Port Melbourne, Southbank, parts of South Yarra and West Melbourne. You can view a map of the boundaries at the </w:t>
      </w:r>
      <w:hyperlink r:id="rId19" w:history="1">
        <w:r w:rsidRPr="005E7302">
          <w:rPr>
            <w:rStyle w:val="Hyperlink"/>
            <w:rFonts w:cs="Arial"/>
            <w:szCs w:val="22"/>
          </w:rPr>
          <w:t>City of Melbourne website</w:t>
        </w:r>
      </w:hyperlink>
      <w:r>
        <w:rPr>
          <w:rStyle w:val="FootnoteReference"/>
          <w:rFonts w:cs="Arial"/>
          <w:szCs w:val="22"/>
        </w:rPr>
        <w:footnoteReference w:id="3"/>
      </w:r>
      <w:r>
        <w:rPr>
          <w:rFonts w:cs="Arial"/>
          <w:szCs w:val="22"/>
        </w:rPr>
        <w:t>.</w:t>
      </w:r>
    </w:p>
    <w:p w14:paraId="3FD8A733" w14:textId="77777777" w:rsidR="00C14667" w:rsidRPr="00DE25EC" w:rsidRDefault="00C14667" w:rsidP="00C14667">
      <w:pPr>
        <w:rPr>
          <w:rFonts w:cs="Arial"/>
          <w:b/>
          <w:szCs w:val="20"/>
        </w:rPr>
      </w:pPr>
      <w:r w:rsidRPr="00DE25EC">
        <w:rPr>
          <w:rFonts w:cs="Arial"/>
          <w:b/>
          <w:szCs w:val="20"/>
        </w:rPr>
        <w:t>Q: My group is not incorporated; can I apply?</w:t>
      </w:r>
    </w:p>
    <w:p w14:paraId="75931EF3" w14:textId="77777777" w:rsidR="00C14667" w:rsidRPr="00DE25EC" w:rsidRDefault="00C14667" w:rsidP="00C14667">
      <w:pPr>
        <w:spacing w:after="240"/>
        <w:rPr>
          <w:rFonts w:cs="Arial"/>
          <w:szCs w:val="20"/>
        </w:rPr>
      </w:pPr>
      <w:r w:rsidRPr="00DE25EC">
        <w:rPr>
          <w:rFonts w:cs="Arial"/>
          <w:b/>
          <w:szCs w:val="20"/>
        </w:rPr>
        <w:t>A:</w:t>
      </w:r>
      <w:r w:rsidRPr="00DE25EC">
        <w:rPr>
          <w:rFonts w:cs="Arial"/>
          <w:szCs w:val="20"/>
        </w:rPr>
        <w:t xml:space="preserve"> Yes. To be eligible for this program you can be either a registered not-for-profit, </w:t>
      </w:r>
      <w:r>
        <w:rPr>
          <w:rFonts w:cs="Arial"/>
          <w:szCs w:val="20"/>
        </w:rPr>
        <w:t xml:space="preserve">a body corporate/owners corporation or </w:t>
      </w:r>
      <w:r w:rsidRPr="00DE25EC">
        <w:rPr>
          <w:rFonts w:cs="Arial"/>
          <w:szCs w:val="20"/>
        </w:rPr>
        <w:t>a community leader or an individual with community support. You can use an auspice to apply if you want to.</w:t>
      </w:r>
    </w:p>
    <w:p w14:paraId="28173ECC" w14:textId="77777777" w:rsidR="00C14667" w:rsidRPr="00DE25EC" w:rsidRDefault="00C14667" w:rsidP="00C14667">
      <w:pPr>
        <w:rPr>
          <w:rFonts w:cs="Arial"/>
          <w:b/>
          <w:szCs w:val="20"/>
        </w:rPr>
      </w:pPr>
      <w:r w:rsidRPr="00DE25EC">
        <w:rPr>
          <w:rFonts w:cs="Arial"/>
          <w:b/>
          <w:szCs w:val="20"/>
        </w:rPr>
        <w:t>Q What is an auspice?</w:t>
      </w:r>
    </w:p>
    <w:p w14:paraId="1ED0EEF4" w14:textId="77777777" w:rsidR="00C14667" w:rsidRPr="00DE25EC" w:rsidRDefault="00C14667" w:rsidP="00C14667">
      <w:pPr>
        <w:spacing w:after="240"/>
        <w:rPr>
          <w:rStyle w:val="Hyperlink"/>
          <w:rFonts w:cs="Arial"/>
          <w:szCs w:val="20"/>
        </w:rPr>
      </w:pPr>
      <w:r w:rsidRPr="00DE25EC">
        <w:rPr>
          <w:rFonts w:cs="Arial"/>
          <w:b/>
          <w:szCs w:val="20"/>
        </w:rPr>
        <w:t xml:space="preserve">A: </w:t>
      </w:r>
      <w:r w:rsidRPr="00DE25EC">
        <w:rPr>
          <w:rFonts w:ascii="Helvetica" w:hAnsi="Helvetica" w:cs="Helvetica"/>
          <w:color w:val="000000"/>
          <w:szCs w:val="20"/>
          <w:shd w:val="clear" w:color="auto" w:fill="FFFFFF"/>
        </w:rPr>
        <w:t xml:space="preserve">An auspice is an organisation that agrees to take legal and financial responsibility for administering the grant on behalf of the applicant. </w:t>
      </w:r>
      <w:r w:rsidRPr="00DE25EC">
        <w:rPr>
          <w:rFonts w:cs="Arial"/>
          <w:szCs w:val="20"/>
        </w:rPr>
        <w:t xml:space="preserve">To find out more about an auspice arrangement visit </w:t>
      </w:r>
      <w:hyperlink r:id="rId20" w:history="1">
        <w:r w:rsidRPr="00DE25EC">
          <w:rPr>
            <w:rStyle w:val="Hyperlink"/>
            <w:rFonts w:cs="Arial"/>
            <w:szCs w:val="20"/>
          </w:rPr>
          <w:t>http://www.nfplaw.org.au/auspicing</w:t>
        </w:r>
      </w:hyperlink>
      <w:r w:rsidRPr="00DE25EC">
        <w:rPr>
          <w:rStyle w:val="FootnoteReference"/>
          <w:rFonts w:cs="Arial"/>
          <w:szCs w:val="20"/>
        </w:rPr>
        <w:footnoteReference w:id="4"/>
      </w:r>
    </w:p>
    <w:p w14:paraId="506BCE1F" w14:textId="77777777" w:rsidR="00C14667" w:rsidRPr="00DE25EC" w:rsidRDefault="00C14667" w:rsidP="00C14667">
      <w:pPr>
        <w:spacing w:after="240"/>
        <w:rPr>
          <w:rFonts w:cs="Arial"/>
          <w:b/>
          <w:szCs w:val="20"/>
        </w:rPr>
      </w:pPr>
      <w:r w:rsidRPr="00DE25EC">
        <w:rPr>
          <w:rFonts w:cs="Arial"/>
          <w:b/>
          <w:szCs w:val="20"/>
        </w:rPr>
        <w:t xml:space="preserve">Q: I am registered as a sole </w:t>
      </w:r>
      <w:proofErr w:type="gramStart"/>
      <w:r w:rsidRPr="00DE25EC">
        <w:rPr>
          <w:rFonts w:cs="Arial"/>
          <w:b/>
          <w:szCs w:val="20"/>
        </w:rPr>
        <w:t>trader</w:t>
      </w:r>
      <w:proofErr w:type="gramEnd"/>
      <w:r w:rsidRPr="00DE25EC">
        <w:rPr>
          <w:rFonts w:cs="Arial"/>
          <w:b/>
          <w:szCs w:val="20"/>
        </w:rPr>
        <w:t xml:space="preserve"> or my organisation is a for-profit</w:t>
      </w:r>
      <w:r>
        <w:rPr>
          <w:rFonts w:cs="Arial"/>
          <w:b/>
          <w:szCs w:val="20"/>
        </w:rPr>
        <w:t xml:space="preserve"> – </w:t>
      </w:r>
      <w:r w:rsidRPr="00DE25EC">
        <w:rPr>
          <w:rFonts w:cs="Arial"/>
          <w:b/>
          <w:szCs w:val="20"/>
        </w:rPr>
        <w:t>can I apply using an auspice?</w:t>
      </w:r>
    </w:p>
    <w:p w14:paraId="52CF600A" w14:textId="77777777" w:rsidR="00C14667" w:rsidRPr="00DE25EC" w:rsidRDefault="00C14667" w:rsidP="00C14667">
      <w:pPr>
        <w:spacing w:after="240"/>
        <w:rPr>
          <w:rFonts w:cs="Arial"/>
          <w:szCs w:val="20"/>
        </w:rPr>
      </w:pPr>
      <w:r w:rsidRPr="00DE25EC">
        <w:rPr>
          <w:rFonts w:cs="Arial"/>
          <w:b/>
          <w:szCs w:val="20"/>
        </w:rPr>
        <w:t xml:space="preserve">A: </w:t>
      </w:r>
      <w:r w:rsidRPr="00DE25EC">
        <w:rPr>
          <w:rFonts w:cs="Arial"/>
          <w:szCs w:val="20"/>
        </w:rPr>
        <w:t>No, organisations that are registered as for-profit are not eligible to apply either directly or using an auspice.</w:t>
      </w:r>
    </w:p>
    <w:p w14:paraId="78A4453C" w14:textId="77777777" w:rsidR="00C14667" w:rsidRPr="00DE25EC" w:rsidRDefault="00C14667" w:rsidP="00C14667">
      <w:pPr>
        <w:rPr>
          <w:b/>
          <w:bCs/>
          <w:i/>
          <w:iCs/>
        </w:rPr>
      </w:pPr>
      <w:r w:rsidRPr="00DE25EC">
        <w:rPr>
          <w:b/>
        </w:rPr>
        <w:t>Q: Can I ask for funding for operational costs?</w:t>
      </w:r>
    </w:p>
    <w:p w14:paraId="5100F453" w14:textId="77777777" w:rsidR="00C14667" w:rsidRPr="00DE25EC" w:rsidRDefault="00C14667" w:rsidP="00C14667">
      <w:r w:rsidRPr="00DE25EC">
        <w:rPr>
          <w:b/>
        </w:rPr>
        <w:t>A:</w:t>
      </w:r>
      <w:r w:rsidRPr="00DE25EC">
        <w:t xml:space="preserve"> No, any costs that are considered operational will not be considered for funding</w:t>
      </w:r>
      <w:r>
        <w:t>.</w:t>
      </w:r>
    </w:p>
    <w:p w14:paraId="2CA9F2CA" w14:textId="77777777" w:rsidR="00C14667" w:rsidRPr="00DE25EC" w:rsidRDefault="00C14667" w:rsidP="00C14667">
      <w:pPr>
        <w:spacing w:after="240"/>
        <w:rPr>
          <w:rFonts w:cs="Arial"/>
          <w:b/>
          <w:szCs w:val="20"/>
        </w:rPr>
      </w:pPr>
      <w:r w:rsidRPr="00DE25EC">
        <w:rPr>
          <w:rFonts w:cs="Arial"/>
          <w:b/>
          <w:szCs w:val="20"/>
        </w:rPr>
        <w:t xml:space="preserve">Q What are ‘capital </w:t>
      </w:r>
      <w:proofErr w:type="gramStart"/>
      <w:r w:rsidRPr="00DE25EC">
        <w:rPr>
          <w:rFonts w:cs="Arial"/>
          <w:b/>
          <w:szCs w:val="20"/>
        </w:rPr>
        <w:t>works / purchases’</w:t>
      </w:r>
      <w:proofErr w:type="gramEnd"/>
      <w:r w:rsidRPr="00DE25EC">
        <w:rPr>
          <w:rFonts w:cs="Arial"/>
          <w:b/>
          <w:szCs w:val="20"/>
        </w:rPr>
        <w:t>?</w:t>
      </w:r>
    </w:p>
    <w:p w14:paraId="0ED3F2AC" w14:textId="77777777" w:rsidR="00C14667" w:rsidRPr="00DE25EC" w:rsidRDefault="00C14667" w:rsidP="00C14667">
      <w:pPr>
        <w:spacing w:after="240"/>
        <w:rPr>
          <w:rFonts w:ascii="Helvetica" w:hAnsi="Helvetica"/>
          <w:bCs/>
          <w:color w:val="000000"/>
          <w:szCs w:val="20"/>
          <w:shd w:val="clear" w:color="auto" w:fill="FFFFFF"/>
        </w:rPr>
      </w:pPr>
      <w:r w:rsidRPr="00DE25EC">
        <w:rPr>
          <w:rFonts w:cs="Arial"/>
          <w:b/>
          <w:szCs w:val="20"/>
        </w:rPr>
        <w:t xml:space="preserve">A: </w:t>
      </w:r>
      <w:r w:rsidRPr="00DE25EC">
        <w:rPr>
          <w:rStyle w:val="Strong"/>
          <w:rFonts w:ascii="Helvetica" w:hAnsi="Helvetica"/>
          <w:b w:val="0"/>
          <w:color w:val="000000"/>
          <w:szCs w:val="20"/>
          <w:shd w:val="clear" w:color="auto" w:fill="FFFFFF"/>
        </w:rPr>
        <w:t>Capital works projects include community gardens, renovating existing buildings, constructing new buildings and purchase of items over $1000 that are not part of a larger project.</w:t>
      </w:r>
    </w:p>
    <w:p w14:paraId="0E17E1D2" w14:textId="123A35C9" w:rsidR="00DB6805" w:rsidRPr="00DE25EC" w:rsidRDefault="00DB6805" w:rsidP="00A257BB">
      <w:pPr>
        <w:spacing w:after="240"/>
        <w:rPr>
          <w:rFonts w:ascii="Helvetica" w:hAnsi="Helvetica"/>
          <w:bCs/>
          <w:color w:val="000000"/>
          <w:szCs w:val="20"/>
          <w:shd w:val="clear" w:color="auto" w:fill="FFFFFF"/>
        </w:rPr>
      </w:pPr>
    </w:p>
    <w:sectPr w:rsidR="00DB6805" w:rsidRPr="00DE25EC" w:rsidSect="00EC1107">
      <w:endnotePr>
        <w:numFmt w:val="decimal"/>
      </w:endnotePr>
      <w:pgSz w:w="11900" w:h="16840"/>
      <w:pgMar w:top="1418" w:right="987"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6FBFA" w14:textId="77777777" w:rsidR="00237A3F" w:rsidRDefault="00237A3F" w:rsidP="00BC719D">
      <w:pPr>
        <w:spacing w:after="0"/>
      </w:pPr>
      <w:r>
        <w:separator/>
      </w:r>
    </w:p>
  </w:endnote>
  <w:endnote w:type="continuationSeparator" w:id="0">
    <w:p w14:paraId="25B97165" w14:textId="77777777" w:rsidR="00237A3F" w:rsidRDefault="00237A3F"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A2802" w14:textId="77777777" w:rsidR="00237A3F" w:rsidRDefault="00237A3F" w:rsidP="00577A39">
      <w:pPr>
        <w:spacing w:after="40" w:line="240" w:lineRule="auto"/>
      </w:pPr>
      <w:r>
        <w:separator/>
      </w:r>
    </w:p>
  </w:footnote>
  <w:footnote w:type="continuationSeparator" w:id="0">
    <w:p w14:paraId="14AED101" w14:textId="77777777" w:rsidR="00237A3F" w:rsidRDefault="00237A3F" w:rsidP="00EA2130">
      <w:r>
        <w:continuationSeparator/>
      </w:r>
    </w:p>
  </w:footnote>
  <w:footnote w:id="1">
    <w:p w14:paraId="21DF73BD" w14:textId="77777777" w:rsidR="00C14667" w:rsidRDefault="00C14667" w:rsidP="00C14667">
      <w:pPr>
        <w:pStyle w:val="FootnoteText"/>
      </w:pPr>
      <w:r>
        <w:rPr>
          <w:rStyle w:val="FootnoteReference"/>
        </w:rPr>
        <w:footnoteRef/>
      </w:r>
      <w:r>
        <w:t xml:space="preserve"> </w:t>
      </w:r>
      <w:r w:rsidRPr="00C2002A">
        <w:t>http://www.melbourne.vic.gov.au/pages/permits.aspx</w:t>
      </w:r>
    </w:p>
  </w:footnote>
  <w:footnote w:id="2">
    <w:p w14:paraId="1467F0CE" w14:textId="77777777" w:rsidR="00C14667" w:rsidRDefault="00C14667" w:rsidP="00C14667">
      <w:pPr>
        <w:pStyle w:val="FootnoteText"/>
      </w:pPr>
      <w:r>
        <w:rPr>
          <w:rStyle w:val="FootnoteReference"/>
        </w:rPr>
        <w:footnoteRef/>
      </w:r>
      <w:r>
        <w:t xml:space="preserve"> </w:t>
      </w:r>
      <w:r w:rsidRPr="00C2002A">
        <w:t>service@smartygrants.com.au</w:t>
      </w:r>
    </w:p>
  </w:footnote>
  <w:footnote w:id="3">
    <w:p w14:paraId="728DCBD3" w14:textId="77777777" w:rsidR="00C14667" w:rsidRDefault="00C14667" w:rsidP="00C14667">
      <w:pPr>
        <w:pStyle w:val="FootnoteText"/>
      </w:pPr>
      <w:r>
        <w:rPr>
          <w:rStyle w:val="FootnoteReference"/>
        </w:rPr>
        <w:footnoteRef/>
      </w:r>
      <w:r>
        <w:t xml:space="preserve"> </w:t>
      </w:r>
      <w:r w:rsidRPr="00C2002A">
        <w:rPr>
          <w:rFonts w:cs="Arial"/>
          <w:szCs w:val="16"/>
        </w:rPr>
        <w:t>http://www.melbourne.vic.gov.au/sitecollectiondocuments/cityofmelbourne_boundarymap.pdf</w:t>
      </w:r>
    </w:p>
  </w:footnote>
  <w:footnote w:id="4">
    <w:p w14:paraId="44D1584F" w14:textId="77777777" w:rsidR="00C14667" w:rsidRDefault="00C14667" w:rsidP="00C14667">
      <w:pPr>
        <w:pStyle w:val="FootnoteText"/>
      </w:pPr>
      <w:r>
        <w:rPr>
          <w:rStyle w:val="FootnoteReference"/>
        </w:rPr>
        <w:footnoteRef/>
      </w:r>
      <w:r>
        <w:t xml:space="preserve"> </w:t>
      </w:r>
      <w:r w:rsidRPr="00C2002A">
        <w:t>http://www.nfplaw.org.au/auspicing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57A865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F24113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C10CFF"/>
    <w:multiLevelType w:val="hybridMultilevel"/>
    <w:tmpl w:val="A62EA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AB172E"/>
    <w:multiLevelType w:val="hybridMultilevel"/>
    <w:tmpl w:val="D5328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5D51CC"/>
    <w:multiLevelType w:val="multilevel"/>
    <w:tmpl w:val="1310A1B0"/>
    <w:styleLink w:val="ListBullets"/>
    <w:lvl w:ilvl="0">
      <w:start w:val="1"/>
      <w:numFmt w:val="bullet"/>
      <w:pStyle w:val="ListBullet"/>
      <w:lvlText w:val=""/>
      <w:lvlJc w:val="left"/>
      <w:pPr>
        <w:ind w:left="357" w:hanging="357"/>
      </w:pPr>
      <w:rPr>
        <w:rFonts w:ascii="Symbol" w:hAnsi="Symbol" w:hint="default"/>
      </w:rPr>
    </w:lvl>
    <w:lvl w:ilvl="1">
      <w:start w:val="1"/>
      <w:numFmt w:val="bullet"/>
      <w:lvlText w:val=""/>
      <w:lvlJc w:val="left"/>
      <w:pPr>
        <w:tabs>
          <w:tab w:val="num" w:pos="717"/>
        </w:tabs>
        <w:ind w:left="714" w:hanging="357"/>
      </w:pPr>
      <w:rPr>
        <w:rFonts w:ascii="Symbol" w:hAnsi="Symbol"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5" w15:restartNumberingAfterBreak="0">
    <w:nsid w:val="25AA25E9"/>
    <w:multiLevelType w:val="multilevel"/>
    <w:tmpl w:val="16506B6C"/>
    <w:styleLink w:val="ListNumbers"/>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6" w15:restartNumberingAfterBreak="0">
    <w:nsid w:val="26443251"/>
    <w:multiLevelType w:val="hybridMultilevel"/>
    <w:tmpl w:val="7BA4C3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8C10957"/>
    <w:multiLevelType w:val="multilevel"/>
    <w:tmpl w:val="16506B6C"/>
    <w:numStyleLink w:val="ListNumbers"/>
  </w:abstractNum>
  <w:abstractNum w:abstractNumId="8" w15:restartNumberingAfterBreak="0">
    <w:nsid w:val="3DAC3893"/>
    <w:multiLevelType w:val="hybridMultilevel"/>
    <w:tmpl w:val="894A7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7634AA"/>
    <w:multiLevelType w:val="hybridMultilevel"/>
    <w:tmpl w:val="4DB6A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A016F53"/>
    <w:multiLevelType w:val="hybridMultilevel"/>
    <w:tmpl w:val="3B78B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A3E1AA5"/>
    <w:multiLevelType w:val="hybridMultilevel"/>
    <w:tmpl w:val="CFE28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81140162">
    <w:abstractNumId w:val="4"/>
  </w:num>
  <w:num w:numId="2" w16cid:durableId="82074159">
    <w:abstractNumId w:val="5"/>
  </w:num>
  <w:num w:numId="3" w16cid:durableId="113645517">
    <w:abstractNumId w:val="7"/>
  </w:num>
  <w:num w:numId="4" w16cid:durableId="1237548765">
    <w:abstractNumId w:val="6"/>
  </w:num>
  <w:num w:numId="5" w16cid:durableId="1140150121">
    <w:abstractNumId w:val="9"/>
  </w:num>
  <w:num w:numId="6" w16cid:durableId="1025448490">
    <w:abstractNumId w:val="2"/>
  </w:num>
  <w:num w:numId="7" w16cid:durableId="1957132084">
    <w:abstractNumId w:val="3"/>
  </w:num>
  <w:num w:numId="8" w16cid:durableId="1478957576">
    <w:abstractNumId w:val="4"/>
  </w:num>
  <w:num w:numId="9" w16cid:durableId="1580864903">
    <w:abstractNumId w:val="10"/>
  </w:num>
  <w:num w:numId="10" w16cid:durableId="434399562">
    <w:abstractNumId w:val="11"/>
  </w:num>
  <w:num w:numId="11" w16cid:durableId="66004242">
    <w:abstractNumId w:val="1"/>
  </w:num>
  <w:num w:numId="12" w16cid:durableId="1521969377">
    <w:abstractNumId w:val="8"/>
  </w:num>
  <w:num w:numId="13" w16cid:durableId="154228342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3793"/>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7F"/>
    <w:rsid w:val="0000595F"/>
    <w:rsid w:val="0000790F"/>
    <w:rsid w:val="00013961"/>
    <w:rsid w:val="00013A9F"/>
    <w:rsid w:val="00022764"/>
    <w:rsid w:val="0002344C"/>
    <w:rsid w:val="000312B6"/>
    <w:rsid w:val="00033D0F"/>
    <w:rsid w:val="000341D9"/>
    <w:rsid w:val="000351DD"/>
    <w:rsid w:val="00042E07"/>
    <w:rsid w:val="000437C5"/>
    <w:rsid w:val="000474AE"/>
    <w:rsid w:val="000543C2"/>
    <w:rsid w:val="000629A7"/>
    <w:rsid w:val="00066499"/>
    <w:rsid w:val="000666B6"/>
    <w:rsid w:val="00071504"/>
    <w:rsid w:val="00071857"/>
    <w:rsid w:val="00071A51"/>
    <w:rsid w:val="00081573"/>
    <w:rsid w:val="0008616A"/>
    <w:rsid w:val="00090756"/>
    <w:rsid w:val="00095933"/>
    <w:rsid w:val="000A231A"/>
    <w:rsid w:val="000A2BDA"/>
    <w:rsid w:val="000B208B"/>
    <w:rsid w:val="000B4823"/>
    <w:rsid w:val="000B5636"/>
    <w:rsid w:val="000B5EAA"/>
    <w:rsid w:val="000C5D8D"/>
    <w:rsid w:val="000D2CE6"/>
    <w:rsid w:val="000E14F0"/>
    <w:rsid w:val="000E6177"/>
    <w:rsid w:val="000F17E0"/>
    <w:rsid w:val="000F3FD2"/>
    <w:rsid w:val="00106DF0"/>
    <w:rsid w:val="001125F6"/>
    <w:rsid w:val="001313D7"/>
    <w:rsid w:val="00136749"/>
    <w:rsid w:val="001378DA"/>
    <w:rsid w:val="001503CF"/>
    <w:rsid w:val="0015374D"/>
    <w:rsid w:val="0015436E"/>
    <w:rsid w:val="00156AAC"/>
    <w:rsid w:val="00164C52"/>
    <w:rsid w:val="00165BE6"/>
    <w:rsid w:val="0017138F"/>
    <w:rsid w:val="00172238"/>
    <w:rsid w:val="00182F16"/>
    <w:rsid w:val="0018644D"/>
    <w:rsid w:val="00186784"/>
    <w:rsid w:val="00190988"/>
    <w:rsid w:val="00190B0E"/>
    <w:rsid w:val="00195AD0"/>
    <w:rsid w:val="00197FDC"/>
    <w:rsid w:val="001A06ED"/>
    <w:rsid w:val="001A7220"/>
    <w:rsid w:val="001B06D0"/>
    <w:rsid w:val="001B432C"/>
    <w:rsid w:val="001C7796"/>
    <w:rsid w:val="001D02C4"/>
    <w:rsid w:val="001D65B7"/>
    <w:rsid w:val="001F3077"/>
    <w:rsid w:val="001F3826"/>
    <w:rsid w:val="001F3EC5"/>
    <w:rsid w:val="001F46B4"/>
    <w:rsid w:val="001F554D"/>
    <w:rsid w:val="001F7415"/>
    <w:rsid w:val="00207FFB"/>
    <w:rsid w:val="00217E66"/>
    <w:rsid w:val="00220A87"/>
    <w:rsid w:val="00237A3F"/>
    <w:rsid w:val="002402B3"/>
    <w:rsid w:val="002436A6"/>
    <w:rsid w:val="002438A0"/>
    <w:rsid w:val="002438B7"/>
    <w:rsid w:val="0024773F"/>
    <w:rsid w:val="0025106B"/>
    <w:rsid w:val="00251EDB"/>
    <w:rsid w:val="002533E4"/>
    <w:rsid w:val="002551F9"/>
    <w:rsid w:val="00256137"/>
    <w:rsid w:val="00261BE3"/>
    <w:rsid w:val="00263183"/>
    <w:rsid w:val="00275CC4"/>
    <w:rsid w:val="0028199C"/>
    <w:rsid w:val="002857A8"/>
    <w:rsid w:val="002878F4"/>
    <w:rsid w:val="00291FE1"/>
    <w:rsid w:val="00292FED"/>
    <w:rsid w:val="002977F3"/>
    <w:rsid w:val="002B1FE4"/>
    <w:rsid w:val="002B643C"/>
    <w:rsid w:val="002D1B06"/>
    <w:rsid w:val="002D1FD2"/>
    <w:rsid w:val="002D2427"/>
    <w:rsid w:val="002D5F0F"/>
    <w:rsid w:val="002E3EA1"/>
    <w:rsid w:val="002E4153"/>
    <w:rsid w:val="002F2E6C"/>
    <w:rsid w:val="002F47B6"/>
    <w:rsid w:val="002F55EB"/>
    <w:rsid w:val="002F6A88"/>
    <w:rsid w:val="00300A14"/>
    <w:rsid w:val="00302E7B"/>
    <w:rsid w:val="00303D80"/>
    <w:rsid w:val="00320DD8"/>
    <w:rsid w:val="003248FA"/>
    <w:rsid w:val="00330DF9"/>
    <w:rsid w:val="00336AA0"/>
    <w:rsid w:val="003419FE"/>
    <w:rsid w:val="00353058"/>
    <w:rsid w:val="00360850"/>
    <w:rsid w:val="00360CDB"/>
    <w:rsid w:val="003735F1"/>
    <w:rsid w:val="00390A7B"/>
    <w:rsid w:val="00392688"/>
    <w:rsid w:val="00393098"/>
    <w:rsid w:val="003C072E"/>
    <w:rsid w:val="003C7DD7"/>
    <w:rsid w:val="003D63A8"/>
    <w:rsid w:val="003E3A9F"/>
    <w:rsid w:val="003E4AC3"/>
    <w:rsid w:val="003E7381"/>
    <w:rsid w:val="003E795E"/>
    <w:rsid w:val="003F11A2"/>
    <w:rsid w:val="003F2F64"/>
    <w:rsid w:val="003F6CE1"/>
    <w:rsid w:val="00406E07"/>
    <w:rsid w:val="004071F8"/>
    <w:rsid w:val="00407429"/>
    <w:rsid w:val="0040793E"/>
    <w:rsid w:val="00413128"/>
    <w:rsid w:val="00416071"/>
    <w:rsid w:val="00426584"/>
    <w:rsid w:val="00431D45"/>
    <w:rsid w:val="00435925"/>
    <w:rsid w:val="00447960"/>
    <w:rsid w:val="00452597"/>
    <w:rsid w:val="004564F4"/>
    <w:rsid w:val="00457042"/>
    <w:rsid w:val="00493E0A"/>
    <w:rsid w:val="00494A2D"/>
    <w:rsid w:val="00494A6E"/>
    <w:rsid w:val="00495AD9"/>
    <w:rsid w:val="004B0BA7"/>
    <w:rsid w:val="004B52B4"/>
    <w:rsid w:val="004C211E"/>
    <w:rsid w:val="004D00DD"/>
    <w:rsid w:val="004D121D"/>
    <w:rsid w:val="004D2E0C"/>
    <w:rsid w:val="004D34FF"/>
    <w:rsid w:val="004E1ECE"/>
    <w:rsid w:val="004E4629"/>
    <w:rsid w:val="004E6FE2"/>
    <w:rsid w:val="004F2E8C"/>
    <w:rsid w:val="004F54F5"/>
    <w:rsid w:val="00506AB3"/>
    <w:rsid w:val="00506FE0"/>
    <w:rsid w:val="0051736E"/>
    <w:rsid w:val="00531A85"/>
    <w:rsid w:val="00531D23"/>
    <w:rsid w:val="00535159"/>
    <w:rsid w:val="0053666A"/>
    <w:rsid w:val="0054040F"/>
    <w:rsid w:val="005449B8"/>
    <w:rsid w:val="00554C45"/>
    <w:rsid w:val="00554CA7"/>
    <w:rsid w:val="005620A0"/>
    <w:rsid w:val="00565099"/>
    <w:rsid w:val="0056634E"/>
    <w:rsid w:val="0057264C"/>
    <w:rsid w:val="00574E92"/>
    <w:rsid w:val="00577A39"/>
    <w:rsid w:val="00581196"/>
    <w:rsid w:val="005814F5"/>
    <w:rsid w:val="0058392D"/>
    <w:rsid w:val="00584DCB"/>
    <w:rsid w:val="00593577"/>
    <w:rsid w:val="00594CF4"/>
    <w:rsid w:val="0059514E"/>
    <w:rsid w:val="005A0E01"/>
    <w:rsid w:val="005A12BA"/>
    <w:rsid w:val="005A1952"/>
    <w:rsid w:val="005A454F"/>
    <w:rsid w:val="005B0903"/>
    <w:rsid w:val="005B1245"/>
    <w:rsid w:val="005B4D83"/>
    <w:rsid w:val="005C7F93"/>
    <w:rsid w:val="005D30BA"/>
    <w:rsid w:val="005D59E4"/>
    <w:rsid w:val="005E139C"/>
    <w:rsid w:val="005E1AB4"/>
    <w:rsid w:val="005E2B70"/>
    <w:rsid w:val="005E7302"/>
    <w:rsid w:val="005F4391"/>
    <w:rsid w:val="00606CCF"/>
    <w:rsid w:val="00607ADA"/>
    <w:rsid w:val="006163A3"/>
    <w:rsid w:val="00616D0C"/>
    <w:rsid w:val="006233FC"/>
    <w:rsid w:val="00634A03"/>
    <w:rsid w:val="006417EF"/>
    <w:rsid w:val="00647C3A"/>
    <w:rsid w:val="00654B46"/>
    <w:rsid w:val="00665022"/>
    <w:rsid w:val="00672D83"/>
    <w:rsid w:val="006756EE"/>
    <w:rsid w:val="00675BA8"/>
    <w:rsid w:val="00684C86"/>
    <w:rsid w:val="00687D4A"/>
    <w:rsid w:val="006905F8"/>
    <w:rsid w:val="00691449"/>
    <w:rsid w:val="0069270D"/>
    <w:rsid w:val="0069441B"/>
    <w:rsid w:val="00694C01"/>
    <w:rsid w:val="006A0647"/>
    <w:rsid w:val="006A1804"/>
    <w:rsid w:val="006A2F63"/>
    <w:rsid w:val="006A2FEB"/>
    <w:rsid w:val="006A3718"/>
    <w:rsid w:val="006C4382"/>
    <w:rsid w:val="006C6C1A"/>
    <w:rsid w:val="006C7F7B"/>
    <w:rsid w:val="006D0A12"/>
    <w:rsid w:val="006D1121"/>
    <w:rsid w:val="006D7445"/>
    <w:rsid w:val="006F0BAD"/>
    <w:rsid w:val="006F2A54"/>
    <w:rsid w:val="006F46BA"/>
    <w:rsid w:val="00712950"/>
    <w:rsid w:val="00715B3E"/>
    <w:rsid w:val="00717B14"/>
    <w:rsid w:val="00726805"/>
    <w:rsid w:val="0073401D"/>
    <w:rsid w:val="007361D8"/>
    <w:rsid w:val="00737A99"/>
    <w:rsid w:val="00741718"/>
    <w:rsid w:val="00743549"/>
    <w:rsid w:val="0074488F"/>
    <w:rsid w:val="007469AD"/>
    <w:rsid w:val="00747DAD"/>
    <w:rsid w:val="00776F6F"/>
    <w:rsid w:val="00776FAA"/>
    <w:rsid w:val="00782C52"/>
    <w:rsid w:val="00782E37"/>
    <w:rsid w:val="00785B6D"/>
    <w:rsid w:val="007928D6"/>
    <w:rsid w:val="007946DA"/>
    <w:rsid w:val="00796E28"/>
    <w:rsid w:val="007A0AA6"/>
    <w:rsid w:val="007A2283"/>
    <w:rsid w:val="007B402B"/>
    <w:rsid w:val="007B4AB0"/>
    <w:rsid w:val="007C51EE"/>
    <w:rsid w:val="007C52F7"/>
    <w:rsid w:val="007E3E6A"/>
    <w:rsid w:val="007E555F"/>
    <w:rsid w:val="007F0661"/>
    <w:rsid w:val="007F06B8"/>
    <w:rsid w:val="007F4EB0"/>
    <w:rsid w:val="008000AA"/>
    <w:rsid w:val="00801DB9"/>
    <w:rsid w:val="00802481"/>
    <w:rsid w:val="00802F35"/>
    <w:rsid w:val="0080568F"/>
    <w:rsid w:val="00806F0F"/>
    <w:rsid w:val="00824BCA"/>
    <w:rsid w:val="00831224"/>
    <w:rsid w:val="008339F0"/>
    <w:rsid w:val="00850D66"/>
    <w:rsid w:val="00853106"/>
    <w:rsid w:val="00855F84"/>
    <w:rsid w:val="00861CB2"/>
    <w:rsid w:val="00861D7D"/>
    <w:rsid w:val="00865F64"/>
    <w:rsid w:val="00875E4F"/>
    <w:rsid w:val="00876071"/>
    <w:rsid w:val="00876AC1"/>
    <w:rsid w:val="00881C97"/>
    <w:rsid w:val="00882831"/>
    <w:rsid w:val="008921DD"/>
    <w:rsid w:val="008936FC"/>
    <w:rsid w:val="00893711"/>
    <w:rsid w:val="00893DCE"/>
    <w:rsid w:val="00896D1C"/>
    <w:rsid w:val="008A7857"/>
    <w:rsid w:val="008B04A7"/>
    <w:rsid w:val="008B0AE5"/>
    <w:rsid w:val="008B21FF"/>
    <w:rsid w:val="008C4007"/>
    <w:rsid w:val="008C4C50"/>
    <w:rsid w:val="008C5171"/>
    <w:rsid w:val="008D1825"/>
    <w:rsid w:val="008D2DDA"/>
    <w:rsid w:val="008D349A"/>
    <w:rsid w:val="008D4693"/>
    <w:rsid w:val="008D608B"/>
    <w:rsid w:val="008E2476"/>
    <w:rsid w:val="008E320E"/>
    <w:rsid w:val="008F526C"/>
    <w:rsid w:val="008F5A9D"/>
    <w:rsid w:val="009050C6"/>
    <w:rsid w:val="00924835"/>
    <w:rsid w:val="00925BBD"/>
    <w:rsid w:val="0093169E"/>
    <w:rsid w:val="009319B1"/>
    <w:rsid w:val="00933422"/>
    <w:rsid w:val="00942AEC"/>
    <w:rsid w:val="0094414F"/>
    <w:rsid w:val="0095067B"/>
    <w:rsid w:val="00950A9B"/>
    <w:rsid w:val="00950DE0"/>
    <w:rsid w:val="00952270"/>
    <w:rsid w:val="00955E32"/>
    <w:rsid w:val="00960E1A"/>
    <w:rsid w:val="00962E10"/>
    <w:rsid w:val="00962EFB"/>
    <w:rsid w:val="0097181E"/>
    <w:rsid w:val="00975473"/>
    <w:rsid w:val="00976D57"/>
    <w:rsid w:val="00983212"/>
    <w:rsid w:val="0098439F"/>
    <w:rsid w:val="00987094"/>
    <w:rsid w:val="0098739F"/>
    <w:rsid w:val="00990B3C"/>
    <w:rsid w:val="009A1411"/>
    <w:rsid w:val="009B2E03"/>
    <w:rsid w:val="009B3295"/>
    <w:rsid w:val="009C2813"/>
    <w:rsid w:val="009C2D57"/>
    <w:rsid w:val="009C55C3"/>
    <w:rsid w:val="009D0A1E"/>
    <w:rsid w:val="009D1FBA"/>
    <w:rsid w:val="009D617A"/>
    <w:rsid w:val="009E4E6D"/>
    <w:rsid w:val="009F4681"/>
    <w:rsid w:val="009F780C"/>
    <w:rsid w:val="00A01D13"/>
    <w:rsid w:val="00A1182C"/>
    <w:rsid w:val="00A121B3"/>
    <w:rsid w:val="00A21993"/>
    <w:rsid w:val="00A257BB"/>
    <w:rsid w:val="00A279C0"/>
    <w:rsid w:val="00A326B6"/>
    <w:rsid w:val="00A337A1"/>
    <w:rsid w:val="00A42CC8"/>
    <w:rsid w:val="00A4658C"/>
    <w:rsid w:val="00A5179C"/>
    <w:rsid w:val="00A53284"/>
    <w:rsid w:val="00A649BA"/>
    <w:rsid w:val="00A8070E"/>
    <w:rsid w:val="00A8118B"/>
    <w:rsid w:val="00A8380B"/>
    <w:rsid w:val="00A8651A"/>
    <w:rsid w:val="00AA1B2C"/>
    <w:rsid w:val="00AA41DF"/>
    <w:rsid w:val="00AA4303"/>
    <w:rsid w:val="00AB6132"/>
    <w:rsid w:val="00AC27DC"/>
    <w:rsid w:val="00AD2B6E"/>
    <w:rsid w:val="00AE0D7B"/>
    <w:rsid w:val="00AE577F"/>
    <w:rsid w:val="00AE7108"/>
    <w:rsid w:val="00AE7737"/>
    <w:rsid w:val="00AF02E0"/>
    <w:rsid w:val="00AF1F1C"/>
    <w:rsid w:val="00B06343"/>
    <w:rsid w:val="00B152AF"/>
    <w:rsid w:val="00B2229F"/>
    <w:rsid w:val="00B240A1"/>
    <w:rsid w:val="00B25E8C"/>
    <w:rsid w:val="00B26FCF"/>
    <w:rsid w:val="00B32661"/>
    <w:rsid w:val="00B35C27"/>
    <w:rsid w:val="00B42F77"/>
    <w:rsid w:val="00B50D60"/>
    <w:rsid w:val="00B53D5A"/>
    <w:rsid w:val="00B55B4A"/>
    <w:rsid w:val="00B61F7F"/>
    <w:rsid w:val="00B75DC8"/>
    <w:rsid w:val="00B81788"/>
    <w:rsid w:val="00B822DC"/>
    <w:rsid w:val="00B82BC7"/>
    <w:rsid w:val="00B85EE5"/>
    <w:rsid w:val="00B87429"/>
    <w:rsid w:val="00B93B1F"/>
    <w:rsid w:val="00B97494"/>
    <w:rsid w:val="00BA3A23"/>
    <w:rsid w:val="00BA41E2"/>
    <w:rsid w:val="00BA7085"/>
    <w:rsid w:val="00BB0321"/>
    <w:rsid w:val="00BC2718"/>
    <w:rsid w:val="00BC5E8E"/>
    <w:rsid w:val="00BC719D"/>
    <w:rsid w:val="00BD2B09"/>
    <w:rsid w:val="00BD47F9"/>
    <w:rsid w:val="00BE100F"/>
    <w:rsid w:val="00BE1269"/>
    <w:rsid w:val="00BE4B49"/>
    <w:rsid w:val="00BE542B"/>
    <w:rsid w:val="00BE602F"/>
    <w:rsid w:val="00BE6801"/>
    <w:rsid w:val="00BF201A"/>
    <w:rsid w:val="00BF25F5"/>
    <w:rsid w:val="00BF59B3"/>
    <w:rsid w:val="00C0291B"/>
    <w:rsid w:val="00C05740"/>
    <w:rsid w:val="00C063B1"/>
    <w:rsid w:val="00C06C48"/>
    <w:rsid w:val="00C07190"/>
    <w:rsid w:val="00C13A47"/>
    <w:rsid w:val="00C13FCC"/>
    <w:rsid w:val="00C14667"/>
    <w:rsid w:val="00C17F8A"/>
    <w:rsid w:val="00C2002A"/>
    <w:rsid w:val="00C2007C"/>
    <w:rsid w:val="00C352B4"/>
    <w:rsid w:val="00C37F6A"/>
    <w:rsid w:val="00C41DF1"/>
    <w:rsid w:val="00C42412"/>
    <w:rsid w:val="00C42FD2"/>
    <w:rsid w:val="00C500A7"/>
    <w:rsid w:val="00C502CA"/>
    <w:rsid w:val="00C529F5"/>
    <w:rsid w:val="00C54164"/>
    <w:rsid w:val="00C5709F"/>
    <w:rsid w:val="00C6075F"/>
    <w:rsid w:val="00C62DFE"/>
    <w:rsid w:val="00C63C7A"/>
    <w:rsid w:val="00C73DA2"/>
    <w:rsid w:val="00C77A2F"/>
    <w:rsid w:val="00C902CE"/>
    <w:rsid w:val="00C902D5"/>
    <w:rsid w:val="00C90BB4"/>
    <w:rsid w:val="00CA3730"/>
    <w:rsid w:val="00CA4407"/>
    <w:rsid w:val="00CB5C0A"/>
    <w:rsid w:val="00CB6145"/>
    <w:rsid w:val="00CC2A1B"/>
    <w:rsid w:val="00CD382D"/>
    <w:rsid w:val="00CD4F4C"/>
    <w:rsid w:val="00CD5F20"/>
    <w:rsid w:val="00CD659D"/>
    <w:rsid w:val="00CE182F"/>
    <w:rsid w:val="00CE2A3B"/>
    <w:rsid w:val="00CE6B56"/>
    <w:rsid w:val="00CF5030"/>
    <w:rsid w:val="00D00427"/>
    <w:rsid w:val="00D02C4A"/>
    <w:rsid w:val="00D032FA"/>
    <w:rsid w:val="00D03A53"/>
    <w:rsid w:val="00D06F6D"/>
    <w:rsid w:val="00D1065D"/>
    <w:rsid w:val="00D1234D"/>
    <w:rsid w:val="00D15456"/>
    <w:rsid w:val="00D15D48"/>
    <w:rsid w:val="00D21256"/>
    <w:rsid w:val="00D26961"/>
    <w:rsid w:val="00D3241C"/>
    <w:rsid w:val="00D3377A"/>
    <w:rsid w:val="00D3733B"/>
    <w:rsid w:val="00D3792C"/>
    <w:rsid w:val="00D434D0"/>
    <w:rsid w:val="00D4446E"/>
    <w:rsid w:val="00D463E6"/>
    <w:rsid w:val="00D4654D"/>
    <w:rsid w:val="00D64D2F"/>
    <w:rsid w:val="00D77363"/>
    <w:rsid w:val="00D77DAC"/>
    <w:rsid w:val="00D8033D"/>
    <w:rsid w:val="00D8265E"/>
    <w:rsid w:val="00D86785"/>
    <w:rsid w:val="00D90ADF"/>
    <w:rsid w:val="00D92A27"/>
    <w:rsid w:val="00D9586D"/>
    <w:rsid w:val="00DB05FF"/>
    <w:rsid w:val="00DB0AE8"/>
    <w:rsid w:val="00DB6805"/>
    <w:rsid w:val="00DC5AA7"/>
    <w:rsid w:val="00DC6C17"/>
    <w:rsid w:val="00DD0432"/>
    <w:rsid w:val="00DD0661"/>
    <w:rsid w:val="00DD389B"/>
    <w:rsid w:val="00DE25EC"/>
    <w:rsid w:val="00DE3477"/>
    <w:rsid w:val="00DE60AA"/>
    <w:rsid w:val="00DF14C9"/>
    <w:rsid w:val="00DF3BE3"/>
    <w:rsid w:val="00E02B9C"/>
    <w:rsid w:val="00E056D6"/>
    <w:rsid w:val="00E10414"/>
    <w:rsid w:val="00E10AA4"/>
    <w:rsid w:val="00E1255A"/>
    <w:rsid w:val="00E154C6"/>
    <w:rsid w:val="00E16E3A"/>
    <w:rsid w:val="00E217EB"/>
    <w:rsid w:val="00E21CE7"/>
    <w:rsid w:val="00E3601E"/>
    <w:rsid w:val="00E406BB"/>
    <w:rsid w:val="00E45DBE"/>
    <w:rsid w:val="00E4646D"/>
    <w:rsid w:val="00E505B1"/>
    <w:rsid w:val="00E5722C"/>
    <w:rsid w:val="00E57DE7"/>
    <w:rsid w:val="00E640A9"/>
    <w:rsid w:val="00E6613B"/>
    <w:rsid w:val="00E676CA"/>
    <w:rsid w:val="00E77069"/>
    <w:rsid w:val="00E77CA4"/>
    <w:rsid w:val="00E81276"/>
    <w:rsid w:val="00E81946"/>
    <w:rsid w:val="00E91836"/>
    <w:rsid w:val="00E9359B"/>
    <w:rsid w:val="00E94A1C"/>
    <w:rsid w:val="00E95B2E"/>
    <w:rsid w:val="00EA2130"/>
    <w:rsid w:val="00EA510B"/>
    <w:rsid w:val="00EA76CB"/>
    <w:rsid w:val="00EA7CF9"/>
    <w:rsid w:val="00EB28EA"/>
    <w:rsid w:val="00EC1107"/>
    <w:rsid w:val="00EC4AF9"/>
    <w:rsid w:val="00EC5541"/>
    <w:rsid w:val="00EC7D11"/>
    <w:rsid w:val="00ED57DA"/>
    <w:rsid w:val="00ED7629"/>
    <w:rsid w:val="00EF11AE"/>
    <w:rsid w:val="00EF3711"/>
    <w:rsid w:val="00EF6B10"/>
    <w:rsid w:val="00F07FBE"/>
    <w:rsid w:val="00F125A8"/>
    <w:rsid w:val="00F2031C"/>
    <w:rsid w:val="00F24B46"/>
    <w:rsid w:val="00F36124"/>
    <w:rsid w:val="00F4048D"/>
    <w:rsid w:val="00F41FC6"/>
    <w:rsid w:val="00F42DF9"/>
    <w:rsid w:val="00F43391"/>
    <w:rsid w:val="00F46EBA"/>
    <w:rsid w:val="00F50ACD"/>
    <w:rsid w:val="00F61B69"/>
    <w:rsid w:val="00F63593"/>
    <w:rsid w:val="00F82AFB"/>
    <w:rsid w:val="00F83261"/>
    <w:rsid w:val="00F853AE"/>
    <w:rsid w:val="00F86F21"/>
    <w:rsid w:val="00F909B3"/>
    <w:rsid w:val="00F90E63"/>
    <w:rsid w:val="00F94221"/>
    <w:rsid w:val="00F9519A"/>
    <w:rsid w:val="00FA2DFF"/>
    <w:rsid w:val="00FB5334"/>
    <w:rsid w:val="00FB5DC7"/>
    <w:rsid w:val="00FC4872"/>
    <w:rsid w:val="00FC5FF9"/>
    <w:rsid w:val="00FC6D23"/>
    <w:rsid w:val="00FD04AC"/>
    <w:rsid w:val="00FD1C8D"/>
    <w:rsid w:val="00FD3B17"/>
    <w:rsid w:val="00FD4680"/>
    <w:rsid w:val="00FD66A6"/>
    <w:rsid w:val="00FE1CE9"/>
    <w:rsid w:val="00FE2EA9"/>
    <w:rsid w:val="00FE5F88"/>
    <w:rsid w:val="00FE7113"/>
    <w:rsid w:val="00FF1497"/>
    <w:rsid w:val="00FF1B40"/>
    <w:rsid w:val="00FF3058"/>
    <w:rsid w:val="00FF441E"/>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792F01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footer" w:uiPriority="99"/>
    <w:lsdException w:name="caption" w:qFormat="1"/>
    <w:lsdException w:name="table of figures" w:qFormat="1"/>
    <w:lsdException w:name="List Bullet" w:qFormat="1"/>
    <w:lsdException w:name="List Number" w:qFormat="1"/>
    <w:lsdException w:name="Title" w:qFormat="1"/>
    <w:lsdException w:name="Default Paragraph Font"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2950"/>
    <w:pPr>
      <w:spacing w:after="200" w:line="288" w:lineRule="auto"/>
    </w:pPr>
    <w:rPr>
      <w:rFonts w:ascii="Arial" w:hAnsi="Arial"/>
      <w:szCs w:val="24"/>
      <w:lang w:eastAsia="en-US"/>
    </w:rPr>
  </w:style>
  <w:style w:type="paragraph" w:styleId="Heading1">
    <w:name w:val="heading 1"/>
    <w:next w:val="Normal"/>
    <w:link w:val="Heading1Char"/>
    <w:qFormat/>
    <w:rsid w:val="00AF02E0"/>
    <w:pPr>
      <w:spacing w:before="480" w:after="320" w:line="276" w:lineRule="auto"/>
      <w:outlineLvl w:val="0"/>
    </w:pPr>
    <w:rPr>
      <w:rFonts w:ascii="Arial Bold" w:eastAsia="MS Gothic" w:hAnsi="Arial Bold"/>
      <w:bCs/>
      <w:sz w:val="32"/>
      <w:szCs w:val="32"/>
      <w:lang w:val="en-US" w:eastAsia="en-US"/>
    </w:rPr>
  </w:style>
  <w:style w:type="paragraph" w:styleId="Heading2">
    <w:name w:val="heading 2"/>
    <w:next w:val="Normal"/>
    <w:link w:val="Heading2Char"/>
    <w:qFormat/>
    <w:rsid w:val="00BC5E8E"/>
    <w:pPr>
      <w:spacing w:before="320" w:after="280" w:line="276" w:lineRule="auto"/>
      <w:outlineLvl w:val="1"/>
    </w:pPr>
    <w:rPr>
      <w:rFonts w:ascii="Arial Bold" w:eastAsia="MS Gothic" w:hAnsi="Arial Bold"/>
      <w:bCs/>
      <w:sz w:val="26"/>
      <w:szCs w:val="26"/>
      <w:lang w:val="en-US" w:eastAsia="en-US"/>
    </w:rPr>
  </w:style>
  <w:style w:type="paragraph" w:styleId="Heading3">
    <w:name w:val="heading 3"/>
    <w:basedOn w:val="Heading2"/>
    <w:link w:val="Heading3Char"/>
    <w:qFormat/>
    <w:rsid w:val="00EC4AF9"/>
    <w:pPr>
      <w:keepNext/>
      <w:keepLines/>
      <w:spacing w:before="280" w:after="240"/>
      <w:outlineLvl w:val="2"/>
    </w:pPr>
    <w:rPr>
      <w:bCs w:val="0"/>
      <w:sz w:val="22"/>
    </w:rPr>
  </w:style>
  <w:style w:type="paragraph" w:styleId="Heading4">
    <w:name w:val="heading 4"/>
    <w:basedOn w:val="Heading3"/>
    <w:next w:val="Normal"/>
    <w:link w:val="Heading4Char"/>
    <w:qFormat/>
    <w:rsid w:val="00C73DA2"/>
    <w:pPr>
      <w:spacing w:before="200" w:line="240" w:lineRule="auto"/>
      <w:outlineLvl w:val="3"/>
    </w:pPr>
    <w:rPr>
      <w:rFonts w:eastAsia="MS Mincho"/>
      <w:bCs/>
      <w:sz w:val="20"/>
      <w:szCs w:val="28"/>
    </w:rPr>
  </w:style>
  <w:style w:type="paragraph" w:styleId="Heading5">
    <w:name w:val="heading 5"/>
    <w:basedOn w:val="Normal"/>
    <w:next w:val="Normal"/>
    <w:link w:val="Heading5Char"/>
    <w:qFormat/>
    <w:rsid w:val="00C2007C"/>
    <w:pPr>
      <w:spacing w:before="240" w:after="60"/>
      <w:outlineLvl w:val="4"/>
    </w:pPr>
    <w:rPr>
      <w:bCs/>
      <w:iCs/>
      <w:szCs w:val="26"/>
    </w:rPr>
  </w:style>
  <w:style w:type="paragraph" w:styleId="Heading6">
    <w:name w:val="heading 6"/>
    <w:basedOn w:val="Normal"/>
    <w:next w:val="Normal"/>
    <w:link w:val="Heading6Char"/>
    <w:qFormat/>
    <w:rsid w:val="00C2007C"/>
    <w:pPr>
      <w:spacing w:before="240" w:after="60"/>
      <w:outlineLvl w:val="5"/>
    </w:pPr>
    <w:rPr>
      <w:bCs/>
      <w:szCs w:val="22"/>
    </w:rPr>
  </w:style>
  <w:style w:type="paragraph" w:styleId="Heading7">
    <w:name w:val="heading 7"/>
    <w:basedOn w:val="Normal"/>
    <w:next w:val="Normal"/>
    <w:link w:val="Heading7Char"/>
    <w:qFormat/>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02E0"/>
    <w:rPr>
      <w:rFonts w:ascii="Arial Bold" w:eastAsia="MS Gothic" w:hAnsi="Arial Bold"/>
      <w:bCs/>
      <w:sz w:val="32"/>
      <w:szCs w:val="32"/>
      <w:lang w:val="en-US" w:eastAsia="en-US"/>
    </w:rPr>
  </w:style>
  <w:style w:type="character" w:customStyle="1" w:styleId="Heading2Char">
    <w:name w:val="Heading 2 Char"/>
    <w:link w:val="Heading2"/>
    <w:rsid w:val="00BC5E8E"/>
    <w:rPr>
      <w:rFonts w:ascii="Arial Bold" w:eastAsia="MS Gothic" w:hAnsi="Arial Bold"/>
      <w:bCs/>
      <w:sz w:val="26"/>
      <w:szCs w:val="26"/>
      <w:lang w:val="en-US" w:eastAsia="en-US"/>
    </w:rPr>
  </w:style>
  <w:style w:type="character" w:customStyle="1" w:styleId="Heading3Char">
    <w:name w:val="Heading 3 Char"/>
    <w:link w:val="Heading3"/>
    <w:rsid w:val="00EC4AF9"/>
    <w:rPr>
      <w:rFonts w:ascii="Arial Bold" w:eastAsia="MS Gothic" w:hAnsi="Arial Bold"/>
      <w:b/>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semiHidden/>
    <w:unhideWhenUsed/>
    <w:rsid w:val="00881C97"/>
    <w:rPr>
      <w:rFonts w:ascii="Lucida Grande" w:hAnsi="Lucida Grande" w:cs="Lucida Grande"/>
    </w:rPr>
  </w:style>
  <w:style w:type="character" w:customStyle="1" w:styleId="DocumentMapChar">
    <w:name w:val="Document Map Char"/>
    <w:link w:val="DocumentMap"/>
    <w:uiPriority w:val="99"/>
    <w:semiHidden/>
    <w:rsid w:val="00881C97"/>
    <w:rPr>
      <w:rFonts w:ascii="Lucida Grande" w:hAnsi="Lucida Grande" w:cs="Lucida Grande"/>
    </w:rPr>
  </w:style>
  <w:style w:type="paragraph" w:customStyle="1" w:styleId="GridTable31">
    <w:name w:val="Grid Table 31"/>
    <w:basedOn w:val="Heading1"/>
    <w:next w:val="TOC1"/>
    <w:uiPriority w:val="39"/>
    <w:qFormat/>
    <w:rsid w:val="004E1ECE"/>
    <w:pPr>
      <w:spacing w:before="400" w:after="200"/>
    </w:pPr>
    <w:rPr>
      <w:bCs w:val="0"/>
    </w:rPr>
  </w:style>
  <w:style w:type="paragraph" w:styleId="TOC1">
    <w:name w:val="toc 1"/>
    <w:basedOn w:val="Normal"/>
    <w:next w:val="Normal"/>
    <w:uiPriority w:val="39"/>
    <w:rsid w:val="00F07FBE"/>
    <w:pPr>
      <w:spacing w:after="120" w:line="276" w:lineRule="auto"/>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3401D"/>
    <w:pPr>
      <w:numPr>
        <w:numId w:val="1"/>
      </w:numPr>
      <w:spacing w:line="240" w:lineRule="auto"/>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D02C4A"/>
    <w:pPr>
      <w:numPr>
        <w:numId w:val="3"/>
      </w:numPr>
      <w:spacing w:line="240" w:lineRule="auto"/>
    </w:pPr>
  </w:style>
  <w:style w:type="paragraph" w:styleId="ListNumber2">
    <w:name w:val="List Number 2"/>
    <w:basedOn w:val="ListNumber"/>
    <w:rsid w:val="00BE4B49"/>
    <w:pPr>
      <w:numPr>
        <w:ilvl w:val="1"/>
      </w:numPr>
      <w:tabs>
        <w:tab w:val="clear" w:pos="964"/>
      </w:tabs>
      <w:ind w:left="1440" w:hanging="360"/>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3401D"/>
    <w:pPr>
      <w:spacing w:line="240" w:lineRule="auto"/>
    </w:pPr>
    <w:rPr>
      <w:lang w:val="en-US"/>
    </w:rPr>
  </w:style>
  <w:style w:type="paragraph" w:customStyle="1" w:styleId="ColorfulList-Accent11">
    <w:name w:val="Colorful List - Accent 11"/>
    <w:basedOn w:val="Normal"/>
    <w:uiPriority w:val="34"/>
    <w:qFormat/>
    <w:rsid w:val="0073401D"/>
    <w:pPr>
      <w:contextualSpacing/>
    </w:pPr>
  </w:style>
  <w:style w:type="paragraph" w:styleId="ListBullet3">
    <w:name w:val="List Bullet 3"/>
    <w:basedOn w:val="Normal"/>
    <w:rsid w:val="0073401D"/>
    <w:pPr>
      <w:numPr>
        <w:ilvl w:val="2"/>
        <w:numId w:val="1"/>
      </w:numPr>
      <w:spacing w:line="240" w:lineRule="auto"/>
    </w:pPr>
  </w:style>
  <w:style w:type="paragraph" w:styleId="ListBullet4">
    <w:name w:val="List Bullet 4"/>
    <w:basedOn w:val="Normal"/>
    <w:rsid w:val="0073401D"/>
    <w:pPr>
      <w:numPr>
        <w:ilvl w:val="3"/>
        <w:numId w:val="1"/>
      </w:numPr>
      <w:spacing w:line="240" w:lineRule="auto"/>
    </w:pPr>
  </w:style>
  <w:style w:type="paragraph" w:styleId="ListBullet5">
    <w:name w:val="List Bullet 5"/>
    <w:basedOn w:val="Normal"/>
    <w:rsid w:val="00C05740"/>
    <w:pPr>
      <w:numPr>
        <w:ilvl w:val="4"/>
        <w:numId w:val="1"/>
      </w:numPr>
    </w:pPr>
  </w:style>
  <w:style w:type="paragraph" w:styleId="ListNumber3">
    <w:name w:val="List Number 3"/>
    <w:basedOn w:val="Normal"/>
    <w:rsid w:val="00493E0A"/>
    <w:pPr>
      <w:numPr>
        <w:ilvl w:val="2"/>
        <w:numId w:val="3"/>
      </w:numPr>
      <w:spacing w:line="240" w:lineRule="auto"/>
    </w:pPr>
  </w:style>
  <w:style w:type="paragraph" w:styleId="ListNumber4">
    <w:name w:val="List Number 4"/>
    <w:basedOn w:val="Normal"/>
    <w:rsid w:val="00D02C4A"/>
    <w:pPr>
      <w:numPr>
        <w:ilvl w:val="3"/>
        <w:numId w:val="3"/>
      </w:numPr>
      <w:spacing w:line="240" w:lineRule="auto"/>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C73DA2"/>
    <w:rPr>
      <w:rFonts w:ascii="Arial Bold" w:eastAsia="MS Mincho" w:hAnsi="Arial Bold" w:cs="Times New Roman"/>
      <w:b/>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2007C"/>
    <w:pPr>
      <w:tabs>
        <w:tab w:val="right" w:leader="dot" w:pos="9769"/>
      </w:tabs>
      <w:spacing w:after="120" w:line="276" w:lineRule="auto"/>
      <w:ind w:left="284"/>
    </w:pPr>
  </w:style>
  <w:style w:type="paragraph" w:styleId="TOC3">
    <w:name w:val="toc 3"/>
    <w:basedOn w:val="Normal"/>
    <w:next w:val="Normal"/>
    <w:autoRedefine/>
    <w:uiPriority w:val="39"/>
    <w:rsid w:val="00C2007C"/>
    <w:pPr>
      <w:tabs>
        <w:tab w:val="right" w:leader="dot" w:pos="9769"/>
      </w:tabs>
      <w:spacing w:after="120" w:line="276" w:lineRule="auto"/>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C2007C"/>
    <w:rPr>
      <w:rFonts w:ascii="Arial" w:eastAsia="MS Mincho" w:hAnsi="Arial" w:cs="Times New Roman"/>
      <w:bCs/>
      <w:iCs/>
      <w:szCs w:val="26"/>
      <w:lang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qFormat/>
    <w:rsid w:val="000474AE"/>
    <w:pPr>
      <w:spacing w:line="240" w:lineRule="auto"/>
    </w:pPr>
    <w:rPr>
      <w:b/>
      <w:bCs/>
      <w:color w:val="4F81BD"/>
      <w:sz w:val="18"/>
      <w:szCs w:val="18"/>
    </w:rPr>
  </w:style>
  <w:style w:type="paragraph" w:styleId="BodyText">
    <w:name w:val="Body Text"/>
    <w:basedOn w:val="Normal"/>
    <w:link w:val="BodyTextChar"/>
    <w:rsid w:val="00AE577F"/>
    <w:pPr>
      <w:spacing w:after="0" w:line="240" w:lineRule="auto"/>
    </w:pPr>
    <w:rPr>
      <w:rFonts w:eastAsia="Times New Roman" w:cs="Arial"/>
      <w:sz w:val="22"/>
      <w:szCs w:val="22"/>
      <w:lang w:eastAsia="en-AU"/>
    </w:rPr>
  </w:style>
  <w:style w:type="character" w:customStyle="1" w:styleId="BodyTextChar">
    <w:name w:val="Body Text Char"/>
    <w:link w:val="BodyText"/>
    <w:rsid w:val="00AE577F"/>
    <w:rPr>
      <w:rFonts w:ascii="Arial" w:eastAsia="Times New Roman" w:hAnsi="Arial" w:cs="Arial"/>
      <w:sz w:val="22"/>
      <w:szCs w:val="22"/>
    </w:rPr>
  </w:style>
  <w:style w:type="character" w:customStyle="1" w:styleId="apple-converted-space">
    <w:name w:val="apple-converted-space"/>
    <w:rsid w:val="00AE577F"/>
  </w:style>
  <w:style w:type="character" w:styleId="FollowedHyperlink">
    <w:name w:val="FollowedHyperlink"/>
    <w:rsid w:val="00ED57DA"/>
    <w:rPr>
      <w:color w:val="800080"/>
      <w:u w:val="single"/>
    </w:rPr>
  </w:style>
  <w:style w:type="character" w:customStyle="1" w:styleId="CoMTOCtextChar">
    <w:name w:val="CoM_TOC text Char"/>
    <w:link w:val="CoMTOCtext"/>
    <w:locked/>
    <w:rsid w:val="004B52B4"/>
    <w:rPr>
      <w:rFonts w:ascii="Arial" w:eastAsia="Cambria" w:hAnsi="Arial" w:cs="Arial"/>
    </w:rPr>
  </w:style>
  <w:style w:type="paragraph" w:customStyle="1" w:styleId="CoMTOCtext">
    <w:name w:val="CoM_TOC text"/>
    <w:basedOn w:val="Normal"/>
    <w:link w:val="CoMTOCtextChar"/>
    <w:qFormat/>
    <w:rsid w:val="004B52B4"/>
    <w:pPr>
      <w:tabs>
        <w:tab w:val="left" w:pos="567"/>
        <w:tab w:val="right" w:pos="9639"/>
      </w:tabs>
      <w:spacing w:after="60" w:line="276" w:lineRule="auto"/>
    </w:pPr>
    <w:rPr>
      <w:rFonts w:eastAsia="Cambria" w:cs="Arial"/>
      <w:szCs w:val="20"/>
      <w:lang w:eastAsia="en-AU"/>
    </w:rPr>
  </w:style>
  <w:style w:type="character" w:styleId="CommentReference">
    <w:name w:val="annotation reference"/>
    <w:rsid w:val="00607ADA"/>
    <w:rPr>
      <w:sz w:val="16"/>
      <w:szCs w:val="16"/>
    </w:rPr>
  </w:style>
  <w:style w:type="paragraph" w:styleId="CommentText">
    <w:name w:val="annotation text"/>
    <w:basedOn w:val="Normal"/>
    <w:link w:val="CommentTextChar"/>
    <w:rsid w:val="00607ADA"/>
    <w:rPr>
      <w:szCs w:val="20"/>
    </w:rPr>
  </w:style>
  <w:style w:type="character" w:customStyle="1" w:styleId="CommentTextChar">
    <w:name w:val="Comment Text Char"/>
    <w:link w:val="CommentText"/>
    <w:rsid w:val="00607ADA"/>
    <w:rPr>
      <w:rFonts w:ascii="Arial" w:hAnsi="Arial"/>
      <w:lang w:eastAsia="en-US"/>
    </w:rPr>
  </w:style>
  <w:style w:type="paragraph" w:styleId="CommentSubject">
    <w:name w:val="annotation subject"/>
    <w:basedOn w:val="CommentText"/>
    <w:next w:val="CommentText"/>
    <w:link w:val="CommentSubjectChar"/>
    <w:rsid w:val="00607ADA"/>
    <w:rPr>
      <w:b/>
      <w:bCs/>
    </w:rPr>
  </w:style>
  <w:style w:type="character" w:customStyle="1" w:styleId="CommentSubjectChar">
    <w:name w:val="Comment Subject Char"/>
    <w:link w:val="CommentSubject"/>
    <w:rsid w:val="00607ADA"/>
    <w:rPr>
      <w:rFonts w:ascii="Arial" w:hAnsi="Arial"/>
      <w:b/>
      <w:bCs/>
      <w:lang w:eastAsia="en-US"/>
    </w:rPr>
  </w:style>
  <w:style w:type="character" w:customStyle="1" w:styleId="CoMTOCHeadingChar">
    <w:name w:val="CoM_TOC_Heading Char"/>
    <w:link w:val="CoMTOCHeading"/>
    <w:locked/>
    <w:rsid w:val="00531A85"/>
    <w:rPr>
      <w:rFonts w:ascii="Arial" w:eastAsia="Cambria" w:hAnsi="Arial" w:cs="Arial"/>
      <w:b/>
    </w:rPr>
  </w:style>
  <w:style w:type="paragraph" w:customStyle="1" w:styleId="CoMTOCHeading">
    <w:name w:val="CoM_TOC_Heading"/>
    <w:basedOn w:val="Normal"/>
    <w:link w:val="CoMTOCHeadingChar"/>
    <w:qFormat/>
    <w:rsid w:val="00531A85"/>
    <w:pPr>
      <w:tabs>
        <w:tab w:val="left" w:pos="567"/>
        <w:tab w:val="right" w:pos="9639"/>
      </w:tabs>
      <w:spacing w:before="400" w:after="60" w:line="276" w:lineRule="auto"/>
    </w:pPr>
    <w:rPr>
      <w:rFonts w:eastAsia="Cambria" w:cs="Arial"/>
      <w:b/>
      <w:szCs w:val="20"/>
      <w:lang w:eastAsia="en-AU"/>
    </w:rPr>
  </w:style>
  <w:style w:type="character" w:styleId="UnresolvedMention">
    <w:name w:val="Unresolved Mention"/>
    <w:uiPriority w:val="47"/>
    <w:rsid w:val="00172238"/>
    <w:rPr>
      <w:color w:val="808080"/>
      <w:shd w:val="clear" w:color="auto" w:fill="E6E6E6"/>
    </w:rPr>
  </w:style>
  <w:style w:type="character" w:styleId="Strong">
    <w:name w:val="Strong"/>
    <w:uiPriority w:val="22"/>
    <w:qFormat/>
    <w:rsid w:val="00876071"/>
    <w:rPr>
      <w:b/>
      <w:bCs/>
    </w:rPr>
  </w:style>
  <w:style w:type="paragraph" w:styleId="Revision">
    <w:name w:val="Revision"/>
    <w:hidden/>
    <w:rsid w:val="00D64D2F"/>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83349">
      <w:bodyDiv w:val="1"/>
      <w:marLeft w:val="0"/>
      <w:marRight w:val="0"/>
      <w:marTop w:val="0"/>
      <w:marBottom w:val="0"/>
      <w:divBdr>
        <w:top w:val="none" w:sz="0" w:space="0" w:color="auto"/>
        <w:left w:val="none" w:sz="0" w:space="0" w:color="auto"/>
        <w:bottom w:val="none" w:sz="0" w:space="0" w:color="auto"/>
        <w:right w:val="none" w:sz="0" w:space="0" w:color="auto"/>
      </w:divBdr>
    </w:div>
    <w:div w:id="293604988">
      <w:bodyDiv w:val="1"/>
      <w:marLeft w:val="0"/>
      <w:marRight w:val="0"/>
      <w:marTop w:val="0"/>
      <w:marBottom w:val="0"/>
      <w:divBdr>
        <w:top w:val="none" w:sz="0" w:space="0" w:color="auto"/>
        <w:left w:val="none" w:sz="0" w:space="0" w:color="auto"/>
        <w:bottom w:val="none" w:sz="0" w:space="0" w:color="auto"/>
        <w:right w:val="none" w:sz="0" w:space="0" w:color="auto"/>
      </w:divBdr>
    </w:div>
    <w:div w:id="299504424">
      <w:bodyDiv w:val="1"/>
      <w:marLeft w:val="0"/>
      <w:marRight w:val="0"/>
      <w:marTop w:val="0"/>
      <w:marBottom w:val="0"/>
      <w:divBdr>
        <w:top w:val="none" w:sz="0" w:space="0" w:color="auto"/>
        <w:left w:val="none" w:sz="0" w:space="0" w:color="auto"/>
        <w:bottom w:val="none" w:sz="0" w:space="0" w:color="auto"/>
        <w:right w:val="none" w:sz="0" w:space="0" w:color="auto"/>
      </w:divBdr>
    </w:div>
    <w:div w:id="531578352">
      <w:bodyDiv w:val="1"/>
      <w:marLeft w:val="0"/>
      <w:marRight w:val="0"/>
      <w:marTop w:val="0"/>
      <w:marBottom w:val="0"/>
      <w:divBdr>
        <w:top w:val="none" w:sz="0" w:space="0" w:color="auto"/>
        <w:left w:val="none" w:sz="0" w:space="0" w:color="auto"/>
        <w:bottom w:val="none" w:sz="0" w:space="0" w:color="auto"/>
        <w:right w:val="none" w:sz="0" w:space="0" w:color="auto"/>
      </w:divBdr>
    </w:div>
    <w:div w:id="621887024">
      <w:bodyDiv w:val="1"/>
      <w:marLeft w:val="0"/>
      <w:marRight w:val="0"/>
      <w:marTop w:val="0"/>
      <w:marBottom w:val="0"/>
      <w:divBdr>
        <w:top w:val="none" w:sz="0" w:space="0" w:color="auto"/>
        <w:left w:val="none" w:sz="0" w:space="0" w:color="auto"/>
        <w:bottom w:val="none" w:sz="0" w:space="0" w:color="auto"/>
        <w:right w:val="none" w:sz="0" w:space="0" w:color="auto"/>
      </w:divBdr>
    </w:div>
    <w:div w:id="640812613">
      <w:bodyDiv w:val="1"/>
      <w:marLeft w:val="0"/>
      <w:marRight w:val="0"/>
      <w:marTop w:val="0"/>
      <w:marBottom w:val="0"/>
      <w:divBdr>
        <w:top w:val="none" w:sz="0" w:space="0" w:color="auto"/>
        <w:left w:val="none" w:sz="0" w:space="0" w:color="auto"/>
        <w:bottom w:val="none" w:sz="0" w:space="0" w:color="auto"/>
        <w:right w:val="none" w:sz="0" w:space="0" w:color="auto"/>
      </w:divBdr>
    </w:div>
    <w:div w:id="853494363">
      <w:bodyDiv w:val="1"/>
      <w:marLeft w:val="0"/>
      <w:marRight w:val="0"/>
      <w:marTop w:val="0"/>
      <w:marBottom w:val="0"/>
      <w:divBdr>
        <w:top w:val="none" w:sz="0" w:space="0" w:color="auto"/>
        <w:left w:val="none" w:sz="0" w:space="0" w:color="auto"/>
        <w:bottom w:val="none" w:sz="0" w:space="0" w:color="auto"/>
        <w:right w:val="none" w:sz="0" w:space="0" w:color="auto"/>
      </w:divBdr>
    </w:div>
    <w:div w:id="1011297397">
      <w:bodyDiv w:val="1"/>
      <w:marLeft w:val="0"/>
      <w:marRight w:val="0"/>
      <w:marTop w:val="0"/>
      <w:marBottom w:val="0"/>
      <w:divBdr>
        <w:top w:val="none" w:sz="0" w:space="0" w:color="auto"/>
        <w:left w:val="none" w:sz="0" w:space="0" w:color="auto"/>
        <w:bottom w:val="none" w:sz="0" w:space="0" w:color="auto"/>
        <w:right w:val="none" w:sz="0" w:space="0" w:color="auto"/>
      </w:divBdr>
    </w:div>
    <w:div w:id="1016267272">
      <w:bodyDiv w:val="1"/>
      <w:marLeft w:val="0"/>
      <w:marRight w:val="0"/>
      <w:marTop w:val="0"/>
      <w:marBottom w:val="0"/>
      <w:divBdr>
        <w:top w:val="none" w:sz="0" w:space="0" w:color="auto"/>
        <w:left w:val="none" w:sz="0" w:space="0" w:color="auto"/>
        <w:bottom w:val="none" w:sz="0" w:space="0" w:color="auto"/>
        <w:right w:val="none" w:sz="0" w:space="0" w:color="auto"/>
      </w:divBdr>
    </w:div>
    <w:div w:id="1092358236">
      <w:bodyDiv w:val="1"/>
      <w:marLeft w:val="0"/>
      <w:marRight w:val="0"/>
      <w:marTop w:val="0"/>
      <w:marBottom w:val="0"/>
      <w:divBdr>
        <w:top w:val="none" w:sz="0" w:space="0" w:color="auto"/>
        <w:left w:val="none" w:sz="0" w:space="0" w:color="auto"/>
        <w:bottom w:val="none" w:sz="0" w:space="0" w:color="auto"/>
        <w:right w:val="none" w:sz="0" w:space="0" w:color="auto"/>
      </w:divBdr>
    </w:div>
    <w:div w:id="1188905858">
      <w:bodyDiv w:val="1"/>
      <w:marLeft w:val="0"/>
      <w:marRight w:val="0"/>
      <w:marTop w:val="0"/>
      <w:marBottom w:val="0"/>
      <w:divBdr>
        <w:top w:val="none" w:sz="0" w:space="0" w:color="auto"/>
        <w:left w:val="none" w:sz="0" w:space="0" w:color="auto"/>
        <w:bottom w:val="none" w:sz="0" w:space="0" w:color="auto"/>
        <w:right w:val="none" w:sz="0" w:space="0" w:color="auto"/>
      </w:divBdr>
    </w:div>
    <w:div w:id="1347831354">
      <w:bodyDiv w:val="1"/>
      <w:marLeft w:val="0"/>
      <w:marRight w:val="0"/>
      <w:marTop w:val="0"/>
      <w:marBottom w:val="0"/>
      <w:divBdr>
        <w:top w:val="none" w:sz="0" w:space="0" w:color="auto"/>
        <w:left w:val="none" w:sz="0" w:space="0" w:color="auto"/>
        <w:bottom w:val="none" w:sz="0" w:space="0" w:color="auto"/>
        <w:right w:val="none" w:sz="0" w:space="0" w:color="auto"/>
      </w:divBdr>
    </w:div>
    <w:div w:id="1411661892">
      <w:bodyDiv w:val="1"/>
      <w:marLeft w:val="0"/>
      <w:marRight w:val="0"/>
      <w:marTop w:val="0"/>
      <w:marBottom w:val="0"/>
      <w:divBdr>
        <w:top w:val="none" w:sz="0" w:space="0" w:color="auto"/>
        <w:left w:val="none" w:sz="0" w:space="0" w:color="auto"/>
        <w:bottom w:val="none" w:sz="0" w:space="0" w:color="auto"/>
        <w:right w:val="none" w:sz="0" w:space="0" w:color="auto"/>
      </w:divBdr>
    </w:div>
    <w:div w:id="1473519258">
      <w:bodyDiv w:val="1"/>
      <w:marLeft w:val="0"/>
      <w:marRight w:val="0"/>
      <w:marTop w:val="0"/>
      <w:marBottom w:val="0"/>
      <w:divBdr>
        <w:top w:val="none" w:sz="0" w:space="0" w:color="auto"/>
        <w:left w:val="none" w:sz="0" w:space="0" w:color="auto"/>
        <w:bottom w:val="none" w:sz="0" w:space="0" w:color="auto"/>
        <w:right w:val="none" w:sz="0" w:space="0" w:color="auto"/>
      </w:divBdr>
    </w:div>
    <w:div w:id="1593391203">
      <w:bodyDiv w:val="1"/>
      <w:marLeft w:val="0"/>
      <w:marRight w:val="0"/>
      <w:marTop w:val="0"/>
      <w:marBottom w:val="0"/>
      <w:divBdr>
        <w:top w:val="none" w:sz="0" w:space="0" w:color="auto"/>
        <w:left w:val="none" w:sz="0" w:space="0" w:color="auto"/>
        <w:bottom w:val="none" w:sz="0" w:space="0" w:color="auto"/>
        <w:right w:val="none" w:sz="0" w:space="0" w:color="auto"/>
      </w:divBdr>
    </w:div>
    <w:div w:id="1947886455">
      <w:bodyDiv w:val="1"/>
      <w:marLeft w:val="0"/>
      <w:marRight w:val="0"/>
      <w:marTop w:val="0"/>
      <w:marBottom w:val="0"/>
      <w:divBdr>
        <w:top w:val="none" w:sz="0" w:space="0" w:color="auto"/>
        <w:left w:val="none" w:sz="0" w:space="0" w:color="auto"/>
        <w:bottom w:val="none" w:sz="0" w:space="0" w:color="auto"/>
        <w:right w:val="none" w:sz="0" w:space="0" w:color="auto"/>
      </w:divBdr>
    </w:div>
    <w:div w:id="21129647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imberley.pierzchalski@melbourne.vic.goiv.au" TargetMode="External"/><Relationship Id="rId18" Type="http://schemas.openxmlformats.org/officeDocument/2006/relationships/hyperlink" Target="mailto:commstrength@melbourne.vic.gov.a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fadi.qunqar@melbourne.vic.gov.au" TargetMode="External"/><Relationship Id="rId17" Type="http://schemas.openxmlformats.org/officeDocument/2006/relationships/hyperlink" Target="mailto:service@smartygrants.com.au" TargetMode="External"/><Relationship Id="rId2" Type="http://schemas.openxmlformats.org/officeDocument/2006/relationships/numbering" Target="numbering.xml"/><Relationship Id="rId16" Type="http://schemas.openxmlformats.org/officeDocument/2006/relationships/hyperlink" Target="mailto:ash.lee@melbourne.vic.gov.au" TargetMode="External"/><Relationship Id="rId20" Type="http://schemas.openxmlformats.org/officeDocument/2006/relationships/hyperlink" Target="http://www.nfplaw.org.au/auspic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i.chin@melbourne.vic.gov.au" TargetMode="External"/><Relationship Id="rId5" Type="http://schemas.openxmlformats.org/officeDocument/2006/relationships/webSettings" Target="webSettings.xml"/><Relationship Id="rId15" Type="http://schemas.openxmlformats.org/officeDocument/2006/relationships/hyperlink" Target="mailto:tallia.gilarry@melbourne.vic.gov.au" TargetMode="External"/><Relationship Id="rId10" Type="http://schemas.openxmlformats.org/officeDocument/2006/relationships/hyperlink" Target="mailto:nas.mohamud@melbourne.vic.gov.au" TargetMode="External"/><Relationship Id="rId19" Type="http://schemas.openxmlformats.org/officeDocument/2006/relationships/hyperlink" Target="http://www.melbourne.vic.gov.au/SiteCollectionDocuments/suburb-map-boundary-city-of-melbourne.pdf" TargetMode="External"/><Relationship Id="rId4" Type="http://schemas.openxmlformats.org/officeDocument/2006/relationships/settings" Target="settings.xml"/><Relationship Id="rId9" Type="http://schemas.openxmlformats.org/officeDocument/2006/relationships/hyperlink" Target="http://www.melbourne.vic.gov.au/pages/permits.aspx" TargetMode="External"/><Relationship Id="rId14" Type="http://schemas.openxmlformats.org/officeDocument/2006/relationships/hyperlink" Target="mailto:melanie.delmonaco@melbourne.vic.gov.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6A06B-DACB-4DFD-9539-B67D565EF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2488</Words>
  <Characters>14183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16638</CharactersWithSpaces>
  <SharedDoc>false</SharedDoc>
  <HLinks>
    <vt:vector size="180" baseType="variant">
      <vt:variant>
        <vt:i4>6553649</vt:i4>
      </vt:variant>
      <vt:variant>
        <vt:i4>138</vt:i4>
      </vt:variant>
      <vt:variant>
        <vt:i4>0</vt:i4>
      </vt:variant>
      <vt:variant>
        <vt:i4>5</vt:i4>
      </vt:variant>
      <vt:variant>
        <vt:lpwstr>https://www.melbourne.vic.gov.au/community/strong-communities/funding-grants/Pages/operational-support-grants.aspx</vt:lpwstr>
      </vt:variant>
      <vt:variant>
        <vt:lpwstr/>
      </vt:variant>
      <vt:variant>
        <vt:i4>2490467</vt:i4>
      </vt:variant>
      <vt:variant>
        <vt:i4>135</vt:i4>
      </vt:variant>
      <vt:variant>
        <vt:i4>0</vt:i4>
      </vt:variant>
      <vt:variant>
        <vt:i4>5</vt:i4>
      </vt:variant>
      <vt:variant>
        <vt:lpwstr>http://www.nfplaw.org.au/auspicing</vt:lpwstr>
      </vt:variant>
      <vt:variant>
        <vt:lpwstr/>
      </vt:variant>
      <vt:variant>
        <vt:i4>94</vt:i4>
      </vt:variant>
      <vt:variant>
        <vt:i4>132</vt:i4>
      </vt:variant>
      <vt:variant>
        <vt:i4>0</vt:i4>
      </vt:variant>
      <vt:variant>
        <vt:i4>5</vt:i4>
      </vt:variant>
      <vt:variant>
        <vt:lpwstr>http://www.melbourne.vic.gov.au/SiteCollectionDocuments/suburb-map-boundary-city-of-melbourne.pdf</vt:lpwstr>
      </vt:variant>
      <vt:variant>
        <vt:lpwstr/>
      </vt:variant>
      <vt:variant>
        <vt:i4>7733322</vt:i4>
      </vt:variant>
      <vt:variant>
        <vt:i4>129</vt:i4>
      </vt:variant>
      <vt:variant>
        <vt:i4>0</vt:i4>
      </vt:variant>
      <vt:variant>
        <vt:i4>5</vt:i4>
      </vt:variant>
      <vt:variant>
        <vt:lpwstr>mailto:commstrength@melbourne.vic.gov.au</vt:lpwstr>
      </vt:variant>
      <vt:variant>
        <vt:lpwstr/>
      </vt:variant>
      <vt:variant>
        <vt:i4>6357020</vt:i4>
      </vt:variant>
      <vt:variant>
        <vt:i4>126</vt:i4>
      </vt:variant>
      <vt:variant>
        <vt:i4>0</vt:i4>
      </vt:variant>
      <vt:variant>
        <vt:i4>5</vt:i4>
      </vt:variant>
      <vt:variant>
        <vt:lpwstr>mailto:service@smartygrants.com.au</vt:lpwstr>
      </vt:variant>
      <vt:variant>
        <vt:lpwstr/>
      </vt:variant>
      <vt:variant>
        <vt:i4>8257542</vt:i4>
      </vt:variant>
      <vt:variant>
        <vt:i4>123</vt:i4>
      </vt:variant>
      <vt:variant>
        <vt:i4>0</vt:i4>
      </vt:variant>
      <vt:variant>
        <vt:i4>5</vt:i4>
      </vt:variant>
      <vt:variant>
        <vt:lpwstr>mailto:ash.lee@melbourne.vic.gov.au</vt:lpwstr>
      </vt:variant>
      <vt:variant>
        <vt:lpwstr/>
      </vt:variant>
      <vt:variant>
        <vt:i4>4587578</vt:i4>
      </vt:variant>
      <vt:variant>
        <vt:i4>120</vt:i4>
      </vt:variant>
      <vt:variant>
        <vt:i4>0</vt:i4>
      </vt:variant>
      <vt:variant>
        <vt:i4>5</vt:i4>
      </vt:variant>
      <vt:variant>
        <vt:lpwstr>mailto:tallia.gilarry@melbourne.vic.gov.au</vt:lpwstr>
      </vt:variant>
      <vt:variant>
        <vt:lpwstr/>
      </vt:variant>
      <vt:variant>
        <vt:i4>1900664</vt:i4>
      </vt:variant>
      <vt:variant>
        <vt:i4>117</vt:i4>
      </vt:variant>
      <vt:variant>
        <vt:i4>0</vt:i4>
      </vt:variant>
      <vt:variant>
        <vt:i4>5</vt:i4>
      </vt:variant>
      <vt:variant>
        <vt:lpwstr>mailto:melanie.delmonaco@melbourne.vic.gov.au</vt:lpwstr>
      </vt:variant>
      <vt:variant>
        <vt:lpwstr/>
      </vt:variant>
      <vt:variant>
        <vt:i4>5832759</vt:i4>
      </vt:variant>
      <vt:variant>
        <vt:i4>114</vt:i4>
      </vt:variant>
      <vt:variant>
        <vt:i4>0</vt:i4>
      </vt:variant>
      <vt:variant>
        <vt:i4>5</vt:i4>
      </vt:variant>
      <vt:variant>
        <vt:lpwstr>mailto:kimberley.pierzchalski@melbourne.vic.goiv.au</vt:lpwstr>
      </vt:variant>
      <vt:variant>
        <vt:lpwstr/>
      </vt:variant>
      <vt:variant>
        <vt:i4>2359368</vt:i4>
      </vt:variant>
      <vt:variant>
        <vt:i4>111</vt:i4>
      </vt:variant>
      <vt:variant>
        <vt:i4>0</vt:i4>
      </vt:variant>
      <vt:variant>
        <vt:i4>5</vt:i4>
      </vt:variant>
      <vt:variant>
        <vt:lpwstr>mailto:fadi.qunqar@melbourne.vic.gov.au</vt:lpwstr>
      </vt:variant>
      <vt:variant>
        <vt:lpwstr/>
      </vt:variant>
      <vt:variant>
        <vt:i4>7471131</vt:i4>
      </vt:variant>
      <vt:variant>
        <vt:i4>108</vt:i4>
      </vt:variant>
      <vt:variant>
        <vt:i4>0</vt:i4>
      </vt:variant>
      <vt:variant>
        <vt:i4>5</vt:i4>
      </vt:variant>
      <vt:variant>
        <vt:lpwstr>mailto:rei.chin@melbourne.vic.gov.au</vt:lpwstr>
      </vt:variant>
      <vt:variant>
        <vt:lpwstr/>
      </vt:variant>
      <vt:variant>
        <vt:i4>7274506</vt:i4>
      </vt:variant>
      <vt:variant>
        <vt:i4>105</vt:i4>
      </vt:variant>
      <vt:variant>
        <vt:i4>0</vt:i4>
      </vt:variant>
      <vt:variant>
        <vt:i4>5</vt:i4>
      </vt:variant>
      <vt:variant>
        <vt:lpwstr>mailto:nas.mohamud@melbourne.vic.gov.au</vt:lpwstr>
      </vt:variant>
      <vt:variant>
        <vt:lpwstr/>
      </vt:variant>
      <vt:variant>
        <vt:i4>7733322</vt:i4>
      </vt:variant>
      <vt:variant>
        <vt:i4>102</vt:i4>
      </vt:variant>
      <vt:variant>
        <vt:i4>0</vt:i4>
      </vt:variant>
      <vt:variant>
        <vt:i4>5</vt:i4>
      </vt:variant>
      <vt:variant>
        <vt:lpwstr>mailto:commstrength@melbourne.vic.gov.au</vt:lpwstr>
      </vt:variant>
      <vt:variant>
        <vt:lpwstr/>
      </vt:variant>
      <vt:variant>
        <vt:i4>6946940</vt:i4>
      </vt:variant>
      <vt:variant>
        <vt:i4>99</vt:i4>
      </vt:variant>
      <vt:variant>
        <vt:i4>0</vt:i4>
      </vt:variant>
      <vt:variant>
        <vt:i4>5</vt:i4>
      </vt:variant>
      <vt:variant>
        <vt:lpwstr>http://www.melbourne.vic.gov.au/pages/permits.aspx</vt:lpwstr>
      </vt:variant>
      <vt:variant>
        <vt:lpwstr/>
      </vt:variant>
      <vt:variant>
        <vt:i4>1179703</vt:i4>
      </vt:variant>
      <vt:variant>
        <vt:i4>92</vt:i4>
      </vt:variant>
      <vt:variant>
        <vt:i4>0</vt:i4>
      </vt:variant>
      <vt:variant>
        <vt:i4>5</vt:i4>
      </vt:variant>
      <vt:variant>
        <vt:lpwstr/>
      </vt:variant>
      <vt:variant>
        <vt:lpwstr>_Toc139463914</vt:lpwstr>
      </vt:variant>
      <vt:variant>
        <vt:i4>1179703</vt:i4>
      </vt:variant>
      <vt:variant>
        <vt:i4>86</vt:i4>
      </vt:variant>
      <vt:variant>
        <vt:i4>0</vt:i4>
      </vt:variant>
      <vt:variant>
        <vt:i4>5</vt:i4>
      </vt:variant>
      <vt:variant>
        <vt:lpwstr/>
      </vt:variant>
      <vt:variant>
        <vt:lpwstr>_Toc139463913</vt:lpwstr>
      </vt:variant>
      <vt:variant>
        <vt:i4>1179703</vt:i4>
      </vt:variant>
      <vt:variant>
        <vt:i4>80</vt:i4>
      </vt:variant>
      <vt:variant>
        <vt:i4>0</vt:i4>
      </vt:variant>
      <vt:variant>
        <vt:i4>5</vt:i4>
      </vt:variant>
      <vt:variant>
        <vt:lpwstr/>
      </vt:variant>
      <vt:variant>
        <vt:lpwstr>_Toc139463912</vt:lpwstr>
      </vt:variant>
      <vt:variant>
        <vt:i4>1179703</vt:i4>
      </vt:variant>
      <vt:variant>
        <vt:i4>74</vt:i4>
      </vt:variant>
      <vt:variant>
        <vt:i4>0</vt:i4>
      </vt:variant>
      <vt:variant>
        <vt:i4>5</vt:i4>
      </vt:variant>
      <vt:variant>
        <vt:lpwstr/>
      </vt:variant>
      <vt:variant>
        <vt:lpwstr>_Toc139463911</vt:lpwstr>
      </vt:variant>
      <vt:variant>
        <vt:i4>1179703</vt:i4>
      </vt:variant>
      <vt:variant>
        <vt:i4>68</vt:i4>
      </vt:variant>
      <vt:variant>
        <vt:i4>0</vt:i4>
      </vt:variant>
      <vt:variant>
        <vt:i4>5</vt:i4>
      </vt:variant>
      <vt:variant>
        <vt:lpwstr/>
      </vt:variant>
      <vt:variant>
        <vt:lpwstr>_Toc139463910</vt:lpwstr>
      </vt:variant>
      <vt:variant>
        <vt:i4>1245239</vt:i4>
      </vt:variant>
      <vt:variant>
        <vt:i4>62</vt:i4>
      </vt:variant>
      <vt:variant>
        <vt:i4>0</vt:i4>
      </vt:variant>
      <vt:variant>
        <vt:i4>5</vt:i4>
      </vt:variant>
      <vt:variant>
        <vt:lpwstr/>
      </vt:variant>
      <vt:variant>
        <vt:lpwstr>_Toc139463909</vt:lpwstr>
      </vt:variant>
      <vt:variant>
        <vt:i4>1245239</vt:i4>
      </vt:variant>
      <vt:variant>
        <vt:i4>56</vt:i4>
      </vt:variant>
      <vt:variant>
        <vt:i4>0</vt:i4>
      </vt:variant>
      <vt:variant>
        <vt:i4>5</vt:i4>
      </vt:variant>
      <vt:variant>
        <vt:lpwstr/>
      </vt:variant>
      <vt:variant>
        <vt:lpwstr>_Toc139463908</vt:lpwstr>
      </vt:variant>
      <vt:variant>
        <vt:i4>1245239</vt:i4>
      </vt:variant>
      <vt:variant>
        <vt:i4>50</vt:i4>
      </vt:variant>
      <vt:variant>
        <vt:i4>0</vt:i4>
      </vt:variant>
      <vt:variant>
        <vt:i4>5</vt:i4>
      </vt:variant>
      <vt:variant>
        <vt:lpwstr/>
      </vt:variant>
      <vt:variant>
        <vt:lpwstr>_Toc139463907</vt:lpwstr>
      </vt:variant>
      <vt:variant>
        <vt:i4>1245239</vt:i4>
      </vt:variant>
      <vt:variant>
        <vt:i4>44</vt:i4>
      </vt:variant>
      <vt:variant>
        <vt:i4>0</vt:i4>
      </vt:variant>
      <vt:variant>
        <vt:i4>5</vt:i4>
      </vt:variant>
      <vt:variant>
        <vt:lpwstr/>
      </vt:variant>
      <vt:variant>
        <vt:lpwstr>_Toc139463906</vt:lpwstr>
      </vt:variant>
      <vt:variant>
        <vt:i4>1245239</vt:i4>
      </vt:variant>
      <vt:variant>
        <vt:i4>38</vt:i4>
      </vt:variant>
      <vt:variant>
        <vt:i4>0</vt:i4>
      </vt:variant>
      <vt:variant>
        <vt:i4>5</vt:i4>
      </vt:variant>
      <vt:variant>
        <vt:lpwstr/>
      </vt:variant>
      <vt:variant>
        <vt:lpwstr>_Toc139463905</vt:lpwstr>
      </vt:variant>
      <vt:variant>
        <vt:i4>1245239</vt:i4>
      </vt:variant>
      <vt:variant>
        <vt:i4>32</vt:i4>
      </vt:variant>
      <vt:variant>
        <vt:i4>0</vt:i4>
      </vt:variant>
      <vt:variant>
        <vt:i4>5</vt:i4>
      </vt:variant>
      <vt:variant>
        <vt:lpwstr/>
      </vt:variant>
      <vt:variant>
        <vt:lpwstr>_Toc139463904</vt:lpwstr>
      </vt:variant>
      <vt:variant>
        <vt:i4>1245239</vt:i4>
      </vt:variant>
      <vt:variant>
        <vt:i4>26</vt:i4>
      </vt:variant>
      <vt:variant>
        <vt:i4>0</vt:i4>
      </vt:variant>
      <vt:variant>
        <vt:i4>5</vt:i4>
      </vt:variant>
      <vt:variant>
        <vt:lpwstr/>
      </vt:variant>
      <vt:variant>
        <vt:lpwstr>_Toc139463903</vt:lpwstr>
      </vt:variant>
      <vt:variant>
        <vt:i4>1245239</vt:i4>
      </vt:variant>
      <vt:variant>
        <vt:i4>20</vt:i4>
      </vt:variant>
      <vt:variant>
        <vt:i4>0</vt:i4>
      </vt:variant>
      <vt:variant>
        <vt:i4>5</vt:i4>
      </vt:variant>
      <vt:variant>
        <vt:lpwstr/>
      </vt:variant>
      <vt:variant>
        <vt:lpwstr>_Toc139463902</vt:lpwstr>
      </vt:variant>
      <vt:variant>
        <vt:i4>1245239</vt:i4>
      </vt:variant>
      <vt:variant>
        <vt:i4>14</vt:i4>
      </vt:variant>
      <vt:variant>
        <vt:i4>0</vt:i4>
      </vt:variant>
      <vt:variant>
        <vt:i4>5</vt:i4>
      </vt:variant>
      <vt:variant>
        <vt:lpwstr/>
      </vt:variant>
      <vt:variant>
        <vt:lpwstr>_Toc139463901</vt:lpwstr>
      </vt:variant>
      <vt:variant>
        <vt:i4>1245239</vt:i4>
      </vt:variant>
      <vt:variant>
        <vt:i4>8</vt:i4>
      </vt:variant>
      <vt:variant>
        <vt:i4>0</vt:i4>
      </vt:variant>
      <vt:variant>
        <vt:i4>5</vt:i4>
      </vt:variant>
      <vt:variant>
        <vt:lpwstr/>
      </vt:variant>
      <vt:variant>
        <vt:lpwstr>_Toc139463900</vt:lpwstr>
      </vt:variant>
      <vt:variant>
        <vt:i4>1703990</vt:i4>
      </vt:variant>
      <vt:variant>
        <vt:i4>2</vt:i4>
      </vt:variant>
      <vt:variant>
        <vt:i4>0</vt:i4>
      </vt:variant>
      <vt:variant>
        <vt:i4>5</vt:i4>
      </vt:variant>
      <vt:variant>
        <vt:lpwstr/>
      </vt:variant>
      <vt:variant>
        <vt:lpwstr>_Toc139463899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2025-11-09T23:28:00Z</dcterms:created>
  <dcterms:modified xsi:type="dcterms:W3CDTF">2025-11-09T23:28:00Z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20251110102221725</vt:lpwstr>
  </property>
</Properties>
</file>