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AE837" w14:textId="77777777" w:rsidR="00737A99" w:rsidRPr="005814F5" w:rsidRDefault="0091365A" w:rsidP="00020B35">
      <w:pPr>
        <w:spacing w:after="0"/>
        <w:jc w:val="right"/>
      </w:pPr>
      <w:r>
        <w:rPr>
          <w:noProof/>
          <w:lang w:eastAsia="en-AU"/>
        </w:rPr>
        <w:drawing>
          <wp:inline distT="0" distB="0" distL="0" distR="0" wp14:anchorId="6ABCB859" wp14:editId="64F92684">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7CCB4A3D" w14:textId="1E4F9DAC" w:rsidR="00E5089C" w:rsidRPr="001B51BF" w:rsidRDefault="00546150" w:rsidP="00020B35">
      <w:pPr>
        <w:pStyle w:val="DocumentTitle"/>
        <w:spacing w:before="3360"/>
      </w:pPr>
      <w:r>
        <w:t>Neighbourhood Planning Framework</w:t>
      </w:r>
    </w:p>
    <w:p w14:paraId="50C590CE" w14:textId="77777777" w:rsidR="00B152AF" w:rsidRPr="00E5089C" w:rsidRDefault="00020B35" w:rsidP="00020B35">
      <w:pPr>
        <w:pStyle w:val="TOCHeading"/>
        <w:rPr>
          <w:rFonts w:hint="eastAsia"/>
        </w:rPr>
      </w:pPr>
      <w:r>
        <w:br w:type="page"/>
      </w:r>
      <w:bookmarkStart w:id="0" w:name="_Toc403992663"/>
      <w:bookmarkStart w:id="1" w:name="_Toc403992345"/>
      <w:bookmarkStart w:id="2" w:name="_Toc403992580"/>
      <w:r w:rsidR="00B152AF" w:rsidRPr="00E5089C">
        <w:lastRenderedPageBreak/>
        <w:t>Contents</w:t>
      </w:r>
      <w:bookmarkEnd w:id="0"/>
    </w:p>
    <w:p w14:paraId="59A84F91" w14:textId="0CD4081B" w:rsidR="00C94331" w:rsidRDefault="00B152AF">
      <w:pPr>
        <w:pStyle w:val="TOC1"/>
        <w:tabs>
          <w:tab w:val="right" w:leader="dot" w:pos="9769"/>
        </w:tabs>
        <w:rPr>
          <w:rFonts w:asciiTheme="minorHAnsi" w:eastAsiaTheme="minorEastAsia" w:hAnsiTheme="minorHAnsi" w:cstheme="minorBidi"/>
          <w:noProof/>
          <w:kern w:val="2"/>
          <w:sz w:val="24"/>
          <w:lang w:eastAsia="en-AU"/>
          <w14:ligatures w14:val="standardContextual"/>
        </w:rPr>
      </w:pPr>
      <w:r>
        <w:fldChar w:fldCharType="begin"/>
      </w:r>
      <w:r>
        <w:instrText xml:space="preserve"> TOC \o "1-3" \h \z \u </w:instrText>
      </w:r>
      <w:r>
        <w:fldChar w:fldCharType="separate"/>
      </w:r>
      <w:hyperlink w:anchor="_Toc211503475" w:history="1">
        <w:r w:rsidR="00C94331" w:rsidRPr="00802253">
          <w:rPr>
            <w:rStyle w:val="Hyperlink"/>
            <w:noProof/>
          </w:rPr>
          <w:t>Introduction</w:t>
        </w:r>
        <w:r w:rsidR="00C94331">
          <w:rPr>
            <w:noProof/>
            <w:webHidden/>
          </w:rPr>
          <w:tab/>
        </w:r>
        <w:r w:rsidR="00C94331">
          <w:rPr>
            <w:noProof/>
            <w:webHidden/>
          </w:rPr>
          <w:fldChar w:fldCharType="begin"/>
        </w:r>
        <w:r w:rsidR="00C94331">
          <w:rPr>
            <w:noProof/>
            <w:webHidden/>
          </w:rPr>
          <w:instrText xml:space="preserve"> PAGEREF _Toc211503475 \h </w:instrText>
        </w:r>
        <w:r w:rsidR="00C94331">
          <w:rPr>
            <w:noProof/>
            <w:webHidden/>
          </w:rPr>
        </w:r>
        <w:r w:rsidR="00C94331">
          <w:rPr>
            <w:noProof/>
            <w:webHidden/>
          </w:rPr>
          <w:fldChar w:fldCharType="separate"/>
        </w:r>
        <w:r w:rsidR="00C94331">
          <w:rPr>
            <w:noProof/>
            <w:webHidden/>
          </w:rPr>
          <w:t>3</w:t>
        </w:r>
        <w:r w:rsidR="00C94331">
          <w:rPr>
            <w:noProof/>
            <w:webHidden/>
          </w:rPr>
          <w:fldChar w:fldCharType="end"/>
        </w:r>
      </w:hyperlink>
    </w:p>
    <w:p w14:paraId="2901615E" w14:textId="0C2EFE8E" w:rsidR="00C94331" w:rsidRDefault="00C94331">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1503476" w:history="1">
        <w:r w:rsidRPr="00802253">
          <w:rPr>
            <w:rStyle w:val="Hyperlink"/>
            <w:noProof/>
          </w:rPr>
          <w:t>Strategic context</w:t>
        </w:r>
        <w:r>
          <w:rPr>
            <w:noProof/>
            <w:webHidden/>
          </w:rPr>
          <w:tab/>
        </w:r>
        <w:r>
          <w:rPr>
            <w:noProof/>
            <w:webHidden/>
          </w:rPr>
          <w:fldChar w:fldCharType="begin"/>
        </w:r>
        <w:r>
          <w:rPr>
            <w:noProof/>
            <w:webHidden/>
          </w:rPr>
          <w:instrText xml:space="preserve"> PAGEREF _Toc211503476 \h </w:instrText>
        </w:r>
        <w:r>
          <w:rPr>
            <w:noProof/>
            <w:webHidden/>
          </w:rPr>
        </w:r>
        <w:r>
          <w:rPr>
            <w:noProof/>
            <w:webHidden/>
          </w:rPr>
          <w:fldChar w:fldCharType="separate"/>
        </w:r>
        <w:r>
          <w:rPr>
            <w:noProof/>
            <w:webHidden/>
          </w:rPr>
          <w:t>5</w:t>
        </w:r>
        <w:r>
          <w:rPr>
            <w:noProof/>
            <w:webHidden/>
          </w:rPr>
          <w:fldChar w:fldCharType="end"/>
        </w:r>
      </w:hyperlink>
    </w:p>
    <w:p w14:paraId="35011802" w14:textId="33E09756" w:rsidR="00C94331" w:rsidRDefault="00C94331">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1503477" w:history="1">
        <w:r w:rsidRPr="00802253">
          <w:rPr>
            <w:rStyle w:val="Hyperlink"/>
            <w:noProof/>
          </w:rPr>
          <w:t>Neighbourhood Planning Framework Overview</w:t>
        </w:r>
        <w:r>
          <w:rPr>
            <w:noProof/>
            <w:webHidden/>
          </w:rPr>
          <w:tab/>
        </w:r>
        <w:r>
          <w:rPr>
            <w:noProof/>
            <w:webHidden/>
          </w:rPr>
          <w:fldChar w:fldCharType="begin"/>
        </w:r>
        <w:r>
          <w:rPr>
            <w:noProof/>
            <w:webHidden/>
          </w:rPr>
          <w:instrText xml:space="preserve"> PAGEREF _Toc211503477 \h </w:instrText>
        </w:r>
        <w:r>
          <w:rPr>
            <w:noProof/>
            <w:webHidden/>
          </w:rPr>
        </w:r>
        <w:r>
          <w:rPr>
            <w:noProof/>
            <w:webHidden/>
          </w:rPr>
          <w:fldChar w:fldCharType="separate"/>
        </w:r>
        <w:r>
          <w:rPr>
            <w:noProof/>
            <w:webHidden/>
          </w:rPr>
          <w:t>5</w:t>
        </w:r>
        <w:r>
          <w:rPr>
            <w:noProof/>
            <w:webHidden/>
          </w:rPr>
          <w:fldChar w:fldCharType="end"/>
        </w:r>
      </w:hyperlink>
    </w:p>
    <w:p w14:paraId="0602DBCC" w14:textId="5AD1F2EE" w:rsidR="00C94331" w:rsidRDefault="00C94331">
      <w:pPr>
        <w:pStyle w:val="TOC2"/>
        <w:rPr>
          <w:rFonts w:asciiTheme="minorHAnsi" w:eastAsiaTheme="minorEastAsia" w:hAnsiTheme="minorHAnsi" w:cstheme="minorBidi"/>
          <w:noProof/>
          <w:kern w:val="2"/>
          <w:sz w:val="24"/>
          <w:lang w:eastAsia="en-AU"/>
          <w14:ligatures w14:val="standardContextual"/>
        </w:rPr>
      </w:pPr>
      <w:hyperlink w:anchor="_Toc211503478" w:history="1">
        <w:r w:rsidRPr="00802253">
          <w:rPr>
            <w:rStyle w:val="Hyperlink"/>
            <w:noProof/>
          </w:rPr>
          <w:t>Diagram 1: Neighbourhood Planning Framework Overview</w:t>
        </w:r>
        <w:r>
          <w:rPr>
            <w:noProof/>
            <w:webHidden/>
          </w:rPr>
          <w:tab/>
        </w:r>
        <w:r>
          <w:rPr>
            <w:noProof/>
            <w:webHidden/>
          </w:rPr>
          <w:fldChar w:fldCharType="begin"/>
        </w:r>
        <w:r>
          <w:rPr>
            <w:noProof/>
            <w:webHidden/>
          </w:rPr>
          <w:instrText xml:space="preserve"> PAGEREF _Toc211503478 \h </w:instrText>
        </w:r>
        <w:r>
          <w:rPr>
            <w:noProof/>
            <w:webHidden/>
          </w:rPr>
        </w:r>
        <w:r>
          <w:rPr>
            <w:noProof/>
            <w:webHidden/>
          </w:rPr>
          <w:fldChar w:fldCharType="separate"/>
        </w:r>
        <w:r>
          <w:rPr>
            <w:noProof/>
            <w:webHidden/>
          </w:rPr>
          <w:t>6</w:t>
        </w:r>
        <w:r>
          <w:rPr>
            <w:noProof/>
            <w:webHidden/>
          </w:rPr>
          <w:fldChar w:fldCharType="end"/>
        </w:r>
      </w:hyperlink>
    </w:p>
    <w:p w14:paraId="36B6D722" w14:textId="566B7DF6" w:rsidR="00C94331" w:rsidRDefault="00C94331">
      <w:pPr>
        <w:pStyle w:val="TOC2"/>
        <w:rPr>
          <w:rFonts w:asciiTheme="minorHAnsi" w:eastAsiaTheme="minorEastAsia" w:hAnsiTheme="minorHAnsi" w:cstheme="minorBidi"/>
          <w:noProof/>
          <w:kern w:val="2"/>
          <w:sz w:val="24"/>
          <w:lang w:eastAsia="en-AU"/>
          <w14:ligatures w14:val="standardContextual"/>
        </w:rPr>
      </w:pPr>
      <w:hyperlink w:anchor="_Toc211503479" w:history="1">
        <w:r w:rsidRPr="00802253">
          <w:rPr>
            <w:rStyle w:val="Hyperlink"/>
            <w:noProof/>
          </w:rPr>
          <w:t>1. The community experience</w:t>
        </w:r>
        <w:r>
          <w:rPr>
            <w:noProof/>
            <w:webHidden/>
          </w:rPr>
          <w:tab/>
        </w:r>
        <w:r>
          <w:rPr>
            <w:noProof/>
            <w:webHidden/>
          </w:rPr>
          <w:fldChar w:fldCharType="begin"/>
        </w:r>
        <w:r>
          <w:rPr>
            <w:noProof/>
            <w:webHidden/>
          </w:rPr>
          <w:instrText xml:space="preserve"> PAGEREF _Toc211503479 \h </w:instrText>
        </w:r>
        <w:r>
          <w:rPr>
            <w:noProof/>
            <w:webHidden/>
          </w:rPr>
        </w:r>
        <w:r>
          <w:rPr>
            <w:noProof/>
            <w:webHidden/>
          </w:rPr>
          <w:fldChar w:fldCharType="separate"/>
        </w:r>
        <w:r>
          <w:rPr>
            <w:noProof/>
            <w:webHidden/>
          </w:rPr>
          <w:t>7</w:t>
        </w:r>
        <w:r>
          <w:rPr>
            <w:noProof/>
            <w:webHidden/>
          </w:rPr>
          <w:fldChar w:fldCharType="end"/>
        </w:r>
      </w:hyperlink>
    </w:p>
    <w:p w14:paraId="1F680BC5" w14:textId="540186A5" w:rsidR="00C94331" w:rsidRDefault="00C94331">
      <w:pPr>
        <w:pStyle w:val="TOC3"/>
        <w:rPr>
          <w:rFonts w:asciiTheme="minorHAnsi" w:eastAsiaTheme="minorEastAsia" w:hAnsiTheme="minorHAnsi" w:cstheme="minorBidi"/>
          <w:noProof/>
          <w:kern w:val="2"/>
          <w:sz w:val="24"/>
          <w:lang w:eastAsia="en-AU"/>
          <w14:ligatures w14:val="standardContextual"/>
        </w:rPr>
      </w:pPr>
      <w:hyperlink w:anchor="_Toc211503480" w:history="1">
        <w:r w:rsidRPr="00802253">
          <w:rPr>
            <w:rStyle w:val="Hyperlink"/>
            <w:noProof/>
          </w:rPr>
          <w:t>Listen</w:t>
        </w:r>
        <w:r>
          <w:rPr>
            <w:noProof/>
            <w:webHidden/>
          </w:rPr>
          <w:tab/>
        </w:r>
        <w:r>
          <w:rPr>
            <w:noProof/>
            <w:webHidden/>
          </w:rPr>
          <w:fldChar w:fldCharType="begin"/>
        </w:r>
        <w:r>
          <w:rPr>
            <w:noProof/>
            <w:webHidden/>
          </w:rPr>
          <w:instrText xml:space="preserve"> PAGEREF _Toc211503480 \h </w:instrText>
        </w:r>
        <w:r>
          <w:rPr>
            <w:noProof/>
            <w:webHidden/>
          </w:rPr>
        </w:r>
        <w:r>
          <w:rPr>
            <w:noProof/>
            <w:webHidden/>
          </w:rPr>
          <w:fldChar w:fldCharType="separate"/>
        </w:r>
        <w:r>
          <w:rPr>
            <w:noProof/>
            <w:webHidden/>
          </w:rPr>
          <w:t>7</w:t>
        </w:r>
        <w:r>
          <w:rPr>
            <w:noProof/>
            <w:webHidden/>
          </w:rPr>
          <w:fldChar w:fldCharType="end"/>
        </w:r>
      </w:hyperlink>
    </w:p>
    <w:p w14:paraId="759844ED" w14:textId="2F6A3917" w:rsidR="00C94331" w:rsidRDefault="00C94331">
      <w:pPr>
        <w:pStyle w:val="TOC3"/>
        <w:rPr>
          <w:rFonts w:asciiTheme="minorHAnsi" w:eastAsiaTheme="minorEastAsia" w:hAnsiTheme="minorHAnsi" w:cstheme="minorBidi"/>
          <w:noProof/>
          <w:kern w:val="2"/>
          <w:sz w:val="24"/>
          <w:lang w:eastAsia="en-AU"/>
          <w14:ligatures w14:val="standardContextual"/>
        </w:rPr>
      </w:pPr>
      <w:hyperlink w:anchor="_Toc211503481" w:history="1">
        <w:r w:rsidRPr="00802253">
          <w:rPr>
            <w:rStyle w:val="Hyperlink"/>
            <w:noProof/>
          </w:rPr>
          <w:t>Explore</w:t>
        </w:r>
        <w:r>
          <w:rPr>
            <w:noProof/>
            <w:webHidden/>
          </w:rPr>
          <w:tab/>
        </w:r>
        <w:r>
          <w:rPr>
            <w:noProof/>
            <w:webHidden/>
          </w:rPr>
          <w:fldChar w:fldCharType="begin"/>
        </w:r>
        <w:r>
          <w:rPr>
            <w:noProof/>
            <w:webHidden/>
          </w:rPr>
          <w:instrText xml:space="preserve"> PAGEREF _Toc211503481 \h </w:instrText>
        </w:r>
        <w:r>
          <w:rPr>
            <w:noProof/>
            <w:webHidden/>
          </w:rPr>
        </w:r>
        <w:r>
          <w:rPr>
            <w:noProof/>
            <w:webHidden/>
          </w:rPr>
          <w:fldChar w:fldCharType="separate"/>
        </w:r>
        <w:r>
          <w:rPr>
            <w:noProof/>
            <w:webHidden/>
          </w:rPr>
          <w:t>7</w:t>
        </w:r>
        <w:r>
          <w:rPr>
            <w:noProof/>
            <w:webHidden/>
          </w:rPr>
          <w:fldChar w:fldCharType="end"/>
        </w:r>
      </w:hyperlink>
    </w:p>
    <w:p w14:paraId="6D99396C" w14:textId="2CE0C8F0" w:rsidR="00C94331" w:rsidRDefault="00C94331">
      <w:pPr>
        <w:pStyle w:val="TOC3"/>
        <w:rPr>
          <w:rFonts w:asciiTheme="minorHAnsi" w:eastAsiaTheme="minorEastAsia" w:hAnsiTheme="minorHAnsi" w:cstheme="minorBidi"/>
          <w:noProof/>
          <w:kern w:val="2"/>
          <w:sz w:val="24"/>
          <w:lang w:eastAsia="en-AU"/>
          <w14:ligatures w14:val="standardContextual"/>
        </w:rPr>
      </w:pPr>
      <w:hyperlink w:anchor="_Toc211503482" w:history="1">
        <w:r w:rsidRPr="00802253">
          <w:rPr>
            <w:rStyle w:val="Hyperlink"/>
            <w:noProof/>
          </w:rPr>
          <w:t>Realise</w:t>
        </w:r>
        <w:r>
          <w:rPr>
            <w:noProof/>
            <w:webHidden/>
          </w:rPr>
          <w:tab/>
        </w:r>
        <w:r>
          <w:rPr>
            <w:noProof/>
            <w:webHidden/>
          </w:rPr>
          <w:fldChar w:fldCharType="begin"/>
        </w:r>
        <w:r>
          <w:rPr>
            <w:noProof/>
            <w:webHidden/>
          </w:rPr>
          <w:instrText xml:space="preserve"> PAGEREF _Toc211503482 \h </w:instrText>
        </w:r>
        <w:r>
          <w:rPr>
            <w:noProof/>
            <w:webHidden/>
          </w:rPr>
        </w:r>
        <w:r>
          <w:rPr>
            <w:noProof/>
            <w:webHidden/>
          </w:rPr>
          <w:fldChar w:fldCharType="separate"/>
        </w:r>
        <w:r>
          <w:rPr>
            <w:noProof/>
            <w:webHidden/>
          </w:rPr>
          <w:t>7</w:t>
        </w:r>
        <w:r>
          <w:rPr>
            <w:noProof/>
            <w:webHidden/>
          </w:rPr>
          <w:fldChar w:fldCharType="end"/>
        </w:r>
      </w:hyperlink>
    </w:p>
    <w:p w14:paraId="2A3CD1DB" w14:textId="2DCD1A60" w:rsidR="00C94331" w:rsidRDefault="00C94331">
      <w:pPr>
        <w:pStyle w:val="TOC3"/>
        <w:rPr>
          <w:rFonts w:asciiTheme="minorHAnsi" w:eastAsiaTheme="minorEastAsia" w:hAnsiTheme="minorHAnsi" w:cstheme="minorBidi"/>
          <w:noProof/>
          <w:kern w:val="2"/>
          <w:sz w:val="24"/>
          <w:lang w:eastAsia="en-AU"/>
          <w14:ligatures w14:val="standardContextual"/>
        </w:rPr>
      </w:pPr>
      <w:hyperlink w:anchor="_Toc211503483" w:history="1">
        <w:r w:rsidRPr="00802253">
          <w:rPr>
            <w:rStyle w:val="Hyperlink"/>
            <w:noProof/>
          </w:rPr>
          <w:t>Diagram 2: Neighbourhood planning process community experience</w:t>
        </w:r>
        <w:r>
          <w:rPr>
            <w:noProof/>
            <w:webHidden/>
          </w:rPr>
          <w:tab/>
        </w:r>
        <w:r>
          <w:rPr>
            <w:noProof/>
            <w:webHidden/>
          </w:rPr>
          <w:fldChar w:fldCharType="begin"/>
        </w:r>
        <w:r>
          <w:rPr>
            <w:noProof/>
            <w:webHidden/>
          </w:rPr>
          <w:instrText xml:space="preserve"> PAGEREF _Toc211503483 \h </w:instrText>
        </w:r>
        <w:r>
          <w:rPr>
            <w:noProof/>
            <w:webHidden/>
          </w:rPr>
        </w:r>
        <w:r>
          <w:rPr>
            <w:noProof/>
            <w:webHidden/>
          </w:rPr>
          <w:fldChar w:fldCharType="separate"/>
        </w:r>
        <w:r>
          <w:rPr>
            <w:noProof/>
            <w:webHidden/>
          </w:rPr>
          <w:t>7</w:t>
        </w:r>
        <w:r>
          <w:rPr>
            <w:noProof/>
            <w:webHidden/>
          </w:rPr>
          <w:fldChar w:fldCharType="end"/>
        </w:r>
      </w:hyperlink>
    </w:p>
    <w:p w14:paraId="7A4B8E81" w14:textId="3508DC95" w:rsidR="00C94331" w:rsidRDefault="00C94331">
      <w:pPr>
        <w:pStyle w:val="TOC2"/>
        <w:rPr>
          <w:rFonts w:asciiTheme="minorHAnsi" w:eastAsiaTheme="minorEastAsia" w:hAnsiTheme="minorHAnsi" w:cstheme="minorBidi"/>
          <w:noProof/>
          <w:kern w:val="2"/>
          <w:sz w:val="24"/>
          <w:lang w:eastAsia="en-AU"/>
          <w14:ligatures w14:val="standardContextual"/>
        </w:rPr>
      </w:pPr>
      <w:hyperlink w:anchor="_Toc211503484" w:history="1">
        <w:r w:rsidRPr="00802253">
          <w:rPr>
            <w:rStyle w:val="Hyperlink"/>
            <w:noProof/>
          </w:rPr>
          <w:t>2. The process within City of Melbourne</w:t>
        </w:r>
        <w:r>
          <w:rPr>
            <w:noProof/>
            <w:webHidden/>
          </w:rPr>
          <w:tab/>
        </w:r>
        <w:r>
          <w:rPr>
            <w:noProof/>
            <w:webHidden/>
          </w:rPr>
          <w:fldChar w:fldCharType="begin"/>
        </w:r>
        <w:r>
          <w:rPr>
            <w:noProof/>
            <w:webHidden/>
          </w:rPr>
          <w:instrText xml:space="preserve"> PAGEREF _Toc211503484 \h </w:instrText>
        </w:r>
        <w:r>
          <w:rPr>
            <w:noProof/>
            <w:webHidden/>
          </w:rPr>
        </w:r>
        <w:r>
          <w:rPr>
            <w:noProof/>
            <w:webHidden/>
          </w:rPr>
          <w:fldChar w:fldCharType="separate"/>
        </w:r>
        <w:r>
          <w:rPr>
            <w:noProof/>
            <w:webHidden/>
          </w:rPr>
          <w:t>8</w:t>
        </w:r>
        <w:r>
          <w:rPr>
            <w:noProof/>
            <w:webHidden/>
          </w:rPr>
          <w:fldChar w:fldCharType="end"/>
        </w:r>
      </w:hyperlink>
    </w:p>
    <w:p w14:paraId="3FA6E3CC" w14:textId="1C319EB4" w:rsidR="00C94331" w:rsidRDefault="00C94331">
      <w:pPr>
        <w:pStyle w:val="TOC3"/>
        <w:rPr>
          <w:rFonts w:asciiTheme="minorHAnsi" w:eastAsiaTheme="minorEastAsia" w:hAnsiTheme="minorHAnsi" w:cstheme="minorBidi"/>
          <w:noProof/>
          <w:kern w:val="2"/>
          <w:sz w:val="24"/>
          <w:lang w:eastAsia="en-AU"/>
          <w14:ligatures w14:val="standardContextual"/>
        </w:rPr>
      </w:pPr>
      <w:hyperlink w:anchor="_Toc211503485" w:history="1">
        <w:r w:rsidRPr="00802253">
          <w:rPr>
            <w:rStyle w:val="Hyperlink"/>
            <w:noProof/>
          </w:rPr>
          <w:t>Collect and sort knowledge</w:t>
        </w:r>
        <w:r>
          <w:rPr>
            <w:noProof/>
            <w:webHidden/>
          </w:rPr>
          <w:tab/>
        </w:r>
        <w:r>
          <w:rPr>
            <w:noProof/>
            <w:webHidden/>
          </w:rPr>
          <w:fldChar w:fldCharType="begin"/>
        </w:r>
        <w:r>
          <w:rPr>
            <w:noProof/>
            <w:webHidden/>
          </w:rPr>
          <w:instrText xml:space="preserve"> PAGEREF _Toc211503485 \h </w:instrText>
        </w:r>
        <w:r>
          <w:rPr>
            <w:noProof/>
            <w:webHidden/>
          </w:rPr>
        </w:r>
        <w:r>
          <w:rPr>
            <w:noProof/>
            <w:webHidden/>
          </w:rPr>
          <w:fldChar w:fldCharType="separate"/>
        </w:r>
        <w:r>
          <w:rPr>
            <w:noProof/>
            <w:webHidden/>
          </w:rPr>
          <w:t>8</w:t>
        </w:r>
        <w:r>
          <w:rPr>
            <w:noProof/>
            <w:webHidden/>
          </w:rPr>
          <w:fldChar w:fldCharType="end"/>
        </w:r>
      </w:hyperlink>
    </w:p>
    <w:p w14:paraId="007DE98C" w14:textId="70E954FC" w:rsidR="00C94331" w:rsidRDefault="00C94331">
      <w:pPr>
        <w:pStyle w:val="TOC3"/>
        <w:rPr>
          <w:rFonts w:asciiTheme="minorHAnsi" w:eastAsiaTheme="minorEastAsia" w:hAnsiTheme="minorHAnsi" w:cstheme="minorBidi"/>
          <w:noProof/>
          <w:kern w:val="2"/>
          <w:sz w:val="24"/>
          <w:lang w:eastAsia="en-AU"/>
          <w14:ligatures w14:val="standardContextual"/>
        </w:rPr>
      </w:pPr>
      <w:hyperlink w:anchor="_Toc211503486" w:history="1">
        <w:r w:rsidRPr="00802253">
          <w:rPr>
            <w:rStyle w:val="Hyperlink"/>
            <w:noProof/>
          </w:rPr>
          <w:t>Filter, test and refine</w:t>
        </w:r>
        <w:r>
          <w:rPr>
            <w:noProof/>
            <w:webHidden/>
          </w:rPr>
          <w:tab/>
        </w:r>
        <w:r>
          <w:rPr>
            <w:noProof/>
            <w:webHidden/>
          </w:rPr>
          <w:fldChar w:fldCharType="begin"/>
        </w:r>
        <w:r>
          <w:rPr>
            <w:noProof/>
            <w:webHidden/>
          </w:rPr>
          <w:instrText xml:space="preserve"> PAGEREF _Toc211503486 \h </w:instrText>
        </w:r>
        <w:r>
          <w:rPr>
            <w:noProof/>
            <w:webHidden/>
          </w:rPr>
        </w:r>
        <w:r>
          <w:rPr>
            <w:noProof/>
            <w:webHidden/>
          </w:rPr>
          <w:fldChar w:fldCharType="separate"/>
        </w:r>
        <w:r>
          <w:rPr>
            <w:noProof/>
            <w:webHidden/>
          </w:rPr>
          <w:t>8</w:t>
        </w:r>
        <w:r>
          <w:rPr>
            <w:noProof/>
            <w:webHidden/>
          </w:rPr>
          <w:fldChar w:fldCharType="end"/>
        </w:r>
      </w:hyperlink>
    </w:p>
    <w:p w14:paraId="79754A91" w14:textId="27A799C0" w:rsidR="00C94331" w:rsidRDefault="00C94331">
      <w:pPr>
        <w:pStyle w:val="TOC3"/>
        <w:rPr>
          <w:rFonts w:asciiTheme="minorHAnsi" w:eastAsiaTheme="minorEastAsia" w:hAnsiTheme="minorHAnsi" w:cstheme="minorBidi"/>
          <w:noProof/>
          <w:kern w:val="2"/>
          <w:sz w:val="24"/>
          <w:lang w:eastAsia="en-AU"/>
          <w14:ligatures w14:val="standardContextual"/>
        </w:rPr>
      </w:pPr>
      <w:hyperlink w:anchor="_Toc211503487" w:history="1">
        <w:r w:rsidRPr="00802253">
          <w:rPr>
            <w:rStyle w:val="Hyperlink"/>
            <w:noProof/>
          </w:rPr>
          <w:t>Understand and act</w:t>
        </w:r>
        <w:r>
          <w:rPr>
            <w:noProof/>
            <w:webHidden/>
          </w:rPr>
          <w:tab/>
        </w:r>
        <w:r>
          <w:rPr>
            <w:noProof/>
            <w:webHidden/>
          </w:rPr>
          <w:fldChar w:fldCharType="begin"/>
        </w:r>
        <w:r>
          <w:rPr>
            <w:noProof/>
            <w:webHidden/>
          </w:rPr>
          <w:instrText xml:space="preserve"> PAGEREF _Toc211503487 \h </w:instrText>
        </w:r>
        <w:r>
          <w:rPr>
            <w:noProof/>
            <w:webHidden/>
          </w:rPr>
        </w:r>
        <w:r>
          <w:rPr>
            <w:noProof/>
            <w:webHidden/>
          </w:rPr>
          <w:fldChar w:fldCharType="separate"/>
        </w:r>
        <w:r>
          <w:rPr>
            <w:noProof/>
            <w:webHidden/>
          </w:rPr>
          <w:t>8</w:t>
        </w:r>
        <w:r>
          <w:rPr>
            <w:noProof/>
            <w:webHidden/>
          </w:rPr>
          <w:fldChar w:fldCharType="end"/>
        </w:r>
      </w:hyperlink>
    </w:p>
    <w:p w14:paraId="23BA8B0C" w14:textId="053B21A5" w:rsidR="00C94331" w:rsidRDefault="00C94331">
      <w:pPr>
        <w:pStyle w:val="TOC3"/>
        <w:rPr>
          <w:rFonts w:asciiTheme="minorHAnsi" w:eastAsiaTheme="minorEastAsia" w:hAnsiTheme="minorHAnsi" w:cstheme="minorBidi"/>
          <w:noProof/>
          <w:kern w:val="2"/>
          <w:sz w:val="24"/>
          <w:lang w:eastAsia="en-AU"/>
          <w14:ligatures w14:val="standardContextual"/>
        </w:rPr>
      </w:pPr>
      <w:hyperlink w:anchor="_Toc211503488" w:history="1">
        <w:r w:rsidRPr="00802253">
          <w:rPr>
            <w:rStyle w:val="Hyperlink"/>
            <w:noProof/>
          </w:rPr>
          <w:t>Diagram 3: Neighbourhood planning process within City of Melbourne</w:t>
        </w:r>
        <w:r>
          <w:rPr>
            <w:noProof/>
            <w:webHidden/>
          </w:rPr>
          <w:tab/>
        </w:r>
        <w:r>
          <w:rPr>
            <w:noProof/>
            <w:webHidden/>
          </w:rPr>
          <w:fldChar w:fldCharType="begin"/>
        </w:r>
        <w:r>
          <w:rPr>
            <w:noProof/>
            <w:webHidden/>
          </w:rPr>
          <w:instrText xml:space="preserve"> PAGEREF _Toc211503488 \h </w:instrText>
        </w:r>
        <w:r>
          <w:rPr>
            <w:noProof/>
            <w:webHidden/>
          </w:rPr>
        </w:r>
        <w:r>
          <w:rPr>
            <w:noProof/>
            <w:webHidden/>
          </w:rPr>
          <w:fldChar w:fldCharType="separate"/>
        </w:r>
        <w:r>
          <w:rPr>
            <w:noProof/>
            <w:webHidden/>
          </w:rPr>
          <w:t>9</w:t>
        </w:r>
        <w:r>
          <w:rPr>
            <w:noProof/>
            <w:webHidden/>
          </w:rPr>
          <w:fldChar w:fldCharType="end"/>
        </w:r>
      </w:hyperlink>
    </w:p>
    <w:p w14:paraId="46751FCE" w14:textId="5BC760EC" w:rsidR="00C94331" w:rsidRDefault="00C94331">
      <w:pPr>
        <w:pStyle w:val="TOC3"/>
        <w:rPr>
          <w:rFonts w:asciiTheme="minorHAnsi" w:eastAsiaTheme="minorEastAsia" w:hAnsiTheme="minorHAnsi" w:cstheme="minorBidi"/>
          <w:noProof/>
          <w:kern w:val="2"/>
          <w:sz w:val="24"/>
          <w:lang w:eastAsia="en-AU"/>
          <w14:ligatures w14:val="standardContextual"/>
        </w:rPr>
      </w:pPr>
      <w:hyperlink w:anchor="_Toc211503489" w:history="1">
        <w:r w:rsidRPr="00802253">
          <w:rPr>
            <w:rStyle w:val="Hyperlink"/>
            <w:noProof/>
          </w:rPr>
          <w:t>Diagram 3 text description</w:t>
        </w:r>
        <w:r>
          <w:rPr>
            <w:noProof/>
            <w:webHidden/>
          </w:rPr>
          <w:tab/>
        </w:r>
        <w:r>
          <w:rPr>
            <w:noProof/>
            <w:webHidden/>
          </w:rPr>
          <w:fldChar w:fldCharType="begin"/>
        </w:r>
        <w:r>
          <w:rPr>
            <w:noProof/>
            <w:webHidden/>
          </w:rPr>
          <w:instrText xml:space="preserve"> PAGEREF _Toc211503489 \h </w:instrText>
        </w:r>
        <w:r>
          <w:rPr>
            <w:noProof/>
            <w:webHidden/>
          </w:rPr>
        </w:r>
        <w:r>
          <w:rPr>
            <w:noProof/>
            <w:webHidden/>
          </w:rPr>
          <w:fldChar w:fldCharType="separate"/>
        </w:r>
        <w:r>
          <w:rPr>
            <w:noProof/>
            <w:webHidden/>
          </w:rPr>
          <w:t>10</w:t>
        </w:r>
        <w:r>
          <w:rPr>
            <w:noProof/>
            <w:webHidden/>
          </w:rPr>
          <w:fldChar w:fldCharType="end"/>
        </w:r>
      </w:hyperlink>
    </w:p>
    <w:p w14:paraId="1651F083" w14:textId="7433347C" w:rsidR="00C94331" w:rsidRDefault="00C94331">
      <w:pPr>
        <w:pStyle w:val="TOC2"/>
        <w:rPr>
          <w:rFonts w:asciiTheme="minorHAnsi" w:eastAsiaTheme="minorEastAsia" w:hAnsiTheme="minorHAnsi" w:cstheme="minorBidi"/>
          <w:noProof/>
          <w:kern w:val="2"/>
          <w:sz w:val="24"/>
          <w:lang w:eastAsia="en-AU"/>
          <w14:ligatures w14:val="standardContextual"/>
        </w:rPr>
      </w:pPr>
      <w:hyperlink w:anchor="_Toc211503490" w:history="1">
        <w:r w:rsidRPr="00802253">
          <w:rPr>
            <w:rStyle w:val="Hyperlink"/>
            <w:noProof/>
          </w:rPr>
          <w:t>3. Engaging community and collecting knowledge</w:t>
        </w:r>
        <w:r>
          <w:rPr>
            <w:noProof/>
            <w:webHidden/>
          </w:rPr>
          <w:tab/>
        </w:r>
        <w:r>
          <w:rPr>
            <w:noProof/>
            <w:webHidden/>
          </w:rPr>
          <w:fldChar w:fldCharType="begin"/>
        </w:r>
        <w:r>
          <w:rPr>
            <w:noProof/>
            <w:webHidden/>
          </w:rPr>
          <w:instrText xml:space="preserve"> PAGEREF _Toc211503490 \h </w:instrText>
        </w:r>
        <w:r>
          <w:rPr>
            <w:noProof/>
            <w:webHidden/>
          </w:rPr>
        </w:r>
        <w:r>
          <w:rPr>
            <w:noProof/>
            <w:webHidden/>
          </w:rPr>
          <w:fldChar w:fldCharType="separate"/>
        </w:r>
        <w:r>
          <w:rPr>
            <w:noProof/>
            <w:webHidden/>
          </w:rPr>
          <w:t>11</w:t>
        </w:r>
        <w:r>
          <w:rPr>
            <w:noProof/>
            <w:webHidden/>
          </w:rPr>
          <w:fldChar w:fldCharType="end"/>
        </w:r>
      </w:hyperlink>
    </w:p>
    <w:p w14:paraId="6084A0CA" w14:textId="1D776A18" w:rsidR="00C94331" w:rsidRDefault="00C94331">
      <w:pPr>
        <w:pStyle w:val="TOC3"/>
        <w:rPr>
          <w:rFonts w:asciiTheme="minorHAnsi" w:eastAsiaTheme="minorEastAsia" w:hAnsiTheme="minorHAnsi" w:cstheme="minorBidi"/>
          <w:noProof/>
          <w:kern w:val="2"/>
          <w:sz w:val="24"/>
          <w:lang w:eastAsia="en-AU"/>
          <w14:ligatures w14:val="standardContextual"/>
        </w:rPr>
      </w:pPr>
      <w:hyperlink w:anchor="_Toc211503491" w:history="1">
        <w:r w:rsidRPr="00802253">
          <w:rPr>
            <w:rStyle w:val="Hyperlink"/>
            <w:noProof/>
          </w:rPr>
          <w:t>Diagram 4: Neighbourhood Portal and Knowledge Bank</w:t>
        </w:r>
        <w:r>
          <w:rPr>
            <w:noProof/>
            <w:webHidden/>
          </w:rPr>
          <w:tab/>
        </w:r>
        <w:r>
          <w:rPr>
            <w:noProof/>
            <w:webHidden/>
          </w:rPr>
          <w:fldChar w:fldCharType="begin"/>
        </w:r>
        <w:r>
          <w:rPr>
            <w:noProof/>
            <w:webHidden/>
          </w:rPr>
          <w:instrText xml:space="preserve"> PAGEREF _Toc211503491 \h </w:instrText>
        </w:r>
        <w:r>
          <w:rPr>
            <w:noProof/>
            <w:webHidden/>
          </w:rPr>
        </w:r>
        <w:r>
          <w:rPr>
            <w:noProof/>
            <w:webHidden/>
          </w:rPr>
          <w:fldChar w:fldCharType="separate"/>
        </w:r>
        <w:r>
          <w:rPr>
            <w:noProof/>
            <w:webHidden/>
          </w:rPr>
          <w:t>12</w:t>
        </w:r>
        <w:r>
          <w:rPr>
            <w:noProof/>
            <w:webHidden/>
          </w:rPr>
          <w:fldChar w:fldCharType="end"/>
        </w:r>
      </w:hyperlink>
    </w:p>
    <w:p w14:paraId="5B193EFF" w14:textId="0DED3242" w:rsidR="00C94331" w:rsidRDefault="00C94331">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1503492" w:history="1">
        <w:r w:rsidRPr="00802253">
          <w:rPr>
            <w:rStyle w:val="Hyperlink"/>
            <w:noProof/>
          </w:rPr>
          <w:t>Understanding success</w:t>
        </w:r>
        <w:r>
          <w:rPr>
            <w:noProof/>
            <w:webHidden/>
          </w:rPr>
          <w:tab/>
        </w:r>
        <w:r>
          <w:rPr>
            <w:noProof/>
            <w:webHidden/>
          </w:rPr>
          <w:fldChar w:fldCharType="begin"/>
        </w:r>
        <w:r>
          <w:rPr>
            <w:noProof/>
            <w:webHidden/>
          </w:rPr>
          <w:instrText xml:space="preserve"> PAGEREF _Toc211503492 \h </w:instrText>
        </w:r>
        <w:r>
          <w:rPr>
            <w:noProof/>
            <w:webHidden/>
          </w:rPr>
        </w:r>
        <w:r>
          <w:rPr>
            <w:noProof/>
            <w:webHidden/>
          </w:rPr>
          <w:fldChar w:fldCharType="separate"/>
        </w:r>
        <w:r>
          <w:rPr>
            <w:noProof/>
            <w:webHidden/>
          </w:rPr>
          <w:t>13</w:t>
        </w:r>
        <w:r>
          <w:rPr>
            <w:noProof/>
            <w:webHidden/>
          </w:rPr>
          <w:fldChar w:fldCharType="end"/>
        </w:r>
      </w:hyperlink>
    </w:p>
    <w:p w14:paraId="72929FC4" w14:textId="01CDEE8A" w:rsidR="00C94331" w:rsidRDefault="00C94331">
      <w:pPr>
        <w:pStyle w:val="TOC2"/>
        <w:rPr>
          <w:rFonts w:asciiTheme="minorHAnsi" w:eastAsiaTheme="minorEastAsia" w:hAnsiTheme="minorHAnsi" w:cstheme="minorBidi"/>
          <w:noProof/>
          <w:kern w:val="2"/>
          <w:sz w:val="24"/>
          <w:lang w:eastAsia="en-AU"/>
          <w14:ligatures w14:val="standardContextual"/>
        </w:rPr>
      </w:pPr>
      <w:hyperlink w:anchor="_Toc211503493" w:history="1">
        <w:r w:rsidRPr="00802253">
          <w:rPr>
            <w:rStyle w:val="Hyperlink"/>
            <w:noProof/>
          </w:rPr>
          <w:t>Defining our success</w:t>
        </w:r>
        <w:r>
          <w:rPr>
            <w:noProof/>
            <w:webHidden/>
          </w:rPr>
          <w:tab/>
        </w:r>
        <w:r>
          <w:rPr>
            <w:noProof/>
            <w:webHidden/>
          </w:rPr>
          <w:fldChar w:fldCharType="begin"/>
        </w:r>
        <w:r>
          <w:rPr>
            <w:noProof/>
            <w:webHidden/>
          </w:rPr>
          <w:instrText xml:space="preserve"> PAGEREF _Toc211503493 \h </w:instrText>
        </w:r>
        <w:r>
          <w:rPr>
            <w:noProof/>
            <w:webHidden/>
          </w:rPr>
        </w:r>
        <w:r>
          <w:rPr>
            <w:noProof/>
            <w:webHidden/>
          </w:rPr>
          <w:fldChar w:fldCharType="separate"/>
        </w:r>
        <w:r>
          <w:rPr>
            <w:noProof/>
            <w:webHidden/>
          </w:rPr>
          <w:t>13</w:t>
        </w:r>
        <w:r>
          <w:rPr>
            <w:noProof/>
            <w:webHidden/>
          </w:rPr>
          <w:fldChar w:fldCharType="end"/>
        </w:r>
      </w:hyperlink>
    </w:p>
    <w:p w14:paraId="27D1181B" w14:textId="7E0807F4" w:rsidR="00BE6801" w:rsidRDefault="00B152AF" w:rsidP="00802A52">
      <w:pPr>
        <w:pStyle w:val="Heading1"/>
      </w:pPr>
      <w:r>
        <w:rPr>
          <w:noProof/>
        </w:rPr>
        <w:fldChar w:fldCharType="end"/>
      </w:r>
      <w:r>
        <w:rPr>
          <w:rFonts w:hint="eastAsia"/>
        </w:rPr>
        <w:br w:type="page"/>
      </w:r>
      <w:bookmarkStart w:id="3" w:name="_Toc211503475"/>
      <w:bookmarkEnd w:id="1"/>
      <w:bookmarkEnd w:id="2"/>
      <w:r w:rsidR="00546150">
        <w:lastRenderedPageBreak/>
        <w:t>Introduction</w:t>
      </w:r>
      <w:bookmarkEnd w:id="3"/>
    </w:p>
    <w:p w14:paraId="7241C7CE" w14:textId="77777777" w:rsidR="00546150" w:rsidRPr="00546150" w:rsidRDefault="00546150" w:rsidP="00546150">
      <w:r w:rsidRPr="00546150">
        <w:t xml:space="preserve">Our city is a dynamic municipality made up of a broad set of neighbourhoods, each with its own unique characteristics and needs – from densely populated urban environments, such as the central business district, to more residential areas, such as Kensington, Carlton and South Yarra. </w:t>
      </w:r>
    </w:p>
    <w:p w14:paraId="609B21DF" w14:textId="77777777" w:rsidR="00546150" w:rsidRPr="00546150" w:rsidRDefault="00546150" w:rsidP="00546150">
      <w:r w:rsidRPr="00546150">
        <w:t xml:space="preserve">In 2021, City of Melbourne commenced work on a Neighbourhood Model to strengthen how we understand and work with different communities across our city as we emerge from the impacts of COVID-19. Using a place-based approach, we are seeking to better understand the strengths, needs and priorities of residents, students, businesses, workers and visitors across the municipality, and to use this knowledge to guide our work. Ensuring opportunity of access and participation of diverse voices, views and people is key as we embed this work through neighbourhood planning processes and projects, developed in partnership with our communities. </w:t>
      </w:r>
    </w:p>
    <w:p w14:paraId="3A6F418D" w14:textId="77777777" w:rsidR="00546150" w:rsidRPr="00546150" w:rsidRDefault="00546150" w:rsidP="00546150">
      <w:r w:rsidRPr="00546150">
        <w:t xml:space="preserve">The Neighbourhood Model aims to: </w:t>
      </w:r>
    </w:p>
    <w:p w14:paraId="59329A62" w14:textId="1C228EDE" w:rsidR="00546150" w:rsidRPr="00546150" w:rsidRDefault="00546150" w:rsidP="00546150">
      <w:pPr>
        <w:pStyle w:val="ListBullet"/>
      </w:pPr>
      <w:r w:rsidRPr="00546150">
        <w:t xml:space="preserve">deeply understand community strengths and needs to drive our work and </w:t>
      </w:r>
      <w:proofErr w:type="gramStart"/>
      <w:r w:rsidRPr="00546150">
        <w:t>advocacy</w:t>
      </w:r>
      <w:proofErr w:type="gramEnd"/>
      <w:r w:rsidRPr="00546150">
        <w:t xml:space="preserve"> </w:t>
      </w:r>
    </w:p>
    <w:p w14:paraId="05598B7B" w14:textId="27B91B87" w:rsidR="00546150" w:rsidRPr="00546150" w:rsidRDefault="00546150" w:rsidP="00546150">
      <w:pPr>
        <w:pStyle w:val="ListBullet"/>
      </w:pPr>
      <w:r w:rsidRPr="00546150">
        <w:t xml:space="preserve">work with communities to build a vision for their </w:t>
      </w:r>
      <w:proofErr w:type="gramStart"/>
      <w:r w:rsidRPr="00546150">
        <w:t>locality</w:t>
      </w:r>
      <w:proofErr w:type="gramEnd"/>
      <w:r w:rsidRPr="00546150">
        <w:t xml:space="preserve"> </w:t>
      </w:r>
    </w:p>
    <w:p w14:paraId="5748940C" w14:textId="52D42293" w:rsidR="00546150" w:rsidRPr="00546150" w:rsidRDefault="00546150" w:rsidP="00546150">
      <w:pPr>
        <w:pStyle w:val="ListBullet"/>
      </w:pPr>
      <w:r w:rsidRPr="00546150">
        <w:t xml:space="preserve">activate communities to lead their own </w:t>
      </w:r>
      <w:proofErr w:type="gramStart"/>
      <w:r w:rsidRPr="00546150">
        <w:t>change</w:t>
      </w:r>
      <w:proofErr w:type="gramEnd"/>
      <w:r w:rsidRPr="00546150">
        <w:t xml:space="preserve"> </w:t>
      </w:r>
    </w:p>
    <w:p w14:paraId="16646A34" w14:textId="18817767" w:rsidR="00546150" w:rsidRPr="00546150" w:rsidRDefault="00546150" w:rsidP="00546150">
      <w:pPr>
        <w:pStyle w:val="ListBullet"/>
      </w:pPr>
      <w:r w:rsidRPr="00546150">
        <w:t xml:space="preserve">ensure participation and visibility for diverse voices, views and </w:t>
      </w:r>
      <w:proofErr w:type="gramStart"/>
      <w:r w:rsidRPr="00546150">
        <w:t>people</w:t>
      </w:r>
      <w:proofErr w:type="gramEnd"/>
      <w:r w:rsidRPr="00546150">
        <w:t xml:space="preserve"> </w:t>
      </w:r>
    </w:p>
    <w:p w14:paraId="254AF833" w14:textId="5A280EE2" w:rsidR="00546150" w:rsidRPr="00546150" w:rsidRDefault="00546150" w:rsidP="00546150">
      <w:pPr>
        <w:pStyle w:val="ListBullet"/>
      </w:pPr>
      <w:r w:rsidRPr="00546150">
        <w:t xml:space="preserve">create safe spaces for community to connect and go to when they need </w:t>
      </w:r>
      <w:proofErr w:type="gramStart"/>
      <w:r w:rsidRPr="00546150">
        <w:t>support</w:t>
      </w:r>
      <w:proofErr w:type="gramEnd"/>
      <w:r w:rsidRPr="00546150">
        <w:t xml:space="preserve"> </w:t>
      </w:r>
    </w:p>
    <w:p w14:paraId="482095EB" w14:textId="4E91754B" w:rsidR="00546150" w:rsidRPr="00546150" w:rsidRDefault="00546150" w:rsidP="00546150">
      <w:pPr>
        <w:pStyle w:val="ListBullet"/>
      </w:pPr>
      <w:r w:rsidRPr="00546150">
        <w:t>identify the connections between neighbourhood needs and city</w:t>
      </w:r>
      <w:r w:rsidR="006E44BD">
        <w:t>-</w:t>
      </w:r>
      <w:r w:rsidRPr="00546150">
        <w:t>wide responses</w:t>
      </w:r>
      <w:r>
        <w:t>.</w:t>
      </w:r>
    </w:p>
    <w:p w14:paraId="16421406" w14:textId="353B4201" w:rsidR="006E44BD" w:rsidRDefault="006E44BD" w:rsidP="00546150">
      <w:r>
        <w:rPr>
          <w:noProof/>
        </w:rPr>
        <w:drawing>
          <wp:inline distT="0" distB="0" distL="0" distR="0" wp14:anchorId="2391BAC6" wp14:editId="6505BE0C">
            <wp:extent cx="6731000" cy="4762500"/>
            <wp:effectExtent l="0" t="0" r="0" b="0"/>
            <wp:docPr id="1538338677" name="Picture 1" descr="A map of City of Melbourne showing the neighbourhoods: Kensington, North Melbourne, Parkville, Carlton, West Melbourne, Docklands, CBD Hoddle Grid, East Melbourne, Fishermans Bend, Southbank and South Ya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338677" name="Picture 1" descr="A map of City of Melbourne showing the neighbourhoods: Kensington, North Melbourne, Parkville, Carlton, West Melbourne, Docklands, CBD Hoddle Grid, East Melbourne, Fishermans Bend, Southbank and South Yarr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35961" cy="4766010"/>
                    </a:xfrm>
                    <a:prstGeom prst="rect">
                      <a:avLst/>
                    </a:prstGeom>
                    <a:noFill/>
                    <a:ln>
                      <a:noFill/>
                    </a:ln>
                  </pic:spPr>
                </pic:pic>
              </a:graphicData>
            </a:graphic>
          </wp:inline>
        </w:drawing>
      </w:r>
    </w:p>
    <w:p w14:paraId="6EF04BCF" w14:textId="7BAC2631" w:rsidR="00546150" w:rsidRPr="00546150" w:rsidRDefault="00546150" w:rsidP="00546150">
      <w:r w:rsidRPr="00546150">
        <w:lastRenderedPageBreak/>
        <w:t xml:space="preserve">To ensure the Neighbourhood Model supports the City of Melbourne to connect with, understand and respond to community, the following principles will guide our approach. </w:t>
      </w:r>
    </w:p>
    <w:p w14:paraId="13992BAE" w14:textId="661576E5" w:rsidR="00546150" w:rsidRPr="00546150" w:rsidRDefault="00546150" w:rsidP="00546150">
      <w:pPr>
        <w:pStyle w:val="ListBullet"/>
      </w:pPr>
      <w:r w:rsidRPr="00546150">
        <w:rPr>
          <w:b/>
          <w:bCs/>
        </w:rPr>
        <w:t>Evidence-driven:</w:t>
      </w:r>
      <w:r w:rsidRPr="00546150">
        <w:t xml:space="preserve"> Our decisions are driven by evidence and informed by inclusive engagement that is truly representative of the </w:t>
      </w:r>
      <w:proofErr w:type="gramStart"/>
      <w:r w:rsidRPr="00546150">
        <w:t>community</w:t>
      </w:r>
      <w:proofErr w:type="gramEnd"/>
      <w:r w:rsidRPr="00546150">
        <w:t xml:space="preserve"> </w:t>
      </w:r>
    </w:p>
    <w:p w14:paraId="762D5FD7" w14:textId="6AFDF9C7" w:rsidR="00546150" w:rsidRPr="00546150" w:rsidRDefault="00546150" w:rsidP="00546150">
      <w:pPr>
        <w:pStyle w:val="ListBullet"/>
      </w:pPr>
      <w:r w:rsidRPr="00546150">
        <w:rPr>
          <w:b/>
          <w:bCs/>
        </w:rPr>
        <w:t>Reflective:</w:t>
      </w:r>
      <w:r w:rsidRPr="00546150">
        <w:t xml:space="preserve"> We commit to consistently pursue improvement through iteration and learning </w:t>
      </w:r>
    </w:p>
    <w:p w14:paraId="45C2ACB2" w14:textId="6CDC6046" w:rsidR="00546150" w:rsidRPr="00546150" w:rsidRDefault="00546150" w:rsidP="00546150">
      <w:pPr>
        <w:pStyle w:val="ListBullet"/>
      </w:pPr>
      <w:r w:rsidRPr="00546150">
        <w:rPr>
          <w:b/>
          <w:bCs/>
        </w:rPr>
        <w:t>Partnership:</w:t>
      </w:r>
      <w:r w:rsidRPr="00546150">
        <w:t xml:space="preserve"> We actively seek to partner with community and other organisations, considering the micro and macro to respond to the present and </w:t>
      </w:r>
      <w:proofErr w:type="gramStart"/>
      <w:r w:rsidRPr="00546150">
        <w:t>plan for the future</w:t>
      </w:r>
      <w:proofErr w:type="gramEnd"/>
      <w:r w:rsidRPr="00546150">
        <w:t xml:space="preserve"> </w:t>
      </w:r>
    </w:p>
    <w:p w14:paraId="58681097" w14:textId="53B65D00" w:rsidR="00546150" w:rsidRPr="00546150" w:rsidRDefault="00546150" w:rsidP="00546150">
      <w:pPr>
        <w:pStyle w:val="ListBullet"/>
      </w:pPr>
      <w:r w:rsidRPr="00546150">
        <w:rPr>
          <w:b/>
          <w:bCs/>
        </w:rPr>
        <w:t>Embedded and aligned:</w:t>
      </w:r>
      <w:r w:rsidRPr="00546150">
        <w:t xml:space="preserve"> We adopt a whole of organisation approach which aligns to Council strategy and acknowledges each work area’s valued </w:t>
      </w:r>
      <w:proofErr w:type="gramStart"/>
      <w:r w:rsidRPr="00546150">
        <w:t>expertise</w:t>
      </w:r>
      <w:proofErr w:type="gramEnd"/>
      <w:r w:rsidRPr="00546150">
        <w:t xml:space="preserve"> </w:t>
      </w:r>
    </w:p>
    <w:p w14:paraId="2B514839" w14:textId="35FEBCE6" w:rsidR="00546150" w:rsidRPr="00546150" w:rsidRDefault="00546150" w:rsidP="00546150">
      <w:pPr>
        <w:pStyle w:val="ListBullet"/>
      </w:pPr>
      <w:r w:rsidRPr="00546150">
        <w:rPr>
          <w:b/>
          <w:bCs/>
        </w:rPr>
        <w:t>Transparency:</w:t>
      </w:r>
      <w:r w:rsidRPr="00546150">
        <w:t xml:space="preserve"> We commit to transparent and open two-way engagement with our community on the issues that matter most to them. </w:t>
      </w:r>
    </w:p>
    <w:p w14:paraId="5A87F63D" w14:textId="77777777" w:rsidR="00546150" w:rsidRPr="00546150" w:rsidRDefault="00546150" w:rsidP="00546150">
      <w:r w:rsidRPr="00546150">
        <w:t xml:space="preserve">In order to deliver on these aims and principles, the Neighbourhood Model has several interconnected components that are discussed in this document and described below. The components include the Neighbourhood Planning Framework, Neighbourhood Portals, Neighbourhood Partners and the Knowledge Bank. </w:t>
      </w:r>
    </w:p>
    <w:p w14:paraId="2CFE6A63" w14:textId="1E85C478" w:rsidR="00546150" w:rsidRPr="00546150" w:rsidRDefault="00546150" w:rsidP="00546150">
      <w:pPr>
        <w:pStyle w:val="ListBullet"/>
      </w:pPr>
      <w:r w:rsidRPr="00546150">
        <w:rPr>
          <w:b/>
          <w:bCs/>
        </w:rPr>
        <w:t>Neighbourhood Planning Framework:</w:t>
      </w:r>
      <w:r w:rsidRPr="00546150">
        <w:rPr>
          <w:i/>
          <w:iCs/>
        </w:rPr>
        <w:t xml:space="preserve"> </w:t>
      </w:r>
      <w:r w:rsidRPr="00546150">
        <w:t xml:space="preserve">The Neighbourhood Planning Framework details the continuous cycle of listening to community and connecting the knowledge we gather to inform Council work, </w:t>
      </w:r>
      <w:proofErr w:type="gramStart"/>
      <w:r w:rsidRPr="00546150">
        <w:t>investment</w:t>
      </w:r>
      <w:proofErr w:type="gramEnd"/>
      <w:r w:rsidRPr="00546150">
        <w:t xml:space="preserve"> and advocacy. The Neighbourhood Planning Framework does not replace existing Council operational planning processes or other municipal and local structure plans, instead it will complement and enhance existing processes. </w:t>
      </w:r>
    </w:p>
    <w:p w14:paraId="4C4633E1" w14:textId="77E15B99" w:rsidR="00546150" w:rsidRPr="00546150" w:rsidRDefault="00546150" w:rsidP="00546150">
      <w:pPr>
        <w:pStyle w:val="ListBullet"/>
      </w:pPr>
      <w:r w:rsidRPr="00546150">
        <w:rPr>
          <w:b/>
          <w:bCs/>
        </w:rPr>
        <w:t>Neighbourhood Portals:</w:t>
      </w:r>
      <w:r w:rsidRPr="00546150">
        <w:rPr>
          <w:i/>
          <w:iCs/>
        </w:rPr>
        <w:t xml:space="preserve"> </w:t>
      </w:r>
      <w:r w:rsidRPr="00546150">
        <w:t xml:space="preserve">To support this continuous cycle of listening and responding to community, the Council will develop Neighbourhood Portals in the form of interactive online web pages for each neighbourhood, which provide up-to-date location specific information to community and serve as a key communication channel between community and the organisation. These will include information on the strengths and priorities identified by each neighbourhood, details of projects planned or underway, demographic data, links to community resources and </w:t>
      </w:r>
      <w:proofErr w:type="gramStart"/>
      <w:r w:rsidRPr="00546150">
        <w:t>showcase</w:t>
      </w:r>
      <w:proofErr w:type="gramEnd"/>
      <w:r w:rsidRPr="00546150">
        <w:t xml:space="preserve"> community stories. The Portals will also provide a place for community to interact with the Council and their Neighbourhood Partner. </w:t>
      </w:r>
    </w:p>
    <w:p w14:paraId="2BA2F18C" w14:textId="2D8ECA7F" w:rsidR="00546150" w:rsidRPr="00546150" w:rsidRDefault="00546150" w:rsidP="00546150">
      <w:pPr>
        <w:pStyle w:val="ListBullet"/>
      </w:pPr>
      <w:r w:rsidRPr="00546150">
        <w:rPr>
          <w:b/>
          <w:bCs/>
        </w:rPr>
        <w:t>Neighbourhood Partners:</w:t>
      </w:r>
      <w:r w:rsidRPr="00546150">
        <w:rPr>
          <w:i/>
          <w:iCs/>
        </w:rPr>
        <w:t xml:space="preserve"> </w:t>
      </w:r>
      <w:r w:rsidRPr="00546150">
        <w:t xml:space="preserve">Neighbourhood Partner roles have </w:t>
      </w:r>
      <w:proofErr w:type="gramStart"/>
      <w:r w:rsidRPr="00546150">
        <w:t>been established</w:t>
      </w:r>
      <w:proofErr w:type="gramEnd"/>
      <w:r w:rsidRPr="00546150">
        <w:t xml:space="preserve"> for the neighbourhoods across the municipality. These roles aim to connect with a diverse range of community members to build relationships, understand local priorities, bring people together and support community-led initiatives. Our Neighbourhood Partners will also play </w:t>
      </w:r>
      <w:proofErr w:type="gramStart"/>
      <w:r w:rsidRPr="00546150">
        <w:t>an important role</w:t>
      </w:r>
      <w:proofErr w:type="gramEnd"/>
      <w:r w:rsidRPr="00546150">
        <w:t xml:space="preserve"> in sharing community insights and knowledge with the community through the Neighbourhood Portals and in the organisation through the Knowledge Bank to inform short and long-term planning. </w:t>
      </w:r>
    </w:p>
    <w:p w14:paraId="6859734D" w14:textId="3A4385F1" w:rsidR="00546150" w:rsidRPr="00546150" w:rsidRDefault="00546150" w:rsidP="00546150">
      <w:pPr>
        <w:pStyle w:val="ListBullet"/>
      </w:pPr>
      <w:r w:rsidRPr="00546150">
        <w:rPr>
          <w:b/>
          <w:bCs/>
        </w:rPr>
        <w:t>Knowledge Bank:</w:t>
      </w:r>
      <w:r w:rsidRPr="00546150">
        <w:rPr>
          <w:i/>
          <w:iCs/>
        </w:rPr>
        <w:t xml:space="preserve"> </w:t>
      </w:r>
      <w:r w:rsidRPr="00546150">
        <w:t xml:space="preserve">With the Neighbourhood Portals acting as the one-stop-shop for community about their neighbourhoods, a Knowledge Bank is being developed to support greater understanding of community ideas, </w:t>
      </w:r>
      <w:proofErr w:type="gramStart"/>
      <w:r w:rsidRPr="00546150">
        <w:t>priorities</w:t>
      </w:r>
      <w:proofErr w:type="gramEnd"/>
      <w:r w:rsidRPr="00546150">
        <w:t xml:space="preserve"> and concerns within the organisation. The Knowledge Bank is a repository of community data from across the organisation that gathers and analyses community input from across multiple sources to provide an accurate, </w:t>
      </w:r>
      <w:proofErr w:type="gramStart"/>
      <w:r w:rsidRPr="00546150">
        <w:t>current</w:t>
      </w:r>
      <w:proofErr w:type="gramEnd"/>
      <w:r w:rsidRPr="00546150">
        <w:t xml:space="preserve"> and centralised picture of what is happening across different neighbourhoods. Staff can search by neighbourhood and topic to find out </w:t>
      </w:r>
      <w:proofErr w:type="gramStart"/>
      <w:r w:rsidRPr="00546150">
        <w:t>what’s</w:t>
      </w:r>
      <w:proofErr w:type="gramEnd"/>
      <w:r w:rsidRPr="00546150">
        <w:t xml:space="preserve"> already been said and access existing data gathered from different forms of engagement with community about projects and issues relevant to their work. </w:t>
      </w:r>
    </w:p>
    <w:p w14:paraId="7228A14E" w14:textId="77777777" w:rsidR="006E44BD" w:rsidRDefault="006E44BD">
      <w:pPr>
        <w:spacing w:after="0" w:line="240" w:lineRule="auto"/>
        <w:rPr>
          <w:rFonts w:ascii="Arial Bold" w:eastAsia="MS Gothic" w:hAnsi="Arial Bold" w:hint="eastAsia"/>
          <w:bCs/>
          <w:sz w:val="28"/>
          <w:szCs w:val="32"/>
          <w:lang w:val="en-US"/>
        </w:rPr>
      </w:pPr>
      <w:r>
        <w:rPr>
          <w:rFonts w:hint="eastAsia"/>
        </w:rPr>
        <w:br w:type="page"/>
      </w:r>
    </w:p>
    <w:p w14:paraId="515D8123" w14:textId="51F9AB2C" w:rsidR="00546150" w:rsidRDefault="00546150" w:rsidP="00546150">
      <w:pPr>
        <w:pStyle w:val="Heading1"/>
      </w:pPr>
      <w:bookmarkStart w:id="4" w:name="_Toc211503476"/>
      <w:r>
        <w:lastRenderedPageBreak/>
        <w:t>Strategic context</w:t>
      </w:r>
      <w:bookmarkEnd w:id="4"/>
    </w:p>
    <w:p w14:paraId="0B2FEE5D" w14:textId="77777777" w:rsidR="00546150" w:rsidRDefault="00546150" w:rsidP="00546150">
      <w:r>
        <w:t>Implementing the Neighbourhood Model is a Major Initiative in the Council Plan 2021-25 under the Access and Affordability strategic objective. The Neighbourhood Framework articulates how the Neighbourhood Model will be integrated and supportive of existing governance, planning and budget frameworks.</w:t>
      </w:r>
    </w:p>
    <w:p w14:paraId="48D826AC" w14:textId="77777777" w:rsidR="00546150" w:rsidRDefault="00546150" w:rsidP="00546150">
      <w:r>
        <w:t xml:space="preserve">The framework is aligned with the City of Melbourne’s Community Engagement Policy, the governance principles identified in the </w:t>
      </w:r>
      <w:r w:rsidRPr="00546150">
        <w:rPr>
          <w:i/>
          <w:iCs/>
        </w:rPr>
        <w:t>Local Government Act 2020</w:t>
      </w:r>
      <w:r>
        <w:t xml:space="preserve"> and the Inclusive Melbourne Strategy’s ambition to deliver more inclusive and sustainable outcomes for our city through shared problem-solving, open dialogue and meaningful participation.</w:t>
      </w:r>
    </w:p>
    <w:p w14:paraId="08EE3A39" w14:textId="77777777" w:rsidR="00546150" w:rsidRDefault="00546150" w:rsidP="00546150">
      <w:r>
        <w:t>The implementation of the Neighbourhood Model and Framework will support progress against Goal 16 (Peace, Justice and Strong Institutions) of the Sustainable Development Goals (SDGs), assisting to ‘Ensure responsive, inclusive, participatory and representative decision-making’ within the City of Melbourne.</w:t>
      </w:r>
    </w:p>
    <w:p w14:paraId="31F24FDB" w14:textId="1BC123E0" w:rsidR="00546150" w:rsidRPr="00546150" w:rsidRDefault="00546150" w:rsidP="00546150">
      <w:pPr>
        <w:pStyle w:val="Heading1"/>
      </w:pPr>
      <w:bookmarkStart w:id="5" w:name="_Toc211503477"/>
      <w:r w:rsidRPr="00546150">
        <w:t>Neighbourhood Planning Framework Overview</w:t>
      </w:r>
      <w:bookmarkEnd w:id="5"/>
      <w:r w:rsidRPr="00546150">
        <w:t xml:space="preserve"> </w:t>
      </w:r>
    </w:p>
    <w:p w14:paraId="37EE4393" w14:textId="77777777" w:rsidR="00546150" w:rsidRPr="00546150" w:rsidRDefault="00546150" w:rsidP="00546150">
      <w:r w:rsidRPr="00546150">
        <w:t xml:space="preserve">The Neighbourhood Planning Framework does not operate in isolation. It forms a critical part of our Neighbourhood Model, helping us to deeply understand our communities and engage them in shaping our current and future plans. </w:t>
      </w:r>
    </w:p>
    <w:p w14:paraId="4AA32F06" w14:textId="77777777" w:rsidR="00546150" w:rsidRPr="00546150" w:rsidRDefault="00546150" w:rsidP="00546150">
      <w:r w:rsidRPr="00546150">
        <w:t xml:space="preserve">The organisation already collects and acts on knowledge from across the community, but it is not readily accessible beyond the point of engagement or held in a way that continually informs plans, strategies and actions. </w:t>
      </w:r>
    </w:p>
    <w:p w14:paraId="714FE41A" w14:textId="77777777" w:rsidR="00546150" w:rsidRPr="00546150" w:rsidRDefault="00546150" w:rsidP="00546150">
      <w:r w:rsidRPr="00546150">
        <w:t xml:space="preserve">The purpose of the planning framework is to create a continuous cycle that connects the knowledge we gather to the plans we make and the actions we prioritise. This framework helps direct the knowledge we hold across the organisation to bring it to life and embed it in our practice. </w:t>
      </w:r>
    </w:p>
    <w:p w14:paraId="6DA23D01" w14:textId="77777777" w:rsidR="00546150" w:rsidRDefault="00546150" w:rsidP="00546150">
      <w:r w:rsidRPr="00546150">
        <w:t xml:space="preserve">To articulate how it will work, we have set out diagrams on the following pages that show how the community will experience the framework, the components that work together to support the collection and management of knowledge, as well as how we will use the knowledge to inform our actions. </w:t>
      </w:r>
    </w:p>
    <w:p w14:paraId="10D9A21D" w14:textId="77777777" w:rsidR="00F3525E" w:rsidRDefault="00F3525E">
      <w:pPr>
        <w:spacing w:after="0" w:line="240" w:lineRule="auto"/>
        <w:rPr>
          <w:b/>
          <w:bCs/>
        </w:rPr>
      </w:pPr>
      <w:r>
        <w:rPr>
          <w:b/>
          <w:bCs/>
        </w:rPr>
        <w:br w:type="page"/>
      </w:r>
    </w:p>
    <w:p w14:paraId="5157BAA5" w14:textId="77777777" w:rsidR="00EB48C7" w:rsidRDefault="00EB48C7" w:rsidP="00F3525E">
      <w:pPr>
        <w:rPr>
          <w:b/>
          <w:bCs/>
        </w:rPr>
        <w:sectPr w:rsidR="00EB48C7" w:rsidSect="00EF11AE">
          <w:endnotePr>
            <w:numFmt w:val="decimal"/>
          </w:endnotePr>
          <w:pgSz w:w="11900" w:h="16840"/>
          <w:pgMar w:top="1418" w:right="987" w:bottom="1134" w:left="1134" w:header="709" w:footer="709" w:gutter="0"/>
          <w:cols w:space="708"/>
          <w:docGrid w:linePitch="360"/>
        </w:sectPr>
      </w:pPr>
    </w:p>
    <w:p w14:paraId="4C2149C4" w14:textId="66882AAA" w:rsidR="00F3525E" w:rsidRDefault="00F3525E" w:rsidP="004B5461">
      <w:pPr>
        <w:pStyle w:val="Heading2"/>
      </w:pPr>
      <w:bookmarkStart w:id="6" w:name="_Toc211503478"/>
      <w:r w:rsidRPr="00F3525E">
        <w:lastRenderedPageBreak/>
        <w:t>Diagram 1: Neighbourhood Planning Framework Overview</w:t>
      </w:r>
      <w:bookmarkEnd w:id="6"/>
    </w:p>
    <w:p w14:paraId="63228E24" w14:textId="77777777" w:rsidR="000F3E10" w:rsidRDefault="006E44BD" w:rsidP="000F3E10">
      <w:pPr>
        <w:rPr>
          <w:bCs/>
        </w:rPr>
        <w:sectPr w:rsidR="000F3E10" w:rsidSect="000F3E10">
          <w:endnotePr>
            <w:numFmt w:val="decimal"/>
          </w:endnotePr>
          <w:pgSz w:w="16840" w:h="11900" w:orient="landscape"/>
          <w:pgMar w:top="1134" w:right="1418" w:bottom="987" w:left="1134" w:header="709" w:footer="709" w:gutter="0"/>
          <w:cols w:space="708"/>
          <w:docGrid w:linePitch="360"/>
        </w:sectPr>
      </w:pPr>
      <w:r>
        <w:rPr>
          <w:noProof/>
        </w:rPr>
        <w:drawing>
          <wp:inline distT="0" distB="0" distL="0" distR="0" wp14:anchorId="4F50BD73" wp14:editId="63AF94CD">
            <wp:extent cx="8591550" cy="5547610"/>
            <wp:effectExtent l="0" t="0" r="0" b="0"/>
            <wp:docPr id="414257596" name="Picture 3" descr="Overview of the Neighbourhood Planning Framework, comprising:&#10;&#10;(1) The community experience (see diagram 2). This comprises the steps Listen, Explore, Realise - a continuous cycle where&#10;(a) We build knowledge on our neighbourhoods through our targeted consultation and everyday connections; and&#10;(b) We continually re-engage and report within City of Melbourne and back to community on our actions. &#10;&#10;(2) Engaging community and collecting knowledge (see diagram 4). This comprises the transfer of knowledge between the Knowledge Bank (internal system) and the Neighbourhood Portal (community facing website).&#10;&#10;(3) The process within City of Melbourne (see diagram 3). This comprises the steps:&#10;(a) Collect and sort: We continually sort and filter ideas and insights.&#10;(b) Filter, test and refine and (c) Understand and act: We work across the organisation and with community to act on our neighbourhood knowledge.&#10;&#10;The knowledge gained through this process flow informs short, medium and long term planning (as part of our sustainable development goals).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257596" name="Picture 3" descr="Overview of the Neighbourhood Planning Framework, comprising:&#10;&#10;(1) The community experience (see diagram 2). This comprises the steps Listen, Explore, Realise - a continuous cycle where&#10;(a) We build knowledge on our neighbourhoods through our targeted consultation and everyday connections; and&#10;(b) We continually re-engage and report within City of Melbourne and back to community on our actions. &#10;&#10;(2) Engaging community and collecting knowledge (see diagram 4). This comprises the transfer of knowledge between the Knowledge Bank (internal system) and the Neighbourhood Portal (community facing website).&#10;&#10;(3) The process within City of Melbourne (see diagram 3). This comprises the steps:&#10;(a) Collect and sort: We continually sort and filter ideas and insights.&#10;(b) Filter, test and refine and (c) Understand and act: We work across the organisation and with community to act on our neighbourhood knowledge.&#10;&#10;The knowledge gained through this process flow informs short, medium and long term planning (as part of our sustainable development goals). &#10;&#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06867" cy="5557500"/>
                    </a:xfrm>
                    <a:prstGeom prst="rect">
                      <a:avLst/>
                    </a:prstGeom>
                    <a:noFill/>
                    <a:ln>
                      <a:noFill/>
                    </a:ln>
                  </pic:spPr>
                </pic:pic>
              </a:graphicData>
            </a:graphic>
          </wp:inline>
        </w:drawing>
      </w:r>
    </w:p>
    <w:p w14:paraId="518977FE" w14:textId="69FE7D87" w:rsidR="00546150" w:rsidRPr="00546150" w:rsidRDefault="00546150" w:rsidP="000F3E10">
      <w:pPr>
        <w:pStyle w:val="Heading2"/>
      </w:pPr>
      <w:bookmarkStart w:id="7" w:name="_Toc211503479"/>
      <w:r w:rsidRPr="00546150">
        <w:lastRenderedPageBreak/>
        <w:t>1. The community experience</w:t>
      </w:r>
      <w:bookmarkEnd w:id="7"/>
      <w:r w:rsidRPr="00546150">
        <w:t xml:space="preserve"> </w:t>
      </w:r>
    </w:p>
    <w:p w14:paraId="21CD2E8E" w14:textId="77777777" w:rsidR="00546150" w:rsidRPr="00546150" w:rsidRDefault="00546150" w:rsidP="00546150">
      <w:r w:rsidRPr="00546150">
        <w:t xml:space="preserve">The community experience is a critical component of the Neighbourhood Planning Framework and its design. For our community, it will be experienced through a continuous cycle of listening (Listen), exploration (Explore) and realisation (Realise): </w:t>
      </w:r>
    </w:p>
    <w:p w14:paraId="577FCAE9" w14:textId="77777777" w:rsidR="00546150" w:rsidRPr="00546150" w:rsidRDefault="00546150" w:rsidP="00546150">
      <w:pPr>
        <w:pStyle w:val="Heading3"/>
      </w:pPr>
      <w:bookmarkStart w:id="8" w:name="_Toc211503480"/>
      <w:r w:rsidRPr="00546150">
        <w:t>Listen</w:t>
      </w:r>
      <w:bookmarkEnd w:id="8"/>
      <w:r w:rsidRPr="00546150">
        <w:t xml:space="preserve"> </w:t>
      </w:r>
    </w:p>
    <w:p w14:paraId="5C9837DE" w14:textId="77777777" w:rsidR="00546150" w:rsidRPr="00546150" w:rsidRDefault="00546150" w:rsidP="00546150">
      <w:r w:rsidRPr="00546150">
        <w:t xml:space="preserve">Through our neighbourhood engagement, community consultations, stakeholder conversations, customer feedback and the Neighbourhood Portals, our community will be able to engage and provide input on issues that matter most to them. We will be constantly listening to community voices through these channels and responding. </w:t>
      </w:r>
    </w:p>
    <w:p w14:paraId="56A416B7" w14:textId="77777777" w:rsidR="00546150" w:rsidRPr="00546150" w:rsidRDefault="00546150" w:rsidP="00546150">
      <w:pPr>
        <w:pStyle w:val="Heading3"/>
      </w:pPr>
      <w:bookmarkStart w:id="9" w:name="_Toc211503481"/>
      <w:r w:rsidRPr="00546150">
        <w:t>Explore</w:t>
      </w:r>
      <w:bookmarkEnd w:id="9"/>
      <w:r w:rsidRPr="00546150">
        <w:t xml:space="preserve"> </w:t>
      </w:r>
    </w:p>
    <w:p w14:paraId="700846DD" w14:textId="77777777" w:rsidR="00546150" w:rsidRPr="00546150" w:rsidRDefault="00546150" w:rsidP="00546150">
      <w:r w:rsidRPr="00546150">
        <w:t xml:space="preserve">As our knowledge of what the community has told us grows, we will further explore the recurring ideas, themes, opportunities, and issues that arise. Some of this exploration will include simple engagements with community followed by quick actions, while others will be more in-depth conversations over a longer period and resulting responses in future Council Plans and budgets. Through the exploration process we will continuously communicate about what is happening, when decisions have been made and why we have taken certain actions. </w:t>
      </w:r>
    </w:p>
    <w:p w14:paraId="08938B11" w14:textId="77777777" w:rsidR="00546150" w:rsidRPr="00546150" w:rsidRDefault="00546150" w:rsidP="00546150">
      <w:pPr>
        <w:pStyle w:val="Heading3"/>
      </w:pPr>
      <w:bookmarkStart w:id="10" w:name="_Toc211503482"/>
      <w:r w:rsidRPr="00546150">
        <w:t>Realise</w:t>
      </w:r>
      <w:bookmarkEnd w:id="10"/>
      <w:r w:rsidRPr="00546150">
        <w:t xml:space="preserve"> </w:t>
      </w:r>
    </w:p>
    <w:p w14:paraId="2E590714" w14:textId="77777777" w:rsidR="00546150" w:rsidRDefault="00546150" w:rsidP="00546150">
      <w:r w:rsidRPr="00546150">
        <w:t xml:space="preserve">As we identify relevant responses, our community will see this come to life through direct initiatives in their neighbourhoods and new partnerships with community organisations, businesses, philanthropic organisations and/or other partners to deliver outcomes. Results may also include advocating on the issues that we cannot address by ourselves or community-led action to drive change. Again, we will continue to communicate what is happening and how what we are hearing translates into actions. </w:t>
      </w:r>
    </w:p>
    <w:p w14:paraId="36511422" w14:textId="77777777" w:rsidR="00546150" w:rsidRDefault="00546150" w:rsidP="004B5461">
      <w:pPr>
        <w:pStyle w:val="Heading3"/>
      </w:pPr>
      <w:bookmarkStart w:id="11" w:name="_Toc211503483"/>
      <w:r w:rsidRPr="006E44BD">
        <w:t>Diagram 2: Neighbourhood planning process community experience</w:t>
      </w:r>
      <w:bookmarkEnd w:id="11"/>
      <w:r w:rsidRPr="00546150">
        <w:t xml:space="preserve"> </w:t>
      </w:r>
    </w:p>
    <w:p w14:paraId="2771F11A" w14:textId="4419C7E0" w:rsidR="006E44BD" w:rsidRDefault="006E44BD" w:rsidP="006E44BD">
      <w:pPr>
        <w:shd w:val="clear" w:color="auto" w:fill="FFFFFF" w:themeFill="background1"/>
        <w:rPr>
          <w:b/>
          <w:bCs/>
        </w:rPr>
      </w:pPr>
      <w:r>
        <w:rPr>
          <w:b/>
          <w:bCs/>
          <w:noProof/>
        </w:rPr>
        <w:drawing>
          <wp:inline distT="0" distB="0" distL="0" distR="0" wp14:anchorId="4E0236B5" wp14:editId="789527BB">
            <wp:extent cx="5191125" cy="3683332"/>
            <wp:effectExtent l="0" t="0" r="0" b="0"/>
            <wp:docPr id="1250775239" name="Picture 4" descr="A diagram explaining the community experience element of the framework: a continuous cycle of listening, exploration and realisation.&#10;&#10;Listen: We're continuously listening to the voices of our community,&#10;&#10;Explore: We work with our community, partners and others to understand and export themes, ideas, opportunities and issues.&#10;&#10;Realise: Outcomes for community are delivered through direct Council investment, partnering with others, community-led action or by advocating for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775239" name="Picture 4" descr="A diagram explaining the community experience element of the framework: a continuous cycle of listening, exploration and realisation.&#10;&#10;Listen: We're continuously listening to the voices of our community,&#10;&#10;Explore: We work with our community, partners and others to understand and export themes, ideas, opportunities and issues.&#10;&#10;Realise: Outcomes for community are delivered through direct Council investment, partnering with others, community-led action or by advocating for chan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06056" cy="3693926"/>
                    </a:xfrm>
                    <a:prstGeom prst="rect">
                      <a:avLst/>
                    </a:prstGeom>
                    <a:noFill/>
                    <a:ln>
                      <a:noFill/>
                    </a:ln>
                  </pic:spPr>
                </pic:pic>
              </a:graphicData>
            </a:graphic>
          </wp:inline>
        </w:drawing>
      </w:r>
    </w:p>
    <w:p w14:paraId="5D9FA81D" w14:textId="77777777" w:rsidR="00546150" w:rsidRPr="00546150" w:rsidRDefault="00546150" w:rsidP="00546150">
      <w:pPr>
        <w:pStyle w:val="Heading2"/>
      </w:pPr>
      <w:bookmarkStart w:id="12" w:name="_Toc211503484"/>
      <w:r w:rsidRPr="00546150">
        <w:lastRenderedPageBreak/>
        <w:t>2. The process within City of Melbourne</w:t>
      </w:r>
      <w:bookmarkEnd w:id="12"/>
      <w:r w:rsidRPr="00546150">
        <w:t xml:space="preserve"> </w:t>
      </w:r>
    </w:p>
    <w:p w14:paraId="51014397" w14:textId="77777777" w:rsidR="00546150" w:rsidRPr="00546150" w:rsidRDefault="00546150" w:rsidP="00546150">
      <w:r w:rsidRPr="00546150">
        <w:t xml:space="preserve">The process provides detail on the steps we will follow, the decisions we make and the actions that happen. It will be a continuous cycle of listening and assessing gathered knowledge; filtering it down; testing its relevance and alignment to our existing and future goals; and helping navigate these ideas and actions to where they can be implemented against relevant Council plans and budgets. </w:t>
      </w:r>
    </w:p>
    <w:p w14:paraId="388AD6A4" w14:textId="77777777" w:rsidR="00546150" w:rsidRPr="00546150" w:rsidRDefault="00546150" w:rsidP="00546150">
      <w:r w:rsidRPr="00546150">
        <w:t xml:space="preserve">The process within City of Melbourne can be broken down into three overarching stages: </w:t>
      </w:r>
    </w:p>
    <w:p w14:paraId="415922CD" w14:textId="77777777" w:rsidR="00546150" w:rsidRPr="00546150" w:rsidRDefault="00546150" w:rsidP="00546150">
      <w:pPr>
        <w:pStyle w:val="Heading3"/>
      </w:pPr>
      <w:bookmarkStart w:id="13" w:name="_Toc211503485"/>
      <w:r w:rsidRPr="00546150">
        <w:t xml:space="preserve">Collect and sort </w:t>
      </w:r>
      <w:proofErr w:type="gramStart"/>
      <w:r w:rsidRPr="00546150">
        <w:t>knowledge</w:t>
      </w:r>
      <w:bookmarkEnd w:id="13"/>
      <w:proofErr w:type="gramEnd"/>
      <w:r w:rsidRPr="00546150">
        <w:t xml:space="preserve"> </w:t>
      </w:r>
    </w:p>
    <w:p w14:paraId="1398E86B" w14:textId="77777777" w:rsidR="00546150" w:rsidRPr="00546150" w:rsidRDefault="00546150" w:rsidP="00546150">
      <w:r w:rsidRPr="00546150">
        <w:t xml:space="preserve">Through our Neighbourhood Partners, the Neighbourhood Portals and from interactions the community has with the City of Melbourne, we are continually collecting knowledge from our community. Our process will embed a rhythm that will see our Neighbourhood Partners working with community and the organisation to sort and categorise the data and ideas we gather and identify recurring themes and insights to direct next steps. </w:t>
      </w:r>
    </w:p>
    <w:p w14:paraId="6C191175" w14:textId="77777777" w:rsidR="00546150" w:rsidRPr="00546150" w:rsidRDefault="00546150" w:rsidP="00546150">
      <w:pPr>
        <w:pStyle w:val="Heading3"/>
      </w:pPr>
      <w:bookmarkStart w:id="14" w:name="_Toc211503486"/>
      <w:r w:rsidRPr="00546150">
        <w:t xml:space="preserve">Filter, test and </w:t>
      </w:r>
      <w:proofErr w:type="gramStart"/>
      <w:r w:rsidRPr="00546150">
        <w:t>refine</w:t>
      </w:r>
      <w:bookmarkEnd w:id="14"/>
      <w:proofErr w:type="gramEnd"/>
      <w:r w:rsidRPr="00546150">
        <w:t xml:space="preserve"> </w:t>
      </w:r>
    </w:p>
    <w:p w14:paraId="18BFA560" w14:textId="77777777" w:rsidR="00546150" w:rsidRPr="00546150" w:rsidRDefault="00546150" w:rsidP="00546150">
      <w:r w:rsidRPr="00546150">
        <w:t xml:space="preserve">Working with and alongside colleagues from across the organisation, we will action any issues raised through our customer complaints and feedback mechanisms, communicate work already underway, seek to better understand and assess potential new ideas and identify next steps. There may be some themes and initiatives that are assessed and may not be feasible for a variety of reasons. When this occurs, we will be transparent and communicate to community and stakeholders why a decision to not proceed was made. </w:t>
      </w:r>
    </w:p>
    <w:p w14:paraId="0B380EB2" w14:textId="77777777" w:rsidR="00546150" w:rsidRPr="00546150" w:rsidRDefault="00546150" w:rsidP="00546150">
      <w:pPr>
        <w:pStyle w:val="Heading3"/>
      </w:pPr>
      <w:bookmarkStart w:id="15" w:name="_Toc211503487"/>
      <w:r w:rsidRPr="00546150">
        <w:t xml:space="preserve">Understand and </w:t>
      </w:r>
      <w:proofErr w:type="gramStart"/>
      <w:r w:rsidRPr="00546150">
        <w:t>act</w:t>
      </w:r>
      <w:bookmarkEnd w:id="15"/>
      <w:proofErr w:type="gramEnd"/>
      <w:r w:rsidRPr="00546150">
        <w:t xml:space="preserve"> </w:t>
      </w:r>
    </w:p>
    <w:p w14:paraId="00988CB3" w14:textId="77777777" w:rsidR="00546150" w:rsidRPr="00546150" w:rsidRDefault="00546150" w:rsidP="00546150">
      <w:r w:rsidRPr="00546150">
        <w:t xml:space="preserve">This stage in the process acknowledges the importance of exploring any new ideas that emerge and clarifying our understanding within the organisation and with our community. We will deep dive and refine what is being asked for or needed and, where appropriate, identify the areas within the City of Melbourne to work through and embed within current or future Council and Branch plans, operational budgets, or capital works initiatives. </w:t>
      </w:r>
    </w:p>
    <w:p w14:paraId="30D41AF4" w14:textId="77777777" w:rsidR="00546150" w:rsidRDefault="00546150" w:rsidP="00546150">
      <w:r w:rsidRPr="00546150">
        <w:t xml:space="preserve">Some of these initiatives may require advocacy, establishing partnerships with others, co-designing with community or supporting the community to act themselves. Importantly, there will be continuous reporting back to community on the actions we are taking and the decisions that are made, whether through Council reporting, the Neighbourhood Portals or through direct engagement with community and stakeholders. </w:t>
      </w:r>
    </w:p>
    <w:p w14:paraId="7AAE3CC9" w14:textId="77777777" w:rsidR="000F3E10" w:rsidRDefault="000F3E10" w:rsidP="000F3E10">
      <w:pPr>
        <w:spacing w:after="0" w:line="240" w:lineRule="auto"/>
        <w:rPr>
          <w:b/>
          <w:bCs/>
        </w:rPr>
        <w:sectPr w:rsidR="000F3E10" w:rsidSect="000F3E10">
          <w:endnotePr>
            <w:numFmt w:val="decimal"/>
          </w:endnotePr>
          <w:pgSz w:w="11900" w:h="16840"/>
          <w:pgMar w:top="1418" w:right="987" w:bottom="1134" w:left="1134" w:header="709" w:footer="709" w:gutter="0"/>
          <w:cols w:space="708"/>
          <w:docGrid w:linePitch="360"/>
        </w:sectPr>
      </w:pPr>
    </w:p>
    <w:p w14:paraId="724FAB08" w14:textId="2C3EA78B" w:rsidR="00546150" w:rsidRPr="004B5461" w:rsidRDefault="00546150" w:rsidP="004B5461">
      <w:pPr>
        <w:pStyle w:val="Heading3"/>
      </w:pPr>
      <w:bookmarkStart w:id="16" w:name="_Toc211503488"/>
      <w:r w:rsidRPr="004B5461">
        <w:lastRenderedPageBreak/>
        <w:t>Diagram 3: Neighbourhood planning process within City of Melbourne</w:t>
      </w:r>
      <w:bookmarkEnd w:id="16"/>
      <w:r w:rsidRPr="004B5461">
        <w:t xml:space="preserve"> </w:t>
      </w:r>
    </w:p>
    <w:p w14:paraId="54469B87" w14:textId="77777777" w:rsidR="004B5461" w:rsidRDefault="004B5461" w:rsidP="000F3E10">
      <w:pPr>
        <w:spacing w:after="0" w:line="240" w:lineRule="auto"/>
        <w:rPr>
          <w:b/>
          <w:bCs/>
        </w:rPr>
      </w:pPr>
    </w:p>
    <w:p w14:paraId="16601912" w14:textId="1F03305C" w:rsidR="00F3525E" w:rsidRDefault="00F3525E" w:rsidP="00546150">
      <w:pPr>
        <w:rPr>
          <w:b/>
          <w:bCs/>
        </w:rPr>
      </w:pPr>
      <w:r>
        <w:rPr>
          <w:b/>
          <w:bCs/>
          <w:noProof/>
        </w:rPr>
        <w:lastRenderedPageBreak/>
        <w:drawing>
          <wp:inline distT="0" distB="0" distL="0" distR="0" wp14:anchorId="657565D2" wp14:editId="326974A8">
            <wp:extent cx="8658225" cy="5506152"/>
            <wp:effectExtent l="0" t="0" r="0" b="0"/>
            <wp:docPr id="1708883531" name="Picture 5" descr="The neighbourhood planning process within City of Melbourne. See text description below for full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883531" name="Picture 5" descr="The neighbourhood planning process within City of Melbourne. See text description below for full detail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81166" cy="5520741"/>
                    </a:xfrm>
                    <a:prstGeom prst="rect">
                      <a:avLst/>
                    </a:prstGeom>
                    <a:noFill/>
                    <a:ln>
                      <a:noFill/>
                    </a:ln>
                  </pic:spPr>
                </pic:pic>
              </a:graphicData>
            </a:graphic>
          </wp:inline>
        </w:drawing>
      </w:r>
    </w:p>
    <w:p w14:paraId="32B1ACE6" w14:textId="77777777" w:rsidR="000F3E10" w:rsidRDefault="000F3E10" w:rsidP="00546150">
      <w:pPr>
        <w:pStyle w:val="Heading2"/>
        <w:rPr>
          <w:rFonts w:hint="eastAsia"/>
        </w:rPr>
        <w:sectPr w:rsidR="000F3E10" w:rsidSect="000F3E10">
          <w:endnotePr>
            <w:numFmt w:val="decimal"/>
          </w:endnotePr>
          <w:pgSz w:w="16840" w:h="11900" w:orient="landscape"/>
          <w:pgMar w:top="1134" w:right="1418" w:bottom="987" w:left="1134" w:header="709" w:footer="709" w:gutter="0"/>
          <w:cols w:space="708"/>
          <w:docGrid w:linePitch="360"/>
        </w:sectPr>
      </w:pPr>
    </w:p>
    <w:p w14:paraId="662FDA89" w14:textId="19AA6692" w:rsidR="006E6888" w:rsidRDefault="006E6888" w:rsidP="006E6888">
      <w:pPr>
        <w:pStyle w:val="Heading3"/>
      </w:pPr>
      <w:bookmarkStart w:id="17" w:name="_Toc211503489"/>
      <w:r w:rsidRPr="004B5461">
        <w:t xml:space="preserve">Diagram </w:t>
      </w:r>
      <w:proofErr w:type="gramStart"/>
      <w:r w:rsidRPr="004B5461">
        <w:t>3</w:t>
      </w:r>
      <w:proofErr w:type="gramEnd"/>
      <w:r>
        <w:t xml:space="preserve"> text description</w:t>
      </w:r>
      <w:bookmarkEnd w:id="17"/>
    </w:p>
    <w:p w14:paraId="4F48C5A0" w14:textId="2E900580" w:rsidR="00752E59" w:rsidRDefault="00752E59" w:rsidP="006E6888">
      <w:pPr>
        <w:pStyle w:val="Heading4"/>
      </w:pPr>
      <w:r w:rsidRPr="004B5461">
        <w:t xml:space="preserve">Collect and </w:t>
      </w:r>
      <w:proofErr w:type="gramStart"/>
      <w:r w:rsidRPr="004B5461">
        <w:t>sort</w:t>
      </w:r>
      <w:proofErr w:type="gramEnd"/>
    </w:p>
    <w:p w14:paraId="62F10F7B" w14:textId="1A0B7744" w:rsidR="00752E59" w:rsidRDefault="00752E59" w:rsidP="00752E59">
      <w:pPr>
        <w:pStyle w:val="ListNumber"/>
      </w:pPr>
      <w:r w:rsidRPr="00752E59">
        <w:rPr>
          <w:b/>
          <w:bCs/>
        </w:rPr>
        <w:t>Community knowledge</w:t>
      </w:r>
      <w:r w:rsidRPr="00752E59">
        <w:rPr>
          <w:b/>
          <w:bCs/>
        </w:rPr>
        <w:t xml:space="preserve">: </w:t>
      </w:r>
      <w:r>
        <w:t>Listen</w:t>
      </w:r>
      <w:r>
        <w:t>,</w:t>
      </w:r>
      <w:r>
        <w:t xml:space="preserve"> collect and review what the community is telling us</w:t>
      </w:r>
    </w:p>
    <w:p w14:paraId="50770B70" w14:textId="11C74F9A" w:rsidR="00752E59" w:rsidRDefault="00752E59" w:rsidP="00752E59">
      <w:pPr>
        <w:pStyle w:val="ListNumber"/>
      </w:pPr>
      <w:r w:rsidRPr="00752E59">
        <w:rPr>
          <w:b/>
          <w:bCs/>
        </w:rPr>
        <w:t>Sort:</w:t>
      </w:r>
      <w:r w:rsidRPr="00752E59">
        <w:rPr>
          <w:b/>
          <w:bCs/>
        </w:rPr>
        <w:t xml:space="preserve"> </w:t>
      </w:r>
      <w:r>
        <w:t>Sort knowledge into themes, to assess</w:t>
      </w:r>
      <w:r>
        <w:t xml:space="preserve"> group and define what action to take. We will either action it, communicate or progress further</w:t>
      </w:r>
    </w:p>
    <w:p w14:paraId="52315602" w14:textId="4B3A8CBC" w:rsidR="00752E59" w:rsidRDefault="00752E59" w:rsidP="00752E59">
      <w:pPr>
        <w:pStyle w:val="ListNumber2"/>
      </w:pPr>
      <w:r>
        <w:t>Progress acti</w:t>
      </w:r>
      <w:r w:rsidR="00AF33F7">
        <w:t>o</w:t>
      </w:r>
      <w:r>
        <w:t>n on recurring themes that need further assessment</w:t>
      </w:r>
      <w:r w:rsidR="00AF33F7">
        <w:t>.</w:t>
      </w:r>
      <w:r>
        <w:t xml:space="preserve"> These will be where we can do something differently or a new theme has emerged</w:t>
      </w:r>
    </w:p>
    <w:p w14:paraId="067B37CE" w14:textId="5CF11B3D" w:rsidR="00752E59" w:rsidRDefault="00752E59" w:rsidP="00752E59">
      <w:pPr>
        <w:pStyle w:val="ListNumber2"/>
      </w:pPr>
      <w:r>
        <w:t>Communicate those themes already being addressed through the Neighbourhood Portals and other channels in partnership with relevant branches and communications teams</w:t>
      </w:r>
    </w:p>
    <w:p w14:paraId="56FAF3A7" w14:textId="44F5F89F" w:rsidR="00752E59" w:rsidRDefault="00752E59" w:rsidP="00752E59">
      <w:pPr>
        <w:pStyle w:val="ListNumber2"/>
      </w:pPr>
      <w:r>
        <w:t>Action day to day issues that can be easily addressed. Follow up on these issues will be referred through customer complaints and response mechanisms</w:t>
      </w:r>
    </w:p>
    <w:p w14:paraId="1A917816" w14:textId="349C0EAF" w:rsidR="00752E59" w:rsidRDefault="00752E59" w:rsidP="006E6888">
      <w:pPr>
        <w:pStyle w:val="Heading4"/>
      </w:pPr>
      <w:r>
        <w:t xml:space="preserve">Filter, test and </w:t>
      </w:r>
      <w:proofErr w:type="gramStart"/>
      <w:r>
        <w:t>refine</w:t>
      </w:r>
      <w:proofErr w:type="gramEnd"/>
    </w:p>
    <w:p w14:paraId="305EFF78" w14:textId="17EC77E0" w:rsidR="00752E59" w:rsidRPr="00752E59" w:rsidRDefault="00752E59" w:rsidP="00752E59">
      <w:pPr>
        <w:pStyle w:val="ListNumber"/>
        <w:rPr>
          <w:b/>
          <w:bCs/>
        </w:rPr>
      </w:pPr>
      <w:r w:rsidRPr="00752E59">
        <w:rPr>
          <w:b/>
          <w:bCs/>
        </w:rPr>
        <w:t>Filter</w:t>
      </w:r>
      <w:r>
        <w:t>: Working across the organisation the themes will be tested and refined to understand the type and size of action.</w:t>
      </w:r>
    </w:p>
    <w:p w14:paraId="552CC30B" w14:textId="33B0C16B" w:rsidR="00752E59" w:rsidRDefault="00752E59" w:rsidP="00752E59">
      <w:pPr>
        <w:pStyle w:val="ListNumber2"/>
      </w:pPr>
      <w:r>
        <w:t>Larger priorities that require a larger commitment, effort or are not well defined will need further exploration.</w:t>
      </w:r>
    </w:p>
    <w:p w14:paraId="52347241" w14:textId="0BB54797" w:rsidR="00752E59" w:rsidRDefault="00752E59" w:rsidP="00752E59">
      <w:pPr>
        <w:pStyle w:val="ListNumber2"/>
      </w:pPr>
      <w:r>
        <w:t>Smaller community</w:t>
      </w:r>
      <w:r w:rsidR="00AF33F7">
        <w:t>-</w:t>
      </w:r>
      <w:r>
        <w:t>based initiatives that require &lt; $2,000 can be supported by a Neighbourhood Grant.</w:t>
      </w:r>
    </w:p>
    <w:p w14:paraId="6C3ED145" w14:textId="01BCC479" w:rsidR="00752E59" w:rsidRDefault="00752E59" w:rsidP="00752E59">
      <w:pPr>
        <w:pStyle w:val="ListNumber2"/>
      </w:pPr>
      <w:r>
        <w:t>Initiatives that are not feasible will not progress. The rationale will be communicated to community and stakeholders.</w:t>
      </w:r>
    </w:p>
    <w:p w14:paraId="0289927A" w14:textId="77327837" w:rsidR="00752E59" w:rsidRDefault="00752E59" w:rsidP="006E6888">
      <w:pPr>
        <w:pStyle w:val="Heading4"/>
      </w:pPr>
      <w:r>
        <w:t xml:space="preserve">Understand and </w:t>
      </w:r>
      <w:proofErr w:type="gramStart"/>
      <w:r>
        <w:t>act</w:t>
      </w:r>
      <w:proofErr w:type="gramEnd"/>
    </w:p>
    <w:p w14:paraId="7FBBCEC7" w14:textId="638108DF" w:rsidR="00752E59" w:rsidRPr="00752E59" w:rsidRDefault="00752E59" w:rsidP="00752E59">
      <w:pPr>
        <w:pStyle w:val="ListNumber"/>
        <w:rPr>
          <w:b/>
          <w:bCs/>
        </w:rPr>
      </w:pPr>
      <w:r w:rsidRPr="00752E59">
        <w:rPr>
          <w:b/>
          <w:bCs/>
        </w:rPr>
        <w:t>Explore</w:t>
      </w:r>
      <w:r>
        <w:rPr>
          <w:b/>
          <w:bCs/>
        </w:rPr>
        <w:t xml:space="preserve">: </w:t>
      </w:r>
      <w:r>
        <w:t>Undertake further investigation on priorities with community and with the relevant work areas to refine understanding and potential actions required. From here a decision will be made to progress or not.</w:t>
      </w:r>
    </w:p>
    <w:p w14:paraId="2C5897E1" w14:textId="13553E8F" w:rsidR="00752E59" w:rsidRDefault="00752E59" w:rsidP="00752E59">
      <w:pPr>
        <w:pStyle w:val="ListBullet2"/>
      </w:pPr>
      <w:r>
        <w:t>If progressing: relevant branches within the organisation will take ownership of initiative to implement.</w:t>
      </w:r>
    </w:p>
    <w:p w14:paraId="58BE1FB5" w14:textId="5007C93B" w:rsidR="00752E59" w:rsidRDefault="00752E59" w:rsidP="00752E59">
      <w:pPr>
        <w:pStyle w:val="ListBullet2"/>
      </w:pPr>
      <w:r>
        <w:t xml:space="preserve">If not progressing: the rationale will </w:t>
      </w:r>
      <w:proofErr w:type="gramStart"/>
      <w:r>
        <w:t>be communicated</w:t>
      </w:r>
      <w:proofErr w:type="gramEnd"/>
      <w:r>
        <w:t xml:space="preserve"> to community and stakeholders.</w:t>
      </w:r>
    </w:p>
    <w:p w14:paraId="364D7247" w14:textId="1ACED43F" w:rsidR="00752E59" w:rsidRPr="00752E59" w:rsidRDefault="00752E59" w:rsidP="00752E59">
      <w:pPr>
        <w:pStyle w:val="ListNumber"/>
        <w:rPr>
          <w:b/>
          <w:bCs/>
        </w:rPr>
      </w:pPr>
      <w:r w:rsidRPr="00752E59">
        <w:rPr>
          <w:b/>
          <w:bCs/>
        </w:rPr>
        <w:t>Implement</w:t>
      </w:r>
      <w:r>
        <w:t>: Relevant branch takes ownership and determines the most appropriate path to proceed</w:t>
      </w:r>
    </w:p>
    <w:p w14:paraId="270A2D97" w14:textId="43D7FF68" w:rsidR="00752E59" w:rsidRDefault="00752E59" w:rsidP="00752E59">
      <w:pPr>
        <w:pStyle w:val="ListBullet2"/>
      </w:pPr>
      <w:r>
        <w:t>Embed initiative into branch activities or existing initiatives.</w:t>
      </w:r>
    </w:p>
    <w:p w14:paraId="3B97A66A" w14:textId="0C85D209" w:rsidR="00752E59" w:rsidRDefault="00752E59" w:rsidP="00752E59">
      <w:pPr>
        <w:pStyle w:val="ListBullet2"/>
      </w:pPr>
      <w:r>
        <w:t>Prioritising within future branch and Council planning.</w:t>
      </w:r>
    </w:p>
    <w:p w14:paraId="56105912" w14:textId="60709AD8" w:rsidR="00752E59" w:rsidRDefault="00752E59" w:rsidP="00752E59">
      <w:pPr>
        <w:pStyle w:val="ListBullet2"/>
      </w:pPr>
      <w:proofErr w:type="gramStart"/>
      <w:r>
        <w:t>Work</w:t>
      </w:r>
      <w:proofErr w:type="gramEnd"/>
      <w:r>
        <w:t xml:space="preserve"> with partners or support community to take action.</w:t>
      </w:r>
    </w:p>
    <w:p w14:paraId="71EAFF1E" w14:textId="0BE1FA3B" w:rsidR="00752E59" w:rsidRDefault="00752E59" w:rsidP="00752E59">
      <w:pPr>
        <w:pStyle w:val="ListBullet2"/>
      </w:pPr>
      <w:r>
        <w:t>Undertake advocacy on the initiative to drive action.</w:t>
      </w:r>
    </w:p>
    <w:p w14:paraId="22B6863E" w14:textId="0CCD039C" w:rsidR="00752E59" w:rsidRPr="00752E59" w:rsidRDefault="006E6888" w:rsidP="006E6888">
      <w:pPr>
        <w:spacing w:before="240"/>
        <w:rPr>
          <w:lang w:val="en-US"/>
        </w:rPr>
      </w:pPr>
      <w:r w:rsidRPr="006E6888">
        <w:rPr>
          <w:b/>
          <w:bCs/>
        </w:rPr>
        <w:t>Overarching all steps is consistent communication with community and stakeholders of actions taken and work underway.</w:t>
      </w:r>
    </w:p>
    <w:p w14:paraId="79CF65E4" w14:textId="77777777" w:rsidR="006E6888" w:rsidRDefault="006E6888">
      <w:pPr>
        <w:spacing w:after="0" w:line="240" w:lineRule="auto"/>
        <w:rPr>
          <w:rFonts w:ascii="Arial Bold" w:eastAsia="MS Gothic" w:hAnsi="Arial Bold" w:hint="eastAsia"/>
          <w:bCs/>
          <w:sz w:val="24"/>
          <w:szCs w:val="26"/>
          <w:lang w:val="en-US"/>
        </w:rPr>
      </w:pPr>
      <w:r>
        <w:rPr>
          <w:rFonts w:hint="eastAsia"/>
        </w:rPr>
        <w:br w:type="page"/>
      </w:r>
    </w:p>
    <w:p w14:paraId="411AB6CF" w14:textId="30103BB5" w:rsidR="00546150" w:rsidRPr="00546150" w:rsidRDefault="00546150" w:rsidP="00546150">
      <w:pPr>
        <w:pStyle w:val="Heading2"/>
      </w:pPr>
      <w:bookmarkStart w:id="18" w:name="_Toc211503490"/>
      <w:r>
        <w:t xml:space="preserve">3. </w:t>
      </w:r>
      <w:r w:rsidRPr="00546150">
        <w:t>Engaging community and collecting knowledge</w:t>
      </w:r>
      <w:bookmarkEnd w:id="18"/>
      <w:r w:rsidRPr="00546150">
        <w:t xml:space="preserve"> </w:t>
      </w:r>
    </w:p>
    <w:p w14:paraId="38E40C66" w14:textId="77777777" w:rsidR="00546150" w:rsidRPr="00546150" w:rsidRDefault="00546150" w:rsidP="00546150">
      <w:r w:rsidRPr="00546150">
        <w:t xml:space="preserve">Underpinning the community experience and the process within City of Melbourne are the Neighbourhood Portals and the Knowledge Bank. </w:t>
      </w:r>
    </w:p>
    <w:p w14:paraId="1FBC7FCC" w14:textId="77777777" w:rsidR="00546150" w:rsidRPr="00546150" w:rsidRDefault="00546150" w:rsidP="00546150">
      <w:r w:rsidRPr="00546150">
        <w:t xml:space="preserve">The community-facing Neighbourhood Portals will be online web pages for each neighbourhood, which provide location-specific information and communication channels between community and the organisation. Internally within City of Melbourne, the Knowledge Bank will be a repository of information drawn from (in time) a range of sources, including neighbourhood engagements, project consultations, external community data and the everyday feedback we receive. The Knowledge Bank will be used to inform planning and action across the Council. </w:t>
      </w:r>
    </w:p>
    <w:p w14:paraId="1D7F6750" w14:textId="77777777" w:rsidR="00546150" w:rsidRPr="00546150" w:rsidRDefault="00546150" w:rsidP="00546150">
      <w:r w:rsidRPr="00546150">
        <w:t xml:space="preserve">Our approach will evolve during the implementation of the current Council Plan: </w:t>
      </w:r>
    </w:p>
    <w:p w14:paraId="3BAB365D" w14:textId="77777777" w:rsidR="00546150" w:rsidRPr="00546150" w:rsidRDefault="00546150" w:rsidP="00546150">
      <w:r w:rsidRPr="00546150">
        <w:rPr>
          <w:b/>
          <w:bCs/>
        </w:rPr>
        <w:t xml:space="preserve">Phase 1: </w:t>
      </w:r>
      <w:r w:rsidRPr="00546150">
        <w:t xml:space="preserve">Involves </w:t>
      </w:r>
      <w:r w:rsidRPr="00546150">
        <w:rPr>
          <w:i/>
          <w:iCs/>
        </w:rPr>
        <w:t xml:space="preserve">building and testing the approach </w:t>
      </w:r>
      <w:r w:rsidRPr="00546150">
        <w:t xml:space="preserve">to engaging our neighbourhoods – through ‘Participate Consultations’. </w:t>
      </w:r>
    </w:p>
    <w:p w14:paraId="32516082" w14:textId="77777777" w:rsidR="00546150" w:rsidRPr="00546150" w:rsidRDefault="00546150" w:rsidP="00546150">
      <w:r w:rsidRPr="00546150">
        <w:rPr>
          <w:b/>
          <w:bCs/>
        </w:rPr>
        <w:t xml:space="preserve">Phase 2: </w:t>
      </w:r>
      <w:r w:rsidRPr="00546150">
        <w:t xml:space="preserve">Involves </w:t>
      </w:r>
      <w:r w:rsidRPr="00546150">
        <w:rPr>
          <w:i/>
          <w:iCs/>
        </w:rPr>
        <w:t xml:space="preserve">gathering knowledge from staff </w:t>
      </w:r>
      <w:r w:rsidRPr="00546150">
        <w:t xml:space="preserve">across Council through their regular engagement with community in the intermediate term. </w:t>
      </w:r>
    </w:p>
    <w:p w14:paraId="50AF862D" w14:textId="77777777" w:rsidR="00546150" w:rsidRDefault="00546150" w:rsidP="00546150">
      <w:r w:rsidRPr="00546150">
        <w:rPr>
          <w:b/>
          <w:bCs/>
        </w:rPr>
        <w:t xml:space="preserve">Phase 3: </w:t>
      </w:r>
      <w:r w:rsidRPr="00546150">
        <w:t xml:space="preserve">Our long-term ambition is to </w:t>
      </w:r>
      <w:r w:rsidRPr="00546150">
        <w:rPr>
          <w:i/>
          <w:iCs/>
        </w:rPr>
        <w:t xml:space="preserve">embed real-time knowledge </w:t>
      </w:r>
      <w:r w:rsidRPr="00546150">
        <w:t xml:space="preserve">where our engagement with community and gathering feedback shifts from a passive to active approach where data can be sought and captured in real time. </w:t>
      </w:r>
    </w:p>
    <w:p w14:paraId="4BEE8E78" w14:textId="77777777" w:rsidR="000F3E10" w:rsidRDefault="000F3E10" w:rsidP="00546150">
      <w:pPr>
        <w:rPr>
          <w:b/>
          <w:bCs/>
        </w:rPr>
        <w:sectPr w:rsidR="000F3E10" w:rsidSect="000F3E10">
          <w:endnotePr>
            <w:numFmt w:val="decimal"/>
          </w:endnotePr>
          <w:pgSz w:w="11900" w:h="16840"/>
          <w:pgMar w:top="1418" w:right="987" w:bottom="1134" w:left="1134" w:header="709" w:footer="709" w:gutter="0"/>
          <w:cols w:space="708"/>
          <w:docGrid w:linePitch="360"/>
        </w:sectPr>
      </w:pPr>
    </w:p>
    <w:p w14:paraId="6922D8FA" w14:textId="1863E148" w:rsidR="00546150" w:rsidRDefault="00546150" w:rsidP="006E6888">
      <w:pPr>
        <w:pStyle w:val="Heading3"/>
      </w:pPr>
      <w:bookmarkStart w:id="19" w:name="_Toc211503491"/>
      <w:r w:rsidRPr="00F3525E">
        <w:lastRenderedPageBreak/>
        <w:t>Diagram 4: Neighbourhood Portal and Knowledge Bank</w:t>
      </w:r>
      <w:bookmarkEnd w:id="19"/>
    </w:p>
    <w:p w14:paraId="32D1ADE5" w14:textId="0C8989CD" w:rsidR="00F3525E" w:rsidRPr="00F3525E" w:rsidRDefault="00F3525E" w:rsidP="00546150">
      <w:pPr>
        <w:rPr>
          <w:b/>
          <w:bCs/>
        </w:rPr>
      </w:pPr>
      <w:r>
        <w:rPr>
          <w:b/>
          <w:bCs/>
          <w:noProof/>
        </w:rPr>
        <w:drawing>
          <wp:inline distT="0" distB="0" distL="0" distR="0" wp14:anchorId="3F20B8C8" wp14:editId="7ADBD83F">
            <wp:extent cx="9020175" cy="5639341"/>
            <wp:effectExtent l="0" t="0" r="0" b="0"/>
            <wp:docPr id="1030853264" name="Picture 6" descr="The Neighbourhood Portal (community facing website): &#10;Is the voice of community - sharing knowledge, shaping action and connecting communities.&#10;It is delivered through engaging, dynamic and interactive externals websites for every neighbourhood.&#10;This informs and influences planning and priorities of other organisations and groups.&#10;&#10;The Knowledge Bank (internal system) has inputs from neighbourhood engagement, Council consultations and community data.&#10;It captures community information drawn from consultation, listening through our daily work and other data sources across our municipality. &#10;It shapes and informs our planning at every level, helping us understand and prioritise what matters through our neighbourhoods and respond.&#10;This drives Council action, through our plans, our annual priorities and our advocacy.&#10;&#10;Transfer of knowledge occurs between the Neighbourhood portal and Knowledge Bank.&#10;&#10;The Neighbourhood Portal and Knowledge Bank together influence Council Strategic Plans and are embedded in Council planning and meas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853264" name="Picture 6" descr="The Neighbourhood Portal (community facing website): &#10;Is the voice of community - sharing knowledge, shaping action and connecting communities.&#10;It is delivered through engaging, dynamic and interactive externals websites for every neighbourhood.&#10;This informs and influences planning and priorities of other organisations and groups.&#10;&#10;The Knowledge Bank (internal system) has inputs from neighbourhood engagement, Council consultations and community data.&#10;It captures community information drawn from consultation, listening through our daily work and other data sources across our municipality. &#10;It shapes and informs our planning at every level, helping us understand and prioritise what matters through our neighbourhoods and respond.&#10;This drives Council action, through our plans, our annual priorities and our advocacy.&#10;&#10;Transfer of knowledge occurs between the Neighbourhood portal and Knowledge Bank.&#10;&#10;The Neighbourhood Portal and Knowledge Bank together influence Council Strategic Plans and are embedded in Council planning and measure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38600" cy="5650860"/>
                    </a:xfrm>
                    <a:prstGeom prst="rect">
                      <a:avLst/>
                    </a:prstGeom>
                    <a:noFill/>
                    <a:ln>
                      <a:noFill/>
                    </a:ln>
                  </pic:spPr>
                </pic:pic>
              </a:graphicData>
            </a:graphic>
          </wp:inline>
        </w:drawing>
      </w:r>
    </w:p>
    <w:p w14:paraId="3AE0F2AA" w14:textId="77777777" w:rsidR="000F3E10" w:rsidRDefault="000F3E10" w:rsidP="000F3E10">
      <w:pPr>
        <w:pStyle w:val="Heading1"/>
        <w:rPr>
          <w:rFonts w:hint="eastAsia"/>
        </w:rPr>
        <w:sectPr w:rsidR="000F3E10" w:rsidSect="000F3E10">
          <w:endnotePr>
            <w:numFmt w:val="decimal"/>
          </w:endnotePr>
          <w:pgSz w:w="16840" w:h="11900" w:orient="landscape"/>
          <w:pgMar w:top="1134" w:right="1418" w:bottom="987" w:left="1134" w:header="709" w:footer="709" w:gutter="0"/>
          <w:cols w:space="708"/>
          <w:docGrid w:linePitch="360"/>
        </w:sectPr>
      </w:pPr>
    </w:p>
    <w:p w14:paraId="4C4B1D33" w14:textId="597D1509" w:rsidR="00546150" w:rsidRPr="000F3E10" w:rsidRDefault="00546150" w:rsidP="000F3E10">
      <w:pPr>
        <w:pStyle w:val="Heading1"/>
        <w:rPr>
          <w:b/>
          <w:highlight w:val="yellow"/>
        </w:rPr>
      </w:pPr>
      <w:bookmarkStart w:id="20" w:name="_Toc211503492"/>
      <w:r w:rsidRPr="00546150">
        <w:lastRenderedPageBreak/>
        <w:t>Understanding success</w:t>
      </w:r>
      <w:bookmarkEnd w:id="20"/>
      <w:r w:rsidRPr="00546150">
        <w:t xml:space="preserve"> </w:t>
      </w:r>
    </w:p>
    <w:p w14:paraId="78AC1A3F" w14:textId="77777777" w:rsidR="00546150" w:rsidRPr="00546150" w:rsidRDefault="00546150" w:rsidP="00546150">
      <w:r w:rsidRPr="00546150">
        <w:t xml:space="preserve">The purpose of the Neighbourhood Planning Framework is to create a continually growing and developing repository of community knowledge that can inform our plans and actions. Its success will be driven by not just what we create as a technology solution and process, but by how it is embedded within practice, culture and behaviour. </w:t>
      </w:r>
    </w:p>
    <w:p w14:paraId="7D77D23A" w14:textId="624C2166" w:rsidR="00546150" w:rsidRPr="00546150" w:rsidRDefault="00546150" w:rsidP="00546150">
      <w:pPr>
        <w:pStyle w:val="Heading2"/>
      </w:pPr>
      <w:bookmarkStart w:id="21" w:name="_Toc211503493"/>
      <w:r w:rsidRPr="00546150">
        <w:t>Defining our success</w:t>
      </w:r>
      <w:bookmarkEnd w:id="21"/>
    </w:p>
    <w:p w14:paraId="78C8F846" w14:textId="77777777" w:rsidR="00546150" w:rsidRPr="00546150" w:rsidRDefault="00546150" w:rsidP="00546150">
      <w:r w:rsidRPr="00546150">
        <w:t xml:space="preserve">The following outcomes are the starting point for what will define our success: </w:t>
      </w:r>
    </w:p>
    <w:p w14:paraId="50E98359" w14:textId="1AA78954" w:rsidR="00546150" w:rsidRPr="00546150" w:rsidRDefault="00546150" w:rsidP="00546150">
      <w:pPr>
        <w:pStyle w:val="ListBullet"/>
      </w:pPr>
      <w:r w:rsidRPr="00546150">
        <w:rPr>
          <w:b/>
          <w:bCs/>
        </w:rPr>
        <w:t>Embedded in practice: Community</w:t>
      </w:r>
      <w:r w:rsidRPr="00546150">
        <w:t xml:space="preserve"> voice will be demonstrably informing Council Plans, commitments and actions drawn from our Knowledge Bank. The Neighbourhood Planning Framework </w:t>
      </w:r>
      <w:proofErr w:type="gramStart"/>
      <w:r w:rsidRPr="00546150">
        <w:t>is recognised</w:t>
      </w:r>
      <w:proofErr w:type="gramEnd"/>
      <w:r w:rsidRPr="00546150">
        <w:t xml:space="preserve"> and used as a critical input at all levels of Council planning and decision-making. </w:t>
      </w:r>
    </w:p>
    <w:p w14:paraId="2960D928" w14:textId="0971F1BE" w:rsidR="00546150" w:rsidRPr="00546150" w:rsidRDefault="00546150" w:rsidP="00546150">
      <w:pPr>
        <w:pStyle w:val="ListBullet"/>
      </w:pPr>
      <w:r w:rsidRPr="00546150">
        <w:rPr>
          <w:b/>
          <w:bCs/>
        </w:rPr>
        <w:t>Trusted partnership:</w:t>
      </w:r>
      <w:r w:rsidRPr="00546150">
        <w:rPr>
          <w:i/>
          <w:iCs/>
        </w:rPr>
        <w:t xml:space="preserve"> </w:t>
      </w:r>
      <w:r w:rsidRPr="00546150">
        <w:t xml:space="preserve">Partnership between us and community where we all play a part in the change we want to see, to make our city the best possible place to live, work and visit. </w:t>
      </w:r>
    </w:p>
    <w:p w14:paraId="0377959F" w14:textId="6D09004B" w:rsidR="00546150" w:rsidRPr="00546150" w:rsidRDefault="00546150" w:rsidP="00546150">
      <w:pPr>
        <w:pStyle w:val="ListBullet"/>
      </w:pPr>
      <w:r w:rsidRPr="00546150">
        <w:rPr>
          <w:b/>
          <w:bCs/>
        </w:rPr>
        <w:t>Enabling community-led action:</w:t>
      </w:r>
      <w:r w:rsidRPr="00546150">
        <w:rPr>
          <w:i/>
          <w:iCs/>
        </w:rPr>
        <w:t xml:space="preserve"> </w:t>
      </w:r>
      <w:r w:rsidRPr="00546150">
        <w:t xml:space="preserve">We will see new partnerships and community-led initiatives emerge. </w:t>
      </w:r>
    </w:p>
    <w:p w14:paraId="1DB3B02F" w14:textId="4898E9BD" w:rsidR="00546150" w:rsidRPr="00546150" w:rsidRDefault="00546150" w:rsidP="00546150">
      <w:pPr>
        <w:pStyle w:val="ListBullet"/>
      </w:pPr>
      <w:r w:rsidRPr="00546150">
        <w:rPr>
          <w:b/>
          <w:bCs/>
        </w:rPr>
        <w:t>Community knowledge:</w:t>
      </w:r>
      <w:r w:rsidRPr="00546150">
        <w:rPr>
          <w:i/>
          <w:iCs/>
        </w:rPr>
        <w:t xml:space="preserve"> </w:t>
      </w:r>
      <w:r w:rsidRPr="00546150">
        <w:t xml:space="preserve">Members of our community will have more channels to engage with, </w:t>
      </w:r>
      <w:proofErr w:type="gramStart"/>
      <w:r w:rsidRPr="00546150">
        <w:t>be informed</w:t>
      </w:r>
      <w:proofErr w:type="gramEnd"/>
      <w:r w:rsidRPr="00546150">
        <w:t xml:space="preserve"> by and understand initiatives in their neighbourhood. </w:t>
      </w:r>
    </w:p>
    <w:p w14:paraId="2AFC17FF" w14:textId="56E616D3" w:rsidR="00546150" w:rsidRDefault="00546150" w:rsidP="00546150">
      <w:r w:rsidRPr="00546150">
        <w:t xml:space="preserve">As part of the Neighbourhood Model implementation, a measurement and evaluation plan will be developed to ensure it is delivering against the intended outcomes. This will include periodic reviews of the Neighbourhood Planning Framework. </w:t>
      </w:r>
    </w:p>
    <w:sectPr w:rsidR="00546150" w:rsidSect="000F3E10">
      <w:endnotePr>
        <w:numFmt w:val="decimal"/>
      </w:endnotePr>
      <w:pgSz w:w="11900" w:h="16840"/>
      <w:pgMar w:top="1418" w:right="98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8932C" w14:textId="77777777" w:rsidR="00546150" w:rsidRDefault="00546150" w:rsidP="00BC719D">
      <w:pPr>
        <w:spacing w:after="0"/>
      </w:pPr>
      <w:r>
        <w:separator/>
      </w:r>
    </w:p>
  </w:endnote>
  <w:endnote w:type="continuationSeparator" w:id="0">
    <w:p w14:paraId="321ADDFB" w14:textId="77777777" w:rsidR="00546150" w:rsidRDefault="00546150"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DF923" w14:textId="77777777" w:rsidR="00546150" w:rsidRDefault="00546150" w:rsidP="00577A39">
      <w:pPr>
        <w:spacing w:after="40" w:line="240" w:lineRule="auto"/>
      </w:pPr>
      <w:r>
        <w:separator/>
      </w:r>
    </w:p>
  </w:footnote>
  <w:footnote w:type="continuationSeparator" w:id="0">
    <w:p w14:paraId="79E2670F" w14:textId="77777777" w:rsidR="00546150" w:rsidRDefault="00546150" w:rsidP="00EA2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FFFFFF82"/>
    <w:multiLevelType w:val="singleLevel"/>
    <w:tmpl w:val="459E3D9A"/>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8"/>
    <w:multiLevelType w:val="singleLevel"/>
    <w:tmpl w:val="90907722"/>
    <w:lvl w:ilvl="0">
      <w:start w:val="1"/>
      <w:numFmt w:val="decimal"/>
      <w:pStyle w:val="ListNumber"/>
      <w:lvlText w:val="%1."/>
      <w:lvlJc w:val="left"/>
      <w:pPr>
        <w:tabs>
          <w:tab w:val="num" w:pos="360"/>
        </w:tabs>
        <w:ind w:left="360" w:hanging="360"/>
      </w:pPr>
    </w:lvl>
  </w:abstractNum>
  <w:abstractNum w:abstractNumId="4" w15:restartNumberingAfterBreak="0">
    <w:nsid w:val="02965BCD"/>
    <w:multiLevelType w:val="hybridMultilevel"/>
    <w:tmpl w:val="2B20DBA8"/>
    <w:lvl w:ilvl="0" w:tplc="95288302">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7" w15:restartNumberingAfterBreak="0">
    <w:nsid w:val="213A6D52"/>
    <w:multiLevelType w:val="hybridMultilevel"/>
    <w:tmpl w:val="22E4F52E"/>
    <w:lvl w:ilvl="0" w:tplc="0C09000F">
      <w:start w:val="1"/>
      <w:numFmt w:val="decimal"/>
      <w:lvlText w:val="%1."/>
      <w:lvlJc w:val="left"/>
      <w:pPr>
        <w:ind w:left="720" w:hanging="360"/>
      </w:pPr>
      <w:rPr>
        <w:rFonts w:hint="default"/>
      </w:rPr>
    </w:lvl>
    <w:lvl w:ilvl="1" w:tplc="95288302">
      <w:numFmt w:val="bullet"/>
      <w:lvlText w:val=""/>
      <w:lvlJc w:val="left"/>
      <w:pPr>
        <w:ind w:left="1440" w:hanging="360"/>
      </w:pPr>
      <w:rPr>
        <w:rFonts w:ascii="Arial" w:eastAsia="MS Mincho"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9" w15:restartNumberingAfterBreak="0">
    <w:nsid w:val="2A2B5D1C"/>
    <w:multiLevelType w:val="multilevel"/>
    <w:tmpl w:val="16506B6C"/>
    <w:numStyleLink w:val="ListNumbers"/>
  </w:abstractNum>
  <w:abstractNum w:abstractNumId="10" w15:restartNumberingAfterBreak="0">
    <w:nsid w:val="2A5C335E"/>
    <w:multiLevelType w:val="hybridMultilevel"/>
    <w:tmpl w:val="D6C4C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C10957"/>
    <w:multiLevelType w:val="multilevel"/>
    <w:tmpl w:val="16506B6C"/>
    <w:numStyleLink w:val="ListNumbers"/>
  </w:abstractNum>
  <w:abstractNum w:abstractNumId="13"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E1209CA"/>
    <w:multiLevelType w:val="multilevel"/>
    <w:tmpl w:val="16506B6C"/>
    <w:numStyleLink w:val="ListNumbers"/>
  </w:abstractNum>
  <w:abstractNum w:abstractNumId="15" w15:restartNumberingAfterBreak="0">
    <w:nsid w:val="7A2C43DC"/>
    <w:multiLevelType w:val="multilevel"/>
    <w:tmpl w:val="16506B6C"/>
    <w:numStyleLink w:val="ListNumbers"/>
  </w:abstractNum>
  <w:abstractNum w:abstractNumId="16" w15:restartNumberingAfterBreak="0">
    <w:nsid w:val="7B5719E1"/>
    <w:multiLevelType w:val="hybridMultilevel"/>
    <w:tmpl w:val="7674B568"/>
    <w:lvl w:ilvl="0" w:tplc="95288302">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DD1201F"/>
    <w:multiLevelType w:val="multilevel"/>
    <w:tmpl w:val="E5CC7780"/>
    <w:lvl w:ilvl="0">
      <w:start w:val="1"/>
      <w:numFmt w:val="decimal"/>
      <w:pStyle w:val="ListNumber"/>
      <w:lvlText w:val="%1."/>
      <w:lvlJc w:val="left"/>
      <w:pPr>
        <w:tabs>
          <w:tab w:val="num" w:pos="357"/>
        </w:tabs>
        <w:ind w:left="357" w:hanging="357"/>
      </w:pPr>
      <w:rPr>
        <w:rFonts w:hint="default"/>
        <w:b/>
        <w:bCs/>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1412049006">
    <w:abstractNumId w:val="6"/>
  </w:num>
  <w:num w:numId="2" w16cid:durableId="51467170">
    <w:abstractNumId w:val="8"/>
  </w:num>
  <w:num w:numId="3" w16cid:durableId="1097024257">
    <w:abstractNumId w:val="15"/>
  </w:num>
  <w:num w:numId="4" w16cid:durableId="655229410">
    <w:abstractNumId w:val="0"/>
  </w:num>
  <w:num w:numId="5" w16cid:durableId="5707727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5235937">
    <w:abstractNumId w:val="9"/>
  </w:num>
  <w:num w:numId="7" w16cid:durableId="1140583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6716304">
    <w:abstractNumId w:val="14"/>
  </w:num>
  <w:num w:numId="9" w16cid:durableId="1069961483">
    <w:abstractNumId w:val="12"/>
  </w:num>
  <w:num w:numId="10" w16cid:durableId="2469611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1911218">
    <w:abstractNumId w:val="1"/>
  </w:num>
  <w:num w:numId="12" w16cid:durableId="2119908867">
    <w:abstractNumId w:val="11"/>
  </w:num>
  <w:num w:numId="13" w16cid:durableId="1480733782">
    <w:abstractNumId w:val="13"/>
  </w:num>
  <w:num w:numId="14" w16cid:durableId="1901821225">
    <w:abstractNumId w:val="17"/>
  </w:num>
  <w:num w:numId="15" w16cid:durableId="786730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3268205">
    <w:abstractNumId w:val="5"/>
  </w:num>
  <w:num w:numId="17" w16cid:durableId="898319725">
    <w:abstractNumId w:val="10"/>
  </w:num>
  <w:num w:numId="18" w16cid:durableId="1599868796">
    <w:abstractNumId w:val="16"/>
  </w:num>
  <w:num w:numId="19" w16cid:durableId="1003362418">
    <w:abstractNumId w:val="4"/>
  </w:num>
  <w:num w:numId="20" w16cid:durableId="560409267">
    <w:abstractNumId w:val="7"/>
  </w:num>
  <w:num w:numId="21" w16cid:durableId="78673429">
    <w:abstractNumId w:val="3"/>
  </w:num>
  <w:num w:numId="22" w16cid:durableId="22908048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150"/>
    <w:rsid w:val="00020B35"/>
    <w:rsid w:val="000437C5"/>
    <w:rsid w:val="000474AE"/>
    <w:rsid w:val="00071857"/>
    <w:rsid w:val="000A2BDA"/>
    <w:rsid w:val="000A48D5"/>
    <w:rsid w:val="000B5EAA"/>
    <w:rsid w:val="000F3535"/>
    <w:rsid w:val="000F3E10"/>
    <w:rsid w:val="001540B3"/>
    <w:rsid w:val="00190B0E"/>
    <w:rsid w:val="001B51BF"/>
    <w:rsid w:val="001F46B4"/>
    <w:rsid w:val="001F554D"/>
    <w:rsid w:val="002436A6"/>
    <w:rsid w:val="002438B7"/>
    <w:rsid w:val="0024773F"/>
    <w:rsid w:val="0025358A"/>
    <w:rsid w:val="002C4CFC"/>
    <w:rsid w:val="002D630D"/>
    <w:rsid w:val="002E4153"/>
    <w:rsid w:val="002F47B6"/>
    <w:rsid w:val="002F6A88"/>
    <w:rsid w:val="00380F44"/>
    <w:rsid w:val="00392688"/>
    <w:rsid w:val="003D63A8"/>
    <w:rsid w:val="003E3A9F"/>
    <w:rsid w:val="00407429"/>
    <w:rsid w:val="00426584"/>
    <w:rsid w:val="00431D45"/>
    <w:rsid w:val="004564F4"/>
    <w:rsid w:val="00457042"/>
    <w:rsid w:val="004878DB"/>
    <w:rsid w:val="00493E0A"/>
    <w:rsid w:val="00494A2D"/>
    <w:rsid w:val="004A26E3"/>
    <w:rsid w:val="004B5461"/>
    <w:rsid w:val="004D00DD"/>
    <w:rsid w:val="004E1ECE"/>
    <w:rsid w:val="004F54F5"/>
    <w:rsid w:val="00535159"/>
    <w:rsid w:val="0053666A"/>
    <w:rsid w:val="00546150"/>
    <w:rsid w:val="005620A0"/>
    <w:rsid w:val="0056634E"/>
    <w:rsid w:val="0057264C"/>
    <w:rsid w:val="00577A39"/>
    <w:rsid w:val="005814F5"/>
    <w:rsid w:val="005D30BA"/>
    <w:rsid w:val="005F4391"/>
    <w:rsid w:val="00687D4A"/>
    <w:rsid w:val="006A2F63"/>
    <w:rsid w:val="006A3718"/>
    <w:rsid w:val="006C7F7B"/>
    <w:rsid w:val="006E44BD"/>
    <w:rsid w:val="006E6888"/>
    <w:rsid w:val="006F2D70"/>
    <w:rsid w:val="00712950"/>
    <w:rsid w:val="00715B3E"/>
    <w:rsid w:val="0073401D"/>
    <w:rsid w:val="007361D8"/>
    <w:rsid w:val="00737A99"/>
    <w:rsid w:val="00752E59"/>
    <w:rsid w:val="00782E37"/>
    <w:rsid w:val="007A0AA6"/>
    <w:rsid w:val="007E291E"/>
    <w:rsid w:val="007F0661"/>
    <w:rsid w:val="00802A52"/>
    <w:rsid w:val="00806F0F"/>
    <w:rsid w:val="00831224"/>
    <w:rsid w:val="00850D66"/>
    <w:rsid w:val="00855F84"/>
    <w:rsid w:val="00881C97"/>
    <w:rsid w:val="008D2DDA"/>
    <w:rsid w:val="008E2476"/>
    <w:rsid w:val="009043FC"/>
    <w:rsid w:val="009050C6"/>
    <w:rsid w:val="0091365A"/>
    <w:rsid w:val="00955E32"/>
    <w:rsid w:val="0097181E"/>
    <w:rsid w:val="00990B3C"/>
    <w:rsid w:val="009D1FBA"/>
    <w:rsid w:val="009F4681"/>
    <w:rsid w:val="00A01D13"/>
    <w:rsid w:val="00A121B3"/>
    <w:rsid w:val="00A8651A"/>
    <w:rsid w:val="00AA4303"/>
    <w:rsid w:val="00AB6132"/>
    <w:rsid w:val="00AD2B6E"/>
    <w:rsid w:val="00AF02E0"/>
    <w:rsid w:val="00AF33F7"/>
    <w:rsid w:val="00B152AF"/>
    <w:rsid w:val="00B53D5A"/>
    <w:rsid w:val="00B61F7F"/>
    <w:rsid w:val="00B93B1F"/>
    <w:rsid w:val="00BC5E8E"/>
    <w:rsid w:val="00BC719D"/>
    <w:rsid w:val="00BE100F"/>
    <w:rsid w:val="00BE1269"/>
    <w:rsid w:val="00BE4B49"/>
    <w:rsid w:val="00BE6801"/>
    <w:rsid w:val="00C0291B"/>
    <w:rsid w:val="00C05740"/>
    <w:rsid w:val="00C07190"/>
    <w:rsid w:val="00C14F9F"/>
    <w:rsid w:val="00C2007C"/>
    <w:rsid w:val="00C37F6A"/>
    <w:rsid w:val="00C42412"/>
    <w:rsid w:val="00C73DA2"/>
    <w:rsid w:val="00C94331"/>
    <w:rsid w:val="00CA3730"/>
    <w:rsid w:val="00CB6145"/>
    <w:rsid w:val="00CD382D"/>
    <w:rsid w:val="00D00427"/>
    <w:rsid w:val="00D02C4A"/>
    <w:rsid w:val="00D77363"/>
    <w:rsid w:val="00E4646D"/>
    <w:rsid w:val="00E5089C"/>
    <w:rsid w:val="00E86DCD"/>
    <w:rsid w:val="00E94A1C"/>
    <w:rsid w:val="00EA2130"/>
    <w:rsid w:val="00EB48C7"/>
    <w:rsid w:val="00EC4AF9"/>
    <w:rsid w:val="00ED7629"/>
    <w:rsid w:val="00EF11AE"/>
    <w:rsid w:val="00F03DF7"/>
    <w:rsid w:val="00F07FBE"/>
    <w:rsid w:val="00F24B46"/>
    <w:rsid w:val="00F3525E"/>
    <w:rsid w:val="00F4048D"/>
    <w:rsid w:val="00F41FC6"/>
    <w:rsid w:val="00F61B69"/>
    <w:rsid w:val="00F63593"/>
    <w:rsid w:val="00F83261"/>
    <w:rsid w:val="00FA2DFF"/>
    <w:rsid w:val="00FC6D23"/>
    <w:rsid w:val="00FF14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0D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toc 1" w:uiPriority="39"/>
    <w:lsdException w:name="toc 2" w:uiPriority="39"/>
    <w:lsdException w:name="toc 3" w:uiPriority="39"/>
    <w:lsdException w:name="toc 4" w:uiPriority="39"/>
    <w:lsdException w:name="toc 5" w:uiPriority="39"/>
    <w:lsdException w:name="footer" w:uiPriority="99"/>
    <w:lsdException w:name="table of figures" w:qFormat="1"/>
    <w:lsdException w:name="List Bullet" w:qFormat="1"/>
    <w:lsdException w:name="List Number" w:qFormat="1"/>
    <w:lsdException w:name="Default Paragraph Font"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701AA-7C4D-4EEB-93A9-6074C4F4B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2679</Words>
  <Characters>15272</Characters>
  <Application>Microsoft Office Word</Application>
  <DocSecurity>0</DocSecurity>
  <Lines>127</Lines>
  <Paragraphs>35</Paragraphs>
  <ScaleCrop>false</ScaleCrop>
  <LinksUpToDate>false</LinksUpToDate>
  <CharactersWithSpaces>17916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Neighbourhood Planning Framework</dc:title>
  <dc:subject/>
  <dc:creator/>
  <cp:keywords/>
  <cp:lastModifiedBy/>
  <cp:revision>1</cp:revision>
  <dcterms:created xsi:type="dcterms:W3CDTF">2025-10-15T23:39:00Z</dcterms:created>
  <dcterms:modified xsi:type="dcterms:W3CDTF">2025-10-15T23:45:00Z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20251016104259521</vt:lpwstr>
  </property>
</Properties>
</file>