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4DD5" w14:textId="77777777" w:rsidR="00737A99" w:rsidRPr="005814F5" w:rsidRDefault="0091365A" w:rsidP="00020B35">
      <w:pPr>
        <w:spacing w:after="0"/>
        <w:jc w:val="right"/>
      </w:pPr>
      <w:r>
        <w:rPr>
          <w:noProof/>
          <w:lang w:eastAsia="en-AU"/>
        </w:rPr>
        <w:drawing>
          <wp:inline distT="0" distB="0" distL="0" distR="0" wp14:anchorId="4F23D141" wp14:editId="2C1F7E3C">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AE2A7AA" w14:textId="1714A938" w:rsidR="00E5089C" w:rsidRPr="001B51BF" w:rsidRDefault="006E7003" w:rsidP="00AC5651">
      <w:pPr>
        <w:pStyle w:val="DocumentTitle"/>
        <w:spacing w:before="1080"/>
        <w:jc w:val="center"/>
      </w:pPr>
      <w:r w:rsidRPr="006E7003">
        <w:t>Aboriginal Community Grants Program Guideline</w:t>
      </w:r>
      <w:r>
        <w:t>s</w:t>
      </w:r>
      <w:r w:rsidRPr="006E7003">
        <w:t xml:space="preserve"> </w:t>
      </w:r>
      <w:r w:rsidR="00072B30">
        <w:t>202</w:t>
      </w:r>
      <w:r w:rsidR="00497036">
        <w:t>5</w:t>
      </w:r>
      <w:r w:rsidR="008E2307">
        <w:t xml:space="preserve"> - 2026</w:t>
      </w:r>
    </w:p>
    <w:p w14:paraId="78A465A8" w14:textId="4C637769" w:rsidR="006E7003" w:rsidRDefault="006E7003" w:rsidP="00BF5735">
      <w:pPr>
        <w:spacing w:after="0" w:line="240" w:lineRule="auto"/>
        <w:rPr>
          <w:b/>
        </w:rPr>
      </w:pPr>
      <w:r>
        <w:rPr>
          <w:noProof/>
          <w:lang w:eastAsia="en-AU"/>
        </w:rPr>
        <w:drawing>
          <wp:inline distT="0" distB="0" distL="0" distR="0" wp14:anchorId="4F3A928C" wp14:editId="1514DB08">
            <wp:extent cx="5417820" cy="4493939"/>
            <wp:effectExtent l="0" t="0" r="0" b="1905"/>
            <wp:docPr id="10" name="Picture 10" descr="Aboriginal Melbourne logo featuring Waa the protector and five interconnected circles representing the tanderrum ceremony of the Kulin 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bourne.vic.gov.au\UserData$\home\SHABEA\Documents\Aboriginal Melbourne\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820" cy="4493939"/>
                    </a:xfrm>
                    <a:prstGeom prst="rect">
                      <a:avLst/>
                    </a:prstGeom>
                    <a:noFill/>
                    <a:ln>
                      <a:noFill/>
                    </a:ln>
                  </pic:spPr>
                </pic:pic>
              </a:graphicData>
            </a:graphic>
          </wp:inline>
        </w:drawing>
      </w:r>
      <w:r>
        <w:rPr>
          <w:rFonts w:hint="eastAsia"/>
        </w:rPr>
        <w:br w:type="page"/>
      </w:r>
      <w:r w:rsidRPr="006E7003">
        <w:rPr>
          <w:b/>
        </w:rPr>
        <w:lastRenderedPageBreak/>
        <w:t xml:space="preserve">Acknowledgement of Traditional Owners </w:t>
      </w:r>
    </w:p>
    <w:p w14:paraId="09154349" w14:textId="77777777" w:rsidR="008E2307" w:rsidRPr="006E7003" w:rsidRDefault="008E2307" w:rsidP="00BF5735">
      <w:pPr>
        <w:spacing w:after="0" w:line="240" w:lineRule="auto"/>
        <w:rPr>
          <w:b/>
        </w:rPr>
      </w:pPr>
    </w:p>
    <w:p w14:paraId="55DCE859" w14:textId="77777777" w:rsidR="00072B30" w:rsidRDefault="00072B30" w:rsidP="008E2307">
      <w:pPr>
        <w:jc w:val="both"/>
      </w:pPr>
      <w:r>
        <w:t xml:space="preserve">The City of Melbourne respectfully acknowledges the Traditional Owners of the land we govern, the Wurundjeri Woi-wurrung and Bunurong / Boon Wurrung peoples of the Kulin and pays respect to their Elders past and present. We acknowledge and honour the unbroken spiritual, cultural and political connection they have maintained to this unique place for more than 2000 generations.   </w:t>
      </w:r>
    </w:p>
    <w:p w14:paraId="16CA842A" w14:textId="77777777" w:rsidR="00072B30" w:rsidRDefault="00072B30" w:rsidP="008E2307">
      <w:pPr>
        <w:jc w:val="both"/>
      </w:pPr>
      <w:r>
        <w:t>We accept the invitation in the Uluru Statement from the Heart and are committed to walking together to build a better future.</w:t>
      </w:r>
    </w:p>
    <w:p w14:paraId="723CECF6" w14:textId="77777777" w:rsidR="00B152AF" w:rsidRPr="00E5089C" w:rsidRDefault="00072B30" w:rsidP="00072B30">
      <w:r>
        <w:t xml:space="preserve"> </w:t>
      </w:r>
      <w:r w:rsidR="00020B35">
        <w:br w:type="page"/>
      </w:r>
      <w:bookmarkStart w:id="0" w:name="_Toc403992663"/>
      <w:bookmarkStart w:id="1" w:name="_Toc403992345"/>
      <w:bookmarkStart w:id="2" w:name="_Toc403992580"/>
      <w:r w:rsidR="00B152AF" w:rsidRPr="00E5089C">
        <w:lastRenderedPageBreak/>
        <w:t>Contents</w:t>
      </w:r>
      <w:bookmarkEnd w:id="0"/>
    </w:p>
    <w:p w14:paraId="3D83DD7C" w14:textId="098517EC" w:rsidR="002755A3" w:rsidRDefault="00B152AF">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\o "1-3" \h \z \u </w:instrText>
      </w:r>
      <w:r>
        <w:fldChar w:fldCharType="separate"/>
      </w:r>
      <w:hyperlink w:anchor="_Toc189036370" w:history="1">
        <w:r w:rsidR="002755A3" w:rsidRPr="00AE30FF">
          <w:rPr>
            <w:rStyle w:val="Hyperlink"/>
            <w:noProof/>
          </w:rPr>
          <w:t>City of Melbourne Community Grants and Partnership Framework</w:t>
        </w:r>
        <w:r w:rsidR="002755A3">
          <w:rPr>
            <w:noProof/>
            <w:webHidden/>
          </w:rPr>
          <w:tab/>
        </w:r>
        <w:r w:rsidR="002755A3">
          <w:rPr>
            <w:noProof/>
            <w:webHidden/>
          </w:rPr>
          <w:fldChar w:fldCharType="begin"/>
        </w:r>
        <w:r w:rsidR="002755A3">
          <w:rPr>
            <w:noProof/>
            <w:webHidden/>
          </w:rPr>
          <w:instrText xml:space="preserve"> PAGEREF _Toc189036370 \h </w:instrText>
        </w:r>
        <w:r w:rsidR="002755A3">
          <w:rPr>
            <w:noProof/>
            <w:webHidden/>
          </w:rPr>
        </w:r>
        <w:r w:rsidR="002755A3">
          <w:rPr>
            <w:noProof/>
            <w:webHidden/>
          </w:rPr>
          <w:fldChar w:fldCharType="separate"/>
        </w:r>
        <w:r w:rsidR="00B02468">
          <w:rPr>
            <w:noProof/>
            <w:webHidden/>
          </w:rPr>
          <w:t>4</w:t>
        </w:r>
        <w:r w:rsidR="002755A3">
          <w:rPr>
            <w:noProof/>
            <w:webHidden/>
          </w:rPr>
          <w:fldChar w:fldCharType="end"/>
        </w:r>
      </w:hyperlink>
    </w:p>
    <w:p w14:paraId="06D4B917" w14:textId="5C6E8C68"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71" w:history="1">
        <w:r w:rsidRPr="00AE30FF">
          <w:rPr>
            <w:rStyle w:val="Hyperlink"/>
            <w:noProof/>
          </w:rPr>
          <w:t>Purpose of Aboriginal Community Grants</w:t>
        </w:r>
        <w:r>
          <w:rPr>
            <w:noProof/>
            <w:webHidden/>
          </w:rPr>
          <w:tab/>
        </w:r>
        <w:r>
          <w:rPr>
            <w:noProof/>
            <w:webHidden/>
          </w:rPr>
          <w:fldChar w:fldCharType="begin"/>
        </w:r>
        <w:r>
          <w:rPr>
            <w:noProof/>
            <w:webHidden/>
          </w:rPr>
          <w:instrText xml:space="preserve"> PAGEREF _Toc189036371 \h </w:instrText>
        </w:r>
        <w:r>
          <w:rPr>
            <w:noProof/>
            <w:webHidden/>
          </w:rPr>
        </w:r>
        <w:r>
          <w:rPr>
            <w:noProof/>
            <w:webHidden/>
          </w:rPr>
          <w:fldChar w:fldCharType="separate"/>
        </w:r>
        <w:r w:rsidR="00B02468">
          <w:rPr>
            <w:noProof/>
            <w:webHidden/>
          </w:rPr>
          <w:t>4</w:t>
        </w:r>
        <w:r>
          <w:rPr>
            <w:noProof/>
            <w:webHidden/>
          </w:rPr>
          <w:fldChar w:fldCharType="end"/>
        </w:r>
      </w:hyperlink>
    </w:p>
    <w:p w14:paraId="29CD4F12" w14:textId="5270F50B"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72" w:history="1">
        <w:r w:rsidRPr="00AE30FF">
          <w:rPr>
            <w:rStyle w:val="Hyperlink"/>
            <w:noProof/>
          </w:rPr>
          <w:t>Eligibility criteria</w:t>
        </w:r>
        <w:r>
          <w:rPr>
            <w:noProof/>
            <w:webHidden/>
          </w:rPr>
          <w:tab/>
        </w:r>
        <w:r>
          <w:rPr>
            <w:noProof/>
            <w:webHidden/>
          </w:rPr>
          <w:fldChar w:fldCharType="begin"/>
        </w:r>
        <w:r>
          <w:rPr>
            <w:noProof/>
            <w:webHidden/>
          </w:rPr>
          <w:instrText xml:space="preserve"> PAGEREF _Toc189036372 \h </w:instrText>
        </w:r>
        <w:r>
          <w:rPr>
            <w:noProof/>
            <w:webHidden/>
          </w:rPr>
        </w:r>
        <w:r>
          <w:rPr>
            <w:noProof/>
            <w:webHidden/>
          </w:rPr>
          <w:fldChar w:fldCharType="separate"/>
        </w:r>
        <w:r w:rsidR="00B02468">
          <w:rPr>
            <w:noProof/>
            <w:webHidden/>
          </w:rPr>
          <w:t>5</w:t>
        </w:r>
        <w:r>
          <w:rPr>
            <w:noProof/>
            <w:webHidden/>
          </w:rPr>
          <w:fldChar w:fldCharType="end"/>
        </w:r>
      </w:hyperlink>
    </w:p>
    <w:p w14:paraId="445F235B" w14:textId="020A35D7"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73" w:history="1">
        <w:r w:rsidRPr="00AE30FF">
          <w:rPr>
            <w:rStyle w:val="Hyperlink"/>
            <w:noProof/>
          </w:rPr>
          <w:t>Funding level</w:t>
        </w:r>
        <w:r>
          <w:rPr>
            <w:noProof/>
            <w:webHidden/>
          </w:rPr>
          <w:tab/>
        </w:r>
        <w:r>
          <w:rPr>
            <w:noProof/>
            <w:webHidden/>
          </w:rPr>
          <w:fldChar w:fldCharType="begin"/>
        </w:r>
        <w:r>
          <w:rPr>
            <w:noProof/>
            <w:webHidden/>
          </w:rPr>
          <w:instrText xml:space="preserve"> PAGEREF _Toc189036373 \h </w:instrText>
        </w:r>
        <w:r>
          <w:rPr>
            <w:noProof/>
            <w:webHidden/>
          </w:rPr>
        </w:r>
        <w:r>
          <w:rPr>
            <w:noProof/>
            <w:webHidden/>
          </w:rPr>
          <w:fldChar w:fldCharType="separate"/>
        </w:r>
        <w:r w:rsidR="00B02468">
          <w:rPr>
            <w:noProof/>
            <w:webHidden/>
          </w:rPr>
          <w:t>6</w:t>
        </w:r>
        <w:r>
          <w:rPr>
            <w:noProof/>
            <w:webHidden/>
          </w:rPr>
          <w:fldChar w:fldCharType="end"/>
        </w:r>
      </w:hyperlink>
    </w:p>
    <w:p w14:paraId="10DC2E48" w14:textId="51CED512"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74" w:history="1">
        <w:r w:rsidRPr="00AE30FF">
          <w:rPr>
            <w:rStyle w:val="Hyperlink"/>
            <w:noProof/>
          </w:rPr>
          <w:t>Key dates</w:t>
        </w:r>
        <w:r>
          <w:rPr>
            <w:noProof/>
            <w:webHidden/>
          </w:rPr>
          <w:tab/>
        </w:r>
        <w:r>
          <w:rPr>
            <w:noProof/>
            <w:webHidden/>
          </w:rPr>
          <w:fldChar w:fldCharType="begin"/>
        </w:r>
        <w:r>
          <w:rPr>
            <w:noProof/>
            <w:webHidden/>
          </w:rPr>
          <w:instrText xml:space="preserve"> PAGEREF _Toc189036374 \h </w:instrText>
        </w:r>
        <w:r>
          <w:rPr>
            <w:noProof/>
            <w:webHidden/>
          </w:rPr>
        </w:r>
        <w:r>
          <w:rPr>
            <w:noProof/>
            <w:webHidden/>
          </w:rPr>
          <w:fldChar w:fldCharType="separate"/>
        </w:r>
        <w:r w:rsidR="00B02468">
          <w:rPr>
            <w:noProof/>
            <w:webHidden/>
          </w:rPr>
          <w:t>6</w:t>
        </w:r>
        <w:r>
          <w:rPr>
            <w:noProof/>
            <w:webHidden/>
          </w:rPr>
          <w:fldChar w:fldCharType="end"/>
        </w:r>
      </w:hyperlink>
    </w:p>
    <w:p w14:paraId="69E839EC" w14:textId="1B994C99"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75" w:history="1">
        <w:r w:rsidRPr="00AE30FF">
          <w:rPr>
            <w:rStyle w:val="Hyperlink"/>
            <w:noProof/>
          </w:rPr>
          <w:t>Assessment process</w:t>
        </w:r>
        <w:r>
          <w:rPr>
            <w:noProof/>
            <w:webHidden/>
          </w:rPr>
          <w:tab/>
        </w:r>
        <w:r>
          <w:rPr>
            <w:noProof/>
            <w:webHidden/>
          </w:rPr>
          <w:fldChar w:fldCharType="begin"/>
        </w:r>
        <w:r>
          <w:rPr>
            <w:noProof/>
            <w:webHidden/>
          </w:rPr>
          <w:instrText xml:space="preserve"> PAGEREF _Toc189036375 \h </w:instrText>
        </w:r>
        <w:r>
          <w:rPr>
            <w:noProof/>
            <w:webHidden/>
          </w:rPr>
        </w:r>
        <w:r>
          <w:rPr>
            <w:noProof/>
            <w:webHidden/>
          </w:rPr>
          <w:fldChar w:fldCharType="separate"/>
        </w:r>
        <w:r w:rsidR="00B02468">
          <w:rPr>
            <w:noProof/>
            <w:webHidden/>
          </w:rPr>
          <w:t>6</w:t>
        </w:r>
        <w:r>
          <w:rPr>
            <w:noProof/>
            <w:webHidden/>
          </w:rPr>
          <w:fldChar w:fldCharType="end"/>
        </w:r>
      </w:hyperlink>
    </w:p>
    <w:p w14:paraId="0D0314AA" w14:textId="4F47E423" w:rsidR="002755A3" w:rsidRDefault="002755A3">
      <w:pPr>
        <w:pStyle w:val="TOC2"/>
        <w:rPr>
          <w:rFonts w:asciiTheme="minorHAnsi" w:eastAsiaTheme="minorEastAsia" w:hAnsiTheme="minorHAnsi" w:cstheme="minorBidi"/>
          <w:noProof/>
          <w:kern w:val="2"/>
          <w:sz w:val="22"/>
          <w:szCs w:val="22"/>
          <w:lang w:eastAsia="en-AU"/>
          <w14:ligatures w14:val="standardContextual"/>
        </w:rPr>
      </w:pPr>
      <w:hyperlink w:anchor="_Toc189036376" w:history="1">
        <w:r w:rsidRPr="00AE30FF">
          <w:rPr>
            <w:rStyle w:val="Hyperlink"/>
            <w:noProof/>
          </w:rPr>
          <w:t>Assessment criteria</w:t>
        </w:r>
        <w:r>
          <w:rPr>
            <w:noProof/>
            <w:webHidden/>
          </w:rPr>
          <w:tab/>
        </w:r>
        <w:r>
          <w:rPr>
            <w:noProof/>
            <w:webHidden/>
          </w:rPr>
          <w:fldChar w:fldCharType="begin"/>
        </w:r>
        <w:r>
          <w:rPr>
            <w:noProof/>
            <w:webHidden/>
          </w:rPr>
          <w:instrText xml:space="preserve"> PAGEREF _Toc189036376 \h </w:instrText>
        </w:r>
        <w:r>
          <w:rPr>
            <w:noProof/>
            <w:webHidden/>
          </w:rPr>
        </w:r>
        <w:r>
          <w:rPr>
            <w:noProof/>
            <w:webHidden/>
          </w:rPr>
          <w:fldChar w:fldCharType="separate"/>
        </w:r>
        <w:r w:rsidR="00B02468">
          <w:rPr>
            <w:noProof/>
            <w:webHidden/>
          </w:rPr>
          <w:t>6</w:t>
        </w:r>
        <w:r>
          <w:rPr>
            <w:noProof/>
            <w:webHidden/>
          </w:rPr>
          <w:fldChar w:fldCharType="end"/>
        </w:r>
      </w:hyperlink>
    </w:p>
    <w:p w14:paraId="4A3C6FE2" w14:textId="0D78675E" w:rsidR="002755A3" w:rsidRDefault="002755A3">
      <w:pPr>
        <w:pStyle w:val="TOC2"/>
        <w:rPr>
          <w:rFonts w:asciiTheme="minorHAnsi" w:eastAsiaTheme="minorEastAsia" w:hAnsiTheme="minorHAnsi" w:cstheme="minorBidi"/>
          <w:noProof/>
          <w:kern w:val="2"/>
          <w:sz w:val="22"/>
          <w:szCs w:val="22"/>
          <w:lang w:eastAsia="en-AU"/>
          <w14:ligatures w14:val="standardContextual"/>
        </w:rPr>
      </w:pPr>
      <w:hyperlink w:anchor="_Toc189036377" w:history="1">
        <w:r w:rsidRPr="00AE30FF">
          <w:rPr>
            <w:rStyle w:val="Hyperlink"/>
            <w:noProof/>
          </w:rPr>
          <w:t>Additional assessment notes</w:t>
        </w:r>
        <w:r>
          <w:rPr>
            <w:noProof/>
            <w:webHidden/>
          </w:rPr>
          <w:tab/>
        </w:r>
        <w:r>
          <w:rPr>
            <w:noProof/>
            <w:webHidden/>
          </w:rPr>
          <w:fldChar w:fldCharType="begin"/>
        </w:r>
        <w:r>
          <w:rPr>
            <w:noProof/>
            <w:webHidden/>
          </w:rPr>
          <w:instrText xml:space="preserve"> PAGEREF _Toc189036377 \h </w:instrText>
        </w:r>
        <w:r>
          <w:rPr>
            <w:noProof/>
            <w:webHidden/>
          </w:rPr>
        </w:r>
        <w:r>
          <w:rPr>
            <w:noProof/>
            <w:webHidden/>
          </w:rPr>
          <w:fldChar w:fldCharType="separate"/>
        </w:r>
        <w:r w:rsidR="00B02468">
          <w:rPr>
            <w:noProof/>
            <w:webHidden/>
          </w:rPr>
          <w:t>8</w:t>
        </w:r>
        <w:r>
          <w:rPr>
            <w:noProof/>
            <w:webHidden/>
          </w:rPr>
          <w:fldChar w:fldCharType="end"/>
        </w:r>
      </w:hyperlink>
    </w:p>
    <w:p w14:paraId="0B9D1ECD" w14:textId="3E71EDFD"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78" w:history="1">
        <w:r w:rsidRPr="00AE30FF">
          <w:rPr>
            <w:rStyle w:val="Hyperlink"/>
            <w:noProof/>
          </w:rPr>
          <w:t>Grant terms and conditions</w:t>
        </w:r>
        <w:r>
          <w:rPr>
            <w:noProof/>
            <w:webHidden/>
          </w:rPr>
          <w:tab/>
        </w:r>
        <w:r>
          <w:rPr>
            <w:noProof/>
            <w:webHidden/>
          </w:rPr>
          <w:fldChar w:fldCharType="begin"/>
        </w:r>
        <w:r>
          <w:rPr>
            <w:noProof/>
            <w:webHidden/>
          </w:rPr>
          <w:instrText xml:space="preserve"> PAGEREF _Toc189036378 \h </w:instrText>
        </w:r>
        <w:r>
          <w:rPr>
            <w:noProof/>
            <w:webHidden/>
          </w:rPr>
        </w:r>
        <w:r>
          <w:rPr>
            <w:noProof/>
            <w:webHidden/>
          </w:rPr>
          <w:fldChar w:fldCharType="separate"/>
        </w:r>
        <w:r w:rsidR="00B02468">
          <w:rPr>
            <w:noProof/>
            <w:webHidden/>
          </w:rPr>
          <w:t>8</w:t>
        </w:r>
        <w:r>
          <w:rPr>
            <w:noProof/>
            <w:webHidden/>
          </w:rPr>
          <w:fldChar w:fldCharType="end"/>
        </w:r>
      </w:hyperlink>
    </w:p>
    <w:p w14:paraId="25B34EF4" w14:textId="7901A590"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79" w:history="1">
        <w:r w:rsidRPr="00AE30FF">
          <w:rPr>
            <w:rStyle w:val="Hyperlink"/>
            <w:noProof/>
          </w:rPr>
          <w:t>Completing your application</w:t>
        </w:r>
        <w:r>
          <w:rPr>
            <w:noProof/>
            <w:webHidden/>
          </w:rPr>
          <w:tab/>
        </w:r>
        <w:r>
          <w:rPr>
            <w:noProof/>
            <w:webHidden/>
          </w:rPr>
          <w:fldChar w:fldCharType="begin"/>
        </w:r>
        <w:r>
          <w:rPr>
            <w:noProof/>
            <w:webHidden/>
          </w:rPr>
          <w:instrText xml:space="preserve"> PAGEREF _Toc189036379 \h </w:instrText>
        </w:r>
        <w:r>
          <w:rPr>
            <w:noProof/>
            <w:webHidden/>
          </w:rPr>
        </w:r>
        <w:r>
          <w:rPr>
            <w:noProof/>
            <w:webHidden/>
          </w:rPr>
          <w:fldChar w:fldCharType="separate"/>
        </w:r>
        <w:r w:rsidR="00B02468">
          <w:rPr>
            <w:noProof/>
            <w:webHidden/>
          </w:rPr>
          <w:t>9</w:t>
        </w:r>
        <w:r>
          <w:rPr>
            <w:noProof/>
            <w:webHidden/>
          </w:rPr>
          <w:fldChar w:fldCharType="end"/>
        </w:r>
      </w:hyperlink>
    </w:p>
    <w:p w14:paraId="6AE8AE1F" w14:textId="6903D5E4"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80" w:history="1">
        <w:r w:rsidRPr="00AE30FF">
          <w:rPr>
            <w:rStyle w:val="Hyperlink"/>
            <w:noProof/>
          </w:rPr>
          <w:t>Contacts</w:t>
        </w:r>
        <w:r>
          <w:rPr>
            <w:noProof/>
            <w:webHidden/>
          </w:rPr>
          <w:tab/>
        </w:r>
        <w:r>
          <w:rPr>
            <w:noProof/>
            <w:webHidden/>
          </w:rPr>
          <w:fldChar w:fldCharType="begin"/>
        </w:r>
        <w:r>
          <w:rPr>
            <w:noProof/>
            <w:webHidden/>
          </w:rPr>
          <w:instrText xml:space="preserve"> PAGEREF _Toc189036380 \h </w:instrText>
        </w:r>
        <w:r>
          <w:rPr>
            <w:noProof/>
            <w:webHidden/>
          </w:rPr>
        </w:r>
        <w:r>
          <w:rPr>
            <w:noProof/>
            <w:webHidden/>
          </w:rPr>
          <w:fldChar w:fldCharType="separate"/>
        </w:r>
        <w:r w:rsidR="00B02468">
          <w:rPr>
            <w:noProof/>
            <w:webHidden/>
          </w:rPr>
          <w:t>9</w:t>
        </w:r>
        <w:r>
          <w:rPr>
            <w:noProof/>
            <w:webHidden/>
          </w:rPr>
          <w:fldChar w:fldCharType="end"/>
        </w:r>
      </w:hyperlink>
    </w:p>
    <w:p w14:paraId="7B6CC009" w14:textId="2F1DBD59"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81" w:history="1">
        <w:r w:rsidRPr="00AE30FF">
          <w:rPr>
            <w:rStyle w:val="Hyperlink"/>
            <w:noProof/>
          </w:rPr>
          <w:t>SmartyGrants technical assistance</w:t>
        </w:r>
        <w:r>
          <w:rPr>
            <w:noProof/>
            <w:webHidden/>
          </w:rPr>
          <w:tab/>
        </w:r>
        <w:r>
          <w:rPr>
            <w:noProof/>
            <w:webHidden/>
          </w:rPr>
          <w:fldChar w:fldCharType="begin"/>
        </w:r>
        <w:r>
          <w:rPr>
            <w:noProof/>
            <w:webHidden/>
          </w:rPr>
          <w:instrText xml:space="preserve"> PAGEREF _Toc189036381 \h </w:instrText>
        </w:r>
        <w:r>
          <w:rPr>
            <w:noProof/>
            <w:webHidden/>
          </w:rPr>
        </w:r>
        <w:r>
          <w:rPr>
            <w:noProof/>
            <w:webHidden/>
          </w:rPr>
          <w:fldChar w:fldCharType="separate"/>
        </w:r>
        <w:r w:rsidR="00B02468">
          <w:rPr>
            <w:noProof/>
            <w:webHidden/>
          </w:rPr>
          <w:t>9</w:t>
        </w:r>
        <w:r>
          <w:rPr>
            <w:noProof/>
            <w:webHidden/>
          </w:rPr>
          <w:fldChar w:fldCharType="end"/>
        </w:r>
      </w:hyperlink>
    </w:p>
    <w:p w14:paraId="16102550" w14:textId="48970CD3" w:rsidR="002755A3" w:rsidRDefault="002755A3">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9036382" w:history="1">
        <w:r w:rsidRPr="00AE30FF">
          <w:rPr>
            <w:rStyle w:val="Hyperlink"/>
            <w:noProof/>
          </w:rPr>
          <w:t>Got questions?</w:t>
        </w:r>
        <w:r>
          <w:rPr>
            <w:noProof/>
            <w:webHidden/>
          </w:rPr>
          <w:tab/>
        </w:r>
        <w:r>
          <w:rPr>
            <w:noProof/>
            <w:webHidden/>
          </w:rPr>
          <w:fldChar w:fldCharType="begin"/>
        </w:r>
        <w:r>
          <w:rPr>
            <w:noProof/>
            <w:webHidden/>
          </w:rPr>
          <w:instrText xml:space="preserve"> PAGEREF _Toc189036382 \h </w:instrText>
        </w:r>
        <w:r>
          <w:rPr>
            <w:noProof/>
            <w:webHidden/>
          </w:rPr>
        </w:r>
        <w:r>
          <w:rPr>
            <w:noProof/>
            <w:webHidden/>
          </w:rPr>
          <w:fldChar w:fldCharType="separate"/>
        </w:r>
        <w:r w:rsidR="00B02468">
          <w:rPr>
            <w:noProof/>
            <w:webHidden/>
          </w:rPr>
          <w:t>10</w:t>
        </w:r>
        <w:r>
          <w:rPr>
            <w:noProof/>
            <w:webHidden/>
          </w:rPr>
          <w:fldChar w:fldCharType="end"/>
        </w:r>
      </w:hyperlink>
    </w:p>
    <w:p w14:paraId="1A0B441A" w14:textId="04743446" w:rsidR="00D078DB" w:rsidRDefault="00B152AF">
      <w:pPr>
        <w:spacing w:after="0" w:line="240" w:lineRule="auto"/>
        <w:rPr>
          <w:rFonts w:ascii="Arial Bold" w:eastAsia="MS Gothic" w:hAnsi="Arial Bold" w:hint="eastAsia"/>
          <w:bCs/>
          <w:sz w:val="28"/>
          <w:szCs w:val="32"/>
          <w:lang w:val="en-US"/>
        </w:rPr>
      </w:pPr>
      <w:r>
        <w:rPr>
          <w:noProof/>
        </w:rPr>
        <w:fldChar w:fldCharType="end"/>
      </w:r>
      <w:bookmarkStart w:id="3" w:name="_Toc530491111"/>
      <w:bookmarkStart w:id="4" w:name="_Toc7790632"/>
      <w:bookmarkStart w:id="5" w:name="_Toc56067844"/>
      <w:bookmarkStart w:id="6" w:name="_Toc131667649"/>
      <w:bookmarkEnd w:id="1"/>
      <w:bookmarkEnd w:id="2"/>
      <w:r w:rsidR="00D078DB">
        <w:rPr>
          <w:rFonts w:hint="eastAsia"/>
        </w:rPr>
        <w:br w:type="page"/>
      </w:r>
    </w:p>
    <w:p w14:paraId="3D404641" w14:textId="77777777" w:rsidR="00D078DB" w:rsidRDefault="00D078DB" w:rsidP="006E7003">
      <w:pPr>
        <w:pStyle w:val="Heading1"/>
        <w:rPr>
          <w:rFonts w:hint="eastAsia"/>
        </w:rPr>
        <w:sectPr w:rsidR="00D078DB" w:rsidSect="00A569E4">
          <w:endnotePr>
            <w:numFmt w:val="decimal"/>
          </w:endnotePr>
          <w:pgSz w:w="11900" w:h="16840"/>
          <w:pgMar w:top="1418" w:right="987" w:bottom="1134" w:left="1134" w:header="709" w:footer="709" w:gutter="0"/>
          <w:pgNumType w:start="1"/>
          <w:cols w:space="708"/>
          <w:titlePg/>
          <w:docGrid w:linePitch="360"/>
        </w:sectPr>
      </w:pPr>
    </w:p>
    <w:p w14:paraId="65D3F6EA" w14:textId="77777777" w:rsidR="006E7003" w:rsidRPr="006E7003" w:rsidRDefault="006E7003" w:rsidP="006E7003">
      <w:pPr>
        <w:pStyle w:val="Heading1"/>
        <w:rPr>
          <w:rFonts w:hint="eastAsia"/>
        </w:rPr>
      </w:pPr>
      <w:bookmarkStart w:id="7" w:name="_Toc189036370"/>
      <w:r w:rsidRPr="006E7003">
        <w:lastRenderedPageBreak/>
        <w:t>City of Melbourne Community Grants and Partnership Framework</w:t>
      </w:r>
      <w:bookmarkEnd w:id="3"/>
      <w:bookmarkEnd w:id="4"/>
      <w:bookmarkEnd w:id="5"/>
      <w:bookmarkEnd w:id="6"/>
      <w:bookmarkEnd w:id="7"/>
    </w:p>
    <w:p w14:paraId="0FB45DE8" w14:textId="080BEEC2" w:rsidR="006E7003" w:rsidRPr="006E7003" w:rsidRDefault="006E7003" w:rsidP="008E2307">
      <w:pPr>
        <w:jc w:val="both"/>
        <w:rPr>
          <w:rFonts w:eastAsia="Calibri"/>
          <w:szCs w:val="22"/>
        </w:rPr>
      </w:pPr>
      <w:r w:rsidRPr="006E7003">
        <w:rPr>
          <w:rFonts w:eastAsia="Calibri"/>
          <w:szCs w:val="22"/>
          <w:lang w:val="en-US"/>
        </w:rPr>
        <w:t xml:space="preserve">City of Melbourne adopted the Community Grants and Partnerships Framework in September 2018. The full </w:t>
      </w:r>
      <w:hyperlink r:id="rId10" w:history="1">
        <w:r w:rsidRPr="006E7003">
          <w:rPr>
            <w:rStyle w:val="Hyperlink"/>
            <w:rFonts w:eastAsia="Calibri"/>
            <w:szCs w:val="22"/>
            <w:lang w:val="en-US"/>
          </w:rPr>
          <w:t>Framework</w:t>
        </w:r>
      </w:hyperlink>
      <w:r w:rsidRPr="006E7003">
        <w:rPr>
          <w:rFonts w:eastAsia="Calibri"/>
          <w:szCs w:val="22"/>
          <w:vertAlign w:val="superscript"/>
          <w:lang w:val="en-US"/>
        </w:rPr>
        <w:footnoteReference w:id="2"/>
      </w:r>
      <w:r w:rsidRPr="006E7003">
        <w:t xml:space="preserve"> can be downloaded from the City of Melbourne website.</w:t>
      </w:r>
      <w:r w:rsidRPr="006E7003">
        <w:rPr>
          <w:lang w:val="en-US"/>
        </w:rPr>
        <w:t xml:space="preserve"> </w:t>
      </w:r>
    </w:p>
    <w:p w14:paraId="15833A2B" w14:textId="261C6A12" w:rsidR="006E7003" w:rsidRPr="006E7003" w:rsidRDefault="006E7003" w:rsidP="008E2307">
      <w:pPr>
        <w:jc w:val="both"/>
        <w:rPr>
          <w:rFonts w:eastAsia="Calibri"/>
          <w:szCs w:val="22"/>
        </w:rPr>
      </w:pPr>
      <w:r w:rsidRPr="006E7003">
        <w:rPr>
          <w:rFonts w:eastAsia="Calibri"/>
          <w:szCs w:val="22"/>
        </w:rPr>
        <w:t xml:space="preserve">Through the Community Grants and Partnerships Framework, the City of Melbourne provides funding, expertise and support to </w:t>
      </w:r>
      <w:r w:rsidR="00AC5651" w:rsidRPr="006E7003">
        <w:rPr>
          <w:rFonts w:eastAsia="Calibri"/>
          <w:szCs w:val="22"/>
        </w:rPr>
        <w:t>socially oriented</w:t>
      </w:r>
      <w:r w:rsidRPr="006E7003">
        <w:rPr>
          <w:rFonts w:eastAsia="Calibri"/>
          <w:szCs w:val="22"/>
        </w:rPr>
        <w:t xml:space="preserve"> organisations that address key social issues to ensure that our communities thrive. The </w:t>
      </w:r>
      <w:hyperlink r:id="rId11" w:history="1">
        <w:r w:rsidRPr="006E7003">
          <w:rPr>
            <w:rFonts w:eastAsia="Calibri"/>
            <w:color w:val="0000FF" w:themeColor="hyperlink"/>
            <w:szCs w:val="22"/>
            <w:u w:val="single"/>
          </w:rPr>
          <w:t>Council Plan</w:t>
        </w:r>
      </w:hyperlink>
      <w:r w:rsidRPr="006E7003">
        <w:rPr>
          <w:rFonts w:eastAsia="Calibri"/>
          <w:szCs w:val="22"/>
          <w:vertAlign w:val="superscript"/>
        </w:rPr>
        <w:footnoteReference w:id="3"/>
      </w:r>
      <w:r w:rsidRPr="006E7003">
        <w:rPr>
          <w:rFonts w:eastAsia="Calibri"/>
          <w:szCs w:val="22"/>
        </w:rPr>
        <w:t xml:space="preserve"> is the guiding document which sets out Council’s priorities and the Community Grants and Partnerships Framework enables the City of Melbourne to:</w:t>
      </w:r>
    </w:p>
    <w:p w14:paraId="665B2F87" w14:textId="5C27B181" w:rsidR="006E7003" w:rsidRPr="006E7003" w:rsidRDefault="006E7003" w:rsidP="006E7003">
      <w:pPr>
        <w:pStyle w:val="ListBullet"/>
        <w:rPr>
          <w:rFonts w:eastAsia="Calibri"/>
          <w:szCs w:val="22"/>
        </w:rPr>
      </w:pPr>
      <w:r w:rsidRPr="006E7003">
        <w:rPr>
          <w:rFonts w:eastAsia="Calibri"/>
          <w:szCs w:val="22"/>
        </w:rPr>
        <w:t xml:space="preserve">empower </w:t>
      </w:r>
      <w:hyperlink r:id="rId12" w:history="1">
        <w:r w:rsidRPr="006E7003">
          <w:rPr>
            <w:rFonts w:eastAsia="Calibri"/>
            <w:color w:val="0000FF" w:themeColor="hyperlink"/>
            <w:szCs w:val="22"/>
            <w:u w:val="single"/>
          </w:rPr>
          <w:t>our communities</w:t>
        </w:r>
      </w:hyperlink>
      <w:r w:rsidRPr="006E7003">
        <w:rPr>
          <w:rFonts w:eastAsia="Calibri"/>
          <w:szCs w:val="22"/>
          <w:vertAlign w:val="superscript"/>
        </w:rPr>
        <w:footnoteReference w:id="4"/>
      </w:r>
      <w:r w:rsidRPr="006E7003">
        <w:rPr>
          <w:rFonts w:eastAsia="Calibri"/>
          <w:szCs w:val="22"/>
        </w:rPr>
        <w:t xml:space="preserve"> to identify and respond to local areas of need</w:t>
      </w:r>
    </w:p>
    <w:p w14:paraId="533B38D1" w14:textId="77777777" w:rsidR="006E7003" w:rsidRPr="006E7003" w:rsidRDefault="006E7003" w:rsidP="006E7003">
      <w:pPr>
        <w:pStyle w:val="ListBullet"/>
        <w:rPr>
          <w:rFonts w:eastAsia="Calibri"/>
          <w:szCs w:val="22"/>
        </w:rPr>
      </w:pPr>
      <w:r w:rsidRPr="006E7003">
        <w:rPr>
          <w:rFonts w:eastAsia="Calibri"/>
          <w:szCs w:val="22"/>
        </w:rPr>
        <w:t>partner with community organisations to deliver shared outcomes</w:t>
      </w:r>
    </w:p>
    <w:p w14:paraId="21FF7D8C" w14:textId="77777777" w:rsidR="006E7003" w:rsidRPr="006E7003" w:rsidRDefault="006E7003" w:rsidP="006E7003">
      <w:pPr>
        <w:pStyle w:val="ListBullet"/>
        <w:rPr>
          <w:rFonts w:eastAsia="Calibri"/>
          <w:szCs w:val="22"/>
        </w:rPr>
      </w:pPr>
      <w:r w:rsidRPr="006E7003">
        <w:rPr>
          <w:rFonts w:eastAsia="Calibri"/>
          <w:szCs w:val="22"/>
        </w:rPr>
        <w:t>activate community participation amongst residents</w:t>
      </w:r>
    </w:p>
    <w:p w14:paraId="6180329B" w14:textId="77777777" w:rsidR="006E7003" w:rsidRPr="006E7003" w:rsidRDefault="006E7003" w:rsidP="006E7003">
      <w:pPr>
        <w:pStyle w:val="ListBullet"/>
        <w:spacing w:after="240"/>
        <w:rPr>
          <w:rFonts w:eastAsia="Calibri"/>
          <w:szCs w:val="22"/>
        </w:rPr>
      </w:pPr>
      <w:r w:rsidRPr="006E7003">
        <w:rPr>
          <w:rFonts w:eastAsia="Calibri"/>
          <w:szCs w:val="22"/>
        </w:rPr>
        <w:t>build capacity within the community sector</w:t>
      </w:r>
      <w:r>
        <w:rPr>
          <w:rFonts w:eastAsia="Calibri"/>
          <w:szCs w:val="22"/>
        </w:rPr>
        <w:t>.</w:t>
      </w:r>
    </w:p>
    <w:p w14:paraId="0E2260D8" w14:textId="77777777" w:rsidR="006E7003" w:rsidRPr="006E7003" w:rsidRDefault="006E7003" w:rsidP="006E7003">
      <w:pPr>
        <w:rPr>
          <w:rFonts w:eastAsia="Calibri"/>
          <w:szCs w:val="22"/>
        </w:rPr>
      </w:pPr>
      <w:r w:rsidRPr="006E7003">
        <w:rPr>
          <w:rFonts w:eastAsia="Calibri"/>
          <w:szCs w:val="22"/>
        </w:rPr>
        <w:t>We encourage our communities to take an active role in identifying and responding to social issues.</w:t>
      </w:r>
    </w:p>
    <w:p w14:paraId="57E9ED99" w14:textId="77777777" w:rsidR="006E7003" w:rsidRDefault="006E7003" w:rsidP="008E2307">
      <w:pPr>
        <w:jc w:val="both"/>
        <w:rPr>
          <w:rFonts w:eastAsia="Calibri"/>
          <w:szCs w:val="22"/>
        </w:rPr>
      </w:pPr>
      <w:r w:rsidRPr="006E7003">
        <w:rPr>
          <w:rFonts w:eastAsia="Calibri"/>
          <w:szCs w:val="22"/>
        </w:rPr>
        <w:t xml:space="preserve">The following best practice principles and practices underpin the Community Grants and Partnerships Framework and inform the priorities for funding: </w:t>
      </w:r>
    </w:p>
    <w:tbl>
      <w:tblPr>
        <w:tblStyle w:val="TableGrid"/>
        <w:tblW w:w="0" w:type="auto"/>
        <w:tblLook w:val="04A0" w:firstRow="1" w:lastRow="0" w:firstColumn="1" w:lastColumn="0" w:noHBand="0" w:noVBand="1"/>
      </w:tblPr>
      <w:tblGrid>
        <w:gridCol w:w="1892"/>
        <w:gridCol w:w="7877"/>
      </w:tblGrid>
      <w:tr w:rsidR="006E7003" w14:paraId="55EFD991" w14:textId="77777777" w:rsidTr="006E7003">
        <w:tc>
          <w:tcPr>
            <w:tcW w:w="1900" w:type="dxa"/>
          </w:tcPr>
          <w:p w14:paraId="444CEA16" w14:textId="77777777" w:rsidR="006E7003" w:rsidRPr="006E7003" w:rsidRDefault="006E7003" w:rsidP="006E7003">
            <w:pPr>
              <w:pStyle w:val="TableofFigures"/>
              <w:rPr>
                <w:b/>
              </w:rPr>
            </w:pPr>
            <w:r w:rsidRPr="006E7003">
              <w:rPr>
                <w:b/>
              </w:rPr>
              <w:t>Principle</w:t>
            </w:r>
          </w:p>
        </w:tc>
        <w:tc>
          <w:tcPr>
            <w:tcW w:w="7993" w:type="dxa"/>
          </w:tcPr>
          <w:p w14:paraId="55BD3039" w14:textId="77777777" w:rsidR="006E7003" w:rsidRPr="006E7003" w:rsidRDefault="006E7003" w:rsidP="006E7003">
            <w:pPr>
              <w:pStyle w:val="TableofFigures"/>
              <w:rPr>
                <w:b/>
              </w:rPr>
            </w:pPr>
            <w:r w:rsidRPr="006E7003">
              <w:rPr>
                <w:b/>
              </w:rPr>
              <w:t>Practice</w:t>
            </w:r>
          </w:p>
        </w:tc>
      </w:tr>
      <w:tr w:rsidR="006E7003" w14:paraId="7E46BFEB" w14:textId="77777777" w:rsidTr="006E7003">
        <w:tc>
          <w:tcPr>
            <w:tcW w:w="1900" w:type="dxa"/>
          </w:tcPr>
          <w:p w14:paraId="6D7A67DD" w14:textId="77777777" w:rsidR="006E7003" w:rsidRPr="006E7003" w:rsidRDefault="006E7003" w:rsidP="006E7003">
            <w:pPr>
              <w:pStyle w:val="TableofFigures"/>
              <w:rPr>
                <w:b/>
              </w:rPr>
            </w:pPr>
            <w:r w:rsidRPr="006E7003">
              <w:rPr>
                <w:b/>
              </w:rPr>
              <w:t>Impact</w:t>
            </w:r>
          </w:p>
        </w:tc>
        <w:tc>
          <w:tcPr>
            <w:tcW w:w="7993" w:type="dxa"/>
          </w:tcPr>
          <w:p w14:paraId="0BEF8179" w14:textId="77777777" w:rsidR="006E7003" w:rsidRPr="0053164A" w:rsidRDefault="006E7003" w:rsidP="006E7003">
            <w:pPr>
              <w:pStyle w:val="TableofFigures"/>
            </w:pPr>
            <w:r w:rsidRPr="0053164A">
              <w:t xml:space="preserve">We take a purposeful and strategic approach to funding projects that deliver meaningful social impact. </w:t>
            </w:r>
          </w:p>
        </w:tc>
      </w:tr>
      <w:tr w:rsidR="006E7003" w14:paraId="20209416" w14:textId="77777777" w:rsidTr="006E7003">
        <w:tc>
          <w:tcPr>
            <w:tcW w:w="1900" w:type="dxa"/>
          </w:tcPr>
          <w:p w14:paraId="7B3D86B7" w14:textId="77777777" w:rsidR="006E7003" w:rsidRPr="006E7003" w:rsidRDefault="006E7003" w:rsidP="006E7003">
            <w:pPr>
              <w:pStyle w:val="TableofFigures"/>
              <w:rPr>
                <w:b/>
              </w:rPr>
            </w:pPr>
            <w:r w:rsidRPr="006E7003">
              <w:rPr>
                <w:b/>
              </w:rPr>
              <w:t>Inclusion</w:t>
            </w:r>
          </w:p>
        </w:tc>
        <w:tc>
          <w:tcPr>
            <w:tcW w:w="7993" w:type="dxa"/>
          </w:tcPr>
          <w:p w14:paraId="02660D80" w14:textId="77777777" w:rsidR="006E7003" w:rsidRPr="0053164A" w:rsidRDefault="006E7003" w:rsidP="008E2307">
            <w:pPr>
              <w:pStyle w:val="TableofFigures"/>
              <w:jc w:val="both"/>
            </w:pPr>
            <w:r w:rsidRPr="0053164A">
              <w:t xml:space="preserve">Inclusion, access and participation are the hallmarks of healthy, thriving, prosperous, self-reliant, inclusive and resilient communities. </w:t>
            </w:r>
          </w:p>
        </w:tc>
      </w:tr>
      <w:tr w:rsidR="006E7003" w14:paraId="37F73820" w14:textId="77777777" w:rsidTr="006E7003">
        <w:tc>
          <w:tcPr>
            <w:tcW w:w="1900" w:type="dxa"/>
          </w:tcPr>
          <w:p w14:paraId="1CDDC665" w14:textId="77777777" w:rsidR="006E7003" w:rsidRPr="006E7003" w:rsidRDefault="006E7003" w:rsidP="006E7003">
            <w:pPr>
              <w:pStyle w:val="TableofFigures"/>
              <w:rPr>
                <w:b/>
              </w:rPr>
            </w:pPr>
            <w:r w:rsidRPr="006E7003">
              <w:rPr>
                <w:b/>
              </w:rPr>
              <w:t>Connection</w:t>
            </w:r>
          </w:p>
        </w:tc>
        <w:tc>
          <w:tcPr>
            <w:tcW w:w="7993" w:type="dxa"/>
          </w:tcPr>
          <w:p w14:paraId="0310D63B" w14:textId="77777777" w:rsidR="006E7003" w:rsidRPr="0053164A" w:rsidRDefault="006E7003" w:rsidP="008E2307">
            <w:pPr>
              <w:pStyle w:val="TableofFigures"/>
              <w:jc w:val="both"/>
            </w:pPr>
            <w:r w:rsidRPr="0053164A">
              <w:t xml:space="preserve">We connect meaningfully with our communities and </w:t>
            </w:r>
            <w:proofErr w:type="gramStart"/>
            <w:r w:rsidRPr="0053164A">
              <w:t>stakeholders</w:t>
            </w:r>
            <w:proofErr w:type="gramEnd"/>
            <w:r w:rsidRPr="0053164A">
              <w:t xml:space="preserve"> and we foster more connected communities for our residents.</w:t>
            </w:r>
          </w:p>
        </w:tc>
      </w:tr>
      <w:tr w:rsidR="006E7003" w14:paraId="43AEFB07" w14:textId="77777777" w:rsidTr="006E7003">
        <w:tc>
          <w:tcPr>
            <w:tcW w:w="1900" w:type="dxa"/>
          </w:tcPr>
          <w:p w14:paraId="2231014A" w14:textId="77777777" w:rsidR="006E7003" w:rsidRPr="006E7003" w:rsidRDefault="006E7003" w:rsidP="006E7003">
            <w:pPr>
              <w:pStyle w:val="TableofFigures"/>
              <w:rPr>
                <w:b/>
              </w:rPr>
            </w:pPr>
            <w:r w:rsidRPr="006E7003">
              <w:rPr>
                <w:b/>
              </w:rPr>
              <w:t>Partnership</w:t>
            </w:r>
          </w:p>
        </w:tc>
        <w:tc>
          <w:tcPr>
            <w:tcW w:w="7993" w:type="dxa"/>
          </w:tcPr>
          <w:p w14:paraId="4D0B404F" w14:textId="77777777" w:rsidR="006E7003" w:rsidRPr="0053164A" w:rsidRDefault="006E7003" w:rsidP="008E2307">
            <w:pPr>
              <w:pStyle w:val="TableofFigures"/>
              <w:jc w:val="both"/>
            </w:pPr>
            <w:r w:rsidRPr="0053164A">
              <w:t xml:space="preserve">We know we can’t solve tough problems alone. Through collaborative partnerships we work with others to deliver exceptional outcomes. </w:t>
            </w:r>
          </w:p>
        </w:tc>
      </w:tr>
      <w:tr w:rsidR="006E7003" w14:paraId="5BFD9AAE" w14:textId="77777777" w:rsidTr="006E7003">
        <w:tc>
          <w:tcPr>
            <w:tcW w:w="1900" w:type="dxa"/>
          </w:tcPr>
          <w:p w14:paraId="2AE11DB3" w14:textId="77777777" w:rsidR="006E7003" w:rsidRPr="006E7003" w:rsidRDefault="006E7003" w:rsidP="006E7003">
            <w:pPr>
              <w:pStyle w:val="TableofFigures"/>
              <w:rPr>
                <w:b/>
              </w:rPr>
            </w:pPr>
            <w:r w:rsidRPr="006E7003">
              <w:rPr>
                <w:b/>
              </w:rPr>
              <w:t>Innovation</w:t>
            </w:r>
          </w:p>
        </w:tc>
        <w:tc>
          <w:tcPr>
            <w:tcW w:w="7993" w:type="dxa"/>
          </w:tcPr>
          <w:p w14:paraId="193D33EC" w14:textId="77777777" w:rsidR="006E7003" w:rsidRPr="0053164A" w:rsidRDefault="006E7003" w:rsidP="008E2307">
            <w:pPr>
              <w:pStyle w:val="TableofFigures"/>
              <w:jc w:val="both"/>
            </w:pPr>
            <w:r w:rsidRPr="0053164A">
              <w:t xml:space="preserve">Our communities experience constant change. We discover new solutions to changing needs and foster innovation in addressing our social challenges. </w:t>
            </w:r>
          </w:p>
        </w:tc>
      </w:tr>
      <w:tr w:rsidR="006E7003" w14:paraId="2A63BB59" w14:textId="77777777" w:rsidTr="006E7003">
        <w:tc>
          <w:tcPr>
            <w:tcW w:w="1900" w:type="dxa"/>
          </w:tcPr>
          <w:p w14:paraId="2B23FD06" w14:textId="77777777" w:rsidR="006E7003" w:rsidRPr="006E7003" w:rsidRDefault="006E7003" w:rsidP="006E7003">
            <w:pPr>
              <w:pStyle w:val="TableofFigures"/>
              <w:rPr>
                <w:b/>
              </w:rPr>
            </w:pPr>
            <w:r w:rsidRPr="006E7003">
              <w:rPr>
                <w:b/>
              </w:rPr>
              <w:t>Transparency</w:t>
            </w:r>
          </w:p>
        </w:tc>
        <w:tc>
          <w:tcPr>
            <w:tcW w:w="7993" w:type="dxa"/>
          </w:tcPr>
          <w:p w14:paraId="1EAE93AB" w14:textId="77777777" w:rsidR="006E7003" w:rsidRDefault="006E7003" w:rsidP="008E2307">
            <w:pPr>
              <w:pStyle w:val="TableofFigures"/>
              <w:jc w:val="both"/>
            </w:pPr>
            <w:r w:rsidRPr="0053164A">
              <w:t>We are transparent in our funding priorities, processes and decisions. All of which are published on our website.</w:t>
            </w:r>
          </w:p>
        </w:tc>
      </w:tr>
    </w:tbl>
    <w:p w14:paraId="4F170FF6" w14:textId="77777777" w:rsidR="006E7003" w:rsidRPr="006E7003" w:rsidRDefault="006E7003" w:rsidP="006E7003">
      <w:pPr>
        <w:pStyle w:val="Heading1"/>
        <w:rPr>
          <w:rFonts w:hint="eastAsia"/>
        </w:rPr>
      </w:pPr>
      <w:bookmarkStart w:id="8" w:name="_Toc131667650"/>
      <w:bookmarkStart w:id="9" w:name="_Toc189036371"/>
      <w:r w:rsidRPr="006E7003">
        <w:t>Purpose of Aboriginal Community Grants</w:t>
      </w:r>
      <w:bookmarkEnd w:id="8"/>
      <w:bookmarkEnd w:id="9"/>
    </w:p>
    <w:p w14:paraId="42CC26E9" w14:textId="77777777" w:rsidR="006E7003" w:rsidRPr="006E7003" w:rsidRDefault="006E7003" w:rsidP="008E2307">
      <w:pPr>
        <w:jc w:val="both"/>
      </w:pPr>
      <w:r w:rsidRPr="006E7003">
        <w:t xml:space="preserve">The City of Melbourne is committed to enabling positive outcomes and promoting self-determination for Community by building shared knowledge, respect and understanding of Aboriginal culture. We provide Aboriginal community grants of up to </w:t>
      </w:r>
      <w:r w:rsidRPr="008E2307">
        <w:rPr>
          <w:b/>
          <w:bCs/>
        </w:rPr>
        <w:t>$10,000</w:t>
      </w:r>
      <w:r w:rsidRPr="006E7003">
        <w:t xml:space="preserve"> for community-led projects that promote community connection, cultural and social inclusion, access and participation for Aboriginal and Torres Strait Islander people.</w:t>
      </w:r>
    </w:p>
    <w:p w14:paraId="15BB9E4D" w14:textId="59F4AADF" w:rsidR="006E7003" w:rsidRPr="006E7003" w:rsidRDefault="006E7003" w:rsidP="00BF5735">
      <w:pPr>
        <w:spacing w:line="240" w:lineRule="auto"/>
      </w:pPr>
      <w:bookmarkStart w:id="10" w:name="_Toc106878844"/>
      <w:bookmarkStart w:id="11" w:name="_Toc131667651"/>
      <w:r>
        <w:rPr>
          <w:rFonts w:hint="eastAsia"/>
        </w:rPr>
        <w:br w:type="page"/>
      </w:r>
      <w:r w:rsidRPr="00BF5735">
        <w:rPr>
          <w:rFonts w:ascii="Arial Bold" w:eastAsia="MS Gothic" w:hAnsi="Arial Bold"/>
          <w:bCs/>
          <w:sz w:val="28"/>
          <w:szCs w:val="32"/>
          <w:lang w:val="en-US"/>
        </w:rPr>
        <w:lastRenderedPageBreak/>
        <w:t>Objectives of Aboriginal Community Grants</w:t>
      </w:r>
      <w:bookmarkEnd w:id="10"/>
      <w:bookmarkEnd w:id="11"/>
    </w:p>
    <w:p w14:paraId="59B4ADB6" w14:textId="77777777" w:rsidR="006E7003" w:rsidRPr="006E7003" w:rsidRDefault="006E7003" w:rsidP="006E7003">
      <w:pPr>
        <w:rPr>
          <w:rFonts w:eastAsia="Calibri"/>
          <w:szCs w:val="22"/>
        </w:rPr>
      </w:pPr>
      <w:r w:rsidRPr="006E7003">
        <w:rPr>
          <w:rFonts w:eastAsia="Calibri"/>
          <w:szCs w:val="22"/>
        </w:rPr>
        <w:t>Projects must support one of the following Council Plan Actions:</w:t>
      </w:r>
    </w:p>
    <w:p w14:paraId="037912BC" w14:textId="77777777" w:rsidR="006E7003" w:rsidRPr="00A32149" w:rsidRDefault="006E7003" w:rsidP="008E2307">
      <w:pPr>
        <w:pStyle w:val="ListBullet"/>
        <w:jc w:val="both"/>
      </w:pPr>
      <w:bookmarkStart w:id="12" w:name="_Toc106878845"/>
      <w:r w:rsidRPr="00A32149">
        <w:t>Provision of opportunities which support cultural, social and economic development for Aboriginal Victorians</w:t>
      </w:r>
    </w:p>
    <w:p w14:paraId="56D07430" w14:textId="77777777" w:rsidR="006E7003" w:rsidRPr="00A32149" w:rsidRDefault="006E7003" w:rsidP="00A32149">
      <w:pPr>
        <w:pStyle w:val="ListBullet"/>
      </w:pPr>
      <w:r w:rsidRPr="00A32149">
        <w:t>Provision of education to the broader community about Victorian Aboriginal heritage and culture</w:t>
      </w:r>
    </w:p>
    <w:p w14:paraId="160630A1" w14:textId="77777777" w:rsidR="006E7003" w:rsidRPr="00A32149" w:rsidRDefault="006E7003" w:rsidP="00A32149">
      <w:pPr>
        <w:pStyle w:val="ListBullet"/>
      </w:pPr>
      <w:r w:rsidRPr="00A32149">
        <w:t xml:space="preserve">Promotion of community understanding of reconciliation as part of National Reconciliation Week </w:t>
      </w:r>
    </w:p>
    <w:p w14:paraId="06844624" w14:textId="77777777" w:rsidR="006E7003" w:rsidRPr="00A32149" w:rsidRDefault="006E7003" w:rsidP="008E2307">
      <w:pPr>
        <w:pStyle w:val="ListBullet"/>
        <w:jc w:val="both"/>
      </w:pPr>
      <w:r w:rsidRPr="00A32149">
        <w:t>Explore and deliver opportunities for truth-telling to facilitate learning, healing, and change within the City of Melbourne municipality.</w:t>
      </w:r>
    </w:p>
    <w:p w14:paraId="1B8388A8" w14:textId="49FAAFA9" w:rsidR="006E7003" w:rsidRPr="006E7003" w:rsidRDefault="006E7003" w:rsidP="006E7003">
      <w:pPr>
        <w:pStyle w:val="ListBullet"/>
      </w:pPr>
      <w:r w:rsidRPr="006E7003">
        <w:t>Engage with Aboriginal cultures and histories by celebrating NAIDOC Week/Sorry Day/</w:t>
      </w:r>
      <w:r w:rsidR="009C65FB">
        <w:t>January 26</w:t>
      </w:r>
      <w:r w:rsidRPr="006E7003">
        <w:t>.</w:t>
      </w:r>
    </w:p>
    <w:p w14:paraId="201E43A4" w14:textId="77777777" w:rsidR="006E7003" w:rsidRPr="006E7003" w:rsidRDefault="006E7003" w:rsidP="006E7003">
      <w:pPr>
        <w:pStyle w:val="Heading1"/>
        <w:rPr>
          <w:rFonts w:hint="eastAsia"/>
        </w:rPr>
      </w:pPr>
      <w:bookmarkStart w:id="13" w:name="_Toc131667652"/>
      <w:bookmarkStart w:id="14" w:name="_Toc189036372"/>
      <w:r w:rsidRPr="006E7003">
        <w:t>Eligibility criteria</w:t>
      </w:r>
      <w:bookmarkEnd w:id="12"/>
      <w:bookmarkEnd w:id="13"/>
      <w:bookmarkEnd w:id="14"/>
    </w:p>
    <w:p w14:paraId="44159D4E" w14:textId="77777777" w:rsidR="006E7003" w:rsidRPr="006E7003" w:rsidRDefault="006E7003" w:rsidP="006E7003">
      <w:pPr>
        <w:rPr>
          <w:rFonts w:eastAsia="Calibri" w:cs="Arial"/>
          <w:szCs w:val="22"/>
        </w:rPr>
      </w:pPr>
      <w:r w:rsidRPr="006E7003">
        <w:rPr>
          <w:rFonts w:eastAsia="Calibri" w:cs="Arial"/>
          <w:szCs w:val="22"/>
        </w:rPr>
        <w:t>To be eligible to apply for funding through Aboriginal Community Grants, applications must meet the following criteria:</w:t>
      </w:r>
    </w:p>
    <w:p w14:paraId="0C40920E" w14:textId="77777777" w:rsidR="006E7003" w:rsidRPr="00A32149" w:rsidRDefault="006E7003" w:rsidP="008E2307">
      <w:pPr>
        <w:pStyle w:val="ListBullet"/>
        <w:jc w:val="both"/>
      </w:pPr>
      <w:r w:rsidRPr="00A32149">
        <w:t xml:space="preserve">Applicants must be a not-for-profit constituted body or a school. </w:t>
      </w:r>
      <w:proofErr w:type="spellStart"/>
      <w:r w:rsidRPr="00A32149">
        <w:t>Auspiced</w:t>
      </w:r>
      <w:proofErr w:type="spellEnd"/>
      <w:r w:rsidRPr="00A32149">
        <w:t xml:space="preserve"> applications are permitted in this program.</w:t>
      </w:r>
    </w:p>
    <w:p w14:paraId="242FD8F6" w14:textId="77777777" w:rsidR="006E7003" w:rsidRPr="00A32149" w:rsidRDefault="006E7003" w:rsidP="00A32149">
      <w:pPr>
        <w:pStyle w:val="ListBullet"/>
      </w:pPr>
      <w:r w:rsidRPr="00A32149">
        <w:t xml:space="preserve">Applicants must be located within, or be running the project within, the City of Melbourne municipality. </w:t>
      </w:r>
    </w:p>
    <w:p w14:paraId="5AA31FD8" w14:textId="77777777" w:rsidR="006E7003" w:rsidRPr="00A32149" w:rsidRDefault="006E7003" w:rsidP="008E2307">
      <w:pPr>
        <w:pStyle w:val="ListBullet"/>
        <w:jc w:val="both"/>
      </w:pPr>
      <w:r w:rsidRPr="00A32149">
        <w:t xml:space="preserve">Applications must have a focus on City of Melbourne’s local communities and/or communities that are considered vulnerable. </w:t>
      </w:r>
    </w:p>
    <w:p w14:paraId="3F099070" w14:textId="77ACBDDD" w:rsidR="006E7003" w:rsidRPr="00A32149" w:rsidRDefault="6D2FD917" w:rsidP="00A32149">
      <w:pPr>
        <w:pStyle w:val="ListBullet"/>
      </w:pPr>
      <w:r>
        <w:t xml:space="preserve">Activities must take place by </w:t>
      </w:r>
      <w:r w:rsidRPr="00AC5651">
        <w:rPr>
          <w:b/>
          <w:bCs/>
        </w:rPr>
        <w:t>31</w:t>
      </w:r>
      <w:r w:rsidR="0229A95C" w:rsidRPr="00AC5651">
        <w:rPr>
          <w:b/>
          <w:bCs/>
        </w:rPr>
        <w:t xml:space="preserve"> </w:t>
      </w:r>
      <w:r w:rsidR="00AC5651" w:rsidRPr="00AC5651">
        <w:rPr>
          <w:b/>
          <w:bCs/>
        </w:rPr>
        <w:t>July</w:t>
      </w:r>
      <w:r w:rsidR="0229A95C" w:rsidRPr="00AC5651">
        <w:rPr>
          <w:b/>
          <w:bCs/>
        </w:rPr>
        <w:t xml:space="preserve"> 202</w:t>
      </w:r>
      <w:r w:rsidR="00AC5651" w:rsidRPr="00AC5651">
        <w:rPr>
          <w:b/>
          <w:bCs/>
        </w:rPr>
        <w:t>6</w:t>
      </w:r>
      <w:r w:rsidR="0229A95C">
        <w:t>.</w:t>
      </w:r>
    </w:p>
    <w:p w14:paraId="6CF6F2E6" w14:textId="77777777" w:rsidR="006E7003" w:rsidRPr="006E7003" w:rsidRDefault="006E7003" w:rsidP="008E2307">
      <w:pPr>
        <w:pStyle w:val="ListBullet"/>
        <w:spacing w:after="240"/>
        <w:jc w:val="both"/>
      </w:pPr>
      <w:r w:rsidRPr="006E7003">
        <w:t xml:space="preserve">Projects funded through Aboriginal Community Grants are eligible for a maximum of two consecutive years funding. </w:t>
      </w:r>
    </w:p>
    <w:p w14:paraId="58D15611" w14:textId="77777777" w:rsidR="006E7003" w:rsidRPr="006E7003" w:rsidRDefault="006E7003" w:rsidP="006E7003">
      <w:pPr>
        <w:spacing w:after="120" w:line="240" w:lineRule="auto"/>
        <w:rPr>
          <w:lang w:val="en-US"/>
        </w:rPr>
      </w:pPr>
      <w:r w:rsidRPr="006E7003">
        <w:rPr>
          <w:lang w:val="en-US"/>
        </w:rPr>
        <w:t xml:space="preserve">Funding will </w:t>
      </w:r>
      <w:r w:rsidRPr="006E7003">
        <w:rPr>
          <w:rStyle w:val="BoldChar"/>
          <w:lang w:val="en-US"/>
        </w:rPr>
        <w:t>not</w:t>
      </w:r>
      <w:r w:rsidRPr="006E7003">
        <w:rPr>
          <w:lang w:val="en-US"/>
        </w:rPr>
        <w:t xml:space="preserve"> be considered for:</w:t>
      </w:r>
    </w:p>
    <w:p w14:paraId="71DFB565" w14:textId="77777777" w:rsidR="006E7003" w:rsidRPr="00A32149" w:rsidRDefault="006E7003" w:rsidP="00A32149">
      <w:pPr>
        <w:pStyle w:val="ListBullet"/>
      </w:pPr>
      <w:r w:rsidRPr="00A32149">
        <w:t>core operational funding</w:t>
      </w:r>
    </w:p>
    <w:p w14:paraId="2E3EE11F" w14:textId="77777777" w:rsidR="006E7003" w:rsidRPr="00A32149" w:rsidRDefault="006E7003" w:rsidP="00A32149">
      <w:pPr>
        <w:pStyle w:val="ListBullet"/>
      </w:pPr>
      <w:r w:rsidRPr="00A32149">
        <w:t>projects with a religious or political focus</w:t>
      </w:r>
    </w:p>
    <w:p w14:paraId="3D4F3ECC" w14:textId="77777777" w:rsidR="006E7003" w:rsidRPr="00A32149" w:rsidRDefault="006E7003" w:rsidP="00A32149">
      <w:pPr>
        <w:pStyle w:val="ListBullet"/>
      </w:pPr>
      <w:r w:rsidRPr="00A32149">
        <w:t>commercial activities and/or organisations</w:t>
      </w:r>
    </w:p>
    <w:p w14:paraId="2428FE77" w14:textId="77777777" w:rsidR="006E7003" w:rsidRPr="00A32149" w:rsidRDefault="006E7003" w:rsidP="00A32149">
      <w:pPr>
        <w:pStyle w:val="ListBullet"/>
      </w:pPr>
      <w:r w:rsidRPr="00A32149">
        <w:t>fundraising activities, competitions, prizes or award events</w:t>
      </w:r>
    </w:p>
    <w:p w14:paraId="53B6D35A" w14:textId="77777777" w:rsidR="006E7003" w:rsidRPr="00A32149" w:rsidRDefault="006E7003" w:rsidP="00A32149">
      <w:pPr>
        <w:pStyle w:val="ListBullet"/>
      </w:pPr>
      <w:r w:rsidRPr="00A32149">
        <w:t>interstate and international travel costs including travel costs for facilitators/consultants</w:t>
      </w:r>
    </w:p>
    <w:p w14:paraId="27D6FF69" w14:textId="77777777" w:rsidR="006E7003" w:rsidRPr="00A32149" w:rsidRDefault="006E7003" w:rsidP="00A32149">
      <w:pPr>
        <w:pStyle w:val="ListBullet"/>
      </w:pPr>
      <w:r w:rsidRPr="00A32149">
        <w:t>activities that have already commenced or occurred</w:t>
      </w:r>
    </w:p>
    <w:p w14:paraId="7E111F34" w14:textId="77777777" w:rsidR="006E7003" w:rsidRPr="00A32149" w:rsidRDefault="006E7003" w:rsidP="008E2307">
      <w:pPr>
        <w:pStyle w:val="ListBullet"/>
        <w:jc w:val="both"/>
      </w:pPr>
      <w:r w:rsidRPr="00A32149">
        <w:t>projects that are being, or have already been, funded through other City of Melbourne grant or sponsorship programs</w:t>
      </w:r>
    </w:p>
    <w:p w14:paraId="71E719B4" w14:textId="77777777" w:rsidR="006E7003" w:rsidRPr="00A32149" w:rsidRDefault="006E7003" w:rsidP="00A32149">
      <w:pPr>
        <w:pStyle w:val="ListBullet"/>
      </w:pPr>
      <w:r w:rsidRPr="00A32149">
        <w:t>activities run by the City of Melbourne</w:t>
      </w:r>
    </w:p>
    <w:p w14:paraId="49D20C7F" w14:textId="77777777" w:rsidR="006E7003" w:rsidRPr="00A32149" w:rsidRDefault="006E7003" w:rsidP="00A32149">
      <w:pPr>
        <w:pStyle w:val="ListBullet"/>
      </w:pPr>
      <w:r w:rsidRPr="00A32149">
        <w:t>organisations with outstanding acquittals or debts owing to the City of Melbourne</w:t>
      </w:r>
    </w:p>
    <w:p w14:paraId="1A363297" w14:textId="77777777" w:rsidR="006E7003" w:rsidRPr="00A32149" w:rsidRDefault="006E7003" w:rsidP="00A32149">
      <w:pPr>
        <w:pStyle w:val="ListBullet"/>
      </w:pPr>
      <w:r w:rsidRPr="00A32149">
        <w:t>incomplete applications</w:t>
      </w:r>
    </w:p>
    <w:p w14:paraId="2C3F8527" w14:textId="77777777" w:rsidR="006E7003" w:rsidRPr="006E7003" w:rsidRDefault="006E7003" w:rsidP="006E7003">
      <w:pPr>
        <w:pStyle w:val="ListBullet"/>
      </w:pPr>
      <w:r w:rsidRPr="006E7003">
        <w:t>late submissions.</w:t>
      </w:r>
    </w:p>
    <w:p w14:paraId="1BE3E8C9" w14:textId="77777777" w:rsidR="006E7003" w:rsidRDefault="006E7003">
      <w:pPr>
        <w:spacing w:after="0" w:line="240" w:lineRule="auto"/>
        <w:rPr>
          <w:rFonts w:ascii="Arial Bold" w:eastAsiaTheme="minorHAnsi" w:hAnsi="Arial Bold" w:cs="Arial"/>
          <w:b/>
          <w:bCs/>
          <w:sz w:val="28"/>
          <w:szCs w:val="22"/>
        </w:rPr>
      </w:pPr>
      <w:bookmarkStart w:id="15" w:name="_Toc106878846"/>
      <w:bookmarkStart w:id="16" w:name="_Toc131667653"/>
      <w:r>
        <w:rPr>
          <w:rFonts w:ascii="Arial Bold" w:eastAsiaTheme="minorHAnsi" w:hAnsi="Arial Bold" w:cs="Arial"/>
          <w:b/>
          <w:bCs/>
          <w:sz w:val="28"/>
          <w:szCs w:val="22"/>
        </w:rPr>
        <w:br w:type="page"/>
      </w:r>
    </w:p>
    <w:p w14:paraId="116622AA" w14:textId="77777777" w:rsidR="006E7003" w:rsidRPr="006E7003" w:rsidRDefault="006E7003" w:rsidP="006E7003">
      <w:pPr>
        <w:pStyle w:val="Heading1"/>
        <w:rPr>
          <w:rFonts w:hint="eastAsia"/>
        </w:rPr>
      </w:pPr>
      <w:bookmarkStart w:id="17" w:name="_Toc189036373"/>
      <w:r w:rsidRPr="006E7003">
        <w:lastRenderedPageBreak/>
        <w:t>Funding level</w:t>
      </w:r>
      <w:bookmarkEnd w:id="15"/>
      <w:bookmarkEnd w:id="16"/>
      <w:bookmarkEnd w:id="17"/>
    </w:p>
    <w:p w14:paraId="164C9DB7" w14:textId="77777777" w:rsidR="006E7003" w:rsidRPr="006E7003" w:rsidRDefault="006E7003" w:rsidP="006E7003">
      <w:r w:rsidRPr="006E7003">
        <w:t xml:space="preserve">Applications for Aboriginal Community Grants funding can be made for any value up to </w:t>
      </w:r>
      <w:r w:rsidRPr="008E2307">
        <w:rPr>
          <w:b/>
          <w:bCs/>
        </w:rPr>
        <w:t>$10,000</w:t>
      </w:r>
      <w:r w:rsidRPr="006E7003">
        <w:t>.</w:t>
      </w:r>
    </w:p>
    <w:p w14:paraId="144B33AD" w14:textId="77777777" w:rsidR="006E7003" w:rsidRPr="006E7003" w:rsidRDefault="006E7003" w:rsidP="006E7003">
      <w:pPr>
        <w:pStyle w:val="Heading1"/>
        <w:rPr>
          <w:rFonts w:hint="eastAsia"/>
        </w:rPr>
      </w:pPr>
      <w:bookmarkStart w:id="18" w:name="_Toc106878847"/>
      <w:bookmarkStart w:id="19" w:name="_Toc131667654"/>
      <w:bookmarkStart w:id="20" w:name="_Toc189036374"/>
      <w:r w:rsidRPr="006E7003">
        <w:t>Key dates</w:t>
      </w:r>
      <w:bookmarkEnd w:id="18"/>
      <w:bookmarkEnd w:id="19"/>
      <w:bookmarkEnd w:id="20"/>
    </w:p>
    <w:p w14:paraId="240A1E2F" w14:textId="70B46FEC" w:rsidR="006E7003" w:rsidRPr="006E7003" w:rsidRDefault="00672C00" w:rsidP="006E7003">
      <w:pPr>
        <w:pStyle w:val="ListBullet"/>
      </w:pPr>
      <w:r>
        <w:rPr>
          <w:b/>
          <w:bCs/>
        </w:rPr>
        <w:t>Monday 6</w:t>
      </w:r>
      <w:r w:rsidR="008E2307" w:rsidRPr="008E2307">
        <w:rPr>
          <w:b/>
          <w:bCs/>
        </w:rPr>
        <w:t xml:space="preserve"> October</w:t>
      </w:r>
      <w:r w:rsidR="00497036" w:rsidRPr="008E2307">
        <w:rPr>
          <w:b/>
          <w:bCs/>
        </w:rPr>
        <w:t xml:space="preserve"> 2025</w:t>
      </w:r>
      <w:r w:rsidR="006E7003" w:rsidRPr="006E7003">
        <w:t>: Applications open</w:t>
      </w:r>
    </w:p>
    <w:p w14:paraId="3334BC9A" w14:textId="2831CAF7" w:rsidR="006E7003" w:rsidRPr="006E7003" w:rsidRDefault="008E2307" w:rsidP="006E7003">
      <w:pPr>
        <w:pStyle w:val="ListBullet"/>
      </w:pPr>
      <w:r w:rsidRPr="008E2307">
        <w:rPr>
          <w:b/>
          <w:bCs/>
        </w:rPr>
        <w:t>Friday 31 October</w:t>
      </w:r>
      <w:r w:rsidR="00497036" w:rsidRPr="008E2307">
        <w:rPr>
          <w:b/>
          <w:bCs/>
        </w:rPr>
        <w:t xml:space="preserve"> 2025</w:t>
      </w:r>
      <w:r w:rsidR="006E7003" w:rsidRPr="006E7003">
        <w:t>:</w:t>
      </w:r>
      <w:r w:rsidR="00FB3407">
        <w:t xml:space="preserve"> A</w:t>
      </w:r>
      <w:r w:rsidR="00672C00">
        <w:t xml:space="preserve">pplications </w:t>
      </w:r>
      <w:r w:rsidR="006E7003" w:rsidRPr="006E7003">
        <w:t>close</w:t>
      </w:r>
    </w:p>
    <w:p w14:paraId="09343D62" w14:textId="27D444B9" w:rsidR="006E7003" w:rsidRPr="006E7003" w:rsidRDefault="008E2307" w:rsidP="006E7003">
      <w:pPr>
        <w:pStyle w:val="ListBullet"/>
      </w:pPr>
      <w:r w:rsidRPr="008E2307">
        <w:rPr>
          <w:b/>
          <w:bCs/>
        </w:rPr>
        <w:t>November</w:t>
      </w:r>
      <w:r w:rsidR="00497036" w:rsidRPr="008E2307">
        <w:rPr>
          <w:b/>
          <w:bCs/>
        </w:rPr>
        <w:t xml:space="preserve"> </w:t>
      </w:r>
      <w:r w:rsidR="006E7003" w:rsidRPr="008E2307">
        <w:rPr>
          <w:b/>
          <w:bCs/>
        </w:rPr>
        <w:t>202</w:t>
      </w:r>
      <w:r w:rsidR="00497036" w:rsidRPr="008E2307">
        <w:rPr>
          <w:b/>
          <w:bCs/>
        </w:rPr>
        <w:t>5</w:t>
      </w:r>
      <w:r w:rsidR="006E7003" w:rsidRPr="006E7003">
        <w:t>: Applicants notified of outcome</w:t>
      </w:r>
    </w:p>
    <w:p w14:paraId="34239F7C" w14:textId="77777777" w:rsidR="006E7003" w:rsidRPr="006E7003" w:rsidRDefault="006E7003" w:rsidP="006E7003">
      <w:pPr>
        <w:pStyle w:val="Heading1"/>
        <w:rPr>
          <w:rFonts w:hint="eastAsia"/>
        </w:rPr>
      </w:pPr>
      <w:bookmarkStart w:id="21" w:name="_Toc106878848"/>
      <w:bookmarkStart w:id="22" w:name="_Toc131667655"/>
      <w:bookmarkStart w:id="23" w:name="_Toc189036375"/>
      <w:r w:rsidRPr="006E7003">
        <w:t>Assessment process</w:t>
      </w:r>
      <w:bookmarkEnd w:id="21"/>
      <w:bookmarkEnd w:id="22"/>
      <w:bookmarkEnd w:id="23"/>
    </w:p>
    <w:p w14:paraId="55AA2B71" w14:textId="77777777" w:rsidR="006E7003" w:rsidRPr="006E7003" w:rsidRDefault="006E7003" w:rsidP="006E7003">
      <w:pPr>
        <w:rPr>
          <w:rFonts w:eastAsia="Calibri" w:cs="Arial"/>
          <w:szCs w:val="22"/>
        </w:rPr>
      </w:pPr>
      <w:r w:rsidRPr="006E7003">
        <w:rPr>
          <w:rFonts w:eastAsia="Calibri" w:cs="Arial"/>
          <w:szCs w:val="22"/>
        </w:rPr>
        <w:t>Once we have received your application:</w:t>
      </w:r>
    </w:p>
    <w:p w14:paraId="7C516E41" w14:textId="77777777" w:rsidR="006E7003" w:rsidRPr="006E7003" w:rsidRDefault="006E7003" w:rsidP="006E7003">
      <w:pPr>
        <w:pStyle w:val="ListBullet"/>
      </w:pPr>
      <w:r w:rsidRPr="006E7003">
        <w:t>You will receive an email confirming receipt of your application.</w:t>
      </w:r>
    </w:p>
    <w:p w14:paraId="5AFFBC82" w14:textId="77777777" w:rsidR="006E7003" w:rsidRPr="006E7003" w:rsidRDefault="006E7003" w:rsidP="0035308A">
      <w:pPr>
        <w:pStyle w:val="ListBullet"/>
        <w:jc w:val="both"/>
      </w:pPr>
      <w:r w:rsidRPr="006E7003">
        <w:t>Your application will be assessed against the eligibility and assessment criteria. Ineligible applicants will be notified that their application is ineligible.</w:t>
      </w:r>
    </w:p>
    <w:p w14:paraId="1FEF9BAC" w14:textId="77777777" w:rsidR="006E7003" w:rsidRPr="006E7003" w:rsidRDefault="006E7003" w:rsidP="0035308A">
      <w:pPr>
        <w:pStyle w:val="ListBullet"/>
        <w:jc w:val="both"/>
      </w:pPr>
      <w:r w:rsidRPr="006E7003">
        <w:t>Funding recommendations will be advised to Council. Council will make the final decision on the outcome of all eligible applications.</w:t>
      </w:r>
    </w:p>
    <w:p w14:paraId="4633E429" w14:textId="77777777" w:rsidR="006E7003" w:rsidRPr="006E7003" w:rsidRDefault="006E7003" w:rsidP="0035308A">
      <w:pPr>
        <w:pStyle w:val="ListBullet"/>
        <w:jc w:val="both"/>
      </w:pPr>
      <w:r w:rsidRPr="006E7003">
        <w:t>All applicants will receive a notification via email with the result of their application within 8 weeks of application.</w:t>
      </w:r>
    </w:p>
    <w:p w14:paraId="4FC4C818" w14:textId="77777777" w:rsidR="006E7003" w:rsidRPr="006E7003" w:rsidRDefault="006E7003" w:rsidP="006E7003">
      <w:pPr>
        <w:pStyle w:val="ListBullet"/>
      </w:pPr>
      <w:r w:rsidRPr="006E7003">
        <w:t>Information about grant decisions will not be given over the phone.</w:t>
      </w:r>
    </w:p>
    <w:p w14:paraId="02281203" w14:textId="74C2B737" w:rsidR="006E7003" w:rsidRPr="006E7003" w:rsidRDefault="006E7003" w:rsidP="0035308A">
      <w:pPr>
        <w:pStyle w:val="ListBullet"/>
        <w:jc w:val="both"/>
      </w:pPr>
      <w:r w:rsidRPr="006E7003">
        <w:t xml:space="preserve">The list of successful applicants will be published on the </w:t>
      </w:r>
      <w:hyperlink r:id="rId13" w:history="1">
        <w:r w:rsidRPr="006E7003">
          <w:rPr>
            <w:color w:val="0000FF" w:themeColor="hyperlink"/>
            <w:u w:val="single"/>
          </w:rPr>
          <w:t>City of Melbourne website</w:t>
        </w:r>
      </w:hyperlink>
      <w:r w:rsidRPr="006E7003">
        <w:rPr>
          <w:vertAlign w:val="superscript"/>
        </w:rPr>
        <w:footnoteReference w:id="5"/>
      </w:r>
      <w:r w:rsidRPr="006E7003">
        <w:t xml:space="preserve"> once applicants have been notified and funding has been distributed. </w:t>
      </w:r>
      <w:bookmarkStart w:id="24" w:name="_Toc106878849"/>
    </w:p>
    <w:p w14:paraId="5647BC7A" w14:textId="77777777" w:rsidR="006E7003" w:rsidRPr="006E7003" w:rsidRDefault="006E7003" w:rsidP="00A32149">
      <w:pPr>
        <w:pStyle w:val="Heading2"/>
        <w:rPr>
          <w:rFonts w:hint="eastAsia"/>
        </w:rPr>
      </w:pPr>
      <w:bookmarkStart w:id="25" w:name="_Toc131667656"/>
      <w:bookmarkStart w:id="26" w:name="_Toc189036376"/>
      <w:r w:rsidRPr="006E7003">
        <w:t>Assessment criteria</w:t>
      </w:r>
      <w:bookmarkEnd w:id="24"/>
      <w:bookmarkEnd w:id="25"/>
      <w:bookmarkEnd w:id="26"/>
      <w:r w:rsidRPr="006E7003">
        <w:t xml:space="preserve"> </w:t>
      </w:r>
    </w:p>
    <w:p w14:paraId="191687CA" w14:textId="77777777" w:rsidR="006E7003" w:rsidRPr="006E7003" w:rsidRDefault="006E7003" w:rsidP="0035308A">
      <w:pPr>
        <w:spacing w:after="240"/>
        <w:jc w:val="both"/>
        <w:rPr>
          <w:rFonts w:eastAsia="Calibri" w:cs="Arial"/>
          <w:szCs w:val="22"/>
        </w:rPr>
      </w:pPr>
      <w:bookmarkStart w:id="27" w:name="_Toc106878850"/>
      <w:r w:rsidRPr="006E7003">
        <w:rPr>
          <w:rFonts w:eastAsia="Calibri" w:cs="Arial"/>
          <w:szCs w:val="22"/>
        </w:rPr>
        <w:t xml:space="preserve">Aboriginal Community Grant applications are assessed against the assessment criteria below. Only applications that adequately respond to the assessment criteria will be considered. </w:t>
      </w:r>
    </w:p>
    <w:p w14:paraId="10641758" w14:textId="447AE9FC" w:rsidR="006E7003" w:rsidRPr="006E7003" w:rsidRDefault="006E7003" w:rsidP="006E7003">
      <w:pPr>
        <w:keepNext/>
        <w:keepLines/>
        <w:numPr>
          <w:ilvl w:val="0"/>
          <w:numId w:val="22"/>
        </w:numPr>
        <w:spacing w:before="200" w:after="240" w:line="240" w:lineRule="auto"/>
        <w:outlineLvl w:val="3"/>
        <w:rPr>
          <w:rFonts w:cs="Arial"/>
          <w:b/>
          <w:bCs/>
          <w:szCs w:val="28"/>
          <w:lang w:val="en-US"/>
        </w:rPr>
      </w:pPr>
      <w:r w:rsidRPr="006E7003">
        <w:rPr>
          <w:rFonts w:cs="Arial"/>
          <w:b/>
          <w:bCs/>
          <w:szCs w:val="28"/>
          <w:lang w:val="en-US"/>
        </w:rPr>
        <w:t>The applicant is an Aboriginal run organisation or community group (15%)</w:t>
      </w:r>
    </w:p>
    <w:p w14:paraId="6AE03EF7" w14:textId="77777777" w:rsidR="006E7003" w:rsidRPr="006E7003" w:rsidRDefault="006E7003" w:rsidP="0035308A">
      <w:pPr>
        <w:jc w:val="both"/>
      </w:pPr>
      <w:r w:rsidRPr="006E7003">
        <w:rPr>
          <w:b/>
        </w:rPr>
        <w:t xml:space="preserve">Please note: </w:t>
      </w:r>
      <w:r w:rsidRPr="006E7003">
        <w:t xml:space="preserve">if applicants are </w:t>
      </w:r>
      <w:r w:rsidRPr="00A32149">
        <w:rPr>
          <w:b/>
        </w:rPr>
        <w:t>not</w:t>
      </w:r>
      <w:r w:rsidRPr="006E7003">
        <w:t xml:space="preserve"> an Aboriginal and/or Torres Strait Islander organisation or community group they may still proceed in applying for the grant </w:t>
      </w:r>
      <w:proofErr w:type="gramStart"/>
      <w:r w:rsidRPr="006E7003">
        <w:t>as long as</w:t>
      </w:r>
      <w:proofErr w:type="gramEnd"/>
      <w:r w:rsidRPr="006E7003">
        <w:t xml:space="preserve"> the application meets all other criteria. Application will however be prioritised based on responses to all elements of the criteria.   </w:t>
      </w:r>
    </w:p>
    <w:p w14:paraId="37DC8C2E" w14:textId="77777777" w:rsidR="006E7003" w:rsidRPr="006E7003" w:rsidRDefault="006E7003" w:rsidP="006E7003">
      <w:pPr>
        <w:keepNext/>
        <w:keepLines/>
        <w:numPr>
          <w:ilvl w:val="0"/>
          <w:numId w:val="22"/>
        </w:numPr>
        <w:spacing w:before="200" w:after="240" w:line="240" w:lineRule="auto"/>
        <w:outlineLvl w:val="3"/>
        <w:rPr>
          <w:rFonts w:cs="Arial"/>
          <w:b/>
          <w:bCs/>
          <w:szCs w:val="28"/>
          <w:lang w:val="en-US"/>
        </w:rPr>
      </w:pPr>
      <w:r w:rsidRPr="006E7003">
        <w:rPr>
          <w:rFonts w:cs="Arial"/>
          <w:b/>
          <w:bCs/>
          <w:szCs w:val="28"/>
          <w:lang w:val="en-US"/>
        </w:rPr>
        <w:t>Alignment to the purpose and objectives of the Aboriginal Community Grants program (30%)</w:t>
      </w:r>
    </w:p>
    <w:p w14:paraId="22FAA3B1" w14:textId="77777777" w:rsidR="006E7003" w:rsidRPr="006E7003" w:rsidRDefault="006E7003" w:rsidP="00A32149">
      <w:pPr>
        <w:pStyle w:val="ListBullet2"/>
        <w:numPr>
          <w:ilvl w:val="1"/>
          <w:numId w:val="28"/>
        </w:numPr>
      </w:pPr>
      <w:r w:rsidRPr="006E7003">
        <w:t>Does the project support one of the Aboriginal Community Grants priorities?</w:t>
      </w:r>
    </w:p>
    <w:p w14:paraId="0466951F" w14:textId="77777777" w:rsidR="006E7003" w:rsidRPr="006E7003" w:rsidRDefault="006E7003" w:rsidP="0035308A">
      <w:pPr>
        <w:pStyle w:val="ListBullet2"/>
        <w:numPr>
          <w:ilvl w:val="1"/>
          <w:numId w:val="28"/>
        </w:numPr>
        <w:jc w:val="both"/>
      </w:pPr>
      <w:r w:rsidRPr="006E7003">
        <w:t>Does the project promote community connection, social and cultural inclusion, access and participation for City of Melbourne residents?</w:t>
      </w:r>
    </w:p>
    <w:p w14:paraId="6E73753D" w14:textId="77777777" w:rsidR="006E7003" w:rsidRPr="006E7003" w:rsidRDefault="006E7003" w:rsidP="00A32149">
      <w:pPr>
        <w:pStyle w:val="ListBullet2"/>
        <w:numPr>
          <w:ilvl w:val="1"/>
          <w:numId w:val="28"/>
        </w:numPr>
      </w:pPr>
      <w:r w:rsidRPr="006E7003">
        <w:t xml:space="preserve">How many </w:t>
      </w:r>
      <w:proofErr w:type="gramStart"/>
      <w:r w:rsidRPr="006E7003">
        <w:t>City</w:t>
      </w:r>
      <w:proofErr w:type="gramEnd"/>
      <w:r w:rsidRPr="006E7003">
        <w:t xml:space="preserve"> of Melbourne residents are likely to participate?</w:t>
      </w:r>
    </w:p>
    <w:p w14:paraId="5E65A117" w14:textId="77777777" w:rsidR="006E7003" w:rsidRPr="006E7003" w:rsidRDefault="006E7003" w:rsidP="00A32149">
      <w:pPr>
        <w:pStyle w:val="ListBullet2"/>
        <w:numPr>
          <w:ilvl w:val="1"/>
          <w:numId w:val="28"/>
        </w:numPr>
      </w:pPr>
      <w:r w:rsidRPr="006E7003">
        <w:t>Does the project target groups or individuals that face barriers to community participation?</w:t>
      </w:r>
    </w:p>
    <w:p w14:paraId="7BE1D9FA" w14:textId="77777777" w:rsidR="006E7003" w:rsidRPr="006E7003" w:rsidRDefault="006E7003" w:rsidP="006E7003">
      <w:pPr>
        <w:keepNext/>
        <w:keepLines/>
        <w:numPr>
          <w:ilvl w:val="0"/>
          <w:numId w:val="22"/>
        </w:numPr>
        <w:spacing w:before="200" w:after="240" w:line="240" w:lineRule="auto"/>
        <w:outlineLvl w:val="3"/>
        <w:rPr>
          <w:rFonts w:cs="Arial"/>
          <w:b/>
          <w:bCs/>
          <w:szCs w:val="28"/>
          <w:lang w:val="en-US"/>
        </w:rPr>
      </w:pPr>
      <w:r w:rsidRPr="006E7003">
        <w:rPr>
          <w:rFonts w:cs="Arial"/>
          <w:b/>
          <w:bCs/>
          <w:szCs w:val="28"/>
          <w:lang w:val="en-US"/>
        </w:rPr>
        <w:lastRenderedPageBreak/>
        <w:t>Community need (20%)</w:t>
      </w:r>
    </w:p>
    <w:p w14:paraId="227437DE" w14:textId="77777777" w:rsidR="006E7003" w:rsidRPr="006E7003" w:rsidRDefault="006E7003" w:rsidP="00A32149">
      <w:pPr>
        <w:pStyle w:val="ListBullet2"/>
        <w:numPr>
          <w:ilvl w:val="1"/>
          <w:numId w:val="27"/>
        </w:numPr>
      </w:pPr>
      <w:r w:rsidRPr="006E7003">
        <w:t>Is there a clearly identified need for this project?</w:t>
      </w:r>
    </w:p>
    <w:p w14:paraId="5F9016CA" w14:textId="77777777" w:rsidR="006E7003" w:rsidRPr="006E7003" w:rsidRDefault="006E7003" w:rsidP="00A32149">
      <w:pPr>
        <w:pStyle w:val="ListBullet2"/>
        <w:numPr>
          <w:ilvl w:val="1"/>
          <w:numId w:val="27"/>
        </w:numPr>
      </w:pPr>
      <w:r w:rsidRPr="006E7003">
        <w:t>Has evidence of this need been provided?</w:t>
      </w:r>
    </w:p>
    <w:p w14:paraId="35C726BD" w14:textId="77777777" w:rsidR="006E7003" w:rsidRPr="006E7003" w:rsidRDefault="006E7003" w:rsidP="00A32149">
      <w:pPr>
        <w:pStyle w:val="ListBullet2"/>
        <w:numPr>
          <w:ilvl w:val="1"/>
          <w:numId w:val="27"/>
        </w:numPr>
      </w:pPr>
      <w:r w:rsidRPr="006E7003">
        <w:t>Will the project be successful in addressing this need?</w:t>
      </w:r>
    </w:p>
    <w:p w14:paraId="3425F4F5" w14:textId="77777777" w:rsidR="006E7003" w:rsidRPr="006E7003" w:rsidRDefault="006E7003" w:rsidP="0035308A">
      <w:pPr>
        <w:pStyle w:val="ListBullet2"/>
        <w:numPr>
          <w:ilvl w:val="1"/>
          <w:numId w:val="27"/>
        </w:numPr>
        <w:jc w:val="both"/>
      </w:pPr>
      <w:r w:rsidRPr="006E7003">
        <w:t xml:space="preserve">Has the applicant appropriately engaged with target participants and other community stakeholders prior to submitting the application? </w:t>
      </w:r>
    </w:p>
    <w:p w14:paraId="2F331BBE" w14:textId="77777777" w:rsidR="006E7003" w:rsidRPr="006E7003" w:rsidRDefault="006E7003" w:rsidP="006E7003">
      <w:pPr>
        <w:keepNext/>
        <w:keepLines/>
        <w:numPr>
          <w:ilvl w:val="0"/>
          <w:numId w:val="22"/>
        </w:numPr>
        <w:spacing w:before="200" w:after="240" w:line="240" w:lineRule="auto"/>
        <w:outlineLvl w:val="3"/>
        <w:rPr>
          <w:rFonts w:cs="Arial"/>
          <w:b/>
          <w:bCs/>
          <w:szCs w:val="28"/>
          <w:lang w:val="en-US"/>
        </w:rPr>
      </w:pPr>
      <w:r w:rsidRPr="006E7003">
        <w:rPr>
          <w:rFonts w:cs="Arial"/>
          <w:b/>
          <w:bCs/>
          <w:szCs w:val="28"/>
          <w:lang w:val="en-US"/>
        </w:rPr>
        <w:t>Organisational capacity (15%)</w:t>
      </w:r>
    </w:p>
    <w:p w14:paraId="56BC1F77" w14:textId="77777777" w:rsidR="006E7003" w:rsidRPr="006E7003" w:rsidRDefault="006E7003" w:rsidP="00A32149">
      <w:pPr>
        <w:pStyle w:val="ListBullet2"/>
        <w:numPr>
          <w:ilvl w:val="1"/>
          <w:numId w:val="26"/>
        </w:numPr>
      </w:pPr>
      <w:r w:rsidRPr="006E7003">
        <w:t xml:space="preserve">Is the scope of the project appropriate to the </w:t>
      </w:r>
      <w:proofErr w:type="spellStart"/>
      <w:r w:rsidRPr="006E7003">
        <w:t>organisation’s</w:t>
      </w:r>
      <w:proofErr w:type="spellEnd"/>
      <w:r w:rsidRPr="006E7003">
        <w:t xml:space="preserve"> resources and expertise?</w:t>
      </w:r>
    </w:p>
    <w:p w14:paraId="0A0FF119" w14:textId="77777777" w:rsidR="006E7003" w:rsidRPr="006E7003" w:rsidRDefault="006E7003" w:rsidP="00A32149">
      <w:pPr>
        <w:pStyle w:val="ListBullet2"/>
        <w:numPr>
          <w:ilvl w:val="1"/>
          <w:numId w:val="26"/>
        </w:numPr>
      </w:pPr>
      <w:r w:rsidRPr="006E7003">
        <w:t>Is the application well planned with clear deliverables and a realistic timeframe?</w:t>
      </w:r>
    </w:p>
    <w:p w14:paraId="20A10FE5" w14:textId="77777777" w:rsidR="006E7003" w:rsidRPr="006E7003" w:rsidRDefault="006E7003" w:rsidP="00A32149">
      <w:pPr>
        <w:pStyle w:val="ListBullet2"/>
        <w:numPr>
          <w:ilvl w:val="1"/>
          <w:numId w:val="26"/>
        </w:numPr>
      </w:pPr>
      <w:r w:rsidRPr="006E7003">
        <w:t>Does the application identify appropriate partners that will work with them in a collaborative way?</w:t>
      </w:r>
    </w:p>
    <w:p w14:paraId="5DEB866D" w14:textId="77777777" w:rsidR="006E7003" w:rsidRPr="006E7003" w:rsidRDefault="006E7003" w:rsidP="00A32149">
      <w:pPr>
        <w:pStyle w:val="ListBullet2"/>
        <w:numPr>
          <w:ilvl w:val="1"/>
          <w:numId w:val="26"/>
        </w:numPr>
      </w:pPr>
      <w:r w:rsidRPr="006E7003">
        <w:t>Does the organisation have a track record of delivering similar types of projects successfully?</w:t>
      </w:r>
    </w:p>
    <w:p w14:paraId="2F90F351" w14:textId="77777777" w:rsidR="006E7003" w:rsidRPr="006E7003" w:rsidRDefault="006E7003" w:rsidP="00A32149">
      <w:pPr>
        <w:pStyle w:val="ListBullet2"/>
        <w:numPr>
          <w:ilvl w:val="1"/>
          <w:numId w:val="26"/>
        </w:numPr>
      </w:pPr>
      <w:r w:rsidRPr="006E7003">
        <w:t>Does the application outline an evaluation plan?</w:t>
      </w:r>
    </w:p>
    <w:p w14:paraId="66D33D98" w14:textId="77777777" w:rsidR="006E7003" w:rsidRPr="006E7003" w:rsidRDefault="006E7003" w:rsidP="006E7003">
      <w:pPr>
        <w:keepNext/>
        <w:keepLines/>
        <w:numPr>
          <w:ilvl w:val="0"/>
          <w:numId w:val="22"/>
        </w:numPr>
        <w:spacing w:before="200" w:after="240" w:line="240" w:lineRule="auto"/>
        <w:outlineLvl w:val="3"/>
        <w:rPr>
          <w:rFonts w:cs="Arial"/>
          <w:b/>
          <w:bCs/>
          <w:szCs w:val="28"/>
          <w:lang w:val="en-US"/>
        </w:rPr>
      </w:pPr>
      <w:r w:rsidRPr="006E7003">
        <w:rPr>
          <w:rFonts w:cs="Arial"/>
          <w:b/>
          <w:bCs/>
          <w:szCs w:val="28"/>
          <w:lang w:val="en-US"/>
        </w:rPr>
        <w:t>Budget (20%)</w:t>
      </w:r>
    </w:p>
    <w:p w14:paraId="50EEE1E2" w14:textId="77777777" w:rsidR="006E7003" w:rsidRPr="006E7003" w:rsidRDefault="006E7003" w:rsidP="00A32149">
      <w:pPr>
        <w:pStyle w:val="ListBullet2"/>
        <w:numPr>
          <w:ilvl w:val="1"/>
          <w:numId w:val="25"/>
        </w:numPr>
      </w:pPr>
      <w:r w:rsidRPr="006E7003">
        <w:t>Does the budget accurately reflect the scope and scale of the project?</w:t>
      </w:r>
    </w:p>
    <w:p w14:paraId="775C89FE" w14:textId="77777777" w:rsidR="006E7003" w:rsidRPr="006E7003" w:rsidRDefault="006E7003" w:rsidP="00A32149">
      <w:pPr>
        <w:pStyle w:val="ListBullet2"/>
        <w:numPr>
          <w:ilvl w:val="1"/>
          <w:numId w:val="25"/>
        </w:numPr>
      </w:pPr>
      <w:r w:rsidRPr="006E7003">
        <w:t xml:space="preserve">Have other funding sources been identified? </w:t>
      </w:r>
    </w:p>
    <w:p w14:paraId="3426CEE2" w14:textId="77777777" w:rsidR="006E7003" w:rsidRPr="006E7003" w:rsidRDefault="006E7003" w:rsidP="00A32149">
      <w:pPr>
        <w:pStyle w:val="ListBullet2"/>
        <w:numPr>
          <w:ilvl w:val="1"/>
          <w:numId w:val="25"/>
        </w:numPr>
      </w:pPr>
      <w:r w:rsidRPr="006E7003">
        <w:t>Have the resources that are required to deliver the project been clearly identified?</w:t>
      </w:r>
    </w:p>
    <w:p w14:paraId="4FDB8672" w14:textId="77777777" w:rsidR="006E7003" w:rsidRPr="006E7003" w:rsidRDefault="006E7003" w:rsidP="00A32149">
      <w:pPr>
        <w:pStyle w:val="ListBullet2"/>
        <w:numPr>
          <w:ilvl w:val="1"/>
          <w:numId w:val="25"/>
        </w:numPr>
      </w:pPr>
      <w:r w:rsidRPr="006E7003">
        <w:t>Does the total revenue match the total expenses?</w:t>
      </w:r>
    </w:p>
    <w:p w14:paraId="33C1B528" w14:textId="77777777" w:rsidR="006E7003" w:rsidRPr="006E7003" w:rsidRDefault="006E7003" w:rsidP="00A32149">
      <w:pPr>
        <w:pStyle w:val="ListBullet2"/>
        <w:numPr>
          <w:ilvl w:val="1"/>
          <w:numId w:val="25"/>
        </w:numPr>
      </w:pPr>
      <w:r w:rsidRPr="006E7003">
        <w:t>Is the project financially sustainable if it is to continue beyond the funding period?</w:t>
      </w:r>
    </w:p>
    <w:p w14:paraId="294F8F08" w14:textId="77777777" w:rsidR="006E7003" w:rsidRPr="006E7003" w:rsidRDefault="006E7003" w:rsidP="00A32149">
      <w:pPr>
        <w:pStyle w:val="ListBullet2"/>
        <w:numPr>
          <w:ilvl w:val="1"/>
          <w:numId w:val="25"/>
        </w:numPr>
        <w:rPr>
          <w:rFonts w:ascii="Arial Bold" w:eastAsiaTheme="minorHAnsi" w:hAnsi="Arial Bold" w:cs="Arial"/>
          <w:b/>
          <w:bCs/>
          <w:color w:val="1F497D" w:themeColor="text2"/>
          <w:sz w:val="22"/>
          <w:szCs w:val="22"/>
        </w:rPr>
      </w:pPr>
      <w:r w:rsidRPr="006E7003">
        <w:t xml:space="preserve">Have quotes been provided to support capital purchases (if applicable)? </w:t>
      </w:r>
      <w:r w:rsidRPr="006E7003">
        <w:br w:type="page"/>
      </w:r>
    </w:p>
    <w:p w14:paraId="6C2EF507" w14:textId="77777777" w:rsidR="006E7003" w:rsidRPr="006E7003" w:rsidRDefault="006E7003" w:rsidP="00A32149">
      <w:pPr>
        <w:pStyle w:val="Heading2"/>
        <w:rPr>
          <w:rFonts w:hint="eastAsia"/>
        </w:rPr>
      </w:pPr>
      <w:bookmarkStart w:id="28" w:name="_Toc131667657"/>
      <w:bookmarkStart w:id="29" w:name="_Toc189036377"/>
      <w:r w:rsidRPr="006E7003">
        <w:lastRenderedPageBreak/>
        <w:t>Additional assessment notes</w:t>
      </w:r>
      <w:bookmarkEnd w:id="27"/>
      <w:bookmarkEnd w:id="28"/>
      <w:bookmarkEnd w:id="29"/>
    </w:p>
    <w:p w14:paraId="607B068D" w14:textId="77777777" w:rsidR="006E7003" w:rsidRPr="002755A3" w:rsidRDefault="006E7003" w:rsidP="002755A3">
      <w:pPr>
        <w:pStyle w:val="Bold"/>
        <w:rPr>
          <w:sz w:val="22"/>
          <w:szCs w:val="28"/>
        </w:rPr>
      </w:pPr>
      <w:bookmarkStart w:id="30" w:name="_Toc131667658"/>
      <w:bookmarkStart w:id="31" w:name="_Toc106878851"/>
      <w:r w:rsidRPr="002755A3">
        <w:rPr>
          <w:sz w:val="22"/>
          <w:szCs w:val="28"/>
        </w:rPr>
        <w:t>City of Melbourne reserves the right to:</w:t>
      </w:r>
      <w:bookmarkEnd w:id="30"/>
    </w:p>
    <w:p w14:paraId="6AB7368C" w14:textId="77777777" w:rsidR="006E7003" w:rsidRPr="006E7003" w:rsidRDefault="006E7003" w:rsidP="00A32149">
      <w:pPr>
        <w:pStyle w:val="ListBullet"/>
      </w:pPr>
      <w:r>
        <w:t>Not consider applications that do not meet the eligibility or assessment criteria.</w:t>
      </w:r>
    </w:p>
    <w:p w14:paraId="11B48535" w14:textId="77777777" w:rsidR="006E7003" w:rsidRPr="006E7003" w:rsidRDefault="006E7003" w:rsidP="00A32149">
      <w:pPr>
        <w:pStyle w:val="ListBullet"/>
      </w:pPr>
      <w:r>
        <w:t>Request further information to inform our assessment.</w:t>
      </w:r>
    </w:p>
    <w:p w14:paraId="55670EC1" w14:textId="77777777" w:rsidR="006E7003" w:rsidRPr="006E7003" w:rsidRDefault="006E7003" w:rsidP="00A32149">
      <w:pPr>
        <w:pStyle w:val="ListBullet"/>
      </w:pPr>
      <w:r>
        <w:t>Recommend partial funding, in consultation with the applicant.</w:t>
      </w:r>
    </w:p>
    <w:p w14:paraId="6DADED68" w14:textId="77777777" w:rsidR="006E7003" w:rsidRPr="002755A3" w:rsidRDefault="006E7003" w:rsidP="002755A3">
      <w:pPr>
        <w:pStyle w:val="Bold"/>
        <w:rPr>
          <w:sz w:val="22"/>
          <w:szCs w:val="28"/>
        </w:rPr>
      </w:pPr>
      <w:bookmarkStart w:id="32" w:name="_Toc131667659"/>
      <w:r w:rsidRPr="002755A3">
        <w:rPr>
          <w:sz w:val="22"/>
          <w:szCs w:val="28"/>
        </w:rPr>
        <w:t>Other</w:t>
      </w:r>
      <w:bookmarkEnd w:id="32"/>
    </w:p>
    <w:p w14:paraId="4479B32E" w14:textId="0DD42AA8" w:rsidR="006E7003" w:rsidRPr="006E7003" w:rsidRDefault="006E7003" w:rsidP="0035308A">
      <w:pPr>
        <w:pStyle w:val="ListBullet"/>
        <w:jc w:val="both"/>
      </w:pPr>
      <w:r w:rsidRPr="006E7003">
        <w:t xml:space="preserve">Normal permit requirements apply for all projects. If relevant, these should be outlined in the application. (Refer to the </w:t>
      </w:r>
      <w:hyperlink r:id="rId14" w:history="1">
        <w:r w:rsidRPr="006E7003">
          <w:rPr>
            <w:color w:val="0000FF"/>
            <w:u w:val="single"/>
          </w:rPr>
          <w:t>City of Melbourne website</w:t>
        </w:r>
      </w:hyperlink>
      <w:r w:rsidRPr="006E7003">
        <w:rPr>
          <w:vertAlign w:val="superscript"/>
        </w:rPr>
        <w:footnoteReference w:id="6"/>
      </w:r>
      <w:r w:rsidRPr="006E7003">
        <w:t xml:space="preserve"> for permits required within the City of Melbourne).</w:t>
      </w:r>
    </w:p>
    <w:p w14:paraId="0BDBC40E" w14:textId="77777777" w:rsidR="006E7003" w:rsidRPr="006E7003" w:rsidRDefault="006E7003" w:rsidP="0035308A">
      <w:pPr>
        <w:pStyle w:val="ListBullet"/>
        <w:jc w:val="both"/>
      </w:pPr>
      <w:r>
        <w:t>If quotes and/or other proposed services are provided by family, friends or committee members, this must be declared in the application.</w:t>
      </w:r>
    </w:p>
    <w:p w14:paraId="08FD067C" w14:textId="77777777" w:rsidR="006E7003" w:rsidRPr="002755A3" w:rsidRDefault="006E7003" w:rsidP="002755A3">
      <w:pPr>
        <w:pStyle w:val="Bold"/>
        <w:rPr>
          <w:color w:val="1F497D" w:themeColor="text2"/>
          <w:sz w:val="22"/>
          <w:szCs w:val="28"/>
        </w:rPr>
      </w:pPr>
      <w:bookmarkStart w:id="33" w:name="_Toc131667660"/>
      <w:r w:rsidRPr="002755A3">
        <w:rPr>
          <w:sz w:val="22"/>
          <w:szCs w:val="28"/>
        </w:rPr>
        <w:t>Essential attachments for all applications</w:t>
      </w:r>
      <w:bookmarkEnd w:id="31"/>
      <w:bookmarkEnd w:id="33"/>
    </w:p>
    <w:p w14:paraId="6DEE7BC4" w14:textId="77777777" w:rsidR="006E7003" w:rsidRPr="006E7003" w:rsidRDefault="006E7003" w:rsidP="00A32149">
      <w:pPr>
        <w:pStyle w:val="ListBullet"/>
      </w:pPr>
      <w:bookmarkStart w:id="34" w:name="_Toc106878852"/>
      <w:r>
        <w:t xml:space="preserve">Applicants must provide a certificate of currency for public liability or other relevant insurance. </w:t>
      </w:r>
    </w:p>
    <w:p w14:paraId="710EFB4C" w14:textId="77777777" w:rsidR="006E7003" w:rsidRPr="006E7003" w:rsidRDefault="006E7003" w:rsidP="0035308A">
      <w:pPr>
        <w:pStyle w:val="ListBullet"/>
        <w:jc w:val="both"/>
      </w:pPr>
      <w:r>
        <w:t>If you are applying to purchase significant single expenditure items (e.g. single items like computers or items over $1000) you must include at least one quote.</w:t>
      </w:r>
    </w:p>
    <w:p w14:paraId="66CB7E6E" w14:textId="77777777" w:rsidR="006E7003" w:rsidRPr="002755A3" w:rsidRDefault="006E7003" w:rsidP="002755A3">
      <w:pPr>
        <w:pStyle w:val="Bold"/>
        <w:rPr>
          <w:sz w:val="22"/>
          <w:szCs w:val="28"/>
        </w:rPr>
      </w:pPr>
      <w:bookmarkStart w:id="35" w:name="_Toc131667661"/>
      <w:r w:rsidRPr="002755A3">
        <w:rPr>
          <w:sz w:val="22"/>
          <w:szCs w:val="28"/>
        </w:rPr>
        <w:t>Lobbying</w:t>
      </w:r>
      <w:bookmarkEnd w:id="34"/>
      <w:bookmarkEnd w:id="35"/>
    </w:p>
    <w:p w14:paraId="27BE2A7D" w14:textId="77777777" w:rsidR="006E7003" w:rsidRPr="006E7003" w:rsidRDefault="006E7003" w:rsidP="0035308A">
      <w:pPr>
        <w:spacing w:after="240"/>
        <w:jc w:val="both"/>
        <w:rPr>
          <w:rFonts w:eastAsia="Calibri" w:cs="Arial"/>
          <w:szCs w:val="22"/>
        </w:rPr>
      </w:pPr>
      <w:r w:rsidRPr="006E7003">
        <w:rPr>
          <w:rFonts w:eastAsia="Calibri" w:cs="Arial"/>
          <w:szCs w:val="20"/>
        </w:rPr>
        <w:t>Canvassing or lobbying in relation to an application is strictly prohibited during the</w:t>
      </w:r>
      <w:r w:rsidRPr="006E7003">
        <w:rPr>
          <w:rFonts w:eastAsia="Calibri" w:cs="Arial"/>
          <w:szCs w:val="22"/>
        </w:rPr>
        <w:t xml:space="preserve"> application process. No further consideration will be given to an application submitted by an applicant that canvasses or lobbies</w:t>
      </w:r>
      <w:r w:rsidRPr="006E7003">
        <w:rPr>
          <w:rFonts w:eastAsia="Calibri" w:cs="Arial"/>
          <w:szCs w:val="20"/>
        </w:rPr>
        <w:t xml:space="preserve"> the Lord Mayor, City of Melbourne councillors or employees of the City of Melbourne.</w:t>
      </w:r>
    </w:p>
    <w:p w14:paraId="4570BFCC" w14:textId="77777777" w:rsidR="006E7003" w:rsidRPr="006E7003" w:rsidRDefault="006E7003" w:rsidP="00A32149">
      <w:pPr>
        <w:pStyle w:val="Heading1"/>
        <w:rPr>
          <w:rFonts w:hint="eastAsia"/>
        </w:rPr>
      </w:pPr>
      <w:bookmarkStart w:id="36" w:name="_Toc106878853"/>
      <w:bookmarkStart w:id="37" w:name="_Toc131667662"/>
      <w:bookmarkStart w:id="38" w:name="_Toc189036378"/>
      <w:r w:rsidRPr="006E7003">
        <w:t>Grant terms and conditions</w:t>
      </w:r>
      <w:bookmarkEnd w:id="36"/>
      <w:bookmarkEnd w:id="37"/>
      <w:bookmarkEnd w:id="38"/>
    </w:p>
    <w:p w14:paraId="117ACC67" w14:textId="77777777" w:rsidR="006E7003" w:rsidRPr="006E7003" w:rsidRDefault="006E7003" w:rsidP="006E7003">
      <w:pPr>
        <w:spacing w:after="120"/>
        <w:rPr>
          <w:rFonts w:eastAsiaTheme="minorEastAsia" w:cs="Arial"/>
          <w:sz w:val="22"/>
          <w:szCs w:val="22"/>
        </w:rPr>
      </w:pPr>
      <w:bookmarkStart w:id="39" w:name="_Toc106878854"/>
      <w:r w:rsidRPr="006E7003">
        <w:rPr>
          <w:rFonts w:eastAsiaTheme="minorEastAsia" w:cs="Arial"/>
          <w:szCs w:val="22"/>
        </w:rPr>
        <w:t>If your application is successful, you will be required to:</w:t>
      </w:r>
    </w:p>
    <w:p w14:paraId="2F005659" w14:textId="77777777" w:rsidR="006E7003" w:rsidRPr="006E7003" w:rsidRDefault="006E7003" w:rsidP="0035308A">
      <w:pPr>
        <w:pStyle w:val="ListBullet"/>
        <w:jc w:val="both"/>
      </w:pPr>
      <w:r>
        <w:t>Sign a funding agreement with the City of Melbourne that provides details about the terms and conditions of funding. The funding agreement will outline reporting and acquittal requirements specific to your application.</w:t>
      </w:r>
    </w:p>
    <w:p w14:paraId="3AFD6063" w14:textId="77777777" w:rsidR="006E7003" w:rsidRPr="006E7003" w:rsidRDefault="006E7003" w:rsidP="00A32149">
      <w:pPr>
        <w:pStyle w:val="ListBullet"/>
      </w:pPr>
      <w:r>
        <w:t xml:space="preserve">Grants will be paid in one instalment. </w:t>
      </w:r>
    </w:p>
    <w:p w14:paraId="25677774" w14:textId="77777777" w:rsidR="006E7003" w:rsidRPr="006E7003" w:rsidRDefault="006E7003" w:rsidP="00A32149">
      <w:pPr>
        <w:pStyle w:val="ListBullet"/>
      </w:pPr>
      <w:r>
        <w:t>Supply all requested information prior to any funding being released.</w:t>
      </w:r>
    </w:p>
    <w:p w14:paraId="0D5E6D8B" w14:textId="77777777" w:rsidR="006E7003" w:rsidRPr="006E7003" w:rsidRDefault="006E7003" w:rsidP="0035308A">
      <w:pPr>
        <w:pStyle w:val="ListBullet"/>
        <w:jc w:val="both"/>
      </w:pPr>
      <w:r>
        <w:t xml:space="preserve">Submit paperwork within the allocated timeframes. Funding is allocated from specific financial year budgets and if paperwork is not submitted within the allocated timeframe, then funding is forfeited by the funded organisation. </w:t>
      </w:r>
    </w:p>
    <w:p w14:paraId="7A9D1D26" w14:textId="77777777" w:rsidR="006E7003" w:rsidRPr="006E7003" w:rsidRDefault="006E7003" w:rsidP="0035308A">
      <w:pPr>
        <w:pStyle w:val="ListBullet"/>
        <w:jc w:val="both"/>
      </w:pPr>
      <w:r>
        <w:t>In some instances, you may be required to meet or discuss your project with the grant manager and provide revised information.</w:t>
      </w:r>
    </w:p>
    <w:p w14:paraId="787428B9" w14:textId="77777777" w:rsidR="006E7003" w:rsidRPr="006E7003" w:rsidRDefault="006E7003" w:rsidP="0035308A">
      <w:pPr>
        <w:pStyle w:val="ListBullet"/>
        <w:jc w:val="both"/>
      </w:pPr>
      <w:r>
        <w:t>If the funded project includes contact with children aged 0-18 the organisation must ensure that all relevant staff, contractors, volunteers and committee members hold a valid working with children check and provide copies of these if requested by Council.</w:t>
      </w:r>
    </w:p>
    <w:p w14:paraId="1B4B2D08" w14:textId="77777777" w:rsidR="006E7003" w:rsidRPr="006E7003" w:rsidRDefault="006E7003" w:rsidP="0035308A">
      <w:pPr>
        <w:pStyle w:val="ListBullet"/>
        <w:jc w:val="both"/>
      </w:pPr>
      <w:r>
        <w:t>Use the funding allocated for the purposes specified in the application. Grants may not be used for any purpose other than for which it is granted, without the written permission of the City of Melbourne.</w:t>
      </w:r>
    </w:p>
    <w:p w14:paraId="2E0B4E12" w14:textId="77777777" w:rsidR="006E7003" w:rsidRPr="006E7003" w:rsidRDefault="006E7003" w:rsidP="0035308A">
      <w:pPr>
        <w:pStyle w:val="ListBullet"/>
        <w:jc w:val="both"/>
      </w:pPr>
      <w:r>
        <w:t xml:space="preserve">Deliver the project within the allocated budget. City of Melbourne will not be responsible for shortfalls in project budgets if the applicant is unable to meet project costs. </w:t>
      </w:r>
    </w:p>
    <w:p w14:paraId="02BECAEE" w14:textId="77777777" w:rsidR="006E7003" w:rsidRPr="006E7003" w:rsidRDefault="006E7003" w:rsidP="0035308A">
      <w:pPr>
        <w:pStyle w:val="ListBullet"/>
        <w:jc w:val="both"/>
      </w:pPr>
      <w:r>
        <w:lastRenderedPageBreak/>
        <w:t>Acknowledge the City of Melbourne in all promotional materials relating to the successful application, including use of the logo.</w:t>
      </w:r>
    </w:p>
    <w:p w14:paraId="6C7BBD63" w14:textId="77777777" w:rsidR="006E7003" w:rsidRPr="006E7003" w:rsidRDefault="006E7003" w:rsidP="0035308A">
      <w:pPr>
        <w:pStyle w:val="ListBullet"/>
        <w:jc w:val="both"/>
      </w:pPr>
      <w:r>
        <w:t>Complete the project by the date stated in the funding agreement. Requests for extensions will need to be considered and agreed to by City of Melbourne. Projects must be completed within 12 months of the agreement date.</w:t>
      </w:r>
    </w:p>
    <w:p w14:paraId="621D7042" w14:textId="77777777" w:rsidR="006E7003" w:rsidRPr="006E7003" w:rsidRDefault="006E7003" w:rsidP="0035308A">
      <w:pPr>
        <w:pStyle w:val="ListBullet"/>
        <w:jc w:val="both"/>
      </w:pPr>
      <w:r>
        <w:t>Invite the Lord Mayor and Councillors to attend any significant launches or events associated with the project.</w:t>
      </w:r>
    </w:p>
    <w:p w14:paraId="1E68771C" w14:textId="77777777" w:rsidR="006E7003" w:rsidRPr="006E7003" w:rsidRDefault="006E7003" w:rsidP="0035308A">
      <w:pPr>
        <w:pStyle w:val="ListBullet"/>
        <w:jc w:val="both"/>
      </w:pPr>
      <w:r>
        <w:t>Acquit the grant and provide receipts to demonstrate the expenditure of a minimum 75 per cent of the grant. Grants for capital works and/or capital purchases must provide receipts to demonstrate the full expenditure of the grant.</w:t>
      </w:r>
    </w:p>
    <w:p w14:paraId="28AE2C90" w14:textId="77777777" w:rsidR="006E7003" w:rsidRPr="006E7003" w:rsidRDefault="006E7003" w:rsidP="00A32149">
      <w:pPr>
        <w:pStyle w:val="Heading1"/>
        <w:rPr>
          <w:rFonts w:hint="eastAsia"/>
        </w:rPr>
      </w:pPr>
      <w:bookmarkStart w:id="40" w:name="_Toc131667663"/>
      <w:bookmarkStart w:id="41" w:name="_Toc189036379"/>
      <w:r w:rsidRPr="006E7003">
        <w:t>Completing your application</w:t>
      </w:r>
      <w:bookmarkEnd w:id="39"/>
      <w:bookmarkEnd w:id="40"/>
      <w:bookmarkEnd w:id="41"/>
    </w:p>
    <w:p w14:paraId="3CF05D6A" w14:textId="77777777" w:rsidR="006E7003" w:rsidRPr="006E7003" w:rsidRDefault="006E7003" w:rsidP="0035308A">
      <w:pPr>
        <w:jc w:val="both"/>
      </w:pPr>
      <w:r w:rsidRPr="006E7003">
        <w:t xml:space="preserve">Applications will be submitted and managed online via </w:t>
      </w:r>
      <w:proofErr w:type="spellStart"/>
      <w:r w:rsidRPr="006E7003">
        <w:t>SmartyGrants</w:t>
      </w:r>
      <w:proofErr w:type="spellEnd"/>
      <w:r w:rsidRPr="006E7003">
        <w:t>. Application forms can be accessed from the City of Melbourne website.</w:t>
      </w:r>
    </w:p>
    <w:p w14:paraId="6C3C81D3" w14:textId="77777777" w:rsidR="006E7003" w:rsidRPr="006E7003" w:rsidRDefault="006E7003" w:rsidP="00A32149">
      <w:r w:rsidRPr="006E7003">
        <w:t>Please note the key application dates listed above.</w:t>
      </w:r>
    </w:p>
    <w:p w14:paraId="684D5F14" w14:textId="77777777" w:rsidR="006E7003" w:rsidRPr="006E7003" w:rsidRDefault="006E7003" w:rsidP="0035308A">
      <w:pPr>
        <w:jc w:val="both"/>
      </w:pPr>
      <w:r w:rsidRPr="006E7003">
        <w:t>When your application is fully submitted you will receive an automated email containing a PDF copy of your application and confirmation that it has been received.</w:t>
      </w:r>
    </w:p>
    <w:p w14:paraId="7B4583F7" w14:textId="77777777" w:rsidR="006E7003" w:rsidRPr="006E7003" w:rsidRDefault="006E7003" w:rsidP="0035308A">
      <w:pPr>
        <w:jc w:val="both"/>
      </w:pPr>
      <w:r w:rsidRPr="006E7003">
        <w:t xml:space="preserve">If you experience technical issues with the </w:t>
      </w:r>
      <w:proofErr w:type="spellStart"/>
      <w:r w:rsidRPr="006E7003">
        <w:t>SmartyGrants</w:t>
      </w:r>
      <w:proofErr w:type="spellEnd"/>
      <w:r w:rsidRPr="006E7003">
        <w:t xml:space="preserve"> system, please contact </w:t>
      </w:r>
      <w:proofErr w:type="spellStart"/>
      <w:r w:rsidRPr="006E7003">
        <w:t>SmartyGrants</w:t>
      </w:r>
      <w:proofErr w:type="spellEnd"/>
      <w:r w:rsidRPr="006E7003">
        <w:t xml:space="preserve"> directly (contact information below).</w:t>
      </w:r>
    </w:p>
    <w:p w14:paraId="34E484AE" w14:textId="77777777" w:rsidR="006E7003" w:rsidRPr="006E7003" w:rsidRDefault="006E7003" w:rsidP="00A32149">
      <w:pPr>
        <w:pStyle w:val="Heading1"/>
        <w:rPr>
          <w:rFonts w:hint="eastAsia"/>
          <w:color w:val="1F497D" w:themeColor="text2"/>
          <w:sz w:val="22"/>
        </w:rPr>
      </w:pPr>
      <w:bookmarkStart w:id="42" w:name="_Toc106878855"/>
      <w:bookmarkStart w:id="43" w:name="_Toc131667664"/>
      <w:bookmarkStart w:id="44" w:name="_Toc189036380"/>
      <w:r w:rsidRPr="006E7003">
        <w:t>Contacts</w:t>
      </w:r>
      <w:bookmarkEnd w:id="42"/>
      <w:bookmarkEnd w:id="43"/>
      <w:bookmarkEnd w:id="44"/>
      <w:r w:rsidRPr="006E7003">
        <w:rPr>
          <w:color w:val="1F497D" w:themeColor="text2"/>
          <w:sz w:val="22"/>
        </w:rPr>
        <w:t xml:space="preserve"> </w:t>
      </w:r>
    </w:p>
    <w:p w14:paraId="3DC2DB0E" w14:textId="6A8EB459" w:rsidR="006E7003" w:rsidRPr="006E7003" w:rsidRDefault="006E7003" w:rsidP="006E7003">
      <w:pPr>
        <w:spacing w:before="240"/>
        <w:rPr>
          <w:rFonts w:eastAsia="Calibri" w:cs="Arial"/>
          <w:szCs w:val="20"/>
        </w:rPr>
      </w:pPr>
      <w:r w:rsidRPr="006E7003">
        <w:rPr>
          <w:rFonts w:eastAsia="Calibri" w:cs="Arial"/>
          <w:szCs w:val="20"/>
        </w:rPr>
        <w:t xml:space="preserve">For general enquiries, please contact a member of Aboriginal Melbourne at </w:t>
      </w:r>
      <w:hyperlink r:id="rId15" w:history="1">
        <w:r w:rsidR="00A32149" w:rsidRPr="00627DDE">
          <w:rPr>
            <w:rStyle w:val="Hyperlink"/>
            <w:rFonts w:eastAsia="Calibri" w:cs="Arial"/>
            <w:szCs w:val="20"/>
          </w:rPr>
          <w:t>aboriginalmelbourne@melbourne.vic.gov.au</w:t>
        </w:r>
      </w:hyperlink>
    </w:p>
    <w:p w14:paraId="775A8BBD" w14:textId="77777777" w:rsidR="006E7003" w:rsidRPr="006E7003" w:rsidRDefault="006E7003" w:rsidP="00A32149">
      <w:pPr>
        <w:pStyle w:val="Heading1"/>
        <w:rPr>
          <w:rFonts w:hint="eastAsia"/>
        </w:rPr>
      </w:pPr>
      <w:bookmarkStart w:id="45" w:name="_Toc131667665"/>
      <w:bookmarkStart w:id="46" w:name="_Toc189036381"/>
      <w:proofErr w:type="spellStart"/>
      <w:r w:rsidRPr="006E7003">
        <w:t>SmartyGrants</w:t>
      </w:r>
      <w:proofErr w:type="spellEnd"/>
      <w:r w:rsidRPr="006E7003">
        <w:t xml:space="preserve"> technical assistance</w:t>
      </w:r>
      <w:bookmarkEnd w:id="45"/>
      <w:bookmarkEnd w:id="46"/>
    </w:p>
    <w:p w14:paraId="67AFC1D3" w14:textId="2891E30E" w:rsidR="006E7003" w:rsidRPr="006E7003" w:rsidRDefault="006E7003" w:rsidP="00A32149">
      <w:r w:rsidRPr="006E7003">
        <w:t xml:space="preserve">If you experience technical issues with the </w:t>
      </w:r>
      <w:proofErr w:type="spellStart"/>
      <w:r w:rsidRPr="006E7003">
        <w:t>SmartyGrants</w:t>
      </w:r>
      <w:proofErr w:type="spellEnd"/>
      <w:r w:rsidRPr="006E7003">
        <w:t xml:space="preserve"> </w:t>
      </w:r>
      <w:proofErr w:type="gramStart"/>
      <w:r w:rsidRPr="006E7003">
        <w:t>system</w:t>
      </w:r>
      <w:proofErr w:type="gramEnd"/>
      <w:r w:rsidRPr="006E7003">
        <w:t xml:space="preserve"> please contact them directly on </w:t>
      </w:r>
      <w:r w:rsidRPr="00A32149">
        <w:t>email</w:t>
      </w:r>
      <w:r w:rsidR="00A32149">
        <w:t xml:space="preserve">: </w:t>
      </w:r>
      <w:hyperlink r:id="rId16" w:history="1">
        <w:r w:rsidR="00A32149" w:rsidRPr="00627DDE">
          <w:rPr>
            <w:rStyle w:val="Hyperlink"/>
          </w:rPr>
          <w:t>service@smartygrants.com.au</w:t>
        </w:r>
      </w:hyperlink>
      <w:r w:rsidRPr="006E7003">
        <w:rPr>
          <w:szCs w:val="20"/>
        </w:rPr>
        <w:t xml:space="preserve"> or by p</w:t>
      </w:r>
      <w:r w:rsidRPr="006E7003">
        <w:rPr>
          <w:color w:val="333333"/>
          <w:szCs w:val="20"/>
          <w:shd w:val="clear" w:color="auto" w:fill="FFFFFF"/>
        </w:rPr>
        <w:t xml:space="preserve">hone: </w:t>
      </w:r>
      <w:r w:rsidRPr="006E7003">
        <w:t>(03) 9320 6888.</w:t>
      </w:r>
    </w:p>
    <w:p w14:paraId="5CABB8B5" w14:textId="77777777" w:rsidR="006E7003" w:rsidRPr="006E7003" w:rsidRDefault="006E7003" w:rsidP="006E7003">
      <w:pPr>
        <w:spacing w:after="0" w:line="240" w:lineRule="auto"/>
        <w:rPr>
          <w:rFonts w:ascii="Arial Bold" w:eastAsiaTheme="minorHAnsi" w:hAnsi="Arial Bold" w:cs="Arial"/>
          <w:b/>
          <w:bCs/>
          <w:color w:val="1F497D" w:themeColor="text2"/>
          <w:sz w:val="24"/>
          <w:szCs w:val="22"/>
        </w:rPr>
      </w:pPr>
      <w:bookmarkStart w:id="47" w:name="_Toc106878856"/>
      <w:r w:rsidRPr="006E7003">
        <w:rPr>
          <w:rFonts w:asciiTheme="minorHAnsi" w:eastAsiaTheme="minorEastAsia" w:hAnsiTheme="minorHAnsi" w:cstheme="minorBidi"/>
          <w:sz w:val="24"/>
        </w:rPr>
        <w:br w:type="page"/>
      </w:r>
    </w:p>
    <w:p w14:paraId="42D9D7AA" w14:textId="77777777" w:rsidR="006E7003" w:rsidRPr="006E7003" w:rsidRDefault="006E7003" w:rsidP="00A32149">
      <w:pPr>
        <w:pStyle w:val="Heading1"/>
        <w:rPr>
          <w:rFonts w:hint="eastAsia"/>
        </w:rPr>
      </w:pPr>
      <w:bookmarkStart w:id="48" w:name="_Toc131667666"/>
      <w:bookmarkStart w:id="49" w:name="_Toc189036382"/>
      <w:r w:rsidRPr="006E7003">
        <w:lastRenderedPageBreak/>
        <w:t>Got questions?</w:t>
      </w:r>
      <w:bookmarkEnd w:id="47"/>
      <w:bookmarkEnd w:id="48"/>
      <w:bookmarkEnd w:id="49"/>
      <w:r w:rsidRPr="006E7003">
        <w:t xml:space="preserve"> </w:t>
      </w:r>
    </w:p>
    <w:p w14:paraId="3A335B6A" w14:textId="77777777" w:rsidR="006E7003" w:rsidRPr="00A32149" w:rsidRDefault="006E7003" w:rsidP="00A32149">
      <w:pPr>
        <w:rPr>
          <w:b/>
        </w:rPr>
      </w:pPr>
      <w:r w:rsidRPr="00A32149">
        <w:rPr>
          <w:b/>
        </w:rPr>
        <w:t>Q: Can my organisation submit more than one application?</w:t>
      </w:r>
    </w:p>
    <w:p w14:paraId="5F46D65C" w14:textId="6CD2A734" w:rsidR="006E7003" w:rsidRPr="006E7003" w:rsidRDefault="006E7003" w:rsidP="00A32149">
      <w:r w:rsidRPr="006E7003">
        <w:t>A: No</w:t>
      </w:r>
      <w:r w:rsidR="00AC5651">
        <w:t>,</w:t>
      </w:r>
      <w:r w:rsidRPr="006E7003">
        <w:t xml:space="preserve"> only one application per organisation per year will be accepted.</w:t>
      </w:r>
    </w:p>
    <w:p w14:paraId="3B9A73FE" w14:textId="77777777" w:rsidR="006E7003" w:rsidRPr="00A32149" w:rsidRDefault="006E7003" w:rsidP="00A32149">
      <w:pPr>
        <w:rPr>
          <w:b/>
        </w:rPr>
      </w:pPr>
      <w:r w:rsidRPr="00A32149">
        <w:rPr>
          <w:b/>
        </w:rPr>
        <w:t>Q: Do I have to be an Aboriginal organisation to apply?</w:t>
      </w:r>
    </w:p>
    <w:p w14:paraId="2F60B8AE" w14:textId="77777777" w:rsidR="006E7003" w:rsidRPr="006E7003" w:rsidRDefault="006E7003" w:rsidP="0035308A">
      <w:pPr>
        <w:jc w:val="both"/>
      </w:pPr>
      <w:r w:rsidRPr="006E7003">
        <w:t>A: No, any eligible organisation can apply, but projects must address the Aboriginal Community Grants objectives.</w:t>
      </w:r>
    </w:p>
    <w:p w14:paraId="2C99CA26" w14:textId="77777777" w:rsidR="006E7003" w:rsidRPr="00A32149" w:rsidRDefault="006E7003" w:rsidP="00A32149">
      <w:pPr>
        <w:rPr>
          <w:b/>
        </w:rPr>
      </w:pPr>
      <w:r w:rsidRPr="00A32149">
        <w:rPr>
          <w:b/>
        </w:rPr>
        <w:t>Q: If we already have some funding allocated to this project, can we still apply for additional funding?</w:t>
      </w:r>
    </w:p>
    <w:p w14:paraId="22ECCC9A" w14:textId="77777777" w:rsidR="006E7003" w:rsidRPr="006E7003" w:rsidRDefault="006E7003" w:rsidP="0035308A">
      <w:pPr>
        <w:jc w:val="both"/>
      </w:pPr>
      <w:r w:rsidRPr="006E7003">
        <w:t xml:space="preserve">A: Yes. In </w:t>
      </w:r>
      <w:proofErr w:type="gramStart"/>
      <w:r w:rsidRPr="006E7003">
        <w:t>fact</w:t>
      </w:r>
      <w:proofErr w:type="gramEnd"/>
      <w:r w:rsidRPr="006E7003">
        <w:t xml:space="preserve"> we encourage multiple funding sources for a project as this can strengthen the application and create greater sustainability for the project. The application form will ask you to declare additional funding sources for your project. </w:t>
      </w:r>
    </w:p>
    <w:p w14:paraId="7171FDA5" w14:textId="77777777" w:rsidR="006E7003" w:rsidRPr="00A32149" w:rsidRDefault="006E7003" w:rsidP="00A32149">
      <w:pPr>
        <w:rPr>
          <w:b/>
        </w:rPr>
      </w:pPr>
      <w:r w:rsidRPr="00A32149">
        <w:rPr>
          <w:b/>
        </w:rPr>
        <w:t>Q:</w:t>
      </w:r>
      <w:r w:rsidRPr="00A32149">
        <w:rPr>
          <w:b/>
          <w:sz w:val="22"/>
          <w:szCs w:val="22"/>
        </w:rPr>
        <w:t xml:space="preserve"> </w:t>
      </w:r>
      <w:r w:rsidRPr="00A32149">
        <w:rPr>
          <w:b/>
        </w:rPr>
        <w:t>My organisation is located outside of the City of Melbourne; can I apply?</w:t>
      </w:r>
    </w:p>
    <w:p w14:paraId="3D1C8AA5" w14:textId="0EF53117" w:rsidR="006E7003" w:rsidRPr="006E7003" w:rsidRDefault="006E7003" w:rsidP="0035308A">
      <w:pPr>
        <w:jc w:val="both"/>
        <w:rPr>
          <w:szCs w:val="22"/>
        </w:rPr>
      </w:pPr>
      <w:r w:rsidRPr="006E7003">
        <w:t xml:space="preserve">A: To be eligible, </w:t>
      </w:r>
      <w:r w:rsidRPr="006E7003">
        <w:rPr>
          <w:szCs w:val="22"/>
        </w:rPr>
        <w:t xml:space="preserve">organisations must be located within, or offer a project within, the City of Melbourne municipality. In addition, the program has a focus on local and / or vulnerable communities. City of Melbourne suburbs </w:t>
      </w:r>
      <w:proofErr w:type="gramStart"/>
      <w:r w:rsidRPr="006E7003">
        <w:rPr>
          <w:szCs w:val="22"/>
        </w:rPr>
        <w:t>include:</w:t>
      </w:r>
      <w:proofErr w:type="gramEnd"/>
      <w:r w:rsidRPr="006E7003">
        <w:rPr>
          <w:szCs w:val="22"/>
        </w:rPr>
        <w:t xml:space="preserve"> Carlton, Central Business District (Melbourne), Docklands, East Melbourne, Fisherman’s Bend, Kensington, North Melbourne, Parkville, part of Port Melbourne, Southbank, parts of South Yarra and West Melbourne. You can vie</w:t>
      </w:r>
      <w:r w:rsidR="00A32149">
        <w:rPr>
          <w:szCs w:val="22"/>
        </w:rPr>
        <w:t>w a</w:t>
      </w:r>
      <w:r w:rsidRPr="006E7003">
        <w:rPr>
          <w:szCs w:val="22"/>
        </w:rPr>
        <w:t xml:space="preserve"> </w:t>
      </w:r>
      <w:hyperlink r:id="rId17" w:history="1">
        <w:r w:rsidR="00A32149">
          <w:rPr>
            <w:color w:val="0000FF"/>
            <w:szCs w:val="22"/>
            <w:u w:val="single"/>
          </w:rPr>
          <w:t>map of the boundaries</w:t>
        </w:r>
      </w:hyperlink>
      <w:r w:rsidR="00A32149">
        <w:rPr>
          <w:color w:val="0000FF"/>
          <w:szCs w:val="22"/>
          <w:u w:val="single"/>
        </w:rPr>
        <w:t xml:space="preserve"> (PDF)</w:t>
      </w:r>
      <w:r w:rsidRPr="006E7003">
        <w:rPr>
          <w:szCs w:val="22"/>
          <w:vertAlign w:val="superscript"/>
        </w:rPr>
        <w:footnoteReference w:id="7"/>
      </w:r>
      <w:r w:rsidR="00A32149" w:rsidRPr="00A32149">
        <w:t xml:space="preserve"> on the City of Melbourne website</w:t>
      </w:r>
      <w:r w:rsidRPr="00A32149">
        <w:t>.</w:t>
      </w:r>
    </w:p>
    <w:p w14:paraId="0AFF9E68" w14:textId="77777777" w:rsidR="006E7003" w:rsidRPr="00A32149" w:rsidRDefault="006E7003" w:rsidP="00A32149">
      <w:pPr>
        <w:rPr>
          <w:b/>
        </w:rPr>
      </w:pPr>
      <w:r w:rsidRPr="00A32149">
        <w:rPr>
          <w:b/>
        </w:rPr>
        <w:t>Q: My group is not incorporated; can I apply?</w:t>
      </w:r>
    </w:p>
    <w:p w14:paraId="0B6CB3AE" w14:textId="77777777" w:rsidR="006E7003" w:rsidRPr="006E7003" w:rsidRDefault="006E7003" w:rsidP="0035308A">
      <w:pPr>
        <w:jc w:val="both"/>
      </w:pPr>
      <w:r w:rsidRPr="006E7003">
        <w:t>A: To be eligible, applications must come from a school or a not-for-profit community organisation that is a legal entity. If you are an individual or an unincorporated group, you will be required to find an auspice prior to applying for an Aboriginal Grant. If you apply under the auspice of an organisation, the City of Melbourne requires that you provide a letter from your auspice confirming that they agree to this arrangement. Note that for successful applicants that have an auspice, the City of Melbourne pays the grant to the auspice organisation.</w:t>
      </w:r>
    </w:p>
    <w:p w14:paraId="6435E104" w14:textId="77777777" w:rsidR="006E7003" w:rsidRPr="00A32149" w:rsidRDefault="006E7003" w:rsidP="00A32149">
      <w:pPr>
        <w:rPr>
          <w:b/>
        </w:rPr>
      </w:pPr>
      <w:r w:rsidRPr="00A32149">
        <w:rPr>
          <w:b/>
        </w:rPr>
        <w:t>Q What is an auspice?</w:t>
      </w:r>
    </w:p>
    <w:p w14:paraId="0206493F" w14:textId="28D99FCF" w:rsidR="006E7003" w:rsidRPr="006E7003" w:rsidRDefault="006E7003" w:rsidP="0035308A">
      <w:pPr>
        <w:jc w:val="both"/>
      </w:pPr>
      <w:r w:rsidRPr="006E7003">
        <w:t xml:space="preserve">A: </w:t>
      </w:r>
      <w:r w:rsidRPr="006E7003">
        <w:rPr>
          <w:rFonts w:ascii="Helvetica" w:hAnsi="Helvetica" w:cs="Helvetica"/>
          <w:color w:val="000000"/>
          <w:shd w:val="clear" w:color="auto" w:fill="FFFFFF"/>
        </w:rPr>
        <w:t xml:space="preserve">An auspice is an organisation that agrees to take legal and financial responsibility for administering the grant on behalf of the applicant where an applicant is not eligible or unable to apply for funding. </w:t>
      </w:r>
      <w:r w:rsidRPr="006E7003">
        <w:t xml:space="preserve">To find out more about an auspice arrangement visit </w:t>
      </w:r>
      <w:hyperlink r:id="rId18" w:history="1">
        <w:r w:rsidR="00A32149">
          <w:rPr>
            <w:color w:val="0000FF"/>
            <w:u w:val="single"/>
          </w:rPr>
          <w:t xml:space="preserve">What is </w:t>
        </w:r>
        <w:proofErr w:type="spellStart"/>
        <w:r w:rsidR="00A32149">
          <w:rPr>
            <w:color w:val="0000FF"/>
            <w:u w:val="single"/>
          </w:rPr>
          <w:t>auspicing</w:t>
        </w:r>
        <w:proofErr w:type="spellEnd"/>
        <w:r w:rsidR="00A32149">
          <w:rPr>
            <w:color w:val="0000FF"/>
            <w:u w:val="single"/>
          </w:rPr>
          <w:t>? - Not-for-profit law</w:t>
        </w:r>
      </w:hyperlink>
      <w:r w:rsidRPr="00A32149">
        <w:rPr>
          <w:rStyle w:val="FootnoteReference"/>
        </w:rPr>
        <w:footnoteReference w:id="8"/>
      </w:r>
      <w:r w:rsidRPr="006E7003">
        <w:t xml:space="preserve"> </w:t>
      </w:r>
    </w:p>
    <w:p w14:paraId="4634B3DA" w14:textId="77777777" w:rsidR="006E7003" w:rsidRPr="00A32149" w:rsidRDefault="006E7003" w:rsidP="00A32149">
      <w:pPr>
        <w:rPr>
          <w:b/>
        </w:rPr>
      </w:pPr>
      <w:r w:rsidRPr="00A32149">
        <w:rPr>
          <w:b/>
        </w:rPr>
        <w:t>Q How many years can I apply for funding for the same project?</w:t>
      </w:r>
    </w:p>
    <w:p w14:paraId="6EE4945A" w14:textId="77777777" w:rsidR="006E7003" w:rsidRPr="006E7003" w:rsidRDefault="006E7003" w:rsidP="00A32149">
      <w:r w:rsidRPr="006E7003">
        <w:t>A: Projects are eligible for funding for a maximum of two years.</w:t>
      </w:r>
    </w:p>
    <w:p w14:paraId="521C2F97" w14:textId="77777777" w:rsidR="006E7003" w:rsidRPr="00A32149" w:rsidRDefault="006E7003" w:rsidP="00A32149">
      <w:pPr>
        <w:rPr>
          <w:b/>
          <w:bCs/>
          <w:i/>
          <w:iCs/>
        </w:rPr>
      </w:pPr>
      <w:r w:rsidRPr="00A32149">
        <w:rPr>
          <w:b/>
        </w:rPr>
        <w:t>Q: Can I ask for funding for operational costs?</w:t>
      </w:r>
    </w:p>
    <w:p w14:paraId="1E5A871A" w14:textId="77777777" w:rsidR="006E7003" w:rsidRPr="006E7003" w:rsidRDefault="006E7003" w:rsidP="00A32149">
      <w:r w:rsidRPr="006E7003">
        <w:t>A: No</w:t>
      </w:r>
    </w:p>
    <w:sectPr w:rsidR="006E7003" w:rsidRPr="006E7003" w:rsidSect="00D078DB">
      <w:footerReference w:type="default" r:id="rId19"/>
      <w:endnotePr>
        <w:numFmt w:val="decimal"/>
      </w:endnotePr>
      <w:pgSz w:w="11900" w:h="16840"/>
      <w:pgMar w:top="1418" w:right="987" w:bottom="1134"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E598" w14:textId="77777777" w:rsidR="004538EF" w:rsidRDefault="004538EF" w:rsidP="00BC719D">
      <w:pPr>
        <w:spacing w:after="0"/>
      </w:pPr>
      <w:r>
        <w:separator/>
      </w:r>
    </w:p>
  </w:endnote>
  <w:endnote w:type="continuationSeparator" w:id="0">
    <w:p w14:paraId="0884DA71" w14:textId="77777777" w:rsidR="004538EF" w:rsidRDefault="004538EF" w:rsidP="00EA2130">
      <w:r>
        <w:continuationSeparator/>
      </w:r>
    </w:p>
  </w:endnote>
  <w:endnote w:type="continuationNotice" w:id="1">
    <w:p w14:paraId="44CDA0C0" w14:textId="77777777" w:rsidR="004538EF" w:rsidRDefault="00453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221411"/>
      <w:docPartObj>
        <w:docPartGallery w:val="Page Numbers (Bottom of Page)"/>
        <w:docPartUnique/>
      </w:docPartObj>
    </w:sdtPr>
    <w:sdtEndPr>
      <w:rPr>
        <w:noProof/>
      </w:rPr>
    </w:sdtEndPr>
    <w:sdtContent>
      <w:p w14:paraId="225A8A0F" w14:textId="77777777" w:rsidR="00A569E4" w:rsidRDefault="00A569E4" w:rsidP="00A569E4">
        <w:pPr>
          <w:pStyle w:val="Footer"/>
          <w:jc w:val="right"/>
        </w:pPr>
        <w:r>
          <w:fldChar w:fldCharType="begin"/>
        </w:r>
        <w:r>
          <w:instrText xml:space="preserve"> PAGE   \* MERGEFORMAT </w:instrText>
        </w:r>
        <w:r>
          <w:fldChar w:fldCharType="separate"/>
        </w:r>
        <w:r w:rsidR="00072B30">
          <w:rPr>
            <w:noProof/>
          </w:rPr>
          <w:t>10</w:t>
        </w:r>
        <w:r>
          <w:rPr>
            <w:noProof/>
          </w:rPr>
          <w:fldChar w:fldCharType="end"/>
        </w:r>
      </w:p>
    </w:sdtContent>
  </w:sdt>
  <w:p w14:paraId="066F1A2C" w14:textId="77777777" w:rsidR="00A569E4" w:rsidRDefault="00A56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7311" w14:textId="77777777" w:rsidR="004538EF" w:rsidRDefault="004538EF" w:rsidP="00577A39">
      <w:pPr>
        <w:spacing w:after="40" w:line="240" w:lineRule="auto"/>
      </w:pPr>
      <w:r>
        <w:separator/>
      </w:r>
    </w:p>
  </w:footnote>
  <w:footnote w:type="continuationSeparator" w:id="0">
    <w:p w14:paraId="287EC34C" w14:textId="77777777" w:rsidR="004538EF" w:rsidRDefault="004538EF" w:rsidP="00EA2130">
      <w:r>
        <w:continuationSeparator/>
      </w:r>
    </w:p>
  </w:footnote>
  <w:footnote w:type="continuationNotice" w:id="1">
    <w:p w14:paraId="6A3BF42A" w14:textId="77777777" w:rsidR="004538EF" w:rsidRDefault="004538EF">
      <w:pPr>
        <w:spacing w:after="0" w:line="240" w:lineRule="auto"/>
      </w:pPr>
    </w:p>
  </w:footnote>
  <w:footnote w:id="2">
    <w:p w14:paraId="00E6BA80" w14:textId="5B36ACDB" w:rsidR="006E7003" w:rsidRPr="006E7003" w:rsidRDefault="006E7003" w:rsidP="006E7003">
      <w:pPr>
        <w:pStyle w:val="FootnoteText"/>
      </w:pPr>
      <w:r w:rsidRPr="00357DFD">
        <w:rPr>
          <w:rStyle w:val="FootnoteReference"/>
          <w:sz w:val="18"/>
        </w:rPr>
        <w:footnoteRef/>
      </w:r>
      <w:r w:rsidRPr="00357DFD">
        <w:rPr>
          <w:sz w:val="18"/>
        </w:rPr>
        <w:t xml:space="preserve"> </w:t>
      </w:r>
      <w:hyperlink r:id="rId1" w:history="1">
        <w:r w:rsidRPr="006E7003">
          <w:rPr>
            <w:rStyle w:val="Hyperlink"/>
            <w:color w:val="auto"/>
            <w:u w:val="none"/>
          </w:rPr>
          <w:t>https://www.melbourne.vic.gov.au/community/strong-communities/funding-grants/Pages/community-grants-partnerships.aspx</w:t>
        </w:r>
      </w:hyperlink>
      <w:r w:rsidRPr="006E7003">
        <w:t xml:space="preserve"> </w:t>
      </w:r>
    </w:p>
  </w:footnote>
  <w:footnote w:id="3">
    <w:p w14:paraId="2E8D82E3" w14:textId="1296735E" w:rsidR="006E7003" w:rsidRPr="006E7003" w:rsidRDefault="006E7003" w:rsidP="006E7003">
      <w:pPr>
        <w:pStyle w:val="FootnoteText"/>
      </w:pPr>
      <w:r w:rsidRPr="006E7003">
        <w:rPr>
          <w:rStyle w:val="FootnoteReference"/>
        </w:rPr>
        <w:footnoteRef/>
      </w:r>
      <w:r w:rsidRPr="006E7003">
        <w:rPr>
          <w:rStyle w:val="FootnoteReference"/>
        </w:rPr>
        <w:t xml:space="preserve"> </w:t>
      </w:r>
      <w:hyperlink r:id="rId2" w:history="1">
        <w:r w:rsidRPr="006E7003">
          <w:rPr>
            <w:rStyle w:val="Hyperlink"/>
            <w:color w:val="auto"/>
            <w:u w:val="none"/>
          </w:rPr>
          <w:t>https://www.melbourne.vic.gov.au/about-council/vision-goals/pages/council-plan.aspx</w:t>
        </w:r>
      </w:hyperlink>
      <w:r w:rsidRPr="006E7003">
        <w:t xml:space="preserve"> </w:t>
      </w:r>
    </w:p>
  </w:footnote>
  <w:footnote w:id="4">
    <w:p w14:paraId="05E315C3" w14:textId="64362D62" w:rsidR="006E7003" w:rsidRDefault="006E7003" w:rsidP="006E7003">
      <w:pPr>
        <w:pStyle w:val="FootnoteText"/>
      </w:pPr>
      <w:r w:rsidRPr="006E7003">
        <w:rPr>
          <w:rStyle w:val="FootnoteReference"/>
        </w:rPr>
        <w:footnoteRef/>
      </w:r>
      <w:r w:rsidRPr="006E7003">
        <w:t xml:space="preserve"> </w:t>
      </w:r>
      <w:hyperlink r:id="rId3" w:history="1">
        <w:r w:rsidRPr="006E7003">
          <w:rPr>
            <w:rStyle w:val="Hyperlink"/>
            <w:color w:val="auto"/>
            <w:u w:val="none"/>
          </w:rPr>
          <w:t>https://www.melbourne.vic.gov.au/about-melbourne/research-and-statistics/city-population/pages/community-profiles.aspx</w:t>
        </w:r>
      </w:hyperlink>
      <w:r w:rsidRPr="00357DFD">
        <w:rPr>
          <w:sz w:val="18"/>
        </w:rPr>
        <w:t xml:space="preserve"> </w:t>
      </w:r>
    </w:p>
  </w:footnote>
  <w:footnote w:id="5">
    <w:p w14:paraId="73C689E7" w14:textId="77777777" w:rsidR="006E7003" w:rsidRDefault="006E7003" w:rsidP="006E7003">
      <w:pPr>
        <w:pStyle w:val="FootnoteText"/>
      </w:pPr>
      <w:r>
        <w:rPr>
          <w:rStyle w:val="FootnoteReference"/>
        </w:rPr>
        <w:footnoteRef/>
      </w:r>
      <w:r>
        <w:t xml:space="preserve"> </w:t>
      </w:r>
      <w:r w:rsidRPr="006E7003">
        <w:t>https://www.melbourne.vic.gov.au/community/strong-communities/funding-grants/pages/community-grants-recipients.aspx</w:t>
      </w:r>
      <w:r>
        <w:t xml:space="preserve"> </w:t>
      </w:r>
    </w:p>
  </w:footnote>
  <w:footnote w:id="6">
    <w:p w14:paraId="22A563FC" w14:textId="77777777" w:rsidR="006E7003" w:rsidRDefault="006E7003" w:rsidP="006E7003">
      <w:pPr>
        <w:pStyle w:val="FootnoteText"/>
      </w:pPr>
      <w:r>
        <w:rPr>
          <w:rStyle w:val="FootnoteReference"/>
        </w:rPr>
        <w:footnoteRef/>
      </w:r>
      <w:r>
        <w:t xml:space="preserve"> </w:t>
      </w:r>
      <w:r w:rsidRPr="00D078DB">
        <w:t>http://www.melbourne.vic.gov.au/pages/permits.aspx</w:t>
      </w:r>
      <w:r>
        <w:t xml:space="preserve"> </w:t>
      </w:r>
    </w:p>
  </w:footnote>
  <w:footnote w:id="7">
    <w:p w14:paraId="3DF97C8F" w14:textId="4EA67326" w:rsidR="006E7003" w:rsidRDefault="006E7003" w:rsidP="006E7003">
      <w:pPr>
        <w:pStyle w:val="FootnoteText"/>
      </w:pPr>
      <w:r>
        <w:rPr>
          <w:rStyle w:val="FootnoteReference"/>
        </w:rPr>
        <w:footnoteRef/>
      </w:r>
      <w:r>
        <w:t xml:space="preserve"> </w:t>
      </w:r>
      <w:hyperlink r:id="rId4" w:history="1">
        <w:r w:rsidRPr="00D743C2">
          <w:rPr>
            <w:rStyle w:val="Hyperlink"/>
            <w:rFonts w:cs="Arial"/>
            <w:szCs w:val="16"/>
          </w:rPr>
          <w:t>http://www.melbourne.vic.gov.au/sitecollectiondocuments/cityofmelbourne_boundarymap.pdf</w:t>
        </w:r>
      </w:hyperlink>
      <w:r>
        <w:rPr>
          <w:rFonts w:cs="Arial"/>
          <w:szCs w:val="16"/>
        </w:rPr>
        <w:t xml:space="preserve"> </w:t>
      </w:r>
    </w:p>
  </w:footnote>
  <w:footnote w:id="8">
    <w:p w14:paraId="272C54C4" w14:textId="22C7CDDB" w:rsidR="006E7003" w:rsidRDefault="006E7003" w:rsidP="006E7003">
      <w:pPr>
        <w:pStyle w:val="FootnoteText"/>
      </w:pPr>
      <w:r>
        <w:rPr>
          <w:rStyle w:val="FootnoteReference"/>
        </w:rPr>
        <w:footnoteRef/>
      </w:r>
      <w:r>
        <w:t xml:space="preserve"> </w:t>
      </w:r>
      <w:hyperlink r:id="rId5" w:history="1">
        <w:r w:rsidRPr="002D546A">
          <w:rPr>
            <w:rStyle w:val="Hyperlink"/>
          </w:rPr>
          <w:t>http://www.nfplaw.org.au/auspicing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1721D32"/>
    <w:multiLevelType w:val="multilevel"/>
    <w:tmpl w:val="589CF478"/>
    <w:lvl w:ilvl="0">
      <w:start w:val="1"/>
      <w:numFmt w:val="bullet"/>
      <w:lvlText w:val=""/>
      <w:lvlJc w:val="left"/>
      <w:pPr>
        <w:ind w:left="357" w:hanging="357"/>
      </w:pPr>
      <w:rPr>
        <w:rFonts w:ascii="Symbol" w:hAnsi="Symbol" w:hint="default"/>
      </w:rPr>
    </w:lvl>
    <w:lvl w:ilvl="1">
      <w:start w:val="1"/>
      <w:numFmt w:val="bullet"/>
      <w:lvlText w:val=""/>
      <w:lvlJc w:val="left"/>
      <w:pPr>
        <w:tabs>
          <w:tab w:val="num" w:pos="717"/>
        </w:tabs>
        <w:ind w:left="714" w:hanging="357"/>
      </w:pPr>
      <w:rPr>
        <w:rFonts w:ascii="Symbol" w:hAnsi="Symbo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0D314727"/>
    <w:multiLevelType w:val="hybridMultilevel"/>
    <w:tmpl w:val="ED78C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A7881"/>
    <w:multiLevelType w:val="multilevel"/>
    <w:tmpl w:val="6958CDEA"/>
    <w:lvl w:ilvl="0">
      <w:start w:val="1"/>
      <w:numFmt w:val="bullet"/>
      <w:lvlText w:val=""/>
      <w:lvlJc w:val="left"/>
      <w:pPr>
        <w:ind w:left="357" w:hanging="357"/>
      </w:pPr>
      <w:rPr>
        <w:rFonts w:ascii="Symbol" w:hAnsi="Symbol" w:hint="default"/>
      </w:rPr>
    </w:lvl>
    <w:lvl w:ilvl="1">
      <w:start w:val="1"/>
      <w:numFmt w:val="bullet"/>
      <w:lvlText w:val=""/>
      <w:lvlJc w:val="left"/>
      <w:pPr>
        <w:tabs>
          <w:tab w:val="num" w:pos="717"/>
        </w:tabs>
        <w:ind w:left="714" w:hanging="357"/>
      </w:pPr>
      <w:rPr>
        <w:rFonts w:ascii="Symbol" w:hAnsi="Symbo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1D086217"/>
    <w:multiLevelType w:val="hybridMultilevel"/>
    <w:tmpl w:val="D4D2F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A2B5D1C"/>
    <w:multiLevelType w:val="multilevel"/>
    <w:tmpl w:val="16506B6C"/>
    <w:numStyleLink w:val="ListNumbers"/>
  </w:abstractNum>
  <w:abstractNum w:abstractNumId="10"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10957"/>
    <w:multiLevelType w:val="multilevel"/>
    <w:tmpl w:val="16506B6C"/>
    <w:numStyleLink w:val="ListNumbers"/>
  </w:abstractNum>
  <w:abstractNum w:abstractNumId="12" w15:restartNumberingAfterBreak="0">
    <w:nsid w:val="3DA47C36"/>
    <w:multiLevelType w:val="multilevel"/>
    <w:tmpl w:val="D2A6C9B2"/>
    <w:lvl w:ilvl="0">
      <w:start w:val="1"/>
      <w:numFmt w:val="bullet"/>
      <w:lvlText w:val=""/>
      <w:lvlJc w:val="left"/>
      <w:pPr>
        <w:ind w:left="357" w:hanging="357"/>
      </w:pPr>
      <w:rPr>
        <w:rFonts w:ascii="Symbol" w:hAnsi="Symbol" w:hint="default"/>
      </w:rPr>
    </w:lvl>
    <w:lvl w:ilvl="1">
      <w:start w:val="1"/>
      <w:numFmt w:val="bullet"/>
      <w:lvlText w:val=""/>
      <w:lvlJc w:val="left"/>
      <w:pPr>
        <w:tabs>
          <w:tab w:val="num" w:pos="717"/>
        </w:tabs>
        <w:ind w:left="714" w:hanging="357"/>
      </w:pPr>
      <w:rPr>
        <w:rFonts w:ascii="Symbol" w:hAnsi="Symbo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3" w15:restartNumberingAfterBreak="0">
    <w:nsid w:val="45B57A77"/>
    <w:multiLevelType w:val="hybridMultilevel"/>
    <w:tmpl w:val="0CAEE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E81A0A"/>
    <w:multiLevelType w:val="hybridMultilevel"/>
    <w:tmpl w:val="656A17CC"/>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F45278"/>
    <w:multiLevelType w:val="hybridMultilevel"/>
    <w:tmpl w:val="30E88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1E22A5"/>
    <w:multiLevelType w:val="hybridMultilevel"/>
    <w:tmpl w:val="B57002A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E1209CA"/>
    <w:multiLevelType w:val="multilevel"/>
    <w:tmpl w:val="16506B6C"/>
    <w:numStyleLink w:val="ListNumbers"/>
  </w:abstractNum>
  <w:abstractNum w:abstractNumId="19" w15:restartNumberingAfterBreak="0">
    <w:nsid w:val="6F7D5E20"/>
    <w:multiLevelType w:val="hybridMultilevel"/>
    <w:tmpl w:val="5964A856"/>
    <w:lvl w:ilvl="0" w:tplc="0C090001">
      <w:start w:val="1"/>
      <w:numFmt w:val="bullet"/>
      <w:lvlText w:val=""/>
      <w:lvlJc w:val="left"/>
      <w:pPr>
        <w:ind w:left="1072" w:hanging="360"/>
      </w:pPr>
      <w:rPr>
        <w:rFonts w:ascii="Symbol" w:hAnsi="Symbol" w:hint="default"/>
      </w:rPr>
    </w:lvl>
    <w:lvl w:ilvl="1" w:tplc="0C090003" w:tentative="1">
      <w:start w:val="1"/>
      <w:numFmt w:val="bullet"/>
      <w:lvlText w:val="o"/>
      <w:lvlJc w:val="left"/>
      <w:pPr>
        <w:ind w:left="1792" w:hanging="360"/>
      </w:pPr>
      <w:rPr>
        <w:rFonts w:ascii="Courier New" w:hAnsi="Courier New" w:cs="Courier New" w:hint="default"/>
      </w:rPr>
    </w:lvl>
    <w:lvl w:ilvl="2" w:tplc="0C090005" w:tentative="1">
      <w:start w:val="1"/>
      <w:numFmt w:val="bullet"/>
      <w:lvlText w:val=""/>
      <w:lvlJc w:val="left"/>
      <w:pPr>
        <w:ind w:left="2512" w:hanging="360"/>
      </w:pPr>
      <w:rPr>
        <w:rFonts w:ascii="Wingdings" w:hAnsi="Wingdings" w:hint="default"/>
      </w:rPr>
    </w:lvl>
    <w:lvl w:ilvl="3" w:tplc="0C090001" w:tentative="1">
      <w:start w:val="1"/>
      <w:numFmt w:val="bullet"/>
      <w:lvlText w:val=""/>
      <w:lvlJc w:val="left"/>
      <w:pPr>
        <w:ind w:left="3232" w:hanging="360"/>
      </w:pPr>
      <w:rPr>
        <w:rFonts w:ascii="Symbol" w:hAnsi="Symbol" w:hint="default"/>
      </w:rPr>
    </w:lvl>
    <w:lvl w:ilvl="4" w:tplc="0C090003" w:tentative="1">
      <w:start w:val="1"/>
      <w:numFmt w:val="bullet"/>
      <w:lvlText w:val="o"/>
      <w:lvlJc w:val="left"/>
      <w:pPr>
        <w:ind w:left="3952" w:hanging="360"/>
      </w:pPr>
      <w:rPr>
        <w:rFonts w:ascii="Courier New" w:hAnsi="Courier New" w:cs="Courier New" w:hint="default"/>
      </w:rPr>
    </w:lvl>
    <w:lvl w:ilvl="5" w:tplc="0C090005" w:tentative="1">
      <w:start w:val="1"/>
      <w:numFmt w:val="bullet"/>
      <w:lvlText w:val=""/>
      <w:lvlJc w:val="left"/>
      <w:pPr>
        <w:ind w:left="4672" w:hanging="360"/>
      </w:pPr>
      <w:rPr>
        <w:rFonts w:ascii="Wingdings" w:hAnsi="Wingdings" w:hint="default"/>
      </w:rPr>
    </w:lvl>
    <w:lvl w:ilvl="6" w:tplc="0C090001" w:tentative="1">
      <w:start w:val="1"/>
      <w:numFmt w:val="bullet"/>
      <w:lvlText w:val=""/>
      <w:lvlJc w:val="left"/>
      <w:pPr>
        <w:ind w:left="5392" w:hanging="360"/>
      </w:pPr>
      <w:rPr>
        <w:rFonts w:ascii="Symbol" w:hAnsi="Symbol" w:hint="default"/>
      </w:rPr>
    </w:lvl>
    <w:lvl w:ilvl="7" w:tplc="0C090003" w:tentative="1">
      <w:start w:val="1"/>
      <w:numFmt w:val="bullet"/>
      <w:lvlText w:val="o"/>
      <w:lvlJc w:val="left"/>
      <w:pPr>
        <w:ind w:left="6112" w:hanging="360"/>
      </w:pPr>
      <w:rPr>
        <w:rFonts w:ascii="Courier New" w:hAnsi="Courier New" w:cs="Courier New" w:hint="default"/>
      </w:rPr>
    </w:lvl>
    <w:lvl w:ilvl="8" w:tplc="0C090005" w:tentative="1">
      <w:start w:val="1"/>
      <w:numFmt w:val="bullet"/>
      <w:lvlText w:val=""/>
      <w:lvlJc w:val="left"/>
      <w:pPr>
        <w:ind w:left="6832" w:hanging="360"/>
      </w:pPr>
      <w:rPr>
        <w:rFonts w:ascii="Wingdings" w:hAnsi="Wingdings" w:hint="default"/>
      </w:rPr>
    </w:lvl>
  </w:abstractNum>
  <w:abstractNum w:abstractNumId="20" w15:restartNumberingAfterBreak="0">
    <w:nsid w:val="79074917"/>
    <w:multiLevelType w:val="multilevel"/>
    <w:tmpl w:val="85CC78A4"/>
    <w:lvl w:ilvl="0">
      <w:start w:val="1"/>
      <w:numFmt w:val="bullet"/>
      <w:lvlText w:val=""/>
      <w:lvlJc w:val="left"/>
      <w:pPr>
        <w:ind w:left="357" w:hanging="357"/>
      </w:pPr>
      <w:rPr>
        <w:rFonts w:ascii="Symbol" w:hAnsi="Symbol" w:hint="default"/>
      </w:rPr>
    </w:lvl>
    <w:lvl w:ilvl="1">
      <w:start w:val="1"/>
      <w:numFmt w:val="bullet"/>
      <w:lvlText w:val=""/>
      <w:lvlJc w:val="left"/>
      <w:pPr>
        <w:tabs>
          <w:tab w:val="num" w:pos="717"/>
        </w:tabs>
        <w:ind w:left="714" w:hanging="357"/>
      </w:pPr>
      <w:rPr>
        <w:rFonts w:ascii="Symbol" w:hAnsi="Symbo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21" w15:restartNumberingAfterBreak="0">
    <w:nsid w:val="7A2C43DC"/>
    <w:multiLevelType w:val="multilevel"/>
    <w:tmpl w:val="16506B6C"/>
    <w:numStyleLink w:val="ListNumbers"/>
  </w:abstractNum>
  <w:abstractNum w:abstractNumId="22" w15:restartNumberingAfterBreak="0">
    <w:nsid w:val="7B3A294B"/>
    <w:multiLevelType w:val="hybridMultilevel"/>
    <w:tmpl w:val="AEF20038"/>
    <w:lvl w:ilvl="0" w:tplc="0C090001">
      <w:start w:val="1"/>
      <w:numFmt w:val="bullet"/>
      <w:lvlText w:val=""/>
      <w:lvlJc w:val="left"/>
      <w:pPr>
        <w:ind w:left="1072" w:hanging="360"/>
      </w:pPr>
      <w:rPr>
        <w:rFonts w:ascii="Symbol" w:hAnsi="Symbol" w:hint="default"/>
      </w:rPr>
    </w:lvl>
    <w:lvl w:ilvl="1" w:tplc="0C090003" w:tentative="1">
      <w:start w:val="1"/>
      <w:numFmt w:val="bullet"/>
      <w:lvlText w:val="o"/>
      <w:lvlJc w:val="left"/>
      <w:pPr>
        <w:ind w:left="1792" w:hanging="360"/>
      </w:pPr>
      <w:rPr>
        <w:rFonts w:ascii="Courier New" w:hAnsi="Courier New" w:cs="Courier New" w:hint="default"/>
      </w:rPr>
    </w:lvl>
    <w:lvl w:ilvl="2" w:tplc="0C090005" w:tentative="1">
      <w:start w:val="1"/>
      <w:numFmt w:val="bullet"/>
      <w:lvlText w:val=""/>
      <w:lvlJc w:val="left"/>
      <w:pPr>
        <w:ind w:left="2512" w:hanging="360"/>
      </w:pPr>
      <w:rPr>
        <w:rFonts w:ascii="Wingdings" w:hAnsi="Wingdings" w:hint="default"/>
      </w:rPr>
    </w:lvl>
    <w:lvl w:ilvl="3" w:tplc="0C090001" w:tentative="1">
      <w:start w:val="1"/>
      <w:numFmt w:val="bullet"/>
      <w:lvlText w:val=""/>
      <w:lvlJc w:val="left"/>
      <w:pPr>
        <w:ind w:left="3232" w:hanging="360"/>
      </w:pPr>
      <w:rPr>
        <w:rFonts w:ascii="Symbol" w:hAnsi="Symbol" w:hint="default"/>
      </w:rPr>
    </w:lvl>
    <w:lvl w:ilvl="4" w:tplc="0C090003" w:tentative="1">
      <w:start w:val="1"/>
      <w:numFmt w:val="bullet"/>
      <w:lvlText w:val="o"/>
      <w:lvlJc w:val="left"/>
      <w:pPr>
        <w:ind w:left="3952" w:hanging="360"/>
      </w:pPr>
      <w:rPr>
        <w:rFonts w:ascii="Courier New" w:hAnsi="Courier New" w:cs="Courier New" w:hint="default"/>
      </w:rPr>
    </w:lvl>
    <w:lvl w:ilvl="5" w:tplc="0C090005" w:tentative="1">
      <w:start w:val="1"/>
      <w:numFmt w:val="bullet"/>
      <w:lvlText w:val=""/>
      <w:lvlJc w:val="left"/>
      <w:pPr>
        <w:ind w:left="4672" w:hanging="360"/>
      </w:pPr>
      <w:rPr>
        <w:rFonts w:ascii="Wingdings" w:hAnsi="Wingdings" w:hint="default"/>
      </w:rPr>
    </w:lvl>
    <w:lvl w:ilvl="6" w:tplc="0C090001" w:tentative="1">
      <w:start w:val="1"/>
      <w:numFmt w:val="bullet"/>
      <w:lvlText w:val=""/>
      <w:lvlJc w:val="left"/>
      <w:pPr>
        <w:ind w:left="5392" w:hanging="360"/>
      </w:pPr>
      <w:rPr>
        <w:rFonts w:ascii="Symbol" w:hAnsi="Symbol" w:hint="default"/>
      </w:rPr>
    </w:lvl>
    <w:lvl w:ilvl="7" w:tplc="0C090003" w:tentative="1">
      <w:start w:val="1"/>
      <w:numFmt w:val="bullet"/>
      <w:lvlText w:val="o"/>
      <w:lvlJc w:val="left"/>
      <w:pPr>
        <w:ind w:left="6112" w:hanging="360"/>
      </w:pPr>
      <w:rPr>
        <w:rFonts w:ascii="Courier New" w:hAnsi="Courier New" w:cs="Courier New" w:hint="default"/>
      </w:rPr>
    </w:lvl>
    <w:lvl w:ilvl="8" w:tplc="0C090005" w:tentative="1">
      <w:start w:val="1"/>
      <w:numFmt w:val="bullet"/>
      <w:lvlText w:val=""/>
      <w:lvlJc w:val="left"/>
      <w:pPr>
        <w:ind w:left="6832" w:hanging="360"/>
      </w:pPr>
      <w:rPr>
        <w:rFonts w:ascii="Wingdings" w:hAnsi="Wingdings" w:hint="default"/>
      </w:rPr>
    </w:lvl>
  </w:abstractNum>
  <w:abstractNum w:abstractNumId="2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566646328">
    <w:abstractNumId w:val="4"/>
  </w:num>
  <w:num w:numId="2" w16cid:durableId="1478372479">
    <w:abstractNumId w:val="8"/>
  </w:num>
  <w:num w:numId="3" w16cid:durableId="211114008">
    <w:abstractNumId w:val="21"/>
  </w:num>
  <w:num w:numId="4" w16cid:durableId="536822684">
    <w:abstractNumId w:val="0"/>
  </w:num>
  <w:num w:numId="5" w16cid:durableId="1476296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5072649">
    <w:abstractNumId w:val="9"/>
  </w:num>
  <w:num w:numId="7" w16cid:durableId="1328678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695305">
    <w:abstractNumId w:val="18"/>
  </w:num>
  <w:num w:numId="9" w16cid:durableId="541946004">
    <w:abstractNumId w:val="11"/>
  </w:num>
  <w:num w:numId="10" w16cid:durableId="1085883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1512253">
    <w:abstractNumId w:val="1"/>
  </w:num>
  <w:num w:numId="12" w16cid:durableId="1089160137">
    <w:abstractNumId w:val="10"/>
  </w:num>
  <w:num w:numId="13" w16cid:durableId="188416295">
    <w:abstractNumId w:val="15"/>
  </w:num>
  <w:num w:numId="14" w16cid:durableId="1295527200">
    <w:abstractNumId w:val="23"/>
  </w:num>
  <w:num w:numId="15" w16cid:durableId="4014179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664683">
    <w:abstractNumId w:val="3"/>
  </w:num>
  <w:num w:numId="17" w16cid:durableId="59332490">
    <w:abstractNumId w:val="13"/>
  </w:num>
  <w:num w:numId="18" w16cid:durableId="851605143">
    <w:abstractNumId w:val="5"/>
  </w:num>
  <w:num w:numId="19" w16cid:durableId="447430682">
    <w:abstractNumId w:val="16"/>
  </w:num>
  <w:num w:numId="20" w16cid:durableId="377897859">
    <w:abstractNumId w:val="17"/>
  </w:num>
  <w:num w:numId="21" w16cid:durableId="1541287340">
    <w:abstractNumId w:val="7"/>
  </w:num>
  <w:num w:numId="22" w16cid:durableId="1829200755">
    <w:abstractNumId w:val="14"/>
  </w:num>
  <w:num w:numId="23" w16cid:durableId="114108113">
    <w:abstractNumId w:val="19"/>
  </w:num>
  <w:num w:numId="24" w16cid:durableId="848636663">
    <w:abstractNumId w:val="22"/>
  </w:num>
  <w:num w:numId="25" w16cid:durableId="72702389">
    <w:abstractNumId w:val="12"/>
  </w:num>
  <w:num w:numId="26" w16cid:durableId="1922330918">
    <w:abstractNumId w:val="20"/>
  </w:num>
  <w:num w:numId="27" w16cid:durableId="1531991856">
    <w:abstractNumId w:val="2"/>
  </w:num>
  <w:num w:numId="28" w16cid:durableId="135268458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03"/>
    <w:rsid w:val="00020B35"/>
    <w:rsid w:val="000437C5"/>
    <w:rsid w:val="000474AE"/>
    <w:rsid w:val="00071857"/>
    <w:rsid w:val="00072B30"/>
    <w:rsid w:val="000748F6"/>
    <w:rsid w:val="000A2BDA"/>
    <w:rsid w:val="000A48D5"/>
    <w:rsid w:val="000A7E5C"/>
    <w:rsid w:val="000B5EAA"/>
    <w:rsid w:val="000C5C81"/>
    <w:rsid w:val="000F3535"/>
    <w:rsid w:val="001279C1"/>
    <w:rsid w:val="0014338D"/>
    <w:rsid w:val="00156421"/>
    <w:rsid w:val="00190B0E"/>
    <w:rsid w:val="001B502E"/>
    <w:rsid w:val="001B51BF"/>
    <w:rsid w:val="001C78ED"/>
    <w:rsid w:val="001F2898"/>
    <w:rsid w:val="001F46B4"/>
    <w:rsid w:val="001F554D"/>
    <w:rsid w:val="002436A6"/>
    <w:rsid w:val="002438B7"/>
    <w:rsid w:val="0024773F"/>
    <w:rsid w:val="00264563"/>
    <w:rsid w:val="002755A3"/>
    <w:rsid w:val="002D630D"/>
    <w:rsid w:val="002E193D"/>
    <w:rsid w:val="002E4153"/>
    <w:rsid w:val="002F47B6"/>
    <w:rsid w:val="002F6A88"/>
    <w:rsid w:val="0035308A"/>
    <w:rsid w:val="00380F44"/>
    <w:rsid w:val="00392688"/>
    <w:rsid w:val="003D63A8"/>
    <w:rsid w:val="003E09B6"/>
    <w:rsid w:val="003E3A9F"/>
    <w:rsid w:val="00407429"/>
    <w:rsid w:val="00426584"/>
    <w:rsid w:val="00430831"/>
    <w:rsid w:val="00431D45"/>
    <w:rsid w:val="00433D35"/>
    <w:rsid w:val="004538EF"/>
    <w:rsid w:val="004564F4"/>
    <w:rsid w:val="00457042"/>
    <w:rsid w:val="004878DB"/>
    <w:rsid w:val="00493E0A"/>
    <w:rsid w:val="00494A2D"/>
    <w:rsid w:val="00497036"/>
    <w:rsid w:val="004A26E3"/>
    <w:rsid w:val="004A2DB4"/>
    <w:rsid w:val="004D00DD"/>
    <w:rsid w:val="004E1ECE"/>
    <w:rsid w:val="004F54F5"/>
    <w:rsid w:val="00535159"/>
    <w:rsid w:val="0053666A"/>
    <w:rsid w:val="005620A0"/>
    <w:rsid w:val="0056634E"/>
    <w:rsid w:val="0057007F"/>
    <w:rsid w:val="0057264C"/>
    <w:rsid w:val="00577A39"/>
    <w:rsid w:val="005814F5"/>
    <w:rsid w:val="00584078"/>
    <w:rsid w:val="005C7E0B"/>
    <w:rsid w:val="005D30BA"/>
    <w:rsid w:val="005F4391"/>
    <w:rsid w:val="00642781"/>
    <w:rsid w:val="00672C00"/>
    <w:rsid w:val="00687D4A"/>
    <w:rsid w:val="006A2F63"/>
    <w:rsid w:val="006A3718"/>
    <w:rsid w:val="006C485A"/>
    <w:rsid w:val="006C7F7B"/>
    <w:rsid w:val="006E7003"/>
    <w:rsid w:val="00712950"/>
    <w:rsid w:val="00715B3E"/>
    <w:rsid w:val="0073401D"/>
    <w:rsid w:val="007361D8"/>
    <w:rsid w:val="00737A99"/>
    <w:rsid w:val="00770AD8"/>
    <w:rsid w:val="00782E37"/>
    <w:rsid w:val="0078516A"/>
    <w:rsid w:val="007A0AA6"/>
    <w:rsid w:val="007E291E"/>
    <w:rsid w:val="007F0661"/>
    <w:rsid w:val="00802A52"/>
    <w:rsid w:val="00806F0F"/>
    <w:rsid w:val="00831224"/>
    <w:rsid w:val="008327C0"/>
    <w:rsid w:val="00850D66"/>
    <w:rsid w:val="00855F84"/>
    <w:rsid w:val="008621F6"/>
    <w:rsid w:val="00872A28"/>
    <w:rsid w:val="00881C97"/>
    <w:rsid w:val="008D2DDA"/>
    <w:rsid w:val="008E2307"/>
    <w:rsid w:val="008E2476"/>
    <w:rsid w:val="009043FC"/>
    <w:rsid w:val="009050C6"/>
    <w:rsid w:val="0091365A"/>
    <w:rsid w:val="00935759"/>
    <w:rsid w:val="00955E32"/>
    <w:rsid w:val="0097181E"/>
    <w:rsid w:val="0097372A"/>
    <w:rsid w:val="00977976"/>
    <w:rsid w:val="009851D1"/>
    <w:rsid w:val="00990B3C"/>
    <w:rsid w:val="00991125"/>
    <w:rsid w:val="009C65FB"/>
    <w:rsid w:val="009D1FBA"/>
    <w:rsid w:val="009D222E"/>
    <w:rsid w:val="009F4681"/>
    <w:rsid w:val="00A01D13"/>
    <w:rsid w:val="00A121B3"/>
    <w:rsid w:val="00A32149"/>
    <w:rsid w:val="00A569E4"/>
    <w:rsid w:val="00A8651A"/>
    <w:rsid w:val="00A901F3"/>
    <w:rsid w:val="00AA007E"/>
    <w:rsid w:val="00AA4303"/>
    <w:rsid w:val="00AB6132"/>
    <w:rsid w:val="00AC5651"/>
    <w:rsid w:val="00AD2B6E"/>
    <w:rsid w:val="00AF02E0"/>
    <w:rsid w:val="00AF5FF3"/>
    <w:rsid w:val="00B02468"/>
    <w:rsid w:val="00B152AF"/>
    <w:rsid w:val="00B53D5A"/>
    <w:rsid w:val="00B61F7F"/>
    <w:rsid w:val="00B80CCE"/>
    <w:rsid w:val="00B93B1F"/>
    <w:rsid w:val="00BC5E8E"/>
    <w:rsid w:val="00BC719D"/>
    <w:rsid w:val="00BE100F"/>
    <w:rsid w:val="00BE1269"/>
    <w:rsid w:val="00BE4B49"/>
    <w:rsid w:val="00BE54DB"/>
    <w:rsid w:val="00BE6801"/>
    <w:rsid w:val="00BF5735"/>
    <w:rsid w:val="00C0291B"/>
    <w:rsid w:val="00C05740"/>
    <w:rsid w:val="00C07190"/>
    <w:rsid w:val="00C14F9F"/>
    <w:rsid w:val="00C15495"/>
    <w:rsid w:val="00C2007C"/>
    <w:rsid w:val="00C31D2A"/>
    <w:rsid w:val="00C37F6A"/>
    <w:rsid w:val="00C42412"/>
    <w:rsid w:val="00C73DA2"/>
    <w:rsid w:val="00C83320"/>
    <w:rsid w:val="00CA3730"/>
    <w:rsid w:val="00CB6145"/>
    <w:rsid w:val="00CD382D"/>
    <w:rsid w:val="00CE6531"/>
    <w:rsid w:val="00D00427"/>
    <w:rsid w:val="00D02C4A"/>
    <w:rsid w:val="00D078DB"/>
    <w:rsid w:val="00D77363"/>
    <w:rsid w:val="00DA21E7"/>
    <w:rsid w:val="00DA6B6E"/>
    <w:rsid w:val="00DB0E26"/>
    <w:rsid w:val="00E4646D"/>
    <w:rsid w:val="00E5089C"/>
    <w:rsid w:val="00E5418F"/>
    <w:rsid w:val="00E86DCD"/>
    <w:rsid w:val="00E87D4A"/>
    <w:rsid w:val="00E94A1C"/>
    <w:rsid w:val="00EA2130"/>
    <w:rsid w:val="00EC4AF9"/>
    <w:rsid w:val="00ED7629"/>
    <w:rsid w:val="00EE647D"/>
    <w:rsid w:val="00EF11AE"/>
    <w:rsid w:val="00F03DF7"/>
    <w:rsid w:val="00F07FBE"/>
    <w:rsid w:val="00F24B46"/>
    <w:rsid w:val="00F35AEC"/>
    <w:rsid w:val="00F4048D"/>
    <w:rsid w:val="00F41FC6"/>
    <w:rsid w:val="00F61B69"/>
    <w:rsid w:val="00F63593"/>
    <w:rsid w:val="00F83261"/>
    <w:rsid w:val="00FA2DFF"/>
    <w:rsid w:val="00FB3407"/>
    <w:rsid w:val="00FC6D23"/>
    <w:rsid w:val="00FF1497"/>
    <w:rsid w:val="0229A95C"/>
    <w:rsid w:val="331C682F"/>
    <w:rsid w:val="54BCFB68"/>
    <w:rsid w:val="55F62368"/>
    <w:rsid w:val="6D2FD917"/>
    <w:rsid w:val="78F93F9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7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uiPriority w:val="99"/>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oMHeading2">
    <w:name w:val="CoM_Heading2"/>
    <w:link w:val="CoMHeading2Char"/>
    <w:qFormat/>
    <w:rsid w:val="006E7003"/>
    <w:pPr>
      <w:spacing w:before="200" w:after="100" w:line="276" w:lineRule="auto"/>
      <w:outlineLvl w:val="0"/>
    </w:pPr>
    <w:rPr>
      <w:rFonts w:ascii="Arial Bold" w:eastAsiaTheme="minorHAnsi" w:hAnsi="Arial Bold" w:cs="Arial"/>
      <w:b/>
      <w:bCs/>
      <w:color w:val="1F497D" w:themeColor="text2"/>
      <w:sz w:val="24"/>
      <w:szCs w:val="22"/>
      <w:lang w:eastAsia="en-US"/>
    </w:rPr>
  </w:style>
  <w:style w:type="character" w:customStyle="1" w:styleId="CoMHeading2Char">
    <w:name w:val="CoM_Heading2 Char"/>
    <w:basedOn w:val="DefaultParagraphFont"/>
    <w:link w:val="CoMHeading2"/>
    <w:rsid w:val="006E7003"/>
    <w:rPr>
      <w:rFonts w:ascii="Arial Bold" w:eastAsiaTheme="minorHAnsi" w:hAnsi="Arial Bold" w:cs="Arial"/>
      <w:b/>
      <w:bCs/>
      <w:color w:val="1F497D" w:themeColor="text2"/>
      <w:sz w:val="24"/>
      <w:szCs w:val="22"/>
      <w:lang w:eastAsia="en-US"/>
    </w:rPr>
  </w:style>
  <w:style w:type="numbering" w:customStyle="1" w:styleId="ListBullets1">
    <w:name w:val="ListBullets1"/>
    <w:rsid w:val="006E7003"/>
  </w:style>
  <w:style w:type="character" w:styleId="CommentReference">
    <w:name w:val="annotation reference"/>
    <w:basedOn w:val="DefaultParagraphFont"/>
    <w:semiHidden/>
    <w:unhideWhenUsed/>
    <w:rsid w:val="00072B30"/>
    <w:rPr>
      <w:sz w:val="16"/>
      <w:szCs w:val="16"/>
    </w:rPr>
  </w:style>
  <w:style w:type="paragraph" w:styleId="CommentText">
    <w:name w:val="annotation text"/>
    <w:basedOn w:val="Normal"/>
    <w:link w:val="CommentTextChar"/>
    <w:unhideWhenUsed/>
    <w:rsid w:val="00072B30"/>
    <w:pPr>
      <w:spacing w:line="240" w:lineRule="auto"/>
    </w:pPr>
    <w:rPr>
      <w:szCs w:val="20"/>
    </w:rPr>
  </w:style>
  <w:style w:type="character" w:customStyle="1" w:styleId="CommentTextChar">
    <w:name w:val="Comment Text Char"/>
    <w:basedOn w:val="DefaultParagraphFont"/>
    <w:link w:val="CommentText"/>
    <w:rsid w:val="00072B30"/>
    <w:rPr>
      <w:rFonts w:ascii="Arial" w:hAnsi="Arial"/>
      <w:lang w:eastAsia="en-US"/>
    </w:rPr>
  </w:style>
  <w:style w:type="paragraph" w:styleId="CommentSubject">
    <w:name w:val="annotation subject"/>
    <w:basedOn w:val="CommentText"/>
    <w:next w:val="CommentText"/>
    <w:link w:val="CommentSubjectChar"/>
    <w:semiHidden/>
    <w:unhideWhenUsed/>
    <w:rsid w:val="00072B30"/>
    <w:rPr>
      <w:b/>
      <w:bCs/>
    </w:rPr>
  </w:style>
  <w:style w:type="character" w:customStyle="1" w:styleId="CommentSubjectChar">
    <w:name w:val="Comment Subject Char"/>
    <w:basedOn w:val="CommentTextChar"/>
    <w:link w:val="CommentSubject"/>
    <w:semiHidden/>
    <w:rsid w:val="00072B30"/>
    <w:rPr>
      <w:rFonts w:ascii="Arial" w:hAnsi="Arial"/>
      <w:b/>
      <w:bCs/>
      <w:lang w:eastAsia="en-US"/>
    </w:rPr>
  </w:style>
  <w:style w:type="character" w:styleId="FollowedHyperlink">
    <w:name w:val="FollowedHyperlink"/>
    <w:basedOn w:val="DefaultParagraphFont"/>
    <w:semiHidden/>
    <w:unhideWhenUsed/>
    <w:rsid w:val="00C31D2A"/>
    <w:rPr>
      <w:color w:val="800080" w:themeColor="followedHyperlink"/>
      <w:u w:val="single"/>
    </w:rPr>
  </w:style>
  <w:style w:type="paragraph" w:styleId="Revision">
    <w:name w:val="Revision"/>
    <w:hidden/>
    <w:semiHidden/>
    <w:rsid w:val="00C31D2A"/>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180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lbourne.vic.gov.au/community/strong-communities/funding-grants/pages/community-grants-recipients.aspx" TargetMode="External"/><Relationship Id="rId18" Type="http://schemas.openxmlformats.org/officeDocument/2006/relationships/hyperlink" Target="http://www.nfplaw.org.au/auspic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lbourne.vic.gov.au/about-melbourne/research-and-statistics/city-population/pages/community-profiles.aspx" TargetMode="External"/><Relationship Id="rId17" Type="http://schemas.openxmlformats.org/officeDocument/2006/relationships/hyperlink" Target="http://www.melbourne.vic.gov.au/SiteCollectionDocuments/suburb-map-boundary-city-of-melbourne.pdf" TargetMode="External"/><Relationship Id="rId2" Type="http://schemas.openxmlformats.org/officeDocument/2006/relationships/numbering" Target="numbering.xml"/><Relationship Id="rId16" Type="http://schemas.openxmlformats.org/officeDocument/2006/relationships/hyperlink" Target="mailto:service@smartygrants.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about-council/vision-goals/pages/council-plan.aspx" TargetMode="External"/><Relationship Id="rId5" Type="http://schemas.openxmlformats.org/officeDocument/2006/relationships/webSettings" Target="webSettings.xml"/><Relationship Id="rId15" Type="http://schemas.openxmlformats.org/officeDocument/2006/relationships/hyperlink" Target="mailto:aboriginalmelbourne@melbourne.vic.gov.au" TargetMode="External"/><Relationship Id="rId10" Type="http://schemas.openxmlformats.org/officeDocument/2006/relationships/hyperlink" Target="https://www.melbourne.vic.gov.au/community/strong-communities/funding-grants/Pages/community-grants-partnerships.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lbourne.vic.gov.au/pages/permits.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lbourne.vic.gov.au/about-melbourne/research-and-statistics/city-population/pages/community-profiles.aspx" TargetMode="External"/><Relationship Id="rId2" Type="http://schemas.openxmlformats.org/officeDocument/2006/relationships/hyperlink" Target="https://www.melbourne.vic.gov.au/about-council/vision-goals/pages/council-plan.aspx" TargetMode="External"/><Relationship Id="rId1" Type="http://schemas.openxmlformats.org/officeDocument/2006/relationships/hyperlink" Target="https://www.melbourne.vic.gov.au/community/strong-communities/funding-grants/Pages/community-grants-partnerships.aspx" TargetMode="External"/><Relationship Id="rId5" Type="http://schemas.openxmlformats.org/officeDocument/2006/relationships/hyperlink" Target="http://www.nfplaw.org.au/auspicing" TargetMode="External"/><Relationship Id="rId4" Type="http://schemas.openxmlformats.org/officeDocument/2006/relationships/hyperlink" Target="http://www.melbourne.vic.gov.au/sitecollectiondocuments/cityofmelbourne_boundary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44E33-8E55-48FC-96F1-13558399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2500</Words>
  <Characters>14254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16721</CharactersWithSpaces>
  <SharedDoc>false</SharedDoc>
  <HLinks>
    <vt:vector size="192" baseType="variant">
      <vt:variant>
        <vt:i4>2490467</vt:i4>
      </vt:variant>
      <vt:variant>
        <vt:i4>135</vt:i4>
      </vt:variant>
      <vt:variant>
        <vt:i4>0</vt:i4>
      </vt:variant>
      <vt:variant>
        <vt:i4>5</vt:i4>
      </vt:variant>
      <vt:variant>
        <vt:lpwstr>http://www.nfplaw.org.au/auspicing</vt:lpwstr>
      </vt:variant>
      <vt:variant>
        <vt:lpwstr/>
      </vt:variant>
      <vt:variant>
        <vt:i4>94</vt:i4>
      </vt:variant>
      <vt:variant>
        <vt:i4>132</vt:i4>
      </vt:variant>
      <vt:variant>
        <vt:i4>0</vt:i4>
      </vt:variant>
      <vt:variant>
        <vt:i4>5</vt:i4>
      </vt:variant>
      <vt:variant>
        <vt:lpwstr>http://www.melbourne.vic.gov.au/SiteCollectionDocuments/suburb-map-boundary-city-of-melbourne.pdf</vt:lpwstr>
      </vt:variant>
      <vt:variant>
        <vt:lpwstr/>
      </vt:variant>
      <vt:variant>
        <vt:i4>6357020</vt:i4>
      </vt:variant>
      <vt:variant>
        <vt:i4>129</vt:i4>
      </vt:variant>
      <vt:variant>
        <vt:i4>0</vt:i4>
      </vt:variant>
      <vt:variant>
        <vt:i4>5</vt:i4>
      </vt:variant>
      <vt:variant>
        <vt:lpwstr>mailto:service@smartygrants.com.au</vt:lpwstr>
      </vt:variant>
      <vt:variant>
        <vt:lpwstr/>
      </vt:variant>
      <vt:variant>
        <vt:i4>6815831</vt:i4>
      </vt:variant>
      <vt:variant>
        <vt:i4>126</vt:i4>
      </vt:variant>
      <vt:variant>
        <vt:i4>0</vt:i4>
      </vt:variant>
      <vt:variant>
        <vt:i4>5</vt:i4>
      </vt:variant>
      <vt:variant>
        <vt:lpwstr>mailto:aboriginalmelbourne@melbourne.vic.gov.au</vt:lpwstr>
      </vt:variant>
      <vt:variant>
        <vt:lpwstr/>
      </vt:variant>
      <vt:variant>
        <vt:i4>6946940</vt:i4>
      </vt:variant>
      <vt:variant>
        <vt:i4>123</vt:i4>
      </vt:variant>
      <vt:variant>
        <vt:i4>0</vt:i4>
      </vt:variant>
      <vt:variant>
        <vt:i4>5</vt:i4>
      </vt:variant>
      <vt:variant>
        <vt:lpwstr>http://www.melbourne.vic.gov.au/pages/permits.aspx</vt:lpwstr>
      </vt:variant>
      <vt:variant>
        <vt:lpwstr/>
      </vt:variant>
      <vt:variant>
        <vt:i4>7733303</vt:i4>
      </vt:variant>
      <vt:variant>
        <vt:i4>120</vt:i4>
      </vt:variant>
      <vt:variant>
        <vt:i4>0</vt:i4>
      </vt:variant>
      <vt:variant>
        <vt:i4>5</vt:i4>
      </vt:variant>
      <vt:variant>
        <vt:lpwstr>https://www.melbourne.vic.gov.au/community/strong-communities/funding-grants/pages/community-grants-recipients.aspx</vt:lpwstr>
      </vt:variant>
      <vt:variant>
        <vt:lpwstr/>
      </vt:variant>
      <vt:variant>
        <vt:i4>7405674</vt:i4>
      </vt:variant>
      <vt:variant>
        <vt:i4>117</vt:i4>
      </vt:variant>
      <vt:variant>
        <vt:i4>0</vt:i4>
      </vt:variant>
      <vt:variant>
        <vt:i4>5</vt:i4>
      </vt:variant>
      <vt:variant>
        <vt:lpwstr>https://www.melbourne.vic.gov.au/about-melbourne/research-and-statistics/city-population/pages/community-profiles.aspx</vt:lpwstr>
      </vt:variant>
      <vt:variant>
        <vt:lpwstr/>
      </vt:variant>
      <vt:variant>
        <vt:i4>8126500</vt:i4>
      </vt:variant>
      <vt:variant>
        <vt:i4>114</vt:i4>
      </vt:variant>
      <vt:variant>
        <vt:i4>0</vt:i4>
      </vt:variant>
      <vt:variant>
        <vt:i4>5</vt:i4>
      </vt:variant>
      <vt:variant>
        <vt:lpwstr>https://www.melbourne.vic.gov.au/about-council/vision-goals/pages/council-plan.aspx</vt:lpwstr>
      </vt:variant>
      <vt:variant>
        <vt:lpwstr/>
      </vt:variant>
      <vt:variant>
        <vt:i4>1507393</vt:i4>
      </vt:variant>
      <vt:variant>
        <vt:i4>111</vt:i4>
      </vt:variant>
      <vt:variant>
        <vt:i4>0</vt:i4>
      </vt:variant>
      <vt:variant>
        <vt:i4>5</vt:i4>
      </vt:variant>
      <vt:variant>
        <vt:lpwstr>https://www.melbourne.vic.gov.au/community/strong-communities/funding-grants/Pages/community-grants-partnerships.aspx</vt:lpwstr>
      </vt:variant>
      <vt:variant>
        <vt:lpwstr/>
      </vt:variant>
      <vt:variant>
        <vt:i4>1441855</vt:i4>
      </vt:variant>
      <vt:variant>
        <vt:i4>104</vt:i4>
      </vt:variant>
      <vt:variant>
        <vt:i4>0</vt:i4>
      </vt:variant>
      <vt:variant>
        <vt:i4>5</vt:i4>
      </vt:variant>
      <vt:variant>
        <vt:lpwstr/>
      </vt:variant>
      <vt:variant>
        <vt:lpwstr>_Toc131676821</vt:lpwstr>
      </vt:variant>
      <vt:variant>
        <vt:i4>1441855</vt:i4>
      </vt:variant>
      <vt:variant>
        <vt:i4>98</vt:i4>
      </vt:variant>
      <vt:variant>
        <vt:i4>0</vt:i4>
      </vt:variant>
      <vt:variant>
        <vt:i4>5</vt:i4>
      </vt:variant>
      <vt:variant>
        <vt:lpwstr/>
      </vt:variant>
      <vt:variant>
        <vt:lpwstr>_Toc131676820</vt:lpwstr>
      </vt:variant>
      <vt:variant>
        <vt:i4>1376319</vt:i4>
      </vt:variant>
      <vt:variant>
        <vt:i4>92</vt:i4>
      </vt:variant>
      <vt:variant>
        <vt:i4>0</vt:i4>
      </vt:variant>
      <vt:variant>
        <vt:i4>5</vt:i4>
      </vt:variant>
      <vt:variant>
        <vt:lpwstr/>
      </vt:variant>
      <vt:variant>
        <vt:lpwstr>_Toc131676819</vt:lpwstr>
      </vt:variant>
      <vt:variant>
        <vt:i4>1376319</vt:i4>
      </vt:variant>
      <vt:variant>
        <vt:i4>86</vt:i4>
      </vt:variant>
      <vt:variant>
        <vt:i4>0</vt:i4>
      </vt:variant>
      <vt:variant>
        <vt:i4>5</vt:i4>
      </vt:variant>
      <vt:variant>
        <vt:lpwstr/>
      </vt:variant>
      <vt:variant>
        <vt:lpwstr>_Toc131676818</vt:lpwstr>
      </vt:variant>
      <vt:variant>
        <vt:i4>1376319</vt:i4>
      </vt:variant>
      <vt:variant>
        <vt:i4>80</vt:i4>
      </vt:variant>
      <vt:variant>
        <vt:i4>0</vt:i4>
      </vt:variant>
      <vt:variant>
        <vt:i4>5</vt:i4>
      </vt:variant>
      <vt:variant>
        <vt:lpwstr/>
      </vt:variant>
      <vt:variant>
        <vt:lpwstr>_Toc131676817</vt:lpwstr>
      </vt:variant>
      <vt:variant>
        <vt:i4>1376319</vt:i4>
      </vt:variant>
      <vt:variant>
        <vt:i4>74</vt:i4>
      </vt:variant>
      <vt:variant>
        <vt:i4>0</vt:i4>
      </vt:variant>
      <vt:variant>
        <vt:i4>5</vt:i4>
      </vt:variant>
      <vt:variant>
        <vt:lpwstr/>
      </vt:variant>
      <vt:variant>
        <vt:lpwstr>_Toc131676816</vt:lpwstr>
      </vt:variant>
      <vt:variant>
        <vt:i4>1376319</vt:i4>
      </vt:variant>
      <vt:variant>
        <vt:i4>68</vt:i4>
      </vt:variant>
      <vt:variant>
        <vt:i4>0</vt:i4>
      </vt:variant>
      <vt:variant>
        <vt:i4>5</vt:i4>
      </vt:variant>
      <vt:variant>
        <vt:lpwstr/>
      </vt:variant>
      <vt:variant>
        <vt:lpwstr>_Toc131676815</vt:lpwstr>
      </vt:variant>
      <vt:variant>
        <vt:i4>1376319</vt:i4>
      </vt:variant>
      <vt:variant>
        <vt:i4>62</vt:i4>
      </vt:variant>
      <vt:variant>
        <vt:i4>0</vt:i4>
      </vt:variant>
      <vt:variant>
        <vt:i4>5</vt:i4>
      </vt:variant>
      <vt:variant>
        <vt:lpwstr/>
      </vt:variant>
      <vt:variant>
        <vt:lpwstr>_Toc131676814</vt:lpwstr>
      </vt:variant>
      <vt:variant>
        <vt:i4>1376319</vt:i4>
      </vt:variant>
      <vt:variant>
        <vt:i4>56</vt:i4>
      </vt:variant>
      <vt:variant>
        <vt:i4>0</vt:i4>
      </vt:variant>
      <vt:variant>
        <vt:i4>5</vt:i4>
      </vt:variant>
      <vt:variant>
        <vt:lpwstr/>
      </vt:variant>
      <vt:variant>
        <vt:lpwstr>_Toc131676813</vt:lpwstr>
      </vt:variant>
      <vt:variant>
        <vt:i4>1376319</vt:i4>
      </vt:variant>
      <vt:variant>
        <vt:i4>50</vt:i4>
      </vt:variant>
      <vt:variant>
        <vt:i4>0</vt:i4>
      </vt:variant>
      <vt:variant>
        <vt:i4>5</vt:i4>
      </vt:variant>
      <vt:variant>
        <vt:lpwstr/>
      </vt:variant>
      <vt:variant>
        <vt:lpwstr>_Toc131676812</vt:lpwstr>
      </vt:variant>
      <vt:variant>
        <vt:i4>1376319</vt:i4>
      </vt:variant>
      <vt:variant>
        <vt:i4>44</vt:i4>
      </vt:variant>
      <vt:variant>
        <vt:i4>0</vt:i4>
      </vt:variant>
      <vt:variant>
        <vt:i4>5</vt:i4>
      </vt:variant>
      <vt:variant>
        <vt:lpwstr/>
      </vt:variant>
      <vt:variant>
        <vt:lpwstr>_Toc131676811</vt:lpwstr>
      </vt:variant>
      <vt:variant>
        <vt:i4>1376319</vt:i4>
      </vt:variant>
      <vt:variant>
        <vt:i4>38</vt:i4>
      </vt:variant>
      <vt:variant>
        <vt:i4>0</vt:i4>
      </vt:variant>
      <vt:variant>
        <vt:i4>5</vt:i4>
      </vt:variant>
      <vt:variant>
        <vt:lpwstr/>
      </vt:variant>
      <vt:variant>
        <vt:lpwstr>_Toc131676810</vt:lpwstr>
      </vt:variant>
      <vt:variant>
        <vt:i4>1310783</vt:i4>
      </vt:variant>
      <vt:variant>
        <vt:i4>32</vt:i4>
      </vt:variant>
      <vt:variant>
        <vt:i4>0</vt:i4>
      </vt:variant>
      <vt:variant>
        <vt:i4>5</vt:i4>
      </vt:variant>
      <vt:variant>
        <vt:lpwstr/>
      </vt:variant>
      <vt:variant>
        <vt:lpwstr>_Toc131676809</vt:lpwstr>
      </vt:variant>
      <vt:variant>
        <vt:i4>1310783</vt:i4>
      </vt:variant>
      <vt:variant>
        <vt:i4>26</vt:i4>
      </vt:variant>
      <vt:variant>
        <vt:i4>0</vt:i4>
      </vt:variant>
      <vt:variant>
        <vt:i4>5</vt:i4>
      </vt:variant>
      <vt:variant>
        <vt:lpwstr/>
      </vt:variant>
      <vt:variant>
        <vt:lpwstr>_Toc131676808</vt:lpwstr>
      </vt:variant>
      <vt:variant>
        <vt:i4>1310783</vt:i4>
      </vt:variant>
      <vt:variant>
        <vt:i4>20</vt:i4>
      </vt:variant>
      <vt:variant>
        <vt:i4>0</vt:i4>
      </vt:variant>
      <vt:variant>
        <vt:i4>5</vt:i4>
      </vt:variant>
      <vt:variant>
        <vt:lpwstr/>
      </vt:variant>
      <vt:variant>
        <vt:lpwstr>_Toc131676807</vt:lpwstr>
      </vt:variant>
      <vt:variant>
        <vt:i4>1310783</vt:i4>
      </vt:variant>
      <vt:variant>
        <vt:i4>14</vt:i4>
      </vt:variant>
      <vt:variant>
        <vt:i4>0</vt:i4>
      </vt:variant>
      <vt:variant>
        <vt:i4>5</vt:i4>
      </vt:variant>
      <vt:variant>
        <vt:lpwstr/>
      </vt:variant>
      <vt:variant>
        <vt:lpwstr>_Toc131676806</vt:lpwstr>
      </vt:variant>
      <vt:variant>
        <vt:i4>1310783</vt:i4>
      </vt:variant>
      <vt:variant>
        <vt:i4>8</vt:i4>
      </vt:variant>
      <vt:variant>
        <vt:i4>0</vt:i4>
      </vt:variant>
      <vt:variant>
        <vt:i4>5</vt:i4>
      </vt:variant>
      <vt:variant>
        <vt:lpwstr/>
      </vt:variant>
      <vt:variant>
        <vt:lpwstr>_Toc131676805</vt:lpwstr>
      </vt:variant>
      <vt:variant>
        <vt:i4>1310783</vt:i4>
      </vt:variant>
      <vt:variant>
        <vt:i4>2</vt:i4>
      </vt:variant>
      <vt:variant>
        <vt:i4>0</vt:i4>
      </vt:variant>
      <vt:variant>
        <vt:i4>5</vt:i4>
      </vt:variant>
      <vt:variant>
        <vt:lpwstr/>
      </vt:variant>
      <vt:variant>
        <vt:lpwstr>_Toc131676804</vt:lpwstr>
      </vt:variant>
      <vt:variant>
        <vt:i4>2490467</vt:i4>
      </vt:variant>
      <vt:variant>
        <vt:i4>12</vt:i4>
      </vt:variant>
      <vt:variant>
        <vt:i4>0</vt:i4>
      </vt:variant>
      <vt:variant>
        <vt:i4>5</vt:i4>
      </vt:variant>
      <vt:variant>
        <vt:lpwstr>http://www.nfplaw.org.au/auspicing</vt:lpwstr>
      </vt:variant>
      <vt:variant>
        <vt:lpwstr/>
      </vt:variant>
      <vt:variant>
        <vt:i4>5243005</vt:i4>
      </vt:variant>
      <vt:variant>
        <vt:i4>9</vt:i4>
      </vt:variant>
      <vt:variant>
        <vt:i4>0</vt:i4>
      </vt:variant>
      <vt:variant>
        <vt:i4>5</vt:i4>
      </vt:variant>
      <vt:variant>
        <vt:lpwstr>http://www.melbourne.vic.gov.au/sitecollectiondocuments/cityofmelbourne_boundarymap.pdf</vt:lpwstr>
      </vt:variant>
      <vt:variant>
        <vt:lpwstr/>
      </vt:variant>
      <vt:variant>
        <vt:i4>7405674</vt:i4>
      </vt:variant>
      <vt:variant>
        <vt:i4>6</vt:i4>
      </vt:variant>
      <vt:variant>
        <vt:i4>0</vt:i4>
      </vt:variant>
      <vt:variant>
        <vt:i4>5</vt:i4>
      </vt:variant>
      <vt:variant>
        <vt:lpwstr>https://www.melbourne.vic.gov.au/about-melbourne/research-and-statistics/city-population/pages/community-profiles.aspx</vt:lpwstr>
      </vt:variant>
      <vt:variant>
        <vt:lpwstr/>
      </vt:variant>
      <vt:variant>
        <vt:i4>8126500</vt:i4>
      </vt:variant>
      <vt:variant>
        <vt:i4>3</vt:i4>
      </vt:variant>
      <vt:variant>
        <vt:i4>0</vt:i4>
      </vt:variant>
      <vt:variant>
        <vt:i4>5</vt:i4>
      </vt:variant>
      <vt:variant>
        <vt:lpwstr>https://www.melbourne.vic.gov.au/about-council/vision-goals/pages/council-plan.aspx</vt:lpwstr>
      </vt:variant>
      <vt:variant>
        <vt:lpwstr/>
      </vt:variant>
      <vt:variant>
        <vt:i4>1507393</vt:i4>
      </vt:variant>
      <vt:variant>
        <vt:i4>0</vt:i4>
      </vt:variant>
      <vt:variant>
        <vt:i4>0</vt:i4>
      </vt:variant>
      <vt:variant>
        <vt:i4>5</vt:i4>
      </vt:variant>
      <vt:variant>
        <vt:lpwstr>https://www.melbourne.vic.gov.au/community/strong-communities/funding-grants/Pages/community-grants-partnerships.aspx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2025-10-07T00:33:00Z</dcterms:created>
  <dcterms:modified xsi:type="dcterms:W3CDTF">2025-10-07T00:33:00Z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