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4499" w14:textId="77777777" w:rsidR="00737A99" w:rsidRPr="005814F5" w:rsidRDefault="0091365A" w:rsidP="00020B35">
      <w:pPr>
        <w:spacing w:after="0"/>
        <w:jc w:val="right"/>
      </w:pPr>
      <w:r>
        <w:rPr>
          <w:noProof/>
          <w:lang w:eastAsia="en-AU"/>
        </w:rPr>
        <w:drawing>
          <wp:inline distT="0" distB="0" distL="0" distR="0" wp14:anchorId="79DAD70B" wp14:editId="5B78C16C">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63BF73ED" w14:textId="688B340B" w:rsidR="00E5089C" w:rsidRPr="001B51BF" w:rsidRDefault="005D0305" w:rsidP="00020B35">
      <w:pPr>
        <w:pStyle w:val="DocumentTitle"/>
        <w:spacing w:before="3360"/>
      </w:pPr>
      <w:bookmarkStart w:id="0" w:name="_Toc403992342"/>
      <w:bookmarkStart w:id="1" w:name="_Toc403992578"/>
      <w:bookmarkStart w:id="2" w:name="_Toc403992662"/>
      <w:r>
        <w:t>Parklet Infrastructure Specifications</w:t>
      </w:r>
      <w:bookmarkEnd w:id="0"/>
      <w:bookmarkEnd w:id="1"/>
      <w:bookmarkEnd w:id="2"/>
    </w:p>
    <w:p w14:paraId="235DD39B" w14:textId="3F0B8D23" w:rsidR="000F3535" w:rsidRDefault="005D0305" w:rsidP="005D0305">
      <w:pPr>
        <w:pStyle w:val="Subtitle"/>
      </w:pPr>
      <w:r>
        <w:t>Outdoor Dining Parklet Permits August 2025</w:t>
      </w:r>
    </w:p>
    <w:p w14:paraId="46FC64F8" w14:textId="77777777" w:rsidR="00B152AF" w:rsidRPr="00E5089C" w:rsidRDefault="00020B35" w:rsidP="00020B35">
      <w:pPr>
        <w:pStyle w:val="TOCHeading"/>
        <w:rPr>
          <w:rFonts w:hint="eastAsia"/>
        </w:rPr>
      </w:pPr>
      <w:r>
        <w:br w:type="page"/>
      </w:r>
      <w:bookmarkStart w:id="3" w:name="_Toc403992663"/>
      <w:bookmarkStart w:id="4" w:name="_Toc403992345"/>
      <w:bookmarkStart w:id="5" w:name="_Toc403992580"/>
      <w:r w:rsidR="00B152AF" w:rsidRPr="00E5089C">
        <w:lastRenderedPageBreak/>
        <w:t>Contents</w:t>
      </w:r>
      <w:bookmarkEnd w:id="3"/>
    </w:p>
    <w:p w14:paraId="00D82C4C" w14:textId="1B45AC77" w:rsidR="002F17AC"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6601163" w:history="1">
        <w:r w:rsidR="002F17AC" w:rsidRPr="009148A5">
          <w:rPr>
            <w:rStyle w:val="Hyperlink"/>
            <w:noProof/>
          </w:rPr>
          <w:t>Overview</w:t>
        </w:r>
        <w:r w:rsidR="002F17AC">
          <w:rPr>
            <w:noProof/>
            <w:webHidden/>
          </w:rPr>
          <w:tab/>
        </w:r>
        <w:r w:rsidR="002F17AC">
          <w:rPr>
            <w:noProof/>
            <w:webHidden/>
          </w:rPr>
          <w:fldChar w:fldCharType="begin"/>
        </w:r>
        <w:r w:rsidR="002F17AC">
          <w:rPr>
            <w:noProof/>
            <w:webHidden/>
          </w:rPr>
          <w:instrText xml:space="preserve"> PAGEREF _Toc206601163 \h </w:instrText>
        </w:r>
        <w:r w:rsidR="002F17AC">
          <w:rPr>
            <w:noProof/>
            <w:webHidden/>
          </w:rPr>
        </w:r>
        <w:r w:rsidR="002F17AC">
          <w:rPr>
            <w:noProof/>
            <w:webHidden/>
          </w:rPr>
          <w:fldChar w:fldCharType="separate"/>
        </w:r>
        <w:r w:rsidR="002F17AC">
          <w:rPr>
            <w:noProof/>
            <w:webHidden/>
          </w:rPr>
          <w:t>4</w:t>
        </w:r>
        <w:r w:rsidR="002F17AC">
          <w:rPr>
            <w:noProof/>
            <w:webHidden/>
          </w:rPr>
          <w:fldChar w:fldCharType="end"/>
        </w:r>
      </w:hyperlink>
    </w:p>
    <w:p w14:paraId="00281B55" w14:textId="32A8889D"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64" w:history="1">
        <w:r w:rsidRPr="009148A5">
          <w:rPr>
            <w:rStyle w:val="Hyperlink"/>
            <w:noProof/>
            <w:lang w:eastAsia="en-AU"/>
          </w:rPr>
          <w:t>Eligibility Criteria</w:t>
        </w:r>
        <w:r>
          <w:rPr>
            <w:noProof/>
            <w:webHidden/>
          </w:rPr>
          <w:tab/>
        </w:r>
        <w:r>
          <w:rPr>
            <w:noProof/>
            <w:webHidden/>
          </w:rPr>
          <w:fldChar w:fldCharType="begin"/>
        </w:r>
        <w:r>
          <w:rPr>
            <w:noProof/>
            <w:webHidden/>
          </w:rPr>
          <w:instrText xml:space="preserve"> PAGEREF _Toc206601164 \h </w:instrText>
        </w:r>
        <w:r>
          <w:rPr>
            <w:noProof/>
            <w:webHidden/>
          </w:rPr>
        </w:r>
        <w:r>
          <w:rPr>
            <w:noProof/>
            <w:webHidden/>
          </w:rPr>
          <w:fldChar w:fldCharType="separate"/>
        </w:r>
        <w:r>
          <w:rPr>
            <w:noProof/>
            <w:webHidden/>
          </w:rPr>
          <w:t>4</w:t>
        </w:r>
        <w:r>
          <w:rPr>
            <w:noProof/>
            <w:webHidden/>
          </w:rPr>
          <w:fldChar w:fldCharType="end"/>
        </w:r>
      </w:hyperlink>
    </w:p>
    <w:p w14:paraId="1DAD3671" w14:textId="445FB2BE"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65" w:history="1">
        <w:r w:rsidRPr="009148A5">
          <w:rPr>
            <w:rStyle w:val="Hyperlink"/>
            <w:noProof/>
            <w:lang w:eastAsia="en-AU"/>
          </w:rPr>
          <w:t>Site Specific Eligibility Criteria</w:t>
        </w:r>
        <w:r>
          <w:rPr>
            <w:noProof/>
            <w:webHidden/>
          </w:rPr>
          <w:tab/>
        </w:r>
        <w:r>
          <w:rPr>
            <w:noProof/>
            <w:webHidden/>
          </w:rPr>
          <w:fldChar w:fldCharType="begin"/>
        </w:r>
        <w:r>
          <w:rPr>
            <w:noProof/>
            <w:webHidden/>
          </w:rPr>
          <w:instrText xml:space="preserve"> PAGEREF _Toc206601165 \h </w:instrText>
        </w:r>
        <w:r>
          <w:rPr>
            <w:noProof/>
            <w:webHidden/>
          </w:rPr>
        </w:r>
        <w:r>
          <w:rPr>
            <w:noProof/>
            <w:webHidden/>
          </w:rPr>
          <w:fldChar w:fldCharType="separate"/>
        </w:r>
        <w:r>
          <w:rPr>
            <w:noProof/>
            <w:webHidden/>
          </w:rPr>
          <w:t>4</w:t>
        </w:r>
        <w:r>
          <w:rPr>
            <w:noProof/>
            <w:webHidden/>
          </w:rPr>
          <w:fldChar w:fldCharType="end"/>
        </w:r>
      </w:hyperlink>
    </w:p>
    <w:p w14:paraId="190E529F" w14:textId="4341F85B"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66" w:history="1">
        <w:r w:rsidRPr="009148A5">
          <w:rPr>
            <w:rStyle w:val="Hyperlink"/>
            <w:noProof/>
          </w:rPr>
          <w:t>Traffic Conditions</w:t>
        </w:r>
        <w:r>
          <w:rPr>
            <w:noProof/>
            <w:webHidden/>
          </w:rPr>
          <w:tab/>
        </w:r>
        <w:r>
          <w:rPr>
            <w:noProof/>
            <w:webHidden/>
          </w:rPr>
          <w:fldChar w:fldCharType="begin"/>
        </w:r>
        <w:r>
          <w:rPr>
            <w:noProof/>
            <w:webHidden/>
          </w:rPr>
          <w:instrText xml:space="preserve"> PAGEREF _Toc206601166 \h </w:instrText>
        </w:r>
        <w:r>
          <w:rPr>
            <w:noProof/>
            <w:webHidden/>
          </w:rPr>
        </w:r>
        <w:r>
          <w:rPr>
            <w:noProof/>
            <w:webHidden/>
          </w:rPr>
          <w:fldChar w:fldCharType="separate"/>
        </w:r>
        <w:r>
          <w:rPr>
            <w:noProof/>
            <w:webHidden/>
          </w:rPr>
          <w:t>4</w:t>
        </w:r>
        <w:r>
          <w:rPr>
            <w:noProof/>
            <w:webHidden/>
          </w:rPr>
          <w:fldChar w:fldCharType="end"/>
        </w:r>
      </w:hyperlink>
    </w:p>
    <w:p w14:paraId="5584695D" w14:textId="7620332D"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67" w:history="1">
        <w:r w:rsidRPr="009148A5">
          <w:rPr>
            <w:rStyle w:val="Hyperlink"/>
            <w:noProof/>
          </w:rPr>
          <w:t>Ineligible streets</w:t>
        </w:r>
        <w:r>
          <w:rPr>
            <w:noProof/>
            <w:webHidden/>
          </w:rPr>
          <w:tab/>
        </w:r>
        <w:r>
          <w:rPr>
            <w:noProof/>
            <w:webHidden/>
          </w:rPr>
          <w:fldChar w:fldCharType="begin"/>
        </w:r>
        <w:r>
          <w:rPr>
            <w:noProof/>
            <w:webHidden/>
          </w:rPr>
          <w:instrText xml:space="preserve"> PAGEREF _Toc206601167 \h </w:instrText>
        </w:r>
        <w:r>
          <w:rPr>
            <w:noProof/>
            <w:webHidden/>
          </w:rPr>
        </w:r>
        <w:r>
          <w:rPr>
            <w:noProof/>
            <w:webHidden/>
          </w:rPr>
          <w:fldChar w:fldCharType="separate"/>
        </w:r>
        <w:r>
          <w:rPr>
            <w:noProof/>
            <w:webHidden/>
          </w:rPr>
          <w:t>4</w:t>
        </w:r>
        <w:r>
          <w:rPr>
            <w:noProof/>
            <w:webHidden/>
          </w:rPr>
          <w:fldChar w:fldCharType="end"/>
        </w:r>
      </w:hyperlink>
    </w:p>
    <w:p w14:paraId="53CAF930" w14:textId="06941CE1"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68" w:history="1">
        <w:r w:rsidRPr="009148A5">
          <w:rPr>
            <w:rStyle w:val="Hyperlink"/>
            <w:noProof/>
          </w:rPr>
          <w:t>Tram Corridors – parklets proposed in streets with trams</w:t>
        </w:r>
        <w:r>
          <w:rPr>
            <w:noProof/>
            <w:webHidden/>
          </w:rPr>
          <w:tab/>
        </w:r>
        <w:r>
          <w:rPr>
            <w:noProof/>
            <w:webHidden/>
          </w:rPr>
          <w:fldChar w:fldCharType="begin"/>
        </w:r>
        <w:r>
          <w:rPr>
            <w:noProof/>
            <w:webHidden/>
          </w:rPr>
          <w:instrText xml:space="preserve"> PAGEREF _Toc206601168 \h </w:instrText>
        </w:r>
        <w:r>
          <w:rPr>
            <w:noProof/>
            <w:webHidden/>
          </w:rPr>
        </w:r>
        <w:r>
          <w:rPr>
            <w:noProof/>
            <w:webHidden/>
          </w:rPr>
          <w:fldChar w:fldCharType="separate"/>
        </w:r>
        <w:r>
          <w:rPr>
            <w:noProof/>
            <w:webHidden/>
          </w:rPr>
          <w:t>5</w:t>
        </w:r>
        <w:r>
          <w:rPr>
            <w:noProof/>
            <w:webHidden/>
          </w:rPr>
          <w:fldChar w:fldCharType="end"/>
        </w:r>
      </w:hyperlink>
    </w:p>
    <w:p w14:paraId="2CC68F90" w14:textId="32BEE228"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69" w:history="1">
        <w:r w:rsidRPr="009148A5">
          <w:rPr>
            <w:rStyle w:val="Hyperlink"/>
            <w:noProof/>
          </w:rPr>
          <w:t>Operation and management of parklets</w:t>
        </w:r>
        <w:r>
          <w:rPr>
            <w:noProof/>
            <w:webHidden/>
          </w:rPr>
          <w:tab/>
        </w:r>
        <w:r>
          <w:rPr>
            <w:noProof/>
            <w:webHidden/>
          </w:rPr>
          <w:fldChar w:fldCharType="begin"/>
        </w:r>
        <w:r>
          <w:rPr>
            <w:noProof/>
            <w:webHidden/>
          </w:rPr>
          <w:instrText xml:space="preserve"> PAGEREF _Toc206601169 \h </w:instrText>
        </w:r>
        <w:r>
          <w:rPr>
            <w:noProof/>
            <w:webHidden/>
          </w:rPr>
        </w:r>
        <w:r>
          <w:rPr>
            <w:noProof/>
            <w:webHidden/>
          </w:rPr>
          <w:fldChar w:fldCharType="separate"/>
        </w:r>
        <w:r>
          <w:rPr>
            <w:noProof/>
            <w:webHidden/>
          </w:rPr>
          <w:t>5</w:t>
        </w:r>
        <w:r>
          <w:rPr>
            <w:noProof/>
            <w:webHidden/>
          </w:rPr>
          <w:fldChar w:fldCharType="end"/>
        </w:r>
      </w:hyperlink>
    </w:p>
    <w:p w14:paraId="587E5B15" w14:textId="3A2476BF"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70" w:history="1">
        <w:r w:rsidRPr="009148A5">
          <w:rPr>
            <w:rStyle w:val="Hyperlink"/>
            <w:noProof/>
          </w:rPr>
          <w:t>Removal of parklet in certain circumstances</w:t>
        </w:r>
        <w:r>
          <w:rPr>
            <w:noProof/>
            <w:webHidden/>
          </w:rPr>
          <w:tab/>
        </w:r>
        <w:r>
          <w:rPr>
            <w:noProof/>
            <w:webHidden/>
          </w:rPr>
          <w:fldChar w:fldCharType="begin"/>
        </w:r>
        <w:r>
          <w:rPr>
            <w:noProof/>
            <w:webHidden/>
          </w:rPr>
          <w:instrText xml:space="preserve"> PAGEREF _Toc206601170 \h </w:instrText>
        </w:r>
        <w:r>
          <w:rPr>
            <w:noProof/>
            <w:webHidden/>
          </w:rPr>
        </w:r>
        <w:r>
          <w:rPr>
            <w:noProof/>
            <w:webHidden/>
          </w:rPr>
          <w:fldChar w:fldCharType="separate"/>
        </w:r>
        <w:r>
          <w:rPr>
            <w:noProof/>
            <w:webHidden/>
          </w:rPr>
          <w:t>5</w:t>
        </w:r>
        <w:r>
          <w:rPr>
            <w:noProof/>
            <w:webHidden/>
          </w:rPr>
          <w:fldChar w:fldCharType="end"/>
        </w:r>
      </w:hyperlink>
    </w:p>
    <w:p w14:paraId="02791152" w14:textId="60C241D8"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71" w:history="1">
        <w:r w:rsidRPr="009148A5">
          <w:rPr>
            <w:rStyle w:val="Hyperlink"/>
            <w:noProof/>
          </w:rPr>
          <w:t>Non-compliant parklets</w:t>
        </w:r>
        <w:r>
          <w:rPr>
            <w:noProof/>
            <w:webHidden/>
          </w:rPr>
          <w:tab/>
        </w:r>
        <w:r>
          <w:rPr>
            <w:noProof/>
            <w:webHidden/>
          </w:rPr>
          <w:fldChar w:fldCharType="begin"/>
        </w:r>
        <w:r>
          <w:rPr>
            <w:noProof/>
            <w:webHidden/>
          </w:rPr>
          <w:instrText xml:space="preserve"> PAGEREF _Toc206601171 \h </w:instrText>
        </w:r>
        <w:r>
          <w:rPr>
            <w:noProof/>
            <w:webHidden/>
          </w:rPr>
        </w:r>
        <w:r>
          <w:rPr>
            <w:noProof/>
            <w:webHidden/>
          </w:rPr>
          <w:fldChar w:fldCharType="separate"/>
        </w:r>
        <w:r>
          <w:rPr>
            <w:noProof/>
            <w:webHidden/>
          </w:rPr>
          <w:t>5</w:t>
        </w:r>
        <w:r>
          <w:rPr>
            <w:noProof/>
            <w:webHidden/>
          </w:rPr>
          <w:fldChar w:fldCharType="end"/>
        </w:r>
      </w:hyperlink>
    </w:p>
    <w:p w14:paraId="799A1E59" w14:textId="5DE8CE0C"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72" w:history="1">
        <w:r w:rsidRPr="009148A5">
          <w:rPr>
            <w:rStyle w:val="Hyperlink"/>
            <w:noProof/>
          </w:rPr>
          <w:t>How to Apply for a parklet</w:t>
        </w:r>
        <w:r>
          <w:rPr>
            <w:noProof/>
            <w:webHidden/>
          </w:rPr>
          <w:tab/>
        </w:r>
        <w:r>
          <w:rPr>
            <w:noProof/>
            <w:webHidden/>
          </w:rPr>
          <w:fldChar w:fldCharType="begin"/>
        </w:r>
        <w:r>
          <w:rPr>
            <w:noProof/>
            <w:webHidden/>
          </w:rPr>
          <w:instrText xml:space="preserve"> PAGEREF _Toc206601172 \h </w:instrText>
        </w:r>
        <w:r>
          <w:rPr>
            <w:noProof/>
            <w:webHidden/>
          </w:rPr>
        </w:r>
        <w:r>
          <w:rPr>
            <w:noProof/>
            <w:webHidden/>
          </w:rPr>
          <w:fldChar w:fldCharType="separate"/>
        </w:r>
        <w:r>
          <w:rPr>
            <w:noProof/>
            <w:webHidden/>
          </w:rPr>
          <w:t>6</w:t>
        </w:r>
        <w:r>
          <w:rPr>
            <w:noProof/>
            <w:webHidden/>
          </w:rPr>
          <w:fldChar w:fldCharType="end"/>
        </w:r>
      </w:hyperlink>
    </w:p>
    <w:p w14:paraId="288B38F1" w14:textId="388A1297"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73" w:history="1">
        <w:r w:rsidRPr="009148A5">
          <w:rPr>
            <w:rStyle w:val="Hyperlink"/>
            <w:noProof/>
            <w:lang w:eastAsia="en-AU"/>
          </w:rPr>
          <w:t>Site Plan</w:t>
        </w:r>
        <w:r>
          <w:rPr>
            <w:noProof/>
            <w:webHidden/>
          </w:rPr>
          <w:tab/>
        </w:r>
        <w:r>
          <w:rPr>
            <w:noProof/>
            <w:webHidden/>
          </w:rPr>
          <w:fldChar w:fldCharType="begin"/>
        </w:r>
        <w:r>
          <w:rPr>
            <w:noProof/>
            <w:webHidden/>
          </w:rPr>
          <w:instrText xml:space="preserve"> PAGEREF _Toc206601173 \h </w:instrText>
        </w:r>
        <w:r>
          <w:rPr>
            <w:noProof/>
            <w:webHidden/>
          </w:rPr>
        </w:r>
        <w:r>
          <w:rPr>
            <w:noProof/>
            <w:webHidden/>
          </w:rPr>
          <w:fldChar w:fldCharType="separate"/>
        </w:r>
        <w:r>
          <w:rPr>
            <w:noProof/>
            <w:webHidden/>
          </w:rPr>
          <w:t>6</w:t>
        </w:r>
        <w:r>
          <w:rPr>
            <w:noProof/>
            <w:webHidden/>
          </w:rPr>
          <w:fldChar w:fldCharType="end"/>
        </w:r>
      </w:hyperlink>
    </w:p>
    <w:p w14:paraId="001442A8" w14:textId="440498BF"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74" w:history="1">
        <w:r w:rsidRPr="009148A5">
          <w:rPr>
            <w:rStyle w:val="Hyperlink"/>
            <w:noProof/>
            <w:lang w:eastAsia="en-AU"/>
          </w:rPr>
          <w:t>Example – Site Plan layout</w:t>
        </w:r>
        <w:r>
          <w:rPr>
            <w:noProof/>
            <w:webHidden/>
          </w:rPr>
          <w:tab/>
        </w:r>
        <w:r>
          <w:rPr>
            <w:noProof/>
            <w:webHidden/>
          </w:rPr>
          <w:fldChar w:fldCharType="begin"/>
        </w:r>
        <w:r>
          <w:rPr>
            <w:noProof/>
            <w:webHidden/>
          </w:rPr>
          <w:instrText xml:space="preserve"> PAGEREF _Toc206601174 \h </w:instrText>
        </w:r>
        <w:r>
          <w:rPr>
            <w:noProof/>
            <w:webHidden/>
          </w:rPr>
        </w:r>
        <w:r>
          <w:rPr>
            <w:noProof/>
            <w:webHidden/>
          </w:rPr>
          <w:fldChar w:fldCharType="separate"/>
        </w:r>
        <w:r>
          <w:rPr>
            <w:noProof/>
            <w:webHidden/>
          </w:rPr>
          <w:t>7</w:t>
        </w:r>
        <w:r>
          <w:rPr>
            <w:noProof/>
            <w:webHidden/>
          </w:rPr>
          <w:fldChar w:fldCharType="end"/>
        </w:r>
      </w:hyperlink>
    </w:p>
    <w:p w14:paraId="244DD6FD" w14:textId="620BE4E0"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75" w:history="1">
        <w:r w:rsidRPr="009148A5">
          <w:rPr>
            <w:rStyle w:val="Hyperlink"/>
            <w:noProof/>
            <w:lang w:eastAsia="en-AU"/>
          </w:rPr>
          <w:t>Example – Detailed site plan layout</w:t>
        </w:r>
        <w:r>
          <w:rPr>
            <w:noProof/>
            <w:webHidden/>
          </w:rPr>
          <w:tab/>
        </w:r>
        <w:r>
          <w:rPr>
            <w:noProof/>
            <w:webHidden/>
          </w:rPr>
          <w:fldChar w:fldCharType="begin"/>
        </w:r>
        <w:r>
          <w:rPr>
            <w:noProof/>
            <w:webHidden/>
          </w:rPr>
          <w:instrText xml:space="preserve"> PAGEREF _Toc206601175 \h </w:instrText>
        </w:r>
        <w:r>
          <w:rPr>
            <w:noProof/>
            <w:webHidden/>
          </w:rPr>
        </w:r>
        <w:r>
          <w:rPr>
            <w:noProof/>
            <w:webHidden/>
          </w:rPr>
          <w:fldChar w:fldCharType="separate"/>
        </w:r>
        <w:r>
          <w:rPr>
            <w:noProof/>
            <w:webHidden/>
          </w:rPr>
          <w:t>8</w:t>
        </w:r>
        <w:r>
          <w:rPr>
            <w:noProof/>
            <w:webHidden/>
          </w:rPr>
          <w:fldChar w:fldCharType="end"/>
        </w:r>
      </w:hyperlink>
    </w:p>
    <w:p w14:paraId="593D64FA" w14:textId="180C1A6E"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76" w:history="1">
        <w:r w:rsidRPr="009148A5">
          <w:rPr>
            <w:rStyle w:val="Hyperlink"/>
            <w:noProof/>
          </w:rPr>
          <w:t>Appendix 1 – Technical design specifications for parklets</w:t>
        </w:r>
        <w:r>
          <w:rPr>
            <w:noProof/>
            <w:webHidden/>
          </w:rPr>
          <w:tab/>
        </w:r>
        <w:r>
          <w:rPr>
            <w:noProof/>
            <w:webHidden/>
          </w:rPr>
          <w:fldChar w:fldCharType="begin"/>
        </w:r>
        <w:r>
          <w:rPr>
            <w:noProof/>
            <w:webHidden/>
          </w:rPr>
          <w:instrText xml:space="preserve"> PAGEREF _Toc206601176 \h </w:instrText>
        </w:r>
        <w:r>
          <w:rPr>
            <w:noProof/>
            <w:webHidden/>
          </w:rPr>
        </w:r>
        <w:r>
          <w:rPr>
            <w:noProof/>
            <w:webHidden/>
          </w:rPr>
          <w:fldChar w:fldCharType="separate"/>
        </w:r>
        <w:r>
          <w:rPr>
            <w:noProof/>
            <w:webHidden/>
          </w:rPr>
          <w:t>9</w:t>
        </w:r>
        <w:r>
          <w:rPr>
            <w:noProof/>
            <w:webHidden/>
          </w:rPr>
          <w:fldChar w:fldCharType="end"/>
        </w:r>
      </w:hyperlink>
    </w:p>
    <w:p w14:paraId="2357B3B9" w14:textId="37C5B217"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77" w:history="1">
        <w:r w:rsidRPr="009148A5">
          <w:rPr>
            <w:rStyle w:val="Hyperlink"/>
            <w:noProof/>
          </w:rPr>
          <w:t>Structural Safety Elements</w:t>
        </w:r>
        <w:r>
          <w:rPr>
            <w:noProof/>
            <w:webHidden/>
          </w:rPr>
          <w:tab/>
        </w:r>
        <w:r>
          <w:rPr>
            <w:noProof/>
            <w:webHidden/>
          </w:rPr>
          <w:fldChar w:fldCharType="begin"/>
        </w:r>
        <w:r>
          <w:rPr>
            <w:noProof/>
            <w:webHidden/>
          </w:rPr>
          <w:instrText xml:space="preserve"> PAGEREF _Toc206601177 \h </w:instrText>
        </w:r>
        <w:r>
          <w:rPr>
            <w:noProof/>
            <w:webHidden/>
          </w:rPr>
        </w:r>
        <w:r>
          <w:rPr>
            <w:noProof/>
            <w:webHidden/>
          </w:rPr>
          <w:fldChar w:fldCharType="separate"/>
        </w:r>
        <w:r>
          <w:rPr>
            <w:noProof/>
            <w:webHidden/>
          </w:rPr>
          <w:t>9</w:t>
        </w:r>
        <w:r>
          <w:rPr>
            <w:noProof/>
            <w:webHidden/>
          </w:rPr>
          <w:fldChar w:fldCharType="end"/>
        </w:r>
      </w:hyperlink>
    </w:p>
    <w:p w14:paraId="76967F12" w14:textId="5675D46A"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78" w:history="1">
        <w:r w:rsidRPr="009148A5">
          <w:rPr>
            <w:rStyle w:val="Hyperlink"/>
            <w:noProof/>
          </w:rPr>
          <w:t>Risk assessment and road safety audit</w:t>
        </w:r>
        <w:r>
          <w:rPr>
            <w:noProof/>
            <w:webHidden/>
          </w:rPr>
          <w:tab/>
        </w:r>
        <w:r>
          <w:rPr>
            <w:noProof/>
            <w:webHidden/>
          </w:rPr>
          <w:fldChar w:fldCharType="begin"/>
        </w:r>
        <w:r>
          <w:rPr>
            <w:noProof/>
            <w:webHidden/>
          </w:rPr>
          <w:instrText xml:space="preserve"> PAGEREF _Toc206601178 \h </w:instrText>
        </w:r>
        <w:r>
          <w:rPr>
            <w:noProof/>
            <w:webHidden/>
          </w:rPr>
        </w:r>
        <w:r>
          <w:rPr>
            <w:noProof/>
            <w:webHidden/>
          </w:rPr>
          <w:fldChar w:fldCharType="separate"/>
        </w:r>
        <w:r>
          <w:rPr>
            <w:noProof/>
            <w:webHidden/>
          </w:rPr>
          <w:t>10</w:t>
        </w:r>
        <w:r>
          <w:rPr>
            <w:noProof/>
            <w:webHidden/>
          </w:rPr>
          <w:fldChar w:fldCharType="end"/>
        </w:r>
      </w:hyperlink>
    </w:p>
    <w:p w14:paraId="0695BE98" w14:textId="09E67C1E"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79" w:history="1">
        <w:r w:rsidRPr="009148A5">
          <w:rPr>
            <w:rStyle w:val="Hyperlink"/>
            <w:noProof/>
          </w:rPr>
          <w:t>External elements and buffer clearances</w:t>
        </w:r>
        <w:r>
          <w:rPr>
            <w:noProof/>
            <w:webHidden/>
          </w:rPr>
          <w:tab/>
        </w:r>
        <w:r>
          <w:rPr>
            <w:noProof/>
            <w:webHidden/>
          </w:rPr>
          <w:fldChar w:fldCharType="begin"/>
        </w:r>
        <w:r>
          <w:rPr>
            <w:noProof/>
            <w:webHidden/>
          </w:rPr>
          <w:instrText xml:space="preserve"> PAGEREF _Toc206601179 \h </w:instrText>
        </w:r>
        <w:r>
          <w:rPr>
            <w:noProof/>
            <w:webHidden/>
          </w:rPr>
        </w:r>
        <w:r>
          <w:rPr>
            <w:noProof/>
            <w:webHidden/>
          </w:rPr>
          <w:fldChar w:fldCharType="separate"/>
        </w:r>
        <w:r>
          <w:rPr>
            <w:noProof/>
            <w:webHidden/>
          </w:rPr>
          <w:t>10</w:t>
        </w:r>
        <w:r>
          <w:rPr>
            <w:noProof/>
            <w:webHidden/>
          </w:rPr>
          <w:fldChar w:fldCharType="end"/>
        </w:r>
      </w:hyperlink>
    </w:p>
    <w:p w14:paraId="39BD73CF" w14:textId="269A9845"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0" w:history="1">
        <w:r w:rsidRPr="009148A5">
          <w:rPr>
            <w:rStyle w:val="Hyperlink"/>
            <w:noProof/>
          </w:rPr>
          <w:t>Access for emergency vehicles</w:t>
        </w:r>
        <w:r>
          <w:rPr>
            <w:noProof/>
            <w:webHidden/>
          </w:rPr>
          <w:tab/>
        </w:r>
        <w:r>
          <w:rPr>
            <w:noProof/>
            <w:webHidden/>
          </w:rPr>
          <w:fldChar w:fldCharType="begin"/>
        </w:r>
        <w:r>
          <w:rPr>
            <w:noProof/>
            <w:webHidden/>
          </w:rPr>
          <w:instrText xml:space="preserve"> PAGEREF _Toc206601180 \h </w:instrText>
        </w:r>
        <w:r>
          <w:rPr>
            <w:noProof/>
            <w:webHidden/>
          </w:rPr>
        </w:r>
        <w:r>
          <w:rPr>
            <w:noProof/>
            <w:webHidden/>
          </w:rPr>
          <w:fldChar w:fldCharType="separate"/>
        </w:r>
        <w:r>
          <w:rPr>
            <w:noProof/>
            <w:webHidden/>
          </w:rPr>
          <w:t>11</w:t>
        </w:r>
        <w:r>
          <w:rPr>
            <w:noProof/>
            <w:webHidden/>
          </w:rPr>
          <w:fldChar w:fldCharType="end"/>
        </w:r>
      </w:hyperlink>
    </w:p>
    <w:p w14:paraId="34109495" w14:textId="547E1BD5"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1" w:history="1">
        <w:r w:rsidRPr="009148A5">
          <w:rPr>
            <w:rStyle w:val="Hyperlink"/>
            <w:noProof/>
          </w:rPr>
          <w:t>Maximum number of parking bays for parklet conversion</w:t>
        </w:r>
        <w:r>
          <w:rPr>
            <w:noProof/>
            <w:webHidden/>
          </w:rPr>
          <w:tab/>
        </w:r>
        <w:r>
          <w:rPr>
            <w:noProof/>
            <w:webHidden/>
          </w:rPr>
          <w:fldChar w:fldCharType="begin"/>
        </w:r>
        <w:r>
          <w:rPr>
            <w:noProof/>
            <w:webHidden/>
          </w:rPr>
          <w:instrText xml:space="preserve"> PAGEREF _Toc206601181 \h </w:instrText>
        </w:r>
        <w:r>
          <w:rPr>
            <w:noProof/>
            <w:webHidden/>
          </w:rPr>
        </w:r>
        <w:r>
          <w:rPr>
            <w:noProof/>
            <w:webHidden/>
          </w:rPr>
          <w:fldChar w:fldCharType="separate"/>
        </w:r>
        <w:r>
          <w:rPr>
            <w:noProof/>
            <w:webHidden/>
          </w:rPr>
          <w:t>11</w:t>
        </w:r>
        <w:r>
          <w:rPr>
            <w:noProof/>
            <w:webHidden/>
          </w:rPr>
          <w:fldChar w:fldCharType="end"/>
        </w:r>
      </w:hyperlink>
    </w:p>
    <w:p w14:paraId="7B20DD6F" w14:textId="20310BDB"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2" w:history="1">
        <w:r w:rsidRPr="009148A5">
          <w:rPr>
            <w:rStyle w:val="Hyperlink"/>
            <w:noProof/>
          </w:rPr>
          <w:t>Furniture</w:t>
        </w:r>
        <w:r>
          <w:rPr>
            <w:noProof/>
            <w:webHidden/>
          </w:rPr>
          <w:tab/>
        </w:r>
        <w:r>
          <w:rPr>
            <w:noProof/>
            <w:webHidden/>
          </w:rPr>
          <w:fldChar w:fldCharType="begin"/>
        </w:r>
        <w:r>
          <w:rPr>
            <w:noProof/>
            <w:webHidden/>
          </w:rPr>
          <w:instrText xml:space="preserve"> PAGEREF _Toc206601182 \h </w:instrText>
        </w:r>
        <w:r>
          <w:rPr>
            <w:noProof/>
            <w:webHidden/>
          </w:rPr>
        </w:r>
        <w:r>
          <w:rPr>
            <w:noProof/>
            <w:webHidden/>
          </w:rPr>
          <w:fldChar w:fldCharType="separate"/>
        </w:r>
        <w:r>
          <w:rPr>
            <w:noProof/>
            <w:webHidden/>
          </w:rPr>
          <w:t>11</w:t>
        </w:r>
        <w:r>
          <w:rPr>
            <w:noProof/>
            <w:webHidden/>
          </w:rPr>
          <w:fldChar w:fldCharType="end"/>
        </w:r>
      </w:hyperlink>
    </w:p>
    <w:p w14:paraId="36DBEC34" w14:textId="406B32FB"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3" w:history="1">
        <w:r w:rsidRPr="009148A5">
          <w:rPr>
            <w:rStyle w:val="Hyperlink"/>
            <w:noProof/>
          </w:rPr>
          <w:t>Accessible entrance and path of travel</w:t>
        </w:r>
        <w:r>
          <w:rPr>
            <w:noProof/>
            <w:webHidden/>
          </w:rPr>
          <w:tab/>
        </w:r>
        <w:r>
          <w:rPr>
            <w:noProof/>
            <w:webHidden/>
          </w:rPr>
          <w:fldChar w:fldCharType="begin"/>
        </w:r>
        <w:r>
          <w:rPr>
            <w:noProof/>
            <w:webHidden/>
          </w:rPr>
          <w:instrText xml:space="preserve"> PAGEREF _Toc206601183 \h </w:instrText>
        </w:r>
        <w:r>
          <w:rPr>
            <w:noProof/>
            <w:webHidden/>
          </w:rPr>
        </w:r>
        <w:r>
          <w:rPr>
            <w:noProof/>
            <w:webHidden/>
          </w:rPr>
          <w:fldChar w:fldCharType="separate"/>
        </w:r>
        <w:r>
          <w:rPr>
            <w:noProof/>
            <w:webHidden/>
          </w:rPr>
          <w:t>11</w:t>
        </w:r>
        <w:r>
          <w:rPr>
            <w:noProof/>
            <w:webHidden/>
          </w:rPr>
          <w:fldChar w:fldCharType="end"/>
        </w:r>
      </w:hyperlink>
    </w:p>
    <w:p w14:paraId="2E014A8D" w14:textId="49C4D3BE"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4" w:history="1">
        <w:r w:rsidRPr="009148A5">
          <w:rPr>
            <w:rStyle w:val="Hyperlink"/>
            <w:noProof/>
          </w:rPr>
          <w:t>Planting and landscaping</w:t>
        </w:r>
        <w:r>
          <w:rPr>
            <w:noProof/>
            <w:webHidden/>
          </w:rPr>
          <w:tab/>
        </w:r>
        <w:r>
          <w:rPr>
            <w:noProof/>
            <w:webHidden/>
          </w:rPr>
          <w:fldChar w:fldCharType="begin"/>
        </w:r>
        <w:r>
          <w:rPr>
            <w:noProof/>
            <w:webHidden/>
          </w:rPr>
          <w:instrText xml:space="preserve"> PAGEREF _Toc206601184 \h </w:instrText>
        </w:r>
        <w:r>
          <w:rPr>
            <w:noProof/>
            <w:webHidden/>
          </w:rPr>
        </w:r>
        <w:r>
          <w:rPr>
            <w:noProof/>
            <w:webHidden/>
          </w:rPr>
          <w:fldChar w:fldCharType="separate"/>
        </w:r>
        <w:r>
          <w:rPr>
            <w:noProof/>
            <w:webHidden/>
          </w:rPr>
          <w:t>11</w:t>
        </w:r>
        <w:r>
          <w:rPr>
            <w:noProof/>
            <w:webHidden/>
          </w:rPr>
          <w:fldChar w:fldCharType="end"/>
        </w:r>
      </w:hyperlink>
    </w:p>
    <w:p w14:paraId="0295DDE4" w14:textId="3A65B64D"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5" w:history="1">
        <w:r w:rsidRPr="009148A5">
          <w:rPr>
            <w:rStyle w:val="Hyperlink"/>
            <w:noProof/>
          </w:rPr>
          <w:t>Existing tree requirements</w:t>
        </w:r>
        <w:r>
          <w:rPr>
            <w:noProof/>
            <w:webHidden/>
          </w:rPr>
          <w:tab/>
        </w:r>
        <w:r>
          <w:rPr>
            <w:noProof/>
            <w:webHidden/>
          </w:rPr>
          <w:fldChar w:fldCharType="begin"/>
        </w:r>
        <w:r>
          <w:rPr>
            <w:noProof/>
            <w:webHidden/>
          </w:rPr>
          <w:instrText xml:space="preserve"> PAGEREF _Toc206601185 \h </w:instrText>
        </w:r>
        <w:r>
          <w:rPr>
            <w:noProof/>
            <w:webHidden/>
          </w:rPr>
        </w:r>
        <w:r>
          <w:rPr>
            <w:noProof/>
            <w:webHidden/>
          </w:rPr>
          <w:fldChar w:fldCharType="separate"/>
        </w:r>
        <w:r>
          <w:rPr>
            <w:noProof/>
            <w:webHidden/>
          </w:rPr>
          <w:t>12</w:t>
        </w:r>
        <w:r>
          <w:rPr>
            <w:noProof/>
            <w:webHidden/>
          </w:rPr>
          <w:fldChar w:fldCharType="end"/>
        </w:r>
      </w:hyperlink>
    </w:p>
    <w:p w14:paraId="4A6E1F10" w14:textId="270A390C"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6" w:history="1">
        <w:r w:rsidRPr="009148A5">
          <w:rPr>
            <w:rStyle w:val="Hyperlink"/>
            <w:noProof/>
          </w:rPr>
          <w:t>Lighting in outdoor dining areas</w:t>
        </w:r>
        <w:r>
          <w:rPr>
            <w:noProof/>
            <w:webHidden/>
          </w:rPr>
          <w:tab/>
        </w:r>
        <w:r>
          <w:rPr>
            <w:noProof/>
            <w:webHidden/>
          </w:rPr>
          <w:fldChar w:fldCharType="begin"/>
        </w:r>
        <w:r>
          <w:rPr>
            <w:noProof/>
            <w:webHidden/>
          </w:rPr>
          <w:instrText xml:space="preserve"> PAGEREF _Toc206601186 \h </w:instrText>
        </w:r>
        <w:r>
          <w:rPr>
            <w:noProof/>
            <w:webHidden/>
          </w:rPr>
        </w:r>
        <w:r>
          <w:rPr>
            <w:noProof/>
            <w:webHidden/>
          </w:rPr>
          <w:fldChar w:fldCharType="separate"/>
        </w:r>
        <w:r>
          <w:rPr>
            <w:noProof/>
            <w:webHidden/>
          </w:rPr>
          <w:t>12</w:t>
        </w:r>
        <w:r>
          <w:rPr>
            <w:noProof/>
            <w:webHidden/>
          </w:rPr>
          <w:fldChar w:fldCharType="end"/>
        </w:r>
      </w:hyperlink>
    </w:p>
    <w:p w14:paraId="7DAA7B3C" w14:textId="094970AF"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87" w:history="1">
        <w:r w:rsidRPr="009148A5">
          <w:rPr>
            <w:rStyle w:val="Hyperlink"/>
            <w:noProof/>
          </w:rPr>
          <w:t>Prefabricated and engineered modular parklets</w:t>
        </w:r>
        <w:r>
          <w:rPr>
            <w:noProof/>
            <w:webHidden/>
          </w:rPr>
          <w:tab/>
        </w:r>
        <w:r>
          <w:rPr>
            <w:noProof/>
            <w:webHidden/>
          </w:rPr>
          <w:fldChar w:fldCharType="begin"/>
        </w:r>
        <w:r>
          <w:rPr>
            <w:noProof/>
            <w:webHidden/>
          </w:rPr>
          <w:instrText xml:space="preserve"> PAGEREF _Toc206601187 \h </w:instrText>
        </w:r>
        <w:r>
          <w:rPr>
            <w:noProof/>
            <w:webHidden/>
          </w:rPr>
        </w:r>
        <w:r>
          <w:rPr>
            <w:noProof/>
            <w:webHidden/>
          </w:rPr>
          <w:fldChar w:fldCharType="separate"/>
        </w:r>
        <w:r>
          <w:rPr>
            <w:noProof/>
            <w:webHidden/>
          </w:rPr>
          <w:t>12</w:t>
        </w:r>
        <w:r>
          <w:rPr>
            <w:noProof/>
            <w:webHidden/>
          </w:rPr>
          <w:fldChar w:fldCharType="end"/>
        </w:r>
      </w:hyperlink>
    </w:p>
    <w:p w14:paraId="10469626" w14:textId="3C9648DD"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88" w:history="1">
        <w:r w:rsidRPr="009148A5">
          <w:rPr>
            <w:rStyle w:val="Hyperlink"/>
            <w:noProof/>
          </w:rPr>
          <w:t>Design and selection criteria</w:t>
        </w:r>
        <w:r>
          <w:rPr>
            <w:noProof/>
            <w:webHidden/>
          </w:rPr>
          <w:tab/>
        </w:r>
        <w:r>
          <w:rPr>
            <w:noProof/>
            <w:webHidden/>
          </w:rPr>
          <w:fldChar w:fldCharType="begin"/>
        </w:r>
        <w:r>
          <w:rPr>
            <w:noProof/>
            <w:webHidden/>
          </w:rPr>
          <w:instrText xml:space="preserve"> PAGEREF _Toc206601188 \h </w:instrText>
        </w:r>
        <w:r>
          <w:rPr>
            <w:noProof/>
            <w:webHidden/>
          </w:rPr>
        </w:r>
        <w:r>
          <w:rPr>
            <w:noProof/>
            <w:webHidden/>
          </w:rPr>
          <w:fldChar w:fldCharType="separate"/>
        </w:r>
        <w:r>
          <w:rPr>
            <w:noProof/>
            <w:webHidden/>
          </w:rPr>
          <w:t>13</w:t>
        </w:r>
        <w:r>
          <w:rPr>
            <w:noProof/>
            <w:webHidden/>
          </w:rPr>
          <w:fldChar w:fldCharType="end"/>
        </w:r>
      </w:hyperlink>
    </w:p>
    <w:p w14:paraId="7EFAF243" w14:textId="56496BED"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89" w:history="1">
        <w:r w:rsidRPr="009148A5">
          <w:rPr>
            <w:rStyle w:val="Hyperlink"/>
            <w:noProof/>
          </w:rPr>
          <w:t>Weather proofing, shade structures, permanent marquees or enclosures</w:t>
        </w:r>
        <w:r>
          <w:rPr>
            <w:noProof/>
            <w:webHidden/>
          </w:rPr>
          <w:tab/>
        </w:r>
        <w:r>
          <w:rPr>
            <w:noProof/>
            <w:webHidden/>
          </w:rPr>
          <w:fldChar w:fldCharType="begin"/>
        </w:r>
        <w:r>
          <w:rPr>
            <w:noProof/>
            <w:webHidden/>
          </w:rPr>
          <w:instrText xml:space="preserve"> PAGEREF _Toc206601189 \h </w:instrText>
        </w:r>
        <w:r>
          <w:rPr>
            <w:noProof/>
            <w:webHidden/>
          </w:rPr>
        </w:r>
        <w:r>
          <w:rPr>
            <w:noProof/>
            <w:webHidden/>
          </w:rPr>
          <w:fldChar w:fldCharType="separate"/>
        </w:r>
        <w:r>
          <w:rPr>
            <w:noProof/>
            <w:webHidden/>
          </w:rPr>
          <w:t>13</w:t>
        </w:r>
        <w:r>
          <w:rPr>
            <w:noProof/>
            <w:webHidden/>
          </w:rPr>
          <w:fldChar w:fldCharType="end"/>
        </w:r>
      </w:hyperlink>
    </w:p>
    <w:p w14:paraId="7C2CF8F6" w14:textId="7D6F9D65"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90" w:history="1">
        <w:r w:rsidRPr="009148A5">
          <w:rPr>
            <w:rStyle w:val="Hyperlink"/>
            <w:noProof/>
          </w:rPr>
          <w:t>Drainage</w:t>
        </w:r>
        <w:r>
          <w:rPr>
            <w:noProof/>
            <w:webHidden/>
          </w:rPr>
          <w:tab/>
        </w:r>
        <w:r>
          <w:rPr>
            <w:noProof/>
            <w:webHidden/>
          </w:rPr>
          <w:fldChar w:fldCharType="begin"/>
        </w:r>
        <w:r>
          <w:rPr>
            <w:noProof/>
            <w:webHidden/>
          </w:rPr>
          <w:instrText xml:space="preserve"> PAGEREF _Toc206601190 \h </w:instrText>
        </w:r>
        <w:r>
          <w:rPr>
            <w:noProof/>
            <w:webHidden/>
          </w:rPr>
        </w:r>
        <w:r>
          <w:rPr>
            <w:noProof/>
            <w:webHidden/>
          </w:rPr>
          <w:fldChar w:fldCharType="separate"/>
        </w:r>
        <w:r>
          <w:rPr>
            <w:noProof/>
            <w:webHidden/>
          </w:rPr>
          <w:t>13</w:t>
        </w:r>
        <w:r>
          <w:rPr>
            <w:noProof/>
            <w:webHidden/>
          </w:rPr>
          <w:fldChar w:fldCharType="end"/>
        </w:r>
      </w:hyperlink>
    </w:p>
    <w:p w14:paraId="6457E2B0" w14:textId="659643AB"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91" w:history="1">
        <w:r w:rsidRPr="009148A5">
          <w:rPr>
            <w:rStyle w:val="Hyperlink"/>
            <w:noProof/>
          </w:rPr>
          <w:t>Maintenance and cleaning</w:t>
        </w:r>
        <w:r>
          <w:rPr>
            <w:noProof/>
            <w:webHidden/>
          </w:rPr>
          <w:tab/>
        </w:r>
        <w:r>
          <w:rPr>
            <w:noProof/>
            <w:webHidden/>
          </w:rPr>
          <w:fldChar w:fldCharType="begin"/>
        </w:r>
        <w:r>
          <w:rPr>
            <w:noProof/>
            <w:webHidden/>
          </w:rPr>
          <w:instrText xml:space="preserve"> PAGEREF _Toc206601191 \h </w:instrText>
        </w:r>
        <w:r>
          <w:rPr>
            <w:noProof/>
            <w:webHidden/>
          </w:rPr>
        </w:r>
        <w:r>
          <w:rPr>
            <w:noProof/>
            <w:webHidden/>
          </w:rPr>
          <w:fldChar w:fldCharType="separate"/>
        </w:r>
        <w:r>
          <w:rPr>
            <w:noProof/>
            <w:webHidden/>
          </w:rPr>
          <w:t>13</w:t>
        </w:r>
        <w:r>
          <w:rPr>
            <w:noProof/>
            <w:webHidden/>
          </w:rPr>
          <w:fldChar w:fldCharType="end"/>
        </w:r>
      </w:hyperlink>
    </w:p>
    <w:p w14:paraId="1AA05461" w14:textId="46F7B2A1"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92" w:history="1">
        <w:r w:rsidRPr="009148A5">
          <w:rPr>
            <w:rStyle w:val="Hyperlink"/>
            <w:noProof/>
          </w:rPr>
          <w:t>Graffiti</w:t>
        </w:r>
        <w:r>
          <w:rPr>
            <w:noProof/>
            <w:webHidden/>
          </w:rPr>
          <w:tab/>
        </w:r>
        <w:r>
          <w:rPr>
            <w:noProof/>
            <w:webHidden/>
          </w:rPr>
          <w:fldChar w:fldCharType="begin"/>
        </w:r>
        <w:r>
          <w:rPr>
            <w:noProof/>
            <w:webHidden/>
          </w:rPr>
          <w:instrText xml:space="preserve"> PAGEREF _Toc206601192 \h </w:instrText>
        </w:r>
        <w:r>
          <w:rPr>
            <w:noProof/>
            <w:webHidden/>
          </w:rPr>
        </w:r>
        <w:r>
          <w:rPr>
            <w:noProof/>
            <w:webHidden/>
          </w:rPr>
          <w:fldChar w:fldCharType="separate"/>
        </w:r>
        <w:r>
          <w:rPr>
            <w:noProof/>
            <w:webHidden/>
          </w:rPr>
          <w:t>14</w:t>
        </w:r>
        <w:r>
          <w:rPr>
            <w:noProof/>
            <w:webHidden/>
          </w:rPr>
          <w:fldChar w:fldCharType="end"/>
        </w:r>
      </w:hyperlink>
    </w:p>
    <w:p w14:paraId="13D1C9EF" w14:textId="267972C0"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93" w:history="1">
        <w:r w:rsidRPr="009148A5">
          <w:rPr>
            <w:rStyle w:val="Hyperlink"/>
            <w:noProof/>
          </w:rPr>
          <w:t>Umbrellas</w:t>
        </w:r>
        <w:r>
          <w:rPr>
            <w:noProof/>
            <w:webHidden/>
          </w:rPr>
          <w:tab/>
        </w:r>
        <w:r>
          <w:rPr>
            <w:noProof/>
            <w:webHidden/>
          </w:rPr>
          <w:fldChar w:fldCharType="begin"/>
        </w:r>
        <w:r>
          <w:rPr>
            <w:noProof/>
            <w:webHidden/>
          </w:rPr>
          <w:instrText xml:space="preserve"> PAGEREF _Toc206601193 \h </w:instrText>
        </w:r>
        <w:r>
          <w:rPr>
            <w:noProof/>
            <w:webHidden/>
          </w:rPr>
        </w:r>
        <w:r>
          <w:rPr>
            <w:noProof/>
            <w:webHidden/>
          </w:rPr>
          <w:fldChar w:fldCharType="separate"/>
        </w:r>
        <w:r>
          <w:rPr>
            <w:noProof/>
            <w:webHidden/>
          </w:rPr>
          <w:t>14</w:t>
        </w:r>
        <w:r>
          <w:rPr>
            <w:noProof/>
            <w:webHidden/>
          </w:rPr>
          <w:fldChar w:fldCharType="end"/>
        </w:r>
      </w:hyperlink>
    </w:p>
    <w:p w14:paraId="723C8E3E" w14:textId="27ECBDFF"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94" w:history="1">
        <w:r w:rsidRPr="009148A5">
          <w:rPr>
            <w:rStyle w:val="Hyperlink"/>
            <w:noProof/>
          </w:rPr>
          <w:t>Traffic management</w:t>
        </w:r>
        <w:r>
          <w:rPr>
            <w:noProof/>
            <w:webHidden/>
          </w:rPr>
          <w:tab/>
        </w:r>
        <w:r>
          <w:rPr>
            <w:noProof/>
            <w:webHidden/>
          </w:rPr>
          <w:fldChar w:fldCharType="begin"/>
        </w:r>
        <w:r>
          <w:rPr>
            <w:noProof/>
            <w:webHidden/>
          </w:rPr>
          <w:instrText xml:space="preserve"> PAGEREF _Toc206601194 \h </w:instrText>
        </w:r>
        <w:r>
          <w:rPr>
            <w:noProof/>
            <w:webHidden/>
          </w:rPr>
        </w:r>
        <w:r>
          <w:rPr>
            <w:noProof/>
            <w:webHidden/>
          </w:rPr>
          <w:fldChar w:fldCharType="separate"/>
        </w:r>
        <w:r>
          <w:rPr>
            <w:noProof/>
            <w:webHidden/>
          </w:rPr>
          <w:t>14</w:t>
        </w:r>
        <w:r>
          <w:rPr>
            <w:noProof/>
            <w:webHidden/>
          </w:rPr>
          <w:fldChar w:fldCharType="end"/>
        </w:r>
      </w:hyperlink>
    </w:p>
    <w:p w14:paraId="1829D81D" w14:textId="143E0B6A"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95" w:history="1">
        <w:r w:rsidRPr="009148A5">
          <w:rPr>
            <w:rStyle w:val="Hyperlink"/>
            <w:noProof/>
          </w:rPr>
          <w:t>Reserved parking</w:t>
        </w:r>
        <w:r>
          <w:rPr>
            <w:noProof/>
            <w:webHidden/>
          </w:rPr>
          <w:tab/>
        </w:r>
        <w:r>
          <w:rPr>
            <w:noProof/>
            <w:webHidden/>
          </w:rPr>
          <w:fldChar w:fldCharType="begin"/>
        </w:r>
        <w:r>
          <w:rPr>
            <w:noProof/>
            <w:webHidden/>
          </w:rPr>
          <w:instrText xml:space="preserve"> PAGEREF _Toc206601195 \h </w:instrText>
        </w:r>
        <w:r>
          <w:rPr>
            <w:noProof/>
            <w:webHidden/>
          </w:rPr>
        </w:r>
        <w:r>
          <w:rPr>
            <w:noProof/>
            <w:webHidden/>
          </w:rPr>
          <w:fldChar w:fldCharType="separate"/>
        </w:r>
        <w:r>
          <w:rPr>
            <w:noProof/>
            <w:webHidden/>
          </w:rPr>
          <w:t>14</w:t>
        </w:r>
        <w:r>
          <w:rPr>
            <w:noProof/>
            <w:webHidden/>
          </w:rPr>
          <w:fldChar w:fldCharType="end"/>
        </w:r>
      </w:hyperlink>
    </w:p>
    <w:p w14:paraId="1854801E" w14:textId="7B955884" w:rsidR="002F17AC" w:rsidRDefault="002F17A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6601196" w:history="1">
        <w:r w:rsidRPr="009148A5">
          <w:rPr>
            <w:rStyle w:val="Hyperlink"/>
            <w:noProof/>
          </w:rPr>
          <w:t>Appendix 2 – Standard designs detailing safety elements to be incorporated in all parklets</w:t>
        </w:r>
        <w:r>
          <w:rPr>
            <w:noProof/>
            <w:webHidden/>
          </w:rPr>
          <w:tab/>
        </w:r>
        <w:r>
          <w:rPr>
            <w:noProof/>
            <w:webHidden/>
          </w:rPr>
          <w:fldChar w:fldCharType="begin"/>
        </w:r>
        <w:r>
          <w:rPr>
            <w:noProof/>
            <w:webHidden/>
          </w:rPr>
          <w:instrText xml:space="preserve"> PAGEREF _Toc206601196 \h </w:instrText>
        </w:r>
        <w:r>
          <w:rPr>
            <w:noProof/>
            <w:webHidden/>
          </w:rPr>
        </w:r>
        <w:r>
          <w:rPr>
            <w:noProof/>
            <w:webHidden/>
          </w:rPr>
          <w:fldChar w:fldCharType="separate"/>
        </w:r>
        <w:r>
          <w:rPr>
            <w:noProof/>
            <w:webHidden/>
          </w:rPr>
          <w:t>15</w:t>
        </w:r>
        <w:r>
          <w:rPr>
            <w:noProof/>
            <w:webHidden/>
          </w:rPr>
          <w:fldChar w:fldCharType="end"/>
        </w:r>
      </w:hyperlink>
    </w:p>
    <w:p w14:paraId="7CC3BF7C" w14:textId="4032ABE1"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97" w:history="1">
        <w:r w:rsidRPr="009148A5">
          <w:rPr>
            <w:rStyle w:val="Hyperlink"/>
            <w:noProof/>
          </w:rPr>
          <w:t>Type 1: 50km/h speed limit – Parking Space Plan (TYP)</w:t>
        </w:r>
        <w:r>
          <w:rPr>
            <w:noProof/>
            <w:webHidden/>
          </w:rPr>
          <w:tab/>
        </w:r>
        <w:r>
          <w:rPr>
            <w:noProof/>
            <w:webHidden/>
          </w:rPr>
          <w:fldChar w:fldCharType="begin"/>
        </w:r>
        <w:r>
          <w:rPr>
            <w:noProof/>
            <w:webHidden/>
          </w:rPr>
          <w:instrText xml:space="preserve"> PAGEREF _Toc206601197 \h </w:instrText>
        </w:r>
        <w:r>
          <w:rPr>
            <w:noProof/>
            <w:webHidden/>
          </w:rPr>
        </w:r>
        <w:r>
          <w:rPr>
            <w:noProof/>
            <w:webHidden/>
          </w:rPr>
          <w:fldChar w:fldCharType="separate"/>
        </w:r>
        <w:r>
          <w:rPr>
            <w:noProof/>
            <w:webHidden/>
          </w:rPr>
          <w:t>15</w:t>
        </w:r>
        <w:r>
          <w:rPr>
            <w:noProof/>
            <w:webHidden/>
          </w:rPr>
          <w:fldChar w:fldCharType="end"/>
        </w:r>
      </w:hyperlink>
    </w:p>
    <w:p w14:paraId="7C95E7E9" w14:textId="206F775E"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98" w:history="1">
        <w:r w:rsidRPr="009148A5">
          <w:rPr>
            <w:rStyle w:val="Hyperlink"/>
            <w:noProof/>
          </w:rPr>
          <w:t>Type 2: 20-40km/h Speed Limit adjacent to One-Way Roads</w:t>
        </w:r>
        <w:r>
          <w:rPr>
            <w:noProof/>
            <w:webHidden/>
          </w:rPr>
          <w:tab/>
        </w:r>
        <w:r>
          <w:rPr>
            <w:noProof/>
            <w:webHidden/>
          </w:rPr>
          <w:fldChar w:fldCharType="begin"/>
        </w:r>
        <w:r>
          <w:rPr>
            <w:noProof/>
            <w:webHidden/>
          </w:rPr>
          <w:instrText xml:space="preserve"> PAGEREF _Toc206601198 \h </w:instrText>
        </w:r>
        <w:r>
          <w:rPr>
            <w:noProof/>
            <w:webHidden/>
          </w:rPr>
        </w:r>
        <w:r>
          <w:rPr>
            <w:noProof/>
            <w:webHidden/>
          </w:rPr>
          <w:fldChar w:fldCharType="separate"/>
        </w:r>
        <w:r>
          <w:rPr>
            <w:noProof/>
            <w:webHidden/>
          </w:rPr>
          <w:t>16</w:t>
        </w:r>
        <w:r>
          <w:rPr>
            <w:noProof/>
            <w:webHidden/>
          </w:rPr>
          <w:fldChar w:fldCharType="end"/>
        </w:r>
      </w:hyperlink>
    </w:p>
    <w:p w14:paraId="1DEEDD31" w14:textId="589274F0"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199" w:history="1">
        <w:r w:rsidRPr="009148A5">
          <w:rPr>
            <w:rStyle w:val="Hyperlink"/>
            <w:noProof/>
          </w:rPr>
          <w:t>Type 3: 20-40km/h Speed Limit adjacent to Two-Way Roads</w:t>
        </w:r>
        <w:r>
          <w:rPr>
            <w:noProof/>
            <w:webHidden/>
          </w:rPr>
          <w:tab/>
        </w:r>
        <w:r>
          <w:rPr>
            <w:noProof/>
            <w:webHidden/>
          </w:rPr>
          <w:fldChar w:fldCharType="begin"/>
        </w:r>
        <w:r>
          <w:rPr>
            <w:noProof/>
            <w:webHidden/>
          </w:rPr>
          <w:instrText xml:space="preserve"> PAGEREF _Toc206601199 \h </w:instrText>
        </w:r>
        <w:r>
          <w:rPr>
            <w:noProof/>
            <w:webHidden/>
          </w:rPr>
        </w:r>
        <w:r>
          <w:rPr>
            <w:noProof/>
            <w:webHidden/>
          </w:rPr>
          <w:fldChar w:fldCharType="separate"/>
        </w:r>
        <w:r>
          <w:rPr>
            <w:noProof/>
            <w:webHidden/>
          </w:rPr>
          <w:t>18</w:t>
        </w:r>
        <w:r>
          <w:rPr>
            <w:noProof/>
            <w:webHidden/>
          </w:rPr>
          <w:fldChar w:fldCharType="end"/>
        </w:r>
      </w:hyperlink>
    </w:p>
    <w:p w14:paraId="6FA86AE7" w14:textId="3D3ED6D8"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200" w:history="1">
        <w:r w:rsidRPr="009148A5">
          <w:rPr>
            <w:rStyle w:val="Hyperlink"/>
            <w:noProof/>
          </w:rPr>
          <w:t>Type 3: 20-40km/h Speed Limit Adjacent to Two-Way Roads continued</w:t>
        </w:r>
        <w:r>
          <w:rPr>
            <w:noProof/>
            <w:webHidden/>
          </w:rPr>
          <w:tab/>
        </w:r>
        <w:r>
          <w:rPr>
            <w:noProof/>
            <w:webHidden/>
          </w:rPr>
          <w:fldChar w:fldCharType="begin"/>
        </w:r>
        <w:r>
          <w:rPr>
            <w:noProof/>
            <w:webHidden/>
          </w:rPr>
          <w:instrText xml:space="preserve"> PAGEREF _Toc206601200 \h </w:instrText>
        </w:r>
        <w:r>
          <w:rPr>
            <w:noProof/>
            <w:webHidden/>
          </w:rPr>
        </w:r>
        <w:r>
          <w:rPr>
            <w:noProof/>
            <w:webHidden/>
          </w:rPr>
          <w:fldChar w:fldCharType="separate"/>
        </w:r>
        <w:r>
          <w:rPr>
            <w:noProof/>
            <w:webHidden/>
          </w:rPr>
          <w:t>19</w:t>
        </w:r>
        <w:r>
          <w:rPr>
            <w:noProof/>
            <w:webHidden/>
          </w:rPr>
          <w:fldChar w:fldCharType="end"/>
        </w:r>
      </w:hyperlink>
    </w:p>
    <w:p w14:paraId="2B1A1269" w14:textId="3C5D7717"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201" w:history="1">
        <w:r w:rsidRPr="009148A5">
          <w:rPr>
            <w:rStyle w:val="Hyperlink"/>
            <w:noProof/>
          </w:rPr>
          <w:t>Type 4: 20-40km/h Speed Limit adjacent to dual lane carriageway</w:t>
        </w:r>
        <w:r>
          <w:rPr>
            <w:noProof/>
            <w:webHidden/>
          </w:rPr>
          <w:tab/>
        </w:r>
        <w:r>
          <w:rPr>
            <w:noProof/>
            <w:webHidden/>
          </w:rPr>
          <w:fldChar w:fldCharType="begin"/>
        </w:r>
        <w:r>
          <w:rPr>
            <w:noProof/>
            <w:webHidden/>
          </w:rPr>
          <w:instrText xml:space="preserve"> PAGEREF _Toc206601201 \h </w:instrText>
        </w:r>
        <w:r>
          <w:rPr>
            <w:noProof/>
            <w:webHidden/>
          </w:rPr>
        </w:r>
        <w:r>
          <w:rPr>
            <w:noProof/>
            <w:webHidden/>
          </w:rPr>
          <w:fldChar w:fldCharType="separate"/>
        </w:r>
        <w:r>
          <w:rPr>
            <w:noProof/>
            <w:webHidden/>
          </w:rPr>
          <w:t>20</w:t>
        </w:r>
        <w:r>
          <w:rPr>
            <w:noProof/>
            <w:webHidden/>
          </w:rPr>
          <w:fldChar w:fldCharType="end"/>
        </w:r>
      </w:hyperlink>
    </w:p>
    <w:p w14:paraId="22410E9A" w14:textId="38DB8007" w:rsidR="002F17AC" w:rsidRDefault="002F17AC">
      <w:pPr>
        <w:pStyle w:val="TOC2"/>
        <w:rPr>
          <w:rFonts w:asciiTheme="minorHAnsi" w:eastAsiaTheme="minorEastAsia" w:hAnsiTheme="minorHAnsi" w:cstheme="minorBidi"/>
          <w:noProof/>
          <w:kern w:val="2"/>
          <w:sz w:val="24"/>
          <w:lang w:eastAsia="en-AU"/>
          <w14:ligatures w14:val="standardContextual"/>
        </w:rPr>
      </w:pPr>
      <w:hyperlink w:anchor="_Toc206601202" w:history="1">
        <w:r w:rsidRPr="009148A5">
          <w:rPr>
            <w:rStyle w:val="Hyperlink"/>
            <w:noProof/>
          </w:rPr>
          <w:t>Type 4: 20-40km/h Speed Limit adjacent to dual lane carriageway continued</w:t>
        </w:r>
        <w:r>
          <w:rPr>
            <w:noProof/>
            <w:webHidden/>
          </w:rPr>
          <w:tab/>
        </w:r>
        <w:r>
          <w:rPr>
            <w:noProof/>
            <w:webHidden/>
          </w:rPr>
          <w:fldChar w:fldCharType="begin"/>
        </w:r>
        <w:r>
          <w:rPr>
            <w:noProof/>
            <w:webHidden/>
          </w:rPr>
          <w:instrText xml:space="preserve"> PAGEREF _Toc206601202 \h </w:instrText>
        </w:r>
        <w:r>
          <w:rPr>
            <w:noProof/>
            <w:webHidden/>
          </w:rPr>
        </w:r>
        <w:r>
          <w:rPr>
            <w:noProof/>
            <w:webHidden/>
          </w:rPr>
          <w:fldChar w:fldCharType="separate"/>
        </w:r>
        <w:r>
          <w:rPr>
            <w:noProof/>
            <w:webHidden/>
          </w:rPr>
          <w:t>21</w:t>
        </w:r>
        <w:r>
          <w:rPr>
            <w:noProof/>
            <w:webHidden/>
          </w:rPr>
          <w:fldChar w:fldCharType="end"/>
        </w:r>
      </w:hyperlink>
    </w:p>
    <w:p w14:paraId="3465A985" w14:textId="34D9F639" w:rsidR="00BE6801" w:rsidRPr="00802A52" w:rsidRDefault="00B152AF" w:rsidP="00802A52">
      <w:pPr>
        <w:pStyle w:val="Heading1"/>
        <w:rPr>
          <w:rFonts w:hint="eastAsia"/>
        </w:rPr>
      </w:pPr>
      <w:r>
        <w:rPr>
          <w:noProof/>
        </w:rPr>
        <w:fldChar w:fldCharType="end"/>
      </w:r>
      <w:r>
        <w:rPr>
          <w:rFonts w:hint="eastAsia"/>
        </w:rPr>
        <w:br w:type="page"/>
      </w:r>
      <w:bookmarkStart w:id="6" w:name="_Toc206601163"/>
      <w:bookmarkEnd w:id="4"/>
      <w:bookmarkEnd w:id="5"/>
      <w:r w:rsidR="005D0305">
        <w:lastRenderedPageBreak/>
        <w:t>Overview</w:t>
      </w:r>
      <w:bookmarkEnd w:id="6"/>
    </w:p>
    <w:p w14:paraId="556A3B4C" w14:textId="09C4622C" w:rsidR="005D0305" w:rsidRPr="005D0305" w:rsidRDefault="005D0305" w:rsidP="005D0305">
      <w:bookmarkStart w:id="7" w:name="_Toc403992346"/>
      <w:bookmarkStart w:id="8" w:name="_Toc403992581"/>
      <w:bookmarkStart w:id="9" w:name="_Toc419982306"/>
      <w:r w:rsidRPr="005D0305">
        <w:t xml:space="preserve">Under the City of Melbourne’s Outdoor dining </w:t>
      </w:r>
      <w:r>
        <w:rPr>
          <w:bCs/>
        </w:rPr>
        <w:t>program</w:t>
      </w:r>
      <w:r w:rsidRPr="005D0305">
        <w:t>, outdoor dining parklet</w:t>
      </w:r>
      <w:r>
        <w:rPr>
          <w:bCs/>
        </w:rPr>
        <w:t>s are</w:t>
      </w:r>
      <w:r w:rsidRPr="005D0305">
        <w:t xml:space="preserve"> dining area</w:t>
      </w:r>
      <w:r>
        <w:rPr>
          <w:bCs/>
        </w:rPr>
        <w:t>s</w:t>
      </w:r>
      <w:r w:rsidRPr="005D0305">
        <w:t xml:space="preserve"> created by re-purposing </w:t>
      </w:r>
      <w:r>
        <w:rPr>
          <w:bCs/>
        </w:rPr>
        <w:t>on s</w:t>
      </w:r>
      <w:r w:rsidRPr="005D0305">
        <w:rPr>
          <w:bCs/>
        </w:rPr>
        <w:t>treet</w:t>
      </w:r>
      <w:r w:rsidRPr="005D0305">
        <w:t xml:space="preserve"> parking in front of a hospitality business into a space for dining. </w:t>
      </w:r>
    </w:p>
    <w:p w14:paraId="6771B909" w14:textId="77777777" w:rsidR="005D0305" w:rsidRPr="005D0305" w:rsidRDefault="005D0305" w:rsidP="005D0305">
      <w:r w:rsidRPr="005D0305">
        <w:t>Hospitality venues may select a company listed on the City of Melbourne’s approved list of suppliers to provide and construct parklets infrastructure in accordance with the technical specifications outlined in this document. Traders can select their own suppliers or contractors on the proviso that the technical specifications are adhered to.</w:t>
      </w:r>
    </w:p>
    <w:p w14:paraId="13801509" w14:textId="1EBBFC79" w:rsidR="005D0305" w:rsidRDefault="005D0305" w:rsidP="005D0305">
      <w:r w:rsidRPr="005D0305">
        <w:t>Under the Guidelines, the City of Melbourne considers applications to expand into on</w:t>
      </w:r>
      <w:r>
        <w:t xml:space="preserve"> </w:t>
      </w:r>
      <w:r w:rsidRPr="005D0305">
        <w:t>street parking spaces on a case-by-case basis due to the complexity of city streets, speed limits, traffic conditions and associated safety considerations. To ensure the safety of parklet users, vehicle users and pedestrians the City of Melbourne has developed key criteria to determine site, infrastructure and furniture suitability</w:t>
      </w:r>
    </w:p>
    <w:p w14:paraId="437FC5B5" w14:textId="79EF55D6" w:rsidR="005D0305" w:rsidRDefault="005D0305" w:rsidP="005D0305">
      <w:pPr>
        <w:pStyle w:val="CoMHeading2"/>
        <w:shd w:val="clear" w:color="auto" w:fill="FFFFFF"/>
        <w:rPr>
          <w:rFonts w:eastAsia="Calibri" w:cs="Times New Roman"/>
          <w:b w:val="0"/>
          <w:color w:val="auto"/>
          <w:sz w:val="20"/>
          <w:szCs w:val="20"/>
          <w:lang w:eastAsia="en-AU"/>
        </w:rPr>
      </w:pPr>
      <w:r w:rsidRPr="00814CAF">
        <w:rPr>
          <w:rFonts w:eastAsia="Calibri" w:cs="Times New Roman"/>
          <w:b w:val="0"/>
          <w:color w:val="auto"/>
          <w:sz w:val="20"/>
          <w:szCs w:val="20"/>
          <w:lang w:eastAsia="en-AU"/>
        </w:rPr>
        <w:t>All applications to establish on</w:t>
      </w:r>
      <w:r>
        <w:rPr>
          <w:rFonts w:eastAsia="Calibri" w:cs="Times New Roman"/>
          <w:b w:val="0"/>
          <w:color w:val="auto"/>
          <w:sz w:val="20"/>
          <w:szCs w:val="20"/>
          <w:lang w:eastAsia="en-AU"/>
        </w:rPr>
        <w:t xml:space="preserve"> </w:t>
      </w:r>
      <w:r w:rsidRPr="00814CAF">
        <w:rPr>
          <w:rFonts w:eastAsia="Calibri" w:cs="Times New Roman"/>
          <w:b w:val="0"/>
          <w:color w:val="auto"/>
          <w:sz w:val="20"/>
          <w:szCs w:val="20"/>
          <w:lang w:eastAsia="en-AU"/>
        </w:rPr>
        <w:t>street parking spaces will be assessed on a case-by-case basis and considered against site-specific conditions and the below criteria.</w:t>
      </w:r>
    </w:p>
    <w:p w14:paraId="43A2C91B" w14:textId="7E92FAF1" w:rsidR="00692F8F" w:rsidRDefault="00AD61DA" w:rsidP="005D0305">
      <w:pPr>
        <w:pStyle w:val="CoMHeading2"/>
        <w:shd w:val="clear" w:color="auto" w:fill="FFFFFF"/>
        <w:rPr>
          <w:rFonts w:eastAsia="Calibri" w:cs="Times New Roman"/>
          <w:b w:val="0"/>
          <w:color w:val="auto"/>
          <w:sz w:val="20"/>
          <w:szCs w:val="20"/>
          <w:lang w:eastAsia="en-AU"/>
        </w:rPr>
      </w:pPr>
      <w:commentRangeStart w:id="10"/>
      <w:commentRangeEnd w:id="10"/>
      <w:r>
        <w:rPr>
          <w:rStyle w:val="CommentReference"/>
          <w:rFonts w:eastAsia="MS Mincho" w:cs="Times New Roman"/>
          <w:b w:val="0"/>
          <w:color w:val="auto"/>
        </w:rPr>
        <w:commentReference w:id="10"/>
      </w:r>
      <w:r>
        <w:rPr>
          <w:noProof/>
        </w:rPr>
        <w:drawing>
          <wp:inline distT="0" distB="0" distL="0" distR="0" wp14:anchorId="2612187C" wp14:editId="5130B411">
            <wp:extent cx="2654233" cy="2128064"/>
            <wp:effectExtent l="0" t="0" r="0" b="5715"/>
            <wp:docPr id="479810610" name="Picture 1" descr="A streetside parklet outside a restaurant, featuring grey wooden planter boxes filled with green shrubs and small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10610" name="Picture 1" descr="A streetside parklet outside a restaurant, featuring grey wooden planter boxes filled with green shrubs and small tre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2551" cy="2142751"/>
                    </a:xfrm>
                    <a:prstGeom prst="rect">
                      <a:avLst/>
                    </a:prstGeom>
                    <a:noFill/>
                    <a:ln>
                      <a:noFill/>
                    </a:ln>
                  </pic:spPr>
                </pic:pic>
              </a:graphicData>
            </a:graphic>
          </wp:inline>
        </w:drawing>
      </w:r>
      <w:r>
        <w:rPr>
          <w:noProof/>
        </w:rPr>
        <w:drawing>
          <wp:inline distT="0" distB="0" distL="0" distR="0" wp14:anchorId="67B1D992" wp14:editId="66CDD865">
            <wp:extent cx="2660650" cy="2144706"/>
            <wp:effectExtent l="0" t="0" r="6350" b="8255"/>
            <wp:docPr id="768201444" name="Picture 1" descr="Drawing of example parklet layou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 of example parklet layout&#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3444" cy="2146958"/>
                    </a:xfrm>
                    <a:prstGeom prst="rect">
                      <a:avLst/>
                    </a:prstGeom>
                    <a:noFill/>
                    <a:ln>
                      <a:noFill/>
                    </a:ln>
                  </pic:spPr>
                </pic:pic>
              </a:graphicData>
            </a:graphic>
          </wp:inline>
        </w:drawing>
      </w:r>
    </w:p>
    <w:p w14:paraId="0179A56E" w14:textId="2871F2D0" w:rsidR="005D0305" w:rsidRDefault="005D0305" w:rsidP="005D0305">
      <w:pPr>
        <w:pStyle w:val="Heading1"/>
        <w:rPr>
          <w:rFonts w:hint="eastAsia"/>
          <w:lang w:eastAsia="en-AU"/>
        </w:rPr>
      </w:pPr>
      <w:bookmarkStart w:id="11" w:name="_Toc206601164"/>
      <w:r w:rsidRPr="005D0305">
        <w:rPr>
          <w:lang w:eastAsia="en-AU"/>
        </w:rPr>
        <w:t>E</w:t>
      </w:r>
      <w:r>
        <w:rPr>
          <w:lang w:eastAsia="en-AU"/>
        </w:rPr>
        <w:t>ligibility Criteria</w:t>
      </w:r>
      <w:bookmarkEnd w:id="11"/>
    </w:p>
    <w:p w14:paraId="60F87DFA" w14:textId="77777777" w:rsidR="005D0305" w:rsidRPr="00360092" w:rsidRDefault="005D0305" w:rsidP="003810CE">
      <w:pPr>
        <w:pStyle w:val="ListParagraph"/>
        <w:numPr>
          <w:ilvl w:val="0"/>
          <w:numId w:val="5"/>
        </w:numPr>
        <w:rPr>
          <w:lang w:eastAsia="en-AU"/>
        </w:rPr>
      </w:pPr>
      <w:r w:rsidRPr="00360092">
        <w:rPr>
          <w:lang w:eastAsia="en-AU"/>
        </w:rPr>
        <w:t>Must be an eligible street</w:t>
      </w:r>
      <w:r>
        <w:rPr>
          <w:lang w:eastAsia="en-AU"/>
        </w:rPr>
        <w:t xml:space="preserve"> with specific traffic conditions </w:t>
      </w:r>
    </w:p>
    <w:p w14:paraId="3805BD85" w14:textId="77777777" w:rsidR="005D0305" w:rsidRPr="00360092" w:rsidRDefault="005D0305" w:rsidP="003810CE">
      <w:pPr>
        <w:pStyle w:val="ListParagraph"/>
        <w:numPr>
          <w:ilvl w:val="0"/>
          <w:numId w:val="5"/>
        </w:numPr>
        <w:rPr>
          <w:lang w:eastAsia="en-AU"/>
        </w:rPr>
      </w:pPr>
      <w:r w:rsidRPr="00360092">
        <w:rPr>
          <w:lang w:eastAsia="en-AU"/>
        </w:rPr>
        <w:t>Must satisfy safety and amenity requirements</w:t>
      </w:r>
      <w:r>
        <w:rPr>
          <w:lang w:eastAsia="en-AU"/>
        </w:rPr>
        <w:t xml:space="preserve"> (see technical specifications in appendix)</w:t>
      </w:r>
      <w:r w:rsidRPr="00360092">
        <w:rPr>
          <w:lang w:eastAsia="en-AU"/>
        </w:rPr>
        <w:t xml:space="preserve"> </w:t>
      </w:r>
    </w:p>
    <w:p w14:paraId="4F446371" w14:textId="77777777" w:rsidR="005D0305" w:rsidRPr="00360092" w:rsidRDefault="005D0305" w:rsidP="003810CE">
      <w:pPr>
        <w:pStyle w:val="ListParagraph"/>
        <w:numPr>
          <w:ilvl w:val="0"/>
          <w:numId w:val="5"/>
        </w:numPr>
        <w:rPr>
          <w:lang w:eastAsia="en-AU"/>
        </w:rPr>
      </w:pPr>
      <w:r>
        <w:rPr>
          <w:lang w:eastAsia="en-AU"/>
        </w:rPr>
        <w:t>Should</w:t>
      </w:r>
      <w:r w:rsidRPr="00360092">
        <w:rPr>
          <w:lang w:eastAsia="en-AU"/>
        </w:rPr>
        <w:t xml:space="preserve"> have support from neighbouring businesses</w:t>
      </w:r>
      <w:r>
        <w:rPr>
          <w:lang w:eastAsia="en-AU"/>
        </w:rPr>
        <w:t xml:space="preserve"> on either side of parklet</w:t>
      </w:r>
    </w:p>
    <w:p w14:paraId="0DA7D4E0" w14:textId="77777777" w:rsidR="005D0305" w:rsidRDefault="005D0305" w:rsidP="003810CE">
      <w:pPr>
        <w:pStyle w:val="ListParagraph"/>
        <w:numPr>
          <w:ilvl w:val="0"/>
          <w:numId w:val="5"/>
        </w:numPr>
        <w:rPr>
          <w:lang w:eastAsia="en-AU"/>
        </w:rPr>
      </w:pPr>
      <w:r w:rsidRPr="00360092">
        <w:rPr>
          <w:lang w:eastAsia="en-AU"/>
        </w:rPr>
        <w:t xml:space="preserve">Applications </w:t>
      </w:r>
      <w:r>
        <w:rPr>
          <w:lang w:eastAsia="en-AU"/>
        </w:rPr>
        <w:t>may</w:t>
      </w:r>
      <w:r w:rsidRPr="00360092">
        <w:rPr>
          <w:lang w:eastAsia="en-AU"/>
        </w:rPr>
        <w:t xml:space="preserve"> involve more than one hospitality business requesting multiple consecutive parking bays to be converted into café parklets</w:t>
      </w:r>
    </w:p>
    <w:p w14:paraId="7A9E3B49" w14:textId="77777777" w:rsidR="005D0305" w:rsidRPr="009B0421" w:rsidRDefault="005D0305" w:rsidP="003810CE">
      <w:pPr>
        <w:pStyle w:val="ListParagraph"/>
        <w:numPr>
          <w:ilvl w:val="0"/>
          <w:numId w:val="5"/>
        </w:numPr>
        <w:rPr>
          <w:lang w:eastAsia="en-AU"/>
        </w:rPr>
      </w:pPr>
      <w:r w:rsidRPr="009B0421">
        <w:rPr>
          <w:lang w:eastAsia="en-AU"/>
        </w:rPr>
        <w:t>Residential areas and in front of residential building ─ a letter of support from adjacent residential neighbours</w:t>
      </w:r>
      <w:r>
        <w:rPr>
          <w:lang w:eastAsia="en-AU"/>
        </w:rPr>
        <w:t>,</w:t>
      </w:r>
      <w:r w:rsidRPr="009B0421">
        <w:rPr>
          <w:lang w:eastAsia="en-AU"/>
        </w:rPr>
        <w:t xml:space="preserve"> </w:t>
      </w:r>
      <w:r>
        <w:rPr>
          <w:lang w:eastAsia="en-AU"/>
        </w:rPr>
        <w:t>or body corporate if in front of a residential apartment block, will help support the application.</w:t>
      </w:r>
    </w:p>
    <w:p w14:paraId="23555C47" w14:textId="77777777" w:rsidR="005D0305" w:rsidRDefault="005D0305" w:rsidP="005D0305">
      <w:pPr>
        <w:pStyle w:val="CoMHeading2"/>
        <w:spacing w:before="120" w:afterAutospacing="1"/>
        <w:ind w:right="57"/>
        <w:rPr>
          <w:rFonts w:eastAsia="Calibri" w:cs="Times New Roman"/>
          <w:b w:val="0"/>
          <w:color w:val="auto"/>
          <w:sz w:val="20"/>
          <w:szCs w:val="20"/>
          <w:lang w:eastAsia="en-AU"/>
        </w:rPr>
      </w:pPr>
      <w:r w:rsidRPr="002A5AAE">
        <w:rPr>
          <w:rFonts w:eastAsia="Calibri" w:cs="Times New Roman"/>
          <w:b w:val="0"/>
          <w:color w:val="auto"/>
          <w:sz w:val="20"/>
          <w:szCs w:val="20"/>
          <w:lang w:eastAsia="en-AU"/>
        </w:rPr>
        <w:t>Refer to a</w:t>
      </w:r>
      <w:r>
        <w:rPr>
          <w:rFonts w:eastAsia="Calibri" w:cs="Times New Roman"/>
          <w:b w:val="0"/>
          <w:color w:val="auto"/>
          <w:sz w:val="20"/>
          <w:szCs w:val="20"/>
          <w:lang w:eastAsia="en-AU"/>
        </w:rPr>
        <w:t xml:space="preserve">ppendix </w:t>
      </w:r>
      <w:r w:rsidRPr="008F6571">
        <w:rPr>
          <w:rFonts w:eastAsia="Calibri" w:cs="Times New Roman"/>
          <w:i/>
          <w:color w:val="auto"/>
          <w:sz w:val="20"/>
          <w:szCs w:val="20"/>
          <w:lang w:eastAsia="en-AU"/>
        </w:rPr>
        <w:t>technical specifications and design criteria</w:t>
      </w:r>
      <w:r>
        <w:rPr>
          <w:rFonts w:eastAsia="Calibri" w:cs="Times New Roman"/>
          <w:b w:val="0"/>
          <w:color w:val="auto"/>
          <w:sz w:val="20"/>
          <w:szCs w:val="20"/>
          <w:lang w:eastAsia="en-AU"/>
        </w:rPr>
        <w:t xml:space="preserve"> </w:t>
      </w:r>
    </w:p>
    <w:p w14:paraId="4DCCA45F" w14:textId="2FB425EC" w:rsidR="005D0305" w:rsidRDefault="005D0305" w:rsidP="005D0305">
      <w:pPr>
        <w:pStyle w:val="Heading1"/>
        <w:rPr>
          <w:rFonts w:hint="eastAsia"/>
          <w:lang w:eastAsia="en-AU"/>
        </w:rPr>
      </w:pPr>
      <w:bookmarkStart w:id="12" w:name="_Toc206601165"/>
      <w:r>
        <w:rPr>
          <w:lang w:eastAsia="en-AU"/>
        </w:rPr>
        <w:t>Site Specific Eligibilit</w:t>
      </w:r>
      <w:r>
        <w:rPr>
          <w:rFonts w:hint="eastAsia"/>
          <w:lang w:eastAsia="en-AU"/>
        </w:rPr>
        <w:t>y</w:t>
      </w:r>
      <w:r>
        <w:rPr>
          <w:lang w:eastAsia="en-AU"/>
        </w:rPr>
        <w:t xml:space="preserve"> Criteria</w:t>
      </w:r>
      <w:bookmarkEnd w:id="12"/>
    </w:p>
    <w:p w14:paraId="1BD4EE1F" w14:textId="7D59E069" w:rsidR="00BE6801" w:rsidRDefault="005D0305" w:rsidP="005D0305">
      <w:pPr>
        <w:pStyle w:val="Heading2"/>
        <w:rPr>
          <w:rFonts w:hint="eastAsia"/>
        </w:rPr>
      </w:pPr>
      <w:bookmarkStart w:id="13" w:name="_Toc206601166"/>
      <w:r>
        <w:t>Traffic Conditions</w:t>
      </w:r>
      <w:bookmarkEnd w:id="7"/>
      <w:bookmarkEnd w:id="8"/>
      <w:bookmarkEnd w:id="9"/>
      <w:bookmarkEnd w:id="13"/>
    </w:p>
    <w:p w14:paraId="465F7FBA" w14:textId="77777777" w:rsidR="005D0305" w:rsidRPr="004A5A3E" w:rsidRDefault="005D0305" w:rsidP="005D0305">
      <w:pPr>
        <w:pStyle w:val="CoMHeading2"/>
        <w:rPr>
          <w:rFonts w:eastAsia="Calibri" w:cs="Times New Roman"/>
          <w:b w:val="0"/>
          <w:color w:val="auto"/>
          <w:sz w:val="20"/>
          <w:szCs w:val="20"/>
          <w:lang w:eastAsia="en-AU"/>
        </w:rPr>
      </w:pPr>
      <w:r>
        <w:rPr>
          <w:rFonts w:eastAsia="Calibri" w:cs="Times New Roman"/>
          <w:b w:val="0"/>
          <w:color w:val="auto"/>
          <w:sz w:val="20"/>
          <w:szCs w:val="20"/>
          <w:lang w:eastAsia="en-AU"/>
        </w:rPr>
        <w:t>Outdoor Dining</w:t>
      </w:r>
      <w:r w:rsidRPr="004A5A3E">
        <w:rPr>
          <w:rFonts w:eastAsia="Calibri" w:cs="Times New Roman"/>
          <w:b w:val="0"/>
          <w:color w:val="auto"/>
          <w:sz w:val="20"/>
          <w:szCs w:val="20"/>
          <w:lang w:eastAsia="en-AU"/>
        </w:rPr>
        <w:t xml:space="preserve"> Parklets may be eligible in streets with:</w:t>
      </w:r>
    </w:p>
    <w:p w14:paraId="58B3CF39" w14:textId="77777777" w:rsidR="005D0305" w:rsidRDefault="005D0305" w:rsidP="003810CE">
      <w:pPr>
        <w:pStyle w:val="ListParagraph"/>
        <w:numPr>
          <w:ilvl w:val="0"/>
          <w:numId w:val="6"/>
        </w:numPr>
        <w:spacing w:after="200"/>
        <w:ind w:left="1097"/>
        <w:contextualSpacing/>
        <w:rPr>
          <w:rFonts w:cs="Arial"/>
          <w:bCs/>
          <w:color w:val="000000"/>
          <w:szCs w:val="20"/>
        </w:rPr>
      </w:pPr>
      <w:r>
        <w:rPr>
          <w:rFonts w:cs="Arial"/>
          <w:bCs/>
          <w:color w:val="000000"/>
          <w:szCs w:val="20"/>
        </w:rPr>
        <w:t>Speed limits of 50km/h or less*</w:t>
      </w:r>
    </w:p>
    <w:p w14:paraId="05219C0C" w14:textId="77777777" w:rsidR="005D0305" w:rsidRDefault="005D0305" w:rsidP="003810CE">
      <w:pPr>
        <w:pStyle w:val="ListParagraph"/>
        <w:numPr>
          <w:ilvl w:val="0"/>
          <w:numId w:val="6"/>
        </w:numPr>
        <w:spacing w:after="200"/>
        <w:ind w:left="1097"/>
        <w:contextualSpacing/>
        <w:rPr>
          <w:rFonts w:cs="Arial"/>
          <w:bCs/>
          <w:color w:val="000000"/>
          <w:szCs w:val="20"/>
        </w:rPr>
      </w:pPr>
      <w:r>
        <w:rPr>
          <w:rFonts w:cs="Arial"/>
          <w:bCs/>
          <w:color w:val="000000"/>
          <w:szCs w:val="20"/>
        </w:rPr>
        <w:lastRenderedPageBreak/>
        <w:t xml:space="preserve">Parallel or </w:t>
      </w:r>
      <w:proofErr w:type="gramStart"/>
      <w:r w:rsidRPr="00C67BDC">
        <w:rPr>
          <w:rFonts w:cs="Arial"/>
          <w:bCs/>
          <w:color w:val="000000"/>
          <w:szCs w:val="20"/>
        </w:rPr>
        <w:t>90 degree</w:t>
      </w:r>
      <w:proofErr w:type="gramEnd"/>
      <w:r w:rsidRPr="00C67BDC">
        <w:rPr>
          <w:rFonts w:cs="Arial"/>
          <w:bCs/>
          <w:color w:val="000000"/>
          <w:szCs w:val="20"/>
        </w:rPr>
        <w:t xml:space="preserve"> parking</w:t>
      </w:r>
    </w:p>
    <w:p w14:paraId="756C1FC5" w14:textId="77777777" w:rsidR="005D0305" w:rsidRPr="004A5A3E" w:rsidRDefault="005D0305" w:rsidP="003810CE">
      <w:pPr>
        <w:pStyle w:val="ListParagraph"/>
        <w:numPr>
          <w:ilvl w:val="0"/>
          <w:numId w:val="6"/>
        </w:numPr>
        <w:spacing w:after="200"/>
        <w:ind w:left="1097"/>
        <w:contextualSpacing/>
        <w:rPr>
          <w:rFonts w:cs="Arial"/>
          <w:bCs/>
          <w:color w:val="000000"/>
          <w:szCs w:val="20"/>
        </w:rPr>
      </w:pPr>
      <w:r w:rsidRPr="004A5A3E">
        <w:rPr>
          <w:rFonts w:cs="Arial"/>
          <w:bCs/>
          <w:color w:val="000000"/>
          <w:szCs w:val="20"/>
        </w:rPr>
        <w:t>Green sign parking spaces (mainly fee parking spaces)</w:t>
      </w:r>
    </w:p>
    <w:p w14:paraId="500BB73C" w14:textId="77777777" w:rsidR="005D0305" w:rsidRPr="004A5A3E" w:rsidRDefault="005D0305" w:rsidP="003810CE">
      <w:pPr>
        <w:pStyle w:val="ListParagraph"/>
        <w:numPr>
          <w:ilvl w:val="0"/>
          <w:numId w:val="6"/>
        </w:numPr>
        <w:spacing w:after="200"/>
        <w:ind w:left="1097"/>
        <w:contextualSpacing/>
        <w:rPr>
          <w:rFonts w:cs="Arial"/>
          <w:bCs/>
          <w:color w:val="000000"/>
          <w:szCs w:val="20"/>
        </w:rPr>
      </w:pPr>
      <w:r w:rsidRPr="004A5A3E">
        <w:rPr>
          <w:rFonts w:cs="Arial"/>
          <w:bCs/>
          <w:color w:val="000000"/>
          <w:szCs w:val="20"/>
        </w:rPr>
        <w:t>Straight road geometry ensuring uninterrupted sight lines for drivers</w:t>
      </w:r>
    </w:p>
    <w:p w14:paraId="6C815D93" w14:textId="77777777" w:rsidR="005D0305" w:rsidRPr="004A5A3E" w:rsidRDefault="005D0305" w:rsidP="003810CE">
      <w:pPr>
        <w:pStyle w:val="ListParagraph"/>
        <w:numPr>
          <w:ilvl w:val="0"/>
          <w:numId w:val="6"/>
        </w:numPr>
        <w:spacing w:after="200"/>
        <w:ind w:left="1097"/>
        <w:contextualSpacing/>
        <w:rPr>
          <w:rFonts w:cs="Arial"/>
          <w:bCs/>
          <w:color w:val="000000"/>
          <w:szCs w:val="20"/>
        </w:rPr>
      </w:pPr>
      <w:r w:rsidRPr="004A5A3E">
        <w:rPr>
          <w:rFonts w:cs="Arial"/>
          <w:bCs/>
          <w:color w:val="000000"/>
          <w:szCs w:val="20"/>
        </w:rPr>
        <w:t xml:space="preserve">At least 10m from an intersection (measured from the building line) </w:t>
      </w:r>
    </w:p>
    <w:p w14:paraId="3C2629E4" w14:textId="71FB0269" w:rsidR="005D0305" w:rsidRDefault="005D0305" w:rsidP="003810CE">
      <w:pPr>
        <w:pStyle w:val="ListParagraph"/>
        <w:numPr>
          <w:ilvl w:val="0"/>
          <w:numId w:val="6"/>
        </w:numPr>
        <w:spacing w:after="200"/>
        <w:ind w:left="1097"/>
        <w:contextualSpacing/>
        <w:rPr>
          <w:rFonts w:cs="Arial"/>
          <w:bCs/>
          <w:color w:val="000000"/>
          <w:szCs w:val="20"/>
        </w:rPr>
      </w:pPr>
      <w:r w:rsidRPr="004A5A3E">
        <w:rPr>
          <w:rFonts w:cs="Arial"/>
          <w:bCs/>
          <w:color w:val="000000"/>
          <w:szCs w:val="20"/>
        </w:rPr>
        <w:t xml:space="preserve">Any parklet within 20m of </w:t>
      </w:r>
      <w:r>
        <w:rPr>
          <w:rFonts w:cs="Arial"/>
          <w:bCs/>
          <w:color w:val="000000"/>
          <w:szCs w:val="20"/>
        </w:rPr>
        <w:t xml:space="preserve">the departure side of </w:t>
      </w:r>
      <w:r w:rsidRPr="004A5A3E">
        <w:rPr>
          <w:rFonts w:cs="Arial"/>
          <w:bCs/>
          <w:color w:val="000000"/>
          <w:szCs w:val="20"/>
        </w:rPr>
        <w:t xml:space="preserve">a </w:t>
      </w:r>
      <w:proofErr w:type="spellStart"/>
      <w:r w:rsidRPr="004A5A3E">
        <w:rPr>
          <w:rFonts w:cs="Arial"/>
          <w:bCs/>
          <w:color w:val="000000"/>
          <w:szCs w:val="20"/>
        </w:rPr>
        <w:t>signalised</w:t>
      </w:r>
      <w:proofErr w:type="spellEnd"/>
      <w:r w:rsidRPr="004A5A3E">
        <w:rPr>
          <w:rFonts w:cs="Arial"/>
          <w:bCs/>
          <w:color w:val="000000"/>
          <w:szCs w:val="20"/>
        </w:rPr>
        <w:t xml:space="preserve"> intersecti</w:t>
      </w:r>
      <w:r>
        <w:rPr>
          <w:rFonts w:cs="Arial"/>
          <w:bCs/>
          <w:color w:val="000000"/>
          <w:szCs w:val="20"/>
        </w:rPr>
        <w:t>on will be considered on a case-by-</w:t>
      </w:r>
      <w:r w:rsidRPr="004A5A3E">
        <w:rPr>
          <w:rFonts w:cs="Arial"/>
          <w:bCs/>
          <w:color w:val="000000"/>
          <w:szCs w:val="20"/>
        </w:rPr>
        <w:t>case basis</w:t>
      </w:r>
    </w:p>
    <w:p w14:paraId="05F55B04" w14:textId="77777777" w:rsidR="004E34C0" w:rsidRPr="004E34C0" w:rsidRDefault="004E34C0" w:rsidP="004E34C0">
      <w:pPr>
        <w:pStyle w:val="ListParagraph"/>
        <w:numPr>
          <w:ilvl w:val="0"/>
          <w:numId w:val="0"/>
        </w:numPr>
        <w:spacing w:after="200"/>
        <w:ind w:left="1097"/>
        <w:contextualSpacing/>
        <w:rPr>
          <w:rFonts w:cs="Arial"/>
          <w:bCs/>
          <w:color w:val="000000"/>
          <w:szCs w:val="20"/>
        </w:rPr>
      </w:pPr>
    </w:p>
    <w:p w14:paraId="1F21EE64" w14:textId="77777777" w:rsidR="005D0305" w:rsidRPr="009B0421" w:rsidRDefault="005D0305" w:rsidP="005D0305">
      <w:pPr>
        <w:pStyle w:val="ListParagraph"/>
        <w:numPr>
          <w:ilvl w:val="0"/>
          <w:numId w:val="0"/>
        </w:numPr>
        <w:rPr>
          <w:rFonts w:cs="Arial"/>
          <w:bCs/>
          <w:color w:val="000000"/>
          <w:szCs w:val="20"/>
        </w:rPr>
      </w:pPr>
      <w:r>
        <w:rPr>
          <w:rFonts w:cs="Arial"/>
          <w:bCs/>
          <w:color w:val="000000"/>
          <w:szCs w:val="20"/>
        </w:rPr>
        <w:t>*</w:t>
      </w:r>
      <w:r w:rsidRPr="009B0421">
        <w:rPr>
          <w:rFonts w:cs="Arial"/>
          <w:bCs/>
          <w:color w:val="000000"/>
          <w:szCs w:val="20"/>
        </w:rPr>
        <w:t xml:space="preserve">Any requests in </w:t>
      </w:r>
      <w:r w:rsidRPr="00051D8A">
        <w:rPr>
          <w:rFonts w:cs="Arial"/>
          <w:b/>
          <w:bCs/>
          <w:i/>
          <w:color w:val="000000"/>
          <w:szCs w:val="20"/>
        </w:rPr>
        <w:t>50km/h streets</w:t>
      </w:r>
      <w:r w:rsidRPr="009B0421">
        <w:rPr>
          <w:rFonts w:cs="Arial"/>
          <w:bCs/>
          <w:color w:val="000000"/>
          <w:szCs w:val="20"/>
        </w:rPr>
        <w:t xml:space="preserve"> will be considered on a case-by-case basis for inclusion of mitigating measures to reduce any risk, including temporary speed reductions to 40km/h as part of any traffic management plan or independent road safety audit.</w:t>
      </w:r>
      <w:r>
        <w:rPr>
          <w:rFonts w:cs="Arial"/>
          <w:bCs/>
          <w:color w:val="000000"/>
          <w:szCs w:val="20"/>
        </w:rPr>
        <w:t xml:space="preserve"> Please refer to Appendix.</w:t>
      </w:r>
    </w:p>
    <w:p w14:paraId="7393004F" w14:textId="1E01AC84" w:rsidR="005D0305" w:rsidRDefault="005D0305" w:rsidP="005D0305">
      <w:pPr>
        <w:pStyle w:val="Heading2"/>
        <w:rPr>
          <w:rFonts w:hint="eastAsia"/>
        </w:rPr>
      </w:pPr>
      <w:bookmarkStart w:id="14" w:name="_Toc206601167"/>
      <w:r>
        <w:t>Ineligible streets</w:t>
      </w:r>
      <w:bookmarkEnd w:id="14"/>
    </w:p>
    <w:p w14:paraId="638CE012" w14:textId="77777777" w:rsidR="005D0305" w:rsidRPr="002E6F32" w:rsidRDefault="005D0305" w:rsidP="005D0305">
      <w:pPr>
        <w:pStyle w:val="ListParagraph"/>
        <w:numPr>
          <w:ilvl w:val="0"/>
          <w:numId w:val="0"/>
        </w:numPr>
        <w:rPr>
          <w:rFonts w:eastAsia="Cambria" w:cs="Arial"/>
          <w:b/>
          <w:szCs w:val="20"/>
        </w:rPr>
      </w:pPr>
      <w:r w:rsidRPr="00D44B34">
        <w:rPr>
          <w:rFonts w:eastAsia="Cambria" w:cs="Arial"/>
          <w:szCs w:val="20"/>
        </w:rPr>
        <w:t>Due to safety reasons and vehicle access issues</w:t>
      </w:r>
      <w:r>
        <w:rPr>
          <w:rFonts w:eastAsia="Cambria" w:cs="Arial"/>
          <w:szCs w:val="20"/>
        </w:rPr>
        <w:t>, streets with the following elements are not suitable</w:t>
      </w:r>
      <w:r w:rsidRPr="00D44B34">
        <w:rPr>
          <w:rFonts w:eastAsia="Cambria" w:cs="Arial"/>
          <w:szCs w:val="20"/>
        </w:rPr>
        <w:t>:</w:t>
      </w:r>
    </w:p>
    <w:p w14:paraId="2E7CF91E"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 xml:space="preserve">streets with speed limits above 50km/h </w:t>
      </w:r>
    </w:p>
    <w:p w14:paraId="0B6DC0EE"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arterial roads and roads owned by Department of Transport</w:t>
      </w:r>
    </w:p>
    <w:p w14:paraId="0C8F1373"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areas obstructing access for deliveries, essential services and emergency vehicle access, access to commercial carparks and residential building carparks</w:t>
      </w:r>
    </w:p>
    <w:p w14:paraId="67E9E3F6" w14:textId="3EBB778E"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roads with clearways/tow-away zones</w:t>
      </w:r>
      <w:r w:rsidR="002E6F32">
        <w:rPr>
          <w:rFonts w:cs="Arial"/>
          <w:bCs/>
          <w:color w:val="000000"/>
          <w:szCs w:val="20"/>
        </w:rPr>
        <w:t xml:space="preserve"> or protected cycle lanes</w:t>
      </w:r>
    </w:p>
    <w:p w14:paraId="037074E8" w14:textId="5BF85BF1"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 xml:space="preserve">streets with service/utility access </w:t>
      </w:r>
      <w:r w:rsidR="0081605C">
        <w:rPr>
          <w:rFonts w:cs="Arial"/>
          <w:bCs/>
          <w:color w:val="000000"/>
          <w:szCs w:val="20"/>
        </w:rPr>
        <w:t>points</w:t>
      </w:r>
      <w:r w:rsidRPr="002E6F32">
        <w:rPr>
          <w:rFonts w:cs="Arial"/>
          <w:bCs/>
          <w:color w:val="000000"/>
          <w:szCs w:val="20"/>
        </w:rPr>
        <w:t xml:space="preserve"> or storm drains within the parking space, unless furniture is movable, </w:t>
      </w:r>
      <w:r w:rsidR="0081605C">
        <w:rPr>
          <w:rFonts w:cs="Arial"/>
          <w:bCs/>
          <w:color w:val="000000"/>
          <w:szCs w:val="20"/>
        </w:rPr>
        <w:t>an access point in the platform is provided or</w:t>
      </w:r>
      <w:r w:rsidRPr="002E6F32">
        <w:rPr>
          <w:rFonts w:cs="Arial"/>
          <w:bCs/>
          <w:color w:val="000000"/>
          <w:szCs w:val="20"/>
        </w:rPr>
        <w:t xml:space="preserve"> no platforms are involved</w:t>
      </w:r>
    </w:p>
    <w:p w14:paraId="0C4187FB"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spaces designated as loading and disabled zones, unless relocated with the support of traders, affected residents and approved by City of Melbourne</w:t>
      </w:r>
    </w:p>
    <w:p w14:paraId="490A554A"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 xml:space="preserve">spaces designated as no-stopping zones, unless approved by City of Melbourne </w:t>
      </w:r>
    </w:p>
    <w:p w14:paraId="2C76DF10"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construction zones, unless relocated with support of building company and City of Melbourne</w:t>
      </w:r>
    </w:p>
    <w:p w14:paraId="675820DB" w14:textId="77777777" w:rsidR="005D0305" w:rsidRPr="002E6F32" w:rsidRDefault="005D0305" w:rsidP="003810CE">
      <w:pPr>
        <w:pStyle w:val="ListParagraph"/>
        <w:numPr>
          <w:ilvl w:val="0"/>
          <w:numId w:val="21"/>
        </w:numPr>
        <w:contextualSpacing/>
        <w:rPr>
          <w:rFonts w:cs="Arial"/>
          <w:bCs/>
          <w:color w:val="000000"/>
          <w:szCs w:val="20"/>
        </w:rPr>
      </w:pPr>
      <w:r w:rsidRPr="002E6F32">
        <w:rPr>
          <w:rFonts w:cs="Arial"/>
          <w:bCs/>
          <w:color w:val="000000"/>
          <w:szCs w:val="20"/>
        </w:rPr>
        <w:t>police and emergency vehicle parking.</w:t>
      </w:r>
    </w:p>
    <w:p w14:paraId="326CD548" w14:textId="646BB0F9" w:rsidR="005D0305" w:rsidRDefault="005D0305" w:rsidP="005D0305">
      <w:pPr>
        <w:pStyle w:val="Heading2"/>
        <w:rPr>
          <w:rFonts w:hint="eastAsia"/>
        </w:rPr>
      </w:pPr>
      <w:bookmarkStart w:id="15" w:name="_Toc206601168"/>
      <w:bookmarkStart w:id="16" w:name="_Toc403992347"/>
      <w:bookmarkStart w:id="17" w:name="_Toc403992582"/>
      <w:bookmarkStart w:id="18" w:name="_Toc419966635"/>
      <w:bookmarkStart w:id="19" w:name="_Toc419982307"/>
      <w:r w:rsidRPr="005D0305">
        <w:t xml:space="preserve">Tram Corridors – </w:t>
      </w:r>
      <w:r w:rsidR="0076706C">
        <w:t>p</w:t>
      </w:r>
      <w:r w:rsidRPr="005D0305">
        <w:t>arklets proposed in streets with trams</w:t>
      </w:r>
      <w:bookmarkEnd w:id="15"/>
    </w:p>
    <w:p w14:paraId="4CE6ABD9" w14:textId="77777777" w:rsidR="005D0305" w:rsidRPr="00380A53" w:rsidRDefault="005D0305" w:rsidP="005D0305">
      <w:pPr>
        <w:rPr>
          <w:lang w:eastAsia="en-AU"/>
        </w:rPr>
      </w:pPr>
      <w:r w:rsidRPr="00380A53">
        <w:rPr>
          <w:lang w:eastAsia="en-AU"/>
        </w:rPr>
        <w:t xml:space="preserve">For applications involving the establishment of parklets on streets with trams, Yarra Trams will be invited to review proposals, site specific designs and associated safety assessments for review and consent. This is to ensure compliance with Rail Safety National Law and health and safety laws for safe tram passenger boarding and alighting under normal and disrupted tram operations. Assessment by Yarra Trams will also ensure adherence to tram engineering standards and minimising costly post-construction amendments. </w:t>
      </w:r>
      <w:r>
        <w:rPr>
          <w:lang w:eastAsia="en-AU"/>
        </w:rPr>
        <w:t xml:space="preserve">Please refer to separate document </w:t>
      </w:r>
      <w:r w:rsidRPr="009C1AA5">
        <w:rPr>
          <w:b/>
          <w:i/>
          <w:lang w:eastAsia="en-AU"/>
        </w:rPr>
        <w:t>Yarra Trams</w:t>
      </w:r>
      <w:r>
        <w:rPr>
          <w:lang w:eastAsia="en-AU"/>
        </w:rPr>
        <w:t xml:space="preserve"> - </w:t>
      </w:r>
      <w:r w:rsidRPr="00380A53">
        <w:rPr>
          <w:b/>
          <w:i/>
          <w:lang w:eastAsia="en-AU"/>
        </w:rPr>
        <w:t>On Road Hospitality Parklets - Installation on Tram Corridors</w:t>
      </w:r>
      <w:r>
        <w:rPr>
          <w:b/>
          <w:i/>
          <w:lang w:eastAsia="en-AU"/>
        </w:rPr>
        <w:t>.</w:t>
      </w:r>
    </w:p>
    <w:p w14:paraId="23D275AE" w14:textId="5F22DEC7" w:rsidR="00BE6801" w:rsidRDefault="005D0305" w:rsidP="005D0305">
      <w:pPr>
        <w:pStyle w:val="Heading1"/>
        <w:rPr>
          <w:rFonts w:hint="eastAsia"/>
        </w:rPr>
      </w:pPr>
      <w:bookmarkStart w:id="20" w:name="_Toc206601169"/>
      <w:bookmarkEnd w:id="16"/>
      <w:bookmarkEnd w:id="17"/>
      <w:bookmarkEnd w:id="18"/>
      <w:bookmarkEnd w:id="19"/>
      <w:r>
        <w:t xml:space="preserve">Operation and management of </w:t>
      </w:r>
      <w:r w:rsidR="0076706C">
        <w:t>p</w:t>
      </w:r>
      <w:r>
        <w:t>arklets</w:t>
      </w:r>
      <w:bookmarkEnd w:id="20"/>
    </w:p>
    <w:p w14:paraId="11846A22" w14:textId="77777777" w:rsidR="0076706C" w:rsidRPr="00A26292" w:rsidRDefault="0076706C" w:rsidP="003810CE">
      <w:pPr>
        <w:pStyle w:val="ListParagraph"/>
        <w:numPr>
          <w:ilvl w:val="0"/>
          <w:numId w:val="7"/>
        </w:numPr>
        <w:spacing w:before="195" w:after="150"/>
        <w:contextualSpacing/>
        <w:rPr>
          <w:rFonts w:cs="Arial"/>
          <w:bCs/>
          <w:szCs w:val="20"/>
        </w:rPr>
      </w:pPr>
      <w:r w:rsidRPr="00A26292">
        <w:rPr>
          <w:rFonts w:cs="Arial"/>
          <w:bCs/>
          <w:szCs w:val="20"/>
        </w:rPr>
        <w:t>Furniture, including the number of tables and chairs that are placed in the outdoor dining area,</w:t>
      </w:r>
      <w:r>
        <w:rPr>
          <w:rFonts w:cs="Arial"/>
          <w:bCs/>
          <w:szCs w:val="20"/>
        </w:rPr>
        <w:t xml:space="preserve"> must match what has been issued on the parklet permit.</w:t>
      </w:r>
    </w:p>
    <w:p w14:paraId="1FE85433" w14:textId="77777777" w:rsidR="0076706C" w:rsidRPr="00A26292" w:rsidRDefault="0076706C" w:rsidP="003810CE">
      <w:pPr>
        <w:pStyle w:val="ListParagraph"/>
        <w:numPr>
          <w:ilvl w:val="0"/>
          <w:numId w:val="7"/>
        </w:numPr>
        <w:spacing w:before="195" w:after="150"/>
        <w:contextualSpacing/>
        <w:rPr>
          <w:rFonts w:cs="Arial"/>
          <w:bCs/>
          <w:szCs w:val="20"/>
        </w:rPr>
      </w:pPr>
      <w:r w:rsidRPr="00A26292">
        <w:rPr>
          <w:rFonts w:cs="Arial"/>
          <w:bCs/>
          <w:szCs w:val="20"/>
        </w:rPr>
        <w:t xml:space="preserve">All furniture such as tables and chairs must be removed from parklet at the end of trade each day, unless approved in writing by the </w:t>
      </w:r>
      <w:r>
        <w:rPr>
          <w:rFonts w:cs="Arial"/>
          <w:bCs/>
          <w:color w:val="000000"/>
          <w:szCs w:val="20"/>
        </w:rPr>
        <w:t>City of Melbourne</w:t>
      </w:r>
      <w:r w:rsidRPr="00A26292">
        <w:rPr>
          <w:rFonts w:cs="Arial"/>
          <w:bCs/>
          <w:szCs w:val="20"/>
        </w:rPr>
        <w:t>.</w:t>
      </w:r>
    </w:p>
    <w:p w14:paraId="2EF2E4B2" w14:textId="77777777" w:rsidR="0076706C" w:rsidRPr="00A26292" w:rsidRDefault="0076706C" w:rsidP="003810CE">
      <w:pPr>
        <w:pStyle w:val="ListParagraph"/>
        <w:numPr>
          <w:ilvl w:val="0"/>
          <w:numId w:val="7"/>
        </w:numPr>
        <w:spacing w:before="195" w:after="150"/>
        <w:contextualSpacing/>
        <w:rPr>
          <w:rFonts w:cs="Arial"/>
          <w:bCs/>
          <w:szCs w:val="20"/>
        </w:rPr>
      </w:pPr>
      <w:r w:rsidRPr="00A26292">
        <w:rPr>
          <w:rFonts w:cs="Arial"/>
          <w:bCs/>
          <w:szCs w:val="20"/>
        </w:rPr>
        <w:t>The permit holder must not place condiments / napkins / eating utensils on the tables in the parklet unless diners are seated and are placing an order.</w:t>
      </w:r>
    </w:p>
    <w:p w14:paraId="373C5509" w14:textId="77777777" w:rsidR="0076706C" w:rsidRPr="0068300E" w:rsidRDefault="0076706C" w:rsidP="003810CE">
      <w:pPr>
        <w:pStyle w:val="ListParagraph"/>
        <w:numPr>
          <w:ilvl w:val="0"/>
          <w:numId w:val="7"/>
        </w:numPr>
        <w:spacing w:before="195" w:after="150"/>
        <w:contextualSpacing/>
        <w:rPr>
          <w:rFonts w:cs="Arial"/>
          <w:bCs/>
          <w:szCs w:val="20"/>
        </w:rPr>
      </w:pPr>
      <w:r w:rsidRPr="0068300E">
        <w:rPr>
          <w:rFonts w:cs="Arial"/>
          <w:bCs/>
          <w:szCs w:val="20"/>
        </w:rPr>
        <w:t>Outdoor heaters cannot be installed in tree plots and must be a minimum of 2m from trees and planters.</w:t>
      </w:r>
      <w:r>
        <w:rPr>
          <w:rFonts w:cs="Arial"/>
          <w:bCs/>
          <w:szCs w:val="20"/>
        </w:rPr>
        <w:t xml:space="preserve"> </w:t>
      </w:r>
      <w:r w:rsidRPr="0068300E">
        <w:rPr>
          <w:rFonts w:cs="Arial"/>
          <w:bCs/>
          <w:szCs w:val="20"/>
        </w:rPr>
        <w:t>No furniture can be installed in a tree plot.</w:t>
      </w:r>
    </w:p>
    <w:p w14:paraId="209701FA" w14:textId="0B4F3A21" w:rsidR="0076706C" w:rsidRPr="00F677EB" w:rsidRDefault="0076706C" w:rsidP="003810CE">
      <w:pPr>
        <w:pStyle w:val="ListParagraph"/>
        <w:numPr>
          <w:ilvl w:val="0"/>
          <w:numId w:val="7"/>
        </w:numPr>
        <w:spacing w:before="195" w:after="150"/>
        <w:contextualSpacing/>
        <w:rPr>
          <w:rFonts w:cs="Arial"/>
          <w:bCs/>
          <w:szCs w:val="20"/>
        </w:rPr>
      </w:pPr>
      <w:r w:rsidRPr="00A26292">
        <w:rPr>
          <w:rFonts w:cs="Arial"/>
          <w:bCs/>
          <w:szCs w:val="20"/>
        </w:rPr>
        <w:t xml:space="preserve">The parklet must be cleaned and maintained in a neat and tidy condition at all times and in accordance with the operation and management responsibilities in the </w:t>
      </w:r>
      <w:hyperlink r:id="rId14" w:history="1">
        <w:r w:rsidRPr="00E568BC">
          <w:rPr>
            <w:rStyle w:val="Hyperlink"/>
            <w:szCs w:val="20"/>
          </w:rPr>
          <w:t>Outdoor Café Guide</w:t>
        </w:r>
      </w:hyperlink>
      <w:r>
        <w:rPr>
          <w:rStyle w:val="FootnoteReference"/>
          <w:rFonts w:cs="Arial"/>
          <w:bCs/>
          <w:szCs w:val="20"/>
        </w:rPr>
        <w:footnoteReference w:id="1"/>
      </w:r>
      <w:r>
        <w:rPr>
          <w:rFonts w:cs="Arial"/>
          <w:bCs/>
          <w:szCs w:val="20"/>
        </w:rPr>
        <w:t>.</w:t>
      </w:r>
    </w:p>
    <w:p w14:paraId="5C33A724" w14:textId="77777777" w:rsidR="0076706C" w:rsidRPr="00F677EB" w:rsidRDefault="0076706C" w:rsidP="003810CE">
      <w:pPr>
        <w:pStyle w:val="ListParagraph"/>
        <w:numPr>
          <w:ilvl w:val="0"/>
          <w:numId w:val="7"/>
        </w:numPr>
        <w:spacing w:before="195" w:after="150"/>
        <w:contextualSpacing/>
        <w:rPr>
          <w:rFonts w:cs="Arial"/>
          <w:bCs/>
          <w:szCs w:val="20"/>
        </w:rPr>
      </w:pPr>
      <w:r w:rsidRPr="004E221B">
        <w:rPr>
          <w:rFonts w:cs="Arial"/>
          <w:bCs/>
          <w:szCs w:val="20"/>
        </w:rPr>
        <w:t>Cooking or food preparation is not permitted within a parklet</w:t>
      </w:r>
      <w:r>
        <w:rPr>
          <w:rFonts w:cs="Arial"/>
          <w:bCs/>
        </w:rPr>
        <w:t>.</w:t>
      </w:r>
    </w:p>
    <w:p w14:paraId="0E5E733A" w14:textId="6E7B2000" w:rsidR="005D0305" w:rsidRDefault="0076706C" w:rsidP="0076706C">
      <w:pPr>
        <w:pStyle w:val="Heading1"/>
        <w:rPr>
          <w:rFonts w:hint="eastAsia"/>
        </w:rPr>
      </w:pPr>
      <w:bookmarkStart w:id="21" w:name="_Toc206601170"/>
      <w:r>
        <w:lastRenderedPageBreak/>
        <w:t>Removal of parklet in certain circumstances</w:t>
      </w:r>
      <w:bookmarkEnd w:id="21"/>
    </w:p>
    <w:p w14:paraId="05ABB282" w14:textId="77777777" w:rsidR="0076706C" w:rsidRPr="00A26292" w:rsidRDefault="0076706C" w:rsidP="0076706C">
      <w:pPr>
        <w:pStyle w:val="ListParagraph"/>
        <w:numPr>
          <w:ilvl w:val="0"/>
          <w:numId w:val="0"/>
        </w:numPr>
        <w:spacing w:before="195" w:after="150"/>
        <w:rPr>
          <w:rFonts w:cs="Arial"/>
          <w:bCs/>
          <w:color w:val="000000"/>
          <w:szCs w:val="20"/>
        </w:rPr>
      </w:pPr>
      <w:r w:rsidRPr="00A26292">
        <w:rPr>
          <w:rFonts w:cs="Arial"/>
          <w:bCs/>
          <w:color w:val="000000"/>
          <w:szCs w:val="20"/>
        </w:rPr>
        <w:t xml:space="preserve">A parklet may </w:t>
      </w:r>
      <w:r>
        <w:rPr>
          <w:rFonts w:cs="Arial"/>
          <w:bCs/>
          <w:color w:val="000000"/>
          <w:szCs w:val="20"/>
        </w:rPr>
        <w:t xml:space="preserve">be required </w:t>
      </w:r>
      <w:r w:rsidRPr="00A26292">
        <w:rPr>
          <w:rFonts w:cs="Arial"/>
          <w:bCs/>
          <w:color w:val="000000"/>
          <w:szCs w:val="20"/>
        </w:rPr>
        <w:t xml:space="preserve">to be removed temporarily or permanently for </w:t>
      </w:r>
      <w:r>
        <w:rPr>
          <w:rFonts w:cs="Arial"/>
          <w:bCs/>
          <w:color w:val="000000"/>
          <w:szCs w:val="20"/>
        </w:rPr>
        <w:t xml:space="preserve">essential services work, </w:t>
      </w:r>
      <w:r w:rsidRPr="00A26292">
        <w:rPr>
          <w:rFonts w:cs="Arial"/>
          <w:bCs/>
          <w:color w:val="000000"/>
          <w:szCs w:val="20"/>
        </w:rPr>
        <w:t xml:space="preserve">streetscape improvements or other works as required by the City of Melbourne, its contractors or other third-party construction managers. The City of Melbourne will give the permit holder </w:t>
      </w:r>
      <w:r>
        <w:rPr>
          <w:rFonts w:cs="Arial"/>
          <w:bCs/>
          <w:color w:val="000000"/>
          <w:szCs w:val="20"/>
        </w:rPr>
        <w:t xml:space="preserve">14 days’ notice or </w:t>
      </w:r>
      <w:r w:rsidRPr="00A26292">
        <w:rPr>
          <w:rFonts w:cs="Arial"/>
          <w:bCs/>
          <w:color w:val="000000"/>
          <w:szCs w:val="20"/>
        </w:rPr>
        <w:t>as much notice as possible. In instances where emergency vehicles need access or emergency works such as a burst water main, gas leak or fallen power line, removal of all furniture and equipment is required immediately.</w:t>
      </w:r>
    </w:p>
    <w:p w14:paraId="146ACA21" w14:textId="2386FDC8" w:rsidR="0076706C" w:rsidRDefault="0076706C" w:rsidP="0076706C">
      <w:pPr>
        <w:pStyle w:val="Heading1"/>
        <w:rPr>
          <w:rFonts w:hint="eastAsia"/>
        </w:rPr>
      </w:pPr>
      <w:bookmarkStart w:id="22" w:name="_Toc206601171"/>
      <w:r>
        <w:t>Non-compliant parklets</w:t>
      </w:r>
      <w:bookmarkEnd w:id="22"/>
    </w:p>
    <w:p w14:paraId="72558387" w14:textId="77777777" w:rsidR="0076706C" w:rsidRPr="0068300E" w:rsidRDefault="0076706C" w:rsidP="0076706C">
      <w:pPr>
        <w:rPr>
          <w:rFonts w:eastAsia="Calibri" w:cs="Arial"/>
          <w:bCs/>
          <w:color w:val="000000"/>
          <w:szCs w:val="20"/>
          <w:lang w:eastAsia="en-AU"/>
        </w:rPr>
      </w:pPr>
      <w:r w:rsidRPr="0068300E">
        <w:rPr>
          <w:rFonts w:eastAsia="Calibri" w:cs="Arial"/>
          <w:bCs/>
          <w:color w:val="000000"/>
          <w:szCs w:val="20"/>
          <w:lang w:eastAsia="en-AU"/>
        </w:rPr>
        <w:t xml:space="preserve">Any non-compliant parklet installations </w:t>
      </w:r>
      <w:r>
        <w:rPr>
          <w:rFonts w:eastAsia="Calibri" w:cs="Arial"/>
          <w:bCs/>
          <w:color w:val="000000"/>
          <w:szCs w:val="20"/>
          <w:lang w:eastAsia="en-AU"/>
        </w:rPr>
        <w:t xml:space="preserve">will </w:t>
      </w:r>
      <w:r w:rsidRPr="0068300E">
        <w:rPr>
          <w:rFonts w:eastAsia="Calibri" w:cs="Arial"/>
          <w:bCs/>
          <w:color w:val="000000"/>
          <w:szCs w:val="20"/>
          <w:lang w:eastAsia="en-AU"/>
        </w:rPr>
        <w:t xml:space="preserve">require remedy or removal within 14 days and </w:t>
      </w:r>
      <w:r>
        <w:rPr>
          <w:rFonts w:eastAsia="Calibri" w:cs="Arial"/>
          <w:bCs/>
          <w:color w:val="000000"/>
          <w:szCs w:val="20"/>
          <w:lang w:eastAsia="en-AU"/>
        </w:rPr>
        <w:t xml:space="preserve">outdoor </w:t>
      </w:r>
      <w:r w:rsidRPr="0068300E">
        <w:rPr>
          <w:rFonts w:eastAsia="Calibri" w:cs="Arial"/>
          <w:bCs/>
          <w:color w:val="000000"/>
          <w:szCs w:val="20"/>
          <w:lang w:eastAsia="en-AU"/>
        </w:rPr>
        <w:t xml:space="preserve">dining in the </w:t>
      </w:r>
      <w:r>
        <w:rPr>
          <w:rFonts w:eastAsia="Calibri" w:cs="Arial"/>
          <w:bCs/>
          <w:color w:val="000000"/>
          <w:szCs w:val="20"/>
          <w:lang w:eastAsia="en-AU"/>
        </w:rPr>
        <w:t>parklet</w:t>
      </w:r>
      <w:r w:rsidRPr="0068300E">
        <w:rPr>
          <w:rFonts w:eastAsia="Calibri" w:cs="Arial"/>
          <w:bCs/>
          <w:color w:val="000000"/>
          <w:szCs w:val="20"/>
          <w:lang w:eastAsia="en-AU"/>
        </w:rPr>
        <w:t xml:space="preserve"> will not be permitted until the parklet is fully compliant or otherwise removed. Enforcement action under Council’s Activities Local Law 20</w:t>
      </w:r>
      <w:r>
        <w:rPr>
          <w:rFonts w:eastAsia="Calibri" w:cs="Arial"/>
          <w:bCs/>
          <w:color w:val="000000"/>
          <w:szCs w:val="20"/>
          <w:lang w:eastAsia="en-AU"/>
        </w:rPr>
        <w:t>24</w:t>
      </w:r>
      <w:r w:rsidRPr="0068300E">
        <w:rPr>
          <w:rFonts w:eastAsia="Calibri" w:cs="Arial"/>
          <w:bCs/>
          <w:color w:val="000000"/>
          <w:szCs w:val="20"/>
          <w:lang w:eastAsia="en-AU"/>
        </w:rPr>
        <w:t xml:space="preserve"> will apply</w:t>
      </w:r>
      <w:r>
        <w:rPr>
          <w:rFonts w:eastAsia="Calibri" w:cs="Arial"/>
          <w:bCs/>
          <w:color w:val="000000"/>
          <w:szCs w:val="20"/>
          <w:lang w:eastAsia="en-AU"/>
        </w:rPr>
        <w:t xml:space="preserve"> if corrective action is not followed</w:t>
      </w:r>
      <w:r w:rsidRPr="0068300E">
        <w:rPr>
          <w:rFonts w:eastAsia="Calibri" w:cs="Arial"/>
          <w:bCs/>
          <w:color w:val="000000"/>
          <w:szCs w:val="20"/>
          <w:lang w:eastAsia="en-AU"/>
        </w:rPr>
        <w:t>.</w:t>
      </w:r>
    </w:p>
    <w:p w14:paraId="166DCEDB" w14:textId="192506CD" w:rsidR="0076706C" w:rsidRDefault="0076706C" w:rsidP="0076706C">
      <w:pPr>
        <w:pStyle w:val="Heading1"/>
        <w:rPr>
          <w:rFonts w:hint="eastAsia"/>
        </w:rPr>
      </w:pPr>
      <w:bookmarkStart w:id="23" w:name="_Toc206601172"/>
      <w:r>
        <w:t>How to Apply for a parklet</w:t>
      </w:r>
      <w:bookmarkEnd w:id="23"/>
    </w:p>
    <w:p w14:paraId="63A41DA9" w14:textId="20E49448" w:rsidR="0076706C" w:rsidRDefault="0076706C" w:rsidP="0076706C">
      <w:pPr>
        <w:pStyle w:val="CoMHeading2"/>
        <w:rPr>
          <w:rFonts w:eastAsia="Calibri" w:cs="Times New Roman"/>
          <w:b w:val="0"/>
          <w:color w:val="auto"/>
          <w:sz w:val="20"/>
          <w:szCs w:val="20"/>
          <w:lang w:eastAsia="en-AU"/>
        </w:rPr>
      </w:pPr>
      <w:r w:rsidRPr="0010188D">
        <w:rPr>
          <w:rFonts w:eastAsia="Calibri" w:cs="Times New Roman"/>
          <w:b w:val="0"/>
          <w:color w:val="auto"/>
          <w:sz w:val="20"/>
          <w:szCs w:val="20"/>
          <w:lang w:eastAsia="en-AU"/>
        </w:rPr>
        <w:t xml:space="preserve">Applicants can apply online </w:t>
      </w:r>
      <w:r>
        <w:rPr>
          <w:rFonts w:eastAsia="Calibri" w:cs="Times New Roman"/>
          <w:b w:val="0"/>
          <w:color w:val="auto"/>
          <w:sz w:val="20"/>
          <w:szCs w:val="20"/>
          <w:lang w:eastAsia="en-AU"/>
        </w:rPr>
        <w:t>on</w:t>
      </w:r>
      <w:r w:rsidRPr="0010188D">
        <w:rPr>
          <w:rFonts w:eastAsia="Calibri" w:cs="Times New Roman"/>
          <w:b w:val="0"/>
          <w:color w:val="auto"/>
          <w:sz w:val="20"/>
          <w:szCs w:val="20"/>
          <w:lang w:eastAsia="en-AU"/>
        </w:rPr>
        <w:t xml:space="preserve"> the </w:t>
      </w:r>
      <w:hyperlink r:id="rId15" w:history="1">
        <w:r w:rsidRPr="0076706C">
          <w:rPr>
            <w:rStyle w:val="Hyperlink"/>
            <w:rFonts w:eastAsia="Calibri" w:cs="Times New Roman"/>
            <w:b w:val="0"/>
            <w:sz w:val="20"/>
            <w:szCs w:val="20"/>
            <w:lang w:eastAsia="en-AU"/>
          </w:rPr>
          <w:t>City of Melbourne outdoor dining webpage</w:t>
        </w:r>
      </w:hyperlink>
      <w:r>
        <w:rPr>
          <w:rStyle w:val="FootnoteReference"/>
          <w:rFonts w:eastAsia="Calibri" w:cs="Times New Roman"/>
          <w:b w:val="0"/>
          <w:color w:val="auto"/>
          <w:sz w:val="20"/>
          <w:szCs w:val="20"/>
          <w:lang w:eastAsia="en-AU"/>
        </w:rPr>
        <w:footnoteReference w:id="2"/>
      </w:r>
      <w:r>
        <w:rPr>
          <w:rFonts w:eastAsia="Calibri" w:cs="Times New Roman"/>
          <w:b w:val="0"/>
          <w:color w:val="auto"/>
          <w:sz w:val="20"/>
          <w:szCs w:val="20"/>
          <w:lang w:eastAsia="en-AU"/>
        </w:rPr>
        <w:t>.</w:t>
      </w:r>
    </w:p>
    <w:p w14:paraId="3BAF1464" w14:textId="77777777" w:rsidR="0076706C" w:rsidRDefault="0076706C" w:rsidP="0076706C">
      <w:pPr>
        <w:pStyle w:val="CoMHeading2"/>
        <w:rPr>
          <w:rFonts w:eastAsia="Calibri" w:cs="Times New Roman"/>
          <w:b w:val="0"/>
          <w:color w:val="auto"/>
          <w:sz w:val="20"/>
          <w:szCs w:val="20"/>
          <w:lang w:eastAsia="en-AU"/>
        </w:rPr>
      </w:pPr>
      <w:r w:rsidRPr="008F6571">
        <w:rPr>
          <w:rFonts w:eastAsia="Calibri" w:cs="Times New Roman"/>
          <w:b w:val="0"/>
          <w:color w:val="auto"/>
          <w:sz w:val="20"/>
          <w:szCs w:val="20"/>
          <w:lang w:eastAsia="en-AU"/>
        </w:rPr>
        <w:t>A letter of support from the direct neighbouring businesses and residents (building body corporate if parklet is adjacent to a residential building) is strongly recommended to support applications.</w:t>
      </w:r>
    </w:p>
    <w:p w14:paraId="2184C5E8" w14:textId="0B5D68B2" w:rsidR="0076706C" w:rsidRDefault="0076706C" w:rsidP="0076706C">
      <w:pPr>
        <w:pStyle w:val="Heading1"/>
        <w:rPr>
          <w:rFonts w:hint="eastAsia"/>
          <w:lang w:eastAsia="en-AU"/>
        </w:rPr>
      </w:pPr>
      <w:bookmarkStart w:id="24" w:name="_Toc206601173"/>
      <w:r>
        <w:rPr>
          <w:lang w:eastAsia="en-AU"/>
        </w:rPr>
        <w:t xml:space="preserve">Site </w:t>
      </w:r>
      <w:r w:rsidR="005615AD">
        <w:rPr>
          <w:lang w:eastAsia="en-AU"/>
        </w:rPr>
        <w:t>p</w:t>
      </w:r>
      <w:r>
        <w:rPr>
          <w:lang w:eastAsia="en-AU"/>
        </w:rPr>
        <w:t>lan</w:t>
      </w:r>
      <w:bookmarkEnd w:id="24"/>
    </w:p>
    <w:p w14:paraId="46175D3A" w14:textId="77777777" w:rsidR="0076706C" w:rsidRDefault="0076706C" w:rsidP="0076706C">
      <w:pPr>
        <w:autoSpaceDE w:val="0"/>
        <w:autoSpaceDN w:val="0"/>
        <w:rPr>
          <w:rFonts w:eastAsia="Calibri"/>
          <w:szCs w:val="20"/>
          <w:lang w:eastAsia="en-AU"/>
        </w:rPr>
      </w:pPr>
      <w:r w:rsidRPr="00700966">
        <w:rPr>
          <w:rFonts w:eastAsia="Calibri"/>
          <w:szCs w:val="20"/>
          <w:lang w:eastAsia="en-AU"/>
        </w:rPr>
        <w:t>A drawn site plan must be submitted with the parklet application and should extend 10m on either side of the parklet footprint. Photos should be included, clearly showing the proposed outdoor dining area, parking space(s), traffic conditions, location relative to buildings, adjacent properties, driveways, residential dwellings or residential buildings and ex</w:t>
      </w:r>
      <w:r>
        <w:rPr>
          <w:rFonts w:eastAsia="Calibri"/>
          <w:szCs w:val="20"/>
          <w:lang w:eastAsia="en-AU"/>
        </w:rPr>
        <w:t>isting features in the footpath.</w:t>
      </w:r>
    </w:p>
    <w:p w14:paraId="0F749F4D" w14:textId="77777777" w:rsidR="0076706C" w:rsidRDefault="0076706C" w:rsidP="0076706C">
      <w:pPr>
        <w:rPr>
          <w:rFonts w:cs="Arial"/>
          <w:color w:val="231F20"/>
          <w:sz w:val="18"/>
          <w:szCs w:val="18"/>
        </w:rPr>
      </w:pPr>
      <w:r>
        <w:rPr>
          <w:lang w:eastAsia="en-AU"/>
        </w:rPr>
        <w:t>Parklet plans must show the following elements</w:t>
      </w:r>
      <w:r w:rsidRPr="00700966">
        <w:rPr>
          <w:lang w:eastAsia="en-AU"/>
        </w:rPr>
        <w:t>:</w:t>
      </w:r>
    </w:p>
    <w:p w14:paraId="672DB8A0" w14:textId="77777777" w:rsidR="0076706C" w:rsidRPr="00700966" w:rsidRDefault="0076706C" w:rsidP="003810CE">
      <w:pPr>
        <w:pStyle w:val="ListParagraph"/>
        <w:numPr>
          <w:ilvl w:val="0"/>
          <w:numId w:val="8"/>
        </w:numPr>
        <w:spacing w:before="195" w:after="150"/>
        <w:ind w:left="714" w:hanging="357"/>
        <w:contextualSpacing/>
      </w:pPr>
      <w:r w:rsidRPr="00700966">
        <w:t>the restaurant/hospitality venue and its entrance</w:t>
      </w:r>
    </w:p>
    <w:p w14:paraId="6010BF85" w14:textId="77777777" w:rsidR="0076706C" w:rsidRPr="00700966" w:rsidRDefault="0076706C" w:rsidP="003810CE">
      <w:pPr>
        <w:pStyle w:val="ListParagraph"/>
        <w:numPr>
          <w:ilvl w:val="0"/>
          <w:numId w:val="8"/>
        </w:numPr>
        <w:spacing w:before="195" w:after="150"/>
        <w:ind w:left="714" w:hanging="357"/>
        <w:contextualSpacing/>
      </w:pPr>
      <w:r w:rsidRPr="00700966">
        <w:t>adjacent buildings and businesses (include addresses and entrances)</w:t>
      </w:r>
    </w:p>
    <w:p w14:paraId="7D9032A5" w14:textId="77777777" w:rsidR="0076706C" w:rsidRPr="00700966" w:rsidRDefault="0076706C" w:rsidP="003810CE">
      <w:pPr>
        <w:pStyle w:val="ListParagraph"/>
        <w:numPr>
          <w:ilvl w:val="0"/>
          <w:numId w:val="8"/>
        </w:numPr>
        <w:spacing w:before="195" w:after="150"/>
        <w:ind w:left="714" w:hanging="357"/>
        <w:contextualSpacing/>
      </w:pPr>
      <w:r w:rsidRPr="00700966">
        <w:t>adjacent residential buildings or dwellings on each side of the outdoor dining proposal and in direct proximity.</w:t>
      </w:r>
    </w:p>
    <w:p w14:paraId="1FF3E246" w14:textId="77777777" w:rsidR="0076706C" w:rsidRDefault="0076706C" w:rsidP="003810CE">
      <w:pPr>
        <w:pStyle w:val="ListParagraph"/>
        <w:numPr>
          <w:ilvl w:val="0"/>
          <w:numId w:val="8"/>
        </w:numPr>
        <w:spacing w:before="195" w:after="150"/>
        <w:ind w:left="714" w:hanging="357"/>
        <w:contextualSpacing/>
      </w:pPr>
      <w:r w:rsidRPr="00700966">
        <w:t>street address/roadway or street name</w:t>
      </w:r>
    </w:p>
    <w:p w14:paraId="6A3C547E" w14:textId="77777777" w:rsidR="0076706C" w:rsidRPr="00700966" w:rsidRDefault="0076706C" w:rsidP="003810CE">
      <w:pPr>
        <w:pStyle w:val="ListParagraph"/>
        <w:numPr>
          <w:ilvl w:val="0"/>
          <w:numId w:val="8"/>
        </w:numPr>
        <w:spacing w:before="195" w:after="150"/>
        <w:ind w:left="714" w:hanging="357"/>
        <w:contextualSpacing/>
      </w:pPr>
      <w:r w:rsidRPr="00700966">
        <w:t xml:space="preserve">traffic </w:t>
      </w:r>
      <w:r>
        <w:t xml:space="preserve">and parking </w:t>
      </w:r>
      <w:r w:rsidRPr="00700966">
        <w:t>conditions in front of property (e.g. loading zone, 1 hour parking, etc.)</w:t>
      </w:r>
    </w:p>
    <w:p w14:paraId="27826767" w14:textId="77777777" w:rsidR="0076706C" w:rsidRPr="0027444E" w:rsidRDefault="0076706C" w:rsidP="003810CE">
      <w:pPr>
        <w:pStyle w:val="ListParagraph"/>
        <w:numPr>
          <w:ilvl w:val="0"/>
          <w:numId w:val="8"/>
        </w:numPr>
        <w:spacing w:before="195" w:after="150"/>
        <w:ind w:left="714" w:hanging="357"/>
        <w:contextualSpacing/>
      </w:pPr>
      <w:r w:rsidRPr="00700966">
        <w:t xml:space="preserve">footpath (with width shown), </w:t>
      </w:r>
      <w:proofErr w:type="spellStart"/>
      <w:r w:rsidRPr="00700966">
        <w:t>kerb</w:t>
      </w:r>
      <w:proofErr w:type="spellEnd"/>
      <w:r w:rsidRPr="00700966">
        <w:t xml:space="preserve"> line, driveways, adjacent traffic</w:t>
      </w:r>
      <w:r w:rsidRPr="0027444E">
        <w:t>/ bike lanes</w:t>
      </w:r>
    </w:p>
    <w:p w14:paraId="50C59709" w14:textId="77777777" w:rsidR="0076706C" w:rsidRPr="00700966" w:rsidRDefault="0076706C" w:rsidP="003810CE">
      <w:pPr>
        <w:pStyle w:val="ListParagraph"/>
        <w:numPr>
          <w:ilvl w:val="0"/>
          <w:numId w:val="8"/>
        </w:numPr>
        <w:spacing w:before="195" w:after="150"/>
        <w:ind w:left="714" w:hanging="357"/>
        <w:contextualSpacing/>
      </w:pPr>
      <w:r w:rsidRPr="0027444E">
        <w:t xml:space="preserve">existing street furniture such as </w:t>
      </w:r>
      <w:proofErr w:type="gramStart"/>
      <w:r w:rsidRPr="0027444E">
        <w:t>street lights</w:t>
      </w:r>
      <w:proofErr w:type="gramEnd"/>
      <w:r w:rsidRPr="0027444E">
        <w:t xml:space="preserve">, street signs, parking metres, </w:t>
      </w:r>
      <w:r w:rsidRPr="00E22CB9">
        <w:rPr>
          <w:rFonts w:eastAsia="Times New Roman" w:cs="Arial"/>
          <w:bCs/>
        </w:rPr>
        <w:t xml:space="preserve">fire hydrants (any type e.g. fire plug, ‘L’ type, </w:t>
      </w:r>
      <w:proofErr w:type="spellStart"/>
      <w:r w:rsidRPr="00E22CB9">
        <w:rPr>
          <w:rFonts w:eastAsia="Times New Roman" w:cs="Arial"/>
          <w:bCs/>
        </w:rPr>
        <w:t>Millcock</w:t>
      </w:r>
      <w:proofErr w:type="spellEnd"/>
      <w:r w:rsidRPr="00E22CB9">
        <w:rPr>
          <w:rFonts w:eastAsia="Times New Roman" w:cs="Arial"/>
          <w:bCs/>
        </w:rPr>
        <w:t xml:space="preserve">), sprinkler installations, booster connections and demonstrate a minimum 1 </w:t>
      </w:r>
      <w:proofErr w:type="spellStart"/>
      <w:r w:rsidRPr="00E22CB9">
        <w:rPr>
          <w:rFonts w:eastAsia="Times New Roman" w:cs="Arial"/>
          <w:bCs/>
        </w:rPr>
        <w:t>metre</w:t>
      </w:r>
      <w:proofErr w:type="spellEnd"/>
      <w:r w:rsidRPr="00E22CB9">
        <w:rPr>
          <w:rFonts w:eastAsia="Times New Roman" w:cs="Arial"/>
          <w:bCs/>
        </w:rPr>
        <w:t xml:space="preserve"> clearance around any fire service infrastructure</w:t>
      </w:r>
      <w:r w:rsidRPr="0027444E">
        <w:t>, seats, bicycling parking, utility</w:t>
      </w:r>
      <w:r w:rsidRPr="00700966">
        <w:t xml:space="preserve"> access points</w:t>
      </w:r>
    </w:p>
    <w:p w14:paraId="47400C16" w14:textId="77777777" w:rsidR="0076706C" w:rsidRPr="00700966" w:rsidRDefault="0076706C" w:rsidP="003810CE">
      <w:pPr>
        <w:pStyle w:val="ListParagraph"/>
        <w:numPr>
          <w:ilvl w:val="0"/>
          <w:numId w:val="8"/>
        </w:numPr>
        <w:spacing w:before="195" w:after="150"/>
        <w:ind w:left="714" w:hanging="357"/>
        <w:contextualSpacing/>
      </w:pPr>
      <w:r w:rsidRPr="00700966">
        <w:t>street trees, tree pits, grates and landscaped areas</w:t>
      </w:r>
    </w:p>
    <w:p w14:paraId="7F1C7D55" w14:textId="77777777" w:rsidR="0076706C" w:rsidRPr="00700966" w:rsidRDefault="0076706C" w:rsidP="003810CE">
      <w:pPr>
        <w:pStyle w:val="ListParagraph"/>
        <w:numPr>
          <w:ilvl w:val="0"/>
          <w:numId w:val="8"/>
        </w:numPr>
        <w:spacing w:before="195" w:after="150"/>
        <w:ind w:left="714" w:hanging="357"/>
        <w:contextualSpacing/>
      </w:pPr>
      <w:r w:rsidRPr="00700966">
        <w:t>all dimensions associated with the outdoor dining area</w:t>
      </w:r>
    </w:p>
    <w:p w14:paraId="030121D0" w14:textId="77777777" w:rsidR="0076706C" w:rsidRDefault="0076706C" w:rsidP="003810CE">
      <w:pPr>
        <w:pStyle w:val="ListParagraph"/>
        <w:numPr>
          <w:ilvl w:val="0"/>
          <w:numId w:val="8"/>
        </w:numPr>
        <w:spacing w:before="195" w:after="150"/>
        <w:ind w:left="714" w:hanging="357"/>
        <w:contextualSpacing/>
      </w:pPr>
      <w:r w:rsidRPr="00700966">
        <w:t xml:space="preserve">any part of the outdoor dining area to be sited in front or in direct proximity of </w:t>
      </w:r>
      <w:proofErr w:type="spellStart"/>
      <w:r w:rsidRPr="00700966">
        <w:t>neighbouring</w:t>
      </w:r>
      <w:proofErr w:type="spellEnd"/>
      <w:r w:rsidRPr="00700966">
        <w:t xml:space="preserve"> premises, including dimensions and details of support of application</w:t>
      </w:r>
    </w:p>
    <w:p w14:paraId="1311688E" w14:textId="379AFCF4" w:rsidR="0081605C" w:rsidRDefault="0081605C" w:rsidP="0081605C">
      <w:pPr>
        <w:pStyle w:val="Heading1"/>
        <w:rPr>
          <w:rFonts w:hint="eastAsia"/>
        </w:rPr>
      </w:pPr>
      <w:r>
        <w:t>Design Requirements</w:t>
      </w:r>
    </w:p>
    <w:p w14:paraId="103296C0" w14:textId="77777777" w:rsidR="0081605C" w:rsidRDefault="0081605C" w:rsidP="0081605C">
      <w:r w:rsidRPr="0081605C">
        <w:t>To meet building regulations, your application must include the following:</w:t>
      </w:r>
    </w:p>
    <w:p w14:paraId="4FD3B0CB" w14:textId="77777777" w:rsidR="00707F68" w:rsidRPr="00707F68" w:rsidRDefault="00707F68" w:rsidP="003810CE">
      <w:pPr>
        <w:pStyle w:val="ListParagraph"/>
        <w:numPr>
          <w:ilvl w:val="0"/>
          <w:numId w:val="23"/>
        </w:numPr>
        <w:spacing w:before="195" w:after="150"/>
        <w:ind w:left="714" w:hanging="357"/>
        <w:contextualSpacing/>
      </w:pPr>
      <w:r w:rsidRPr="00707F68">
        <w:rPr>
          <w:lang w:val="en-AU"/>
        </w:rPr>
        <w:lastRenderedPageBreak/>
        <w:t>Architectural Drawings showing design including structure, proposed materials, and colours to be used</w:t>
      </w:r>
    </w:p>
    <w:p w14:paraId="75DE3D36" w14:textId="0F0F0F89" w:rsidR="003810CE" w:rsidRDefault="003810CE" w:rsidP="003810CE">
      <w:pPr>
        <w:pStyle w:val="ListParagraph"/>
        <w:numPr>
          <w:ilvl w:val="0"/>
          <w:numId w:val="23"/>
        </w:numPr>
        <w:spacing w:before="195" w:after="150"/>
        <w:ind w:left="714" w:hanging="357"/>
        <w:contextualSpacing/>
      </w:pPr>
      <w:r>
        <w:t>Structural engineering drawings issued by a Building Licensing Authority (BLA) Registered and Endorsed Building Engineer (Civil – Structural)</w:t>
      </w:r>
    </w:p>
    <w:p w14:paraId="69DF3894" w14:textId="77777777" w:rsidR="003810CE" w:rsidRDefault="003810CE" w:rsidP="003810CE">
      <w:pPr>
        <w:pStyle w:val="ListParagraph"/>
        <w:numPr>
          <w:ilvl w:val="0"/>
          <w:numId w:val="23"/>
        </w:numPr>
        <w:spacing w:before="195" w:after="150"/>
        <w:ind w:left="714" w:hanging="357"/>
        <w:contextualSpacing/>
      </w:pPr>
      <w:r>
        <w:t>Structural engineering computations issued by the same engineer</w:t>
      </w:r>
    </w:p>
    <w:p w14:paraId="338A63CD" w14:textId="77777777" w:rsidR="003810CE" w:rsidRDefault="003810CE" w:rsidP="003810CE">
      <w:pPr>
        <w:pStyle w:val="ListParagraph"/>
        <w:numPr>
          <w:ilvl w:val="0"/>
          <w:numId w:val="23"/>
        </w:numPr>
        <w:spacing w:before="195" w:after="150"/>
        <w:ind w:left="714" w:hanging="357"/>
        <w:contextualSpacing/>
      </w:pPr>
      <w:r>
        <w:t>A Regulation 126 Certificate of Compliance for the proposed works</w:t>
      </w:r>
    </w:p>
    <w:p w14:paraId="073F39D7" w14:textId="0E67E8C7" w:rsidR="0081605C" w:rsidRPr="0081605C" w:rsidRDefault="003810CE" w:rsidP="003810CE">
      <w:pPr>
        <w:pStyle w:val="ListParagraph"/>
        <w:numPr>
          <w:ilvl w:val="0"/>
          <w:numId w:val="23"/>
        </w:numPr>
        <w:spacing w:before="195" w:after="150"/>
        <w:ind w:left="714" w:hanging="357"/>
        <w:contextualSpacing/>
      </w:pPr>
      <w:r>
        <w:t>Upon completion, and prior to use, a Certificate of Compliance for Building Work under Regulation 126 (Building Regulations 2018), also issued by a BLA Registered and Endorsed Building Engineer, must be submitted to City of Melbourne Street Trading – Creative Melbourne</w:t>
      </w:r>
    </w:p>
    <w:p w14:paraId="69656B8B" w14:textId="77777777" w:rsidR="0081605C" w:rsidRPr="0081605C" w:rsidRDefault="0081605C" w:rsidP="0081605C">
      <w:pPr>
        <w:rPr>
          <w:lang w:val="en-US"/>
        </w:rPr>
      </w:pPr>
    </w:p>
    <w:p w14:paraId="0F81B50C" w14:textId="5EEC8468" w:rsidR="005615AD" w:rsidRDefault="0076706C" w:rsidP="00F36151">
      <w:pPr>
        <w:autoSpaceDE w:val="0"/>
        <w:autoSpaceDN w:val="0"/>
        <w:rPr>
          <w:rFonts w:cs="Arial"/>
          <w:noProof/>
          <w:sz w:val="22"/>
          <w:szCs w:val="22"/>
          <w:lang w:eastAsia="en-AU"/>
        </w:rPr>
      </w:pPr>
      <w:r>
        <w:rPr>
          <w:rFonts w:eastAsia="Calibri"/>
          <w:szCs w:val="20"/>
          <w:lang w:eastAsia="en-AU"/>
        </w:rPr>
        <w:t>Please refer to example site plans below:</w:t>
      </w:r>
    </w:p>
    <w:p w14:paraId="4EC87AD8" w14:textId="6A8D2F44" w:rsidR="0076706C" w:rsidRDefault="0076706C" w:rsidP="002E6F32">
      <w:pPr>
        <w:autoSpaceDE w:val="0"/>
        <w:autoSpaceDN w:val="0"/>
        <w:rPr>
          <w:noProof/>
          <w:lang w:eastAsia="en-AU"/>
        </w:rPr>
      </w:pPr>
      <w:bookmarkStart w:id="25" w:name="_Toc206601174"/>
      <w:r>
        <w:rPr>
          <w:noProof/>
          <w:lang w:eastAsia="en-AU"/>
        </w:rPr>
        <w:t xml:space="preserve">Example </w:t>
      </w:r>
      <w:r w:rsidR="005615AD">
        <w:rPr>
          <w:noProof/>
          <w:lang w:eastAsia="en-AU"/>
        </w:rPr>
        <w:t>s</w:t>
      </w:r>
      <w:r>
        <w:rPr>
          <w:noProof/>
          <w:lang w:eastAsia="en-AU"/>
        </w:rPr>
        <w:t>ite</w:t>
      </w:r>
      <w:r w:rsidR="005615AD">
        <w:rPr>
          <w:noProof/>
          <w:lang w:eastAsia="en-AU"/>
        </w:rPr>
        <w:t xml:space="preserve"> p</w:t>
      </w:r>
      <w:r>
        <w:rPr>
          <w:noProof/>
          <w:lang w:eastAsia="en-AU"/>
        </w:rPr>
        <w:t>lan layout</w:t>
      </w:r>
      <w:bookmarkEnd w:id="25"/>
    </w:p>
    <w:p w14:paraId="474FB41E" w14:textId="54FF50C4" w:rsidR="0076706C" w:rsidRDefault="0076706C" w:rsidP="0076706C">
      <w:pPr>
        <w:rPr>
          <w:lang w:val="en-US" w:eastAsia="en-AU"/>
        </w:rPr>
      </w:pPr>
      <w:r w:rsidRPr="00ED4BB3">
        <w:rPr>
          <w:rFonts w:cs="Arial"/>
          <w:noProof/>
          <w:sz w:val="22"/>
          <w:szCs w:val="22"/>
          <w:lang w:eastAsia="en-AU"/>
        </w:rPr>
        <w:drawing>
          <wp:inline distT="0" distB="0" distL="0" distR="0" wp14:anchorId="26B22A8B" wp14:editId="26FCC417">
            <wp:extent cx="5600700" cy="6379609"/>
            <wp:effectExtent l="0" t="0" r="0" b="2540"/>
            <wp:docPr id="318884507" name="Picture 1" descr="site plan showing the parklet location, measurements, street infrastructure, trees, neighbouring properties and road traffic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4507" name="Picture 1" descr="site plan showing the parklet location, measurements, street infrastructure, trees, neighbouring properties and road traffic condition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2073" cy="6392564"/>
                    </a:xfrm>
                    <a:prstGeom prst="rect">
                      <a:avLst/>
                    </a:prstGeom>
                    <a:noFill/>
                    <a:ln>
                      <a:noFill/>
                    </a:ln>
                  </pic:spPr>
                </pic:pic>
              </a:graphicData>
            </a:graphic>
          </wp:inline>
        </w:drawing>
      </w:r>
    </w:p>
    <w:p w14:paraId="61CA40A6" w14:textId="77777777" w:rsidR="0076706C" w:rsidRDefault="0076706C">
      <w:pPr>
        <w:spacing w:after="0" w:line="240" w:lineRule="auto"/>
        <w:rPr>
          <w:lang w:val="en-US" w:eastAsia="en-AU"/>
        </w:rPr>
      </w:pPr>
      <w:r>
        <w:rPr>
          <w:lang w:val="en-US" w:eastAsia="en-AU"/>
        </w:rPr>
        <w:br w:type="page"/>
      </w:r>
    </w:p>
    <w:p w14:paraId="6B6098DE" w14:textId="5B47F071" w:rsidR="0076706C" w:rsidRDefault="0076706C" w:rsidP="0076706C">
      <w:pPr>
        <w:pStyle w:val="Heading2"/>
        <w:rPr>
          <w:rFonts w:hint="eastAsia"/>
          <w:lang w:eastAsia="en-AU"/>
        </w:rPr>
      </w:pPr>
      <w:bookmarkStart w:id="26" w:name="_Toc206601175"/>
      <w:r>
        <w:rPr>
          <w:lang w:eastAsia="en-AU"/>
        </w:rPr>
        <w:lastRenderedPageBreak/>
        <w:t>Example – Detailed site plan layout</w:t>
      </w:r>
      <w:bookmarkEnd w:id="26"/>
    </w:p>
    <w:p w14:paraId="37A7B667" w14:textId="6B0DBADE" w:rsidR="00E22CB9" w:rsidRDefault="005615AD" w:rsidP="002F17AC">
      <w:r>
        <w:rPr>
          <w:noProof/>
        </w:rPr>
        <w:drawing>
          <wp:inline distT="0" distB="0" distL="0" distR="0" wp14:anchorId="0B90DF31" wp14:editId="7D8F9D27">
            <wp:extent cx="6358924" cy="4991100"/>
            <wp:effectExtent l="0" t="0" r="3810" b="0"/>
            <wp:docPr id="2020922103" name="Picture 2" descr="Site plan detailing parklet layout restrictions for one or multiple parking bays. The layouts include planter boxes with trees, moveable furniture, bicycle racks, and buffer zones, arranged to fit within standard car parking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22103" name="Picture 2" descr="Site plan detailing parklet layout restrictions for one or multiple parking bays. The layouts include planter boxes with trees, moveable furniture, bicycle racks, and buffer zones, arranged to fit within standard car parking spa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67224" cy="4997615"/>
                    </a:xfrm>
                    <a:prstGeom prst="rect">
                      <a:avLst/>
                    </a:prstGeom>
                    <a:noFill/>
                    <a:ln>
                      <a:noFill/>
                    </a:ln>
                  </pic:spPr>
                </pic:pic>
              </a:graphicData>
            </a:graphic>
          </wp:inline>
        </w:drawing>
      </w:r>
    </w:p>
    <w:p w14:paraId="727360D9" w14:textId="77777777" w:rsidR="00E22CB9" w:rsidRDefault="00E22CB9">
      <w:pPr>
        <w:spacing w:after="0" w:line="240" w:lineRule="auto"/>
        <w:rPr>
          <w:rFonts w:ascii="Arial Bold" w:eastAsia="MS Gothic" w:hAnsi="Arial Bold" w:hint="eastAsia"/>
          <w:bCs/>
          <w:sz w:val="28"/>
          <w:szCs w:val="32"/>
          <w:lang w:val="en-US"/>
        </w:rPr>
      </w:pPr>
      <w:r>
        <w:rPr>
          <w:rFonts w:hint="eastAsia"/>
        </w:rPr>
        <w:br w:type="page"/>
      </w:r>
    </w:p>
    <w:p w14:paraId="388FD22C" w14:textId="380D549A" w:rsidR="0076706C" w:rsidRDefault="00E22CB9" w:rsidP="00E22CB9">
      <w:pPr>
        <w:pStyle w:val="Heading1"/>
        <w:rPr>
          <w:rFonts w:hint="eastAsia"/>
        </w:rPr>
      </w:pPr>
      <w:bookmarkStart w:id="27" w:name="_Toc206601176"/>
      <w:r>
        <w:lastRenderedPageBreak/>
        <w:t>Appendix 1 – Technical design specifications for parklets</w:t>
      </w:r>
      <w:bookmarkEnd w:id="27"/>
    </w:p>
    <w:p w14:paraId="1EFDF168" w14:textId="32561ACC" w:rsidR="00E22CB9" w:rsidRDefault="00E22CB9" w:rsidP="00E22CB9">
      <w:pPr>
        <w:rPr>
          <w:lang w:val="en-US"/>
        </w:rPr>
      </w:pPr>
      <w:r>
        <w:rPr>
          <w:noProof/>
        </w:rPr>
        <w:drawing>
          <wp:inline distT="0" distB="0" distL="0" distR="0" wp14:anchorId="0F22D73C" wp14:editId="4264C097">
            <wp:extent cx="6195060" cy="4869180"/>
            <wp:effectExtent l="0" t="0" r="0" b="7620"/>
            <wp:docPr id="1544708748" name="Picture 4" descr="Diagram showing an example parklet in a one-way street with a 20 km shared zone, featuring continuous physical barriers along the edge to separate the space from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08748" name="Picture 4" descr="Diagram showing an example parklet in a one-way street with a 20 km shared zone, featuring continuous physical barriers along the edge to separate the space from traffi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5060" cy="4869180"/>
                    </a:xfrm>
                    <a:prstGeom prst="rect">
                      <a:avLst/>
                    </a:prstGeom>
                    <a:noFill/>
                    <a:ln>
                      <a:noFill/>
                    </a:ln>
                  </pic:spPr>
                </pic:pic>
              </a:graphicData>
            </a:graphic>
          </wp:inline>
        </w:drawing>
      </w:r>
    </w:p>
    <w:p w14:paraId="7C7AF5A4" w14:textId="57A9402A" w:rsidR="00E22CB9" w:rsidRPr="00DC3264" w:rsidRDefault="00502566" w:rsidP="00E22CB9">
      <w:pPr>
        <w:rPr>
          <w:lang w:eastAsia="en-AU"/>
        </w:rPr>
      </w:pPr>
      <w:r w:rsidRPr="00F36151">
        <w:rPr>
          <w:b/>
          <w:iCs/>
        </w:rPr>
        <w:t xml:space="preserve">Image </w:t>
      </w:r>
      <w:r w:rsidRPr="002E6F32">
        <w:rPr>
          <w:b/>
          <w:iCs/>
        </w:rPr>
        <w:t>description</w:t>
      </w:r>
      <w:r w:rsidR="00E22CB9" w:rsidRPr="002E6F32">
        <w:rPr>
          <w:b/>
          <w:iCs/>
        </w:rPr>
        <w:t xml:space="preserve">: </w:t>
      </w:r>
      <w:r w:rsidR="00E22CB9" w:rsidRPr="00DC3264">
        <w:rPr>
          <w:lang w:eastAsia="en-AU"/>
        </w:rPr>
        <w:t xml:space="preserve">Diagram example of parklet in </w:t>
      </w:r>
      <w:r>
        <w:rPr>
          <w:lang w:eastAsia="en-AU"/>
        </w:rPr>
        <w:t xml:space="preserve">a </w:t>
      </w:r>
      <w:r w:rsidR="00E22CB9" w:rsidRPr="00DC3264">
        <w:rPr>
          <w:lang w:eastAsia="en-AU"/>
        </w:rPr>
        <w:t xml:space="preserve">one-way little street with </w:t>
      </w:r>
      <w:r>
        <w:rPr>
          <w:lang w:eastAsia="en-AU"/>
        </w:rPr>
        <w:t xml:space="preserve">a </w:t>
      </w:r>
      <w:r w:rsidR="00E22CB9" w:rsidRPr="00DC3264">
        <w:rPr>
          <w:lang w:eastAsia="en-AU"/>
        </w:rPr>
        <w:t xml:space="preserve">20km shared zone. Continuous physical barriers defining the edge of the parklet should be robust and heavy duty. </w:t>
      </w:r>
      <w:r>
        <w:rPr>
          <w:lang w:eastAsia="en-AU"/>
        </w:rPr>
        <w:t xml:space="preserve">City of Melbourne assesses the safety elements of each proposal on a </w:t>
      </w:r>
      <w:r w:rsidR="00E22CB9" w:rsidRPr="00DC3264">
        <w:rPr>
          <w:lang w:eastAsia="en-AU"/>
        </w:rPr>
        <w:t>case-by-case basis</w:t>
      </w:r>
      <w:r>
        <w:rPr>
          <w:lang w:eastAsia="en-AU"/>
        </w:rPr>
        <w:t>,</w:t>
      </w:r>
      <w:r w:rsidR="00E22CB9" w:rsidRPr="00DC3264">
        <w:rPr>
          <w:lang w:eastAsia="en-AU"/>
        </w:rPr>
        <w:t xml:space="preserve"> and a safety audit may be required. Based on the outcomes of a safety audit, additional safety elements may be required to ensure that the parklet area is protected from surrounding traffic.</w:t>
      </w:r>
    </w:p>
    <w:p w14:paraId="65BFE650" w14:textId="275E255A" w:rsidR="00E22CB9" w:rsidRDefault="00E22CB9" w:rsidP="00E22CB9">
      <w:pPr>
        <w:pStyle w:val="Heading1"/>
        <w:rPr>
          <w:rFonts w:hint="eastAsia"/>
        </w:rPr>
      </w:pPr>
      <w:bookmarkStart w:id="28" w:name="_Toc206601177"/>
      <w:r>
        <w:t>Structural Safety Elements</w:t>
      </w:r>
      <w:bookmarkEnd w:id="28"/>
    </w:p>
    <w:p w14:paraId="0108C77E" w14:textId="46A76ABE" w:rsidR="00E22CB9" w:rsidRDefault="00E22CB9" w:rsidP="00E22CB9">
      <w:r>
        <w:t xml:space="preserve">The City of Melbourne has developed standard designs detailing safety elements to be incorporated in all on road parklets. </w:t>
      </w:r>
      <w:r>
        <w:rPr>
          <w:b/>
        </w:rPr>
        <w:t>Please refer to Appendix 2</w:t>
      </w:r>
      <w:r>
        <w:t xml:space="preserve">. Any application for a parklet which does not meet all requirements stipulated below may require a road safety audit to support the application. </w:t>
      </w:r>
      <w:r w:rsidRPr="006937E0">
        <w:t>Based on the outcomes of a safety audit, additional safety elements may be required to ensure that the parklet area is protected from surrounding traffic.</w:t>
      </w:r>
    </w:p>
    <w:p w14:paraId="48D9E3B2" w14:textId="77777777" w:rsidR="00E22CB9" w:rsidRDefault="00E22CB9" w:rsidP="003810CE">
      <w:pPr>
        <w:pStyle w:val="ListParagraph"/>
        <w:numPr>
          <w:ilvl w:val="0"/>
          <w:numId w:val="9"/>
        </w:numPr>
        <w:spacing w:before="195" w:after="150"/>
        <w:ind w:left="714" w:hanging="357"/>
        <w:contextualSpacing/>
      </w:pPr>
      <w:r>
        <w:t xml:space="preserve">All parklets must be constructed with a platform level to the adjacent footpath. </w:t>
      </w:r>
      <w:r w:rsidRPr="00DB2464">
        <w:t>There must be a clear 1.5m accessible path of tr</w:t>
      </w:r>
      <w:r>
        <w:t>avel into the parklet. There must be adequate w</w:t>
      </w:r>
      <w:r w:rsidRPr="00DB2464">
        <w:t>heelchair turning and resting space</w:t>
      </w:r>
      <w:r>
        <w:t>.</w:t>
      </w:r>
    </w:p>
    <w:p w14:paraId="6A0102F9" w14:textId="77777777" w:rsidR="00E22CB9" w:rsidRDefault="00E22CB9" w:rsidP="003810CE">
      <w:pPr>
        <w:pStyle w:val="ListParagraph"/>
        <w:numPr>
          <w:ilvl w:val="0"/>
          <w:numId w:val="9"/>
        </w:numPr>
        <w:spacing w:before="195" w:after="150"/>
        <w:ind w:left="714" w:hanging="357"/>
        <w:contextualSpacing/>
      </w:pPr>
      <w:r>
        <w:t>The architectural, showing how the parklet will look from a design perspective.</w:t>
      </w:r>
    </w:p>
    <w:p w14:paraId="43DBF18F" w14:textId="77777777" w:rsidR="00E22CB9" w:rsidRPr="00DC3264" w:rsidRDefault="00E22CB9" w:rsidP="003810CE">
      <w:pPr>
        <w:pStyle w:val="ListParagraph"/>
        <w:numPr>
          <w:ilvl w:val="0"/>
          <w:numId w:val="9"/>
        </w:numPr>
        <w:spacing w:before="195" w:after="150"/>
        <w:ind w:left="714" w:hanging="357"/>
        <w:contextualSpacing/>
      </w:pPr>
      <w:r>
        <w:t xml:space="preserve">Engineering design drawings showing how it will be constructed. The design must demonstrate how drainage will be maintained, with a minimum clearance of 600mm from the face of the </w:t>
      </w:r>
      <w:proofErr w:type="spellStart"/>
      <w:r>
        <w:t>kerb</w:t>
      </w:r>
      <w:proofErr w:type="spellEnd"/>
      <w:r>
        <w:t xml:space="preserve"> to the parklet footing, with a suitable bridging platform over the clearance area.</w:t>
      </w:r>
    </w:p>
    <w:p w14:paraId="67CED263" w14:textId="77777777" w:rsidR="00E22CB9" w:rsidRPr="000F004C" w:rsidRDefault="00E22CB9" w:rsidP="003810CE">
      <w:pPr>
        <w:pStyle w:val="ListParagraph"/>
        <w:numPr>
          <w:ilvl w:val="0"/>
          <w:numId w:val="9"/>
        </w:numPr>
        <w:spacing w:before="195" w:after="150"/>
        <w:ind w:left="714" w:hanging="357"/>
        <w:contextualSpacing/>
      </w:pPr>
      <w:r w:rsidRPr="000F004C">
        <w:lastRenderedPageBreak/>
        <w:t>To ensure visibility to moving traffic and parking cars, café parklets must be buffered using a solid barricade or wheel stop at a desired distance of 1m from the café parklet. This buffer must be within the extent of the parklet. This buffer may also serve as a space for adjacent property owners to accommodate bike storage (e.g. bike hoops).</w:t>
      </w:r>
    </w:p>
    <w:p w14:paraId="046A1F32" w14:textId="77777777" w:rsidR="00E22CB9" w:rsidRDefault="00E22CB9" w:rsidP="003810CE">
      <w:pPr>
        <w:pStyle w:val="ListParagraph"/>
        <w:numPr>
          <w:ilvl w:val="0"/>
          <w:numId w:val="9"/>
        </w:numPr>
        <w:spacing w:before="195" w:after="150"/>
        <w:ind w:left="714" w:hanging="357"/>
        <w:contextualSpacing/>
      </w:pPr>
      <w:r w:rsidRPr="003955DA">
        <w:t xml:space="preserve">A continuous physical barrier of min 900mm height should be provided to live traffic lanes. </w:t>
      </w:r>
    </w:p>
    <w:p w14:paraId="763B84F9" w14:textId="77777777" w:rsidR="00E22CB9" w:rsidRPr="003955DA" w:rsidRDefault="00E22CB9" w:rsidP="003810CE">
      <w:pPr>
        <w:pStyle w:val="ListParagraph"/>
        <w:numPr>
          <w:ilvl w:val="0"/>
          <w:numId w:val="9"/>
        </w:numPr>
        <w:spacing w:before="195" w:after="150"/>
        <w:ind w:left="714" w:hanging="357"/>
        <w:contextualSpacing/>
      </w:pPr>
      <w:r w:rsidRPr="003955DA">
        <w:t>In all eligible streets, café parklets must have a physical structure defining the boundary of the outdoor dining area and provide a physical barrier between moving traffic and the diners.</w:t>
      </w:r>
    </w:p>
    <w:p w14:paraId="64692D0E" w14:textId="3751C194" w:rsidR="00E22CB9" w:rsidRPr="004D0F86" w:rsidRDefault="00E22CB9" w:rsidP="003810CE">
      <w:pPr>
        <w:pStyle w:val="ListParagraph"/>
        <w:numPr>
          <w:ilvl w:val="0"/>
          <w:numId w:val="9"/>
        </w:numPr>
        <w:spacing w:before="195" w:after="150"/>
        <w:ind w:left="714" w:hanging="357"/>
        <w:contextualSpacing/>
      </w:pPr>
      <w:r w:rsidRPr="004D0F86">
        <w:t xml:space="preserve">All structural elements and barriers </w:t>
      </w:r>
      <w:r w:rsidRPr="00E22CB9">
        <w:rPr>
          <w:b/>
          <w:bCs/>
        </w:rPr>
        <w:t>must</w:t>
      </w:r>
      <w:r w:rsidRPr="004D0F86">
        <w:t xml:space="preserve"> be fixed and heavy duty to ensure safety of diners.</w:t>
      </w:r>
    </w:p>
    <w:p w14:paraId="31F261CE" w14:textId="77777777" w:rsidR="00E22CB9" w:rsidRPr="003955DA" w:rsidRDefault="00E22CB9" w:rsidP="003810CE">
      <w:pPr>
        <w:pStyle w:val="ListParagraph"/>
        <w:numPr>
          <w:ilvl w:val="0"/>
          <w:numId w:val="9"/>
        </w:numPr>
        <w:spacing w:before="195" w:after="150"/>
        <w:ind w:left="714" w:hanging="357"/>
        <w:contextualSpacing/>
      </w:pPr>
      <w:r w:rsidRPr="000F004C">
        <w:t>Large</w:t>
      </w:r>
      <w:r>
        <w:t>,</w:t>
      </w:r>
      <w:r w:rsidRPr="000F004C">
        <w:t xml:space="preserve"> </w:t>
      </w:r>
      <w:r>
        <w:t xml:space="preserve">heavy-duty </w:t>
      </w:r>
      <w:r w:rsidRPr="000F004C">
        <w:t xml:space="preserve">planter boxes with chevron signage and appropriate barriers will need to be installed at the </w:t>
      </w:r>
      <w:r>
        <w:t>perimeters</w:t>
      </w:r>
      <w:r w:rsidRPr="000F004C">
        <w:t xml:space="preserve"> of the parking space </w:t>
      </w:r>
      <w:r>
        <w:t>(i</w:t>
      </w:r>
      <w:r w:rsidRPr="003955DA">
        <w:t xml:space="preserve">ntermediate blocks may </w:t>
      </w:r>
      <w:r>
        <w:t xml:space="preserve">also </w:t>
      </w:r>
      <w:r w:rsidRPr="003955DA">
        <w:t>be required</w:t>
      </w:r>
      <w:r>
        <w:t xml:space="preserve"> for parklets exceeding 2 car parking spaces in length</w:t>
      </w:r>
      <w:r w:rsidRPr="003955DA">
        <w:t>)</w:t>
      </w:r>
      <w:r>
        <w:t>.</w:t>
      </w:r>
    </w:p>
    <w:p w14:paraId="3A9EEF02" w14:textId="77777777" w:rsidR="00E22CB9" w:rsidRDefault="00E22CB9" w:rsidP="003810CE">
      <w:pPr>
        <w:pStyle w:val="ListParagraph"/>
        <w:numPr>
          <w:ilvl w:val="0"/>
          <w:numId w:val="9"/>
        </w:numPr>
        <w:spacing w:before="195" w:after="150"/>
        <w:ind w:left="714" w:hanging="357"/>
        <w:contextualSpacing/>
      </w:pPr>
      <w:r w:rsidRPr="000F004C">
        <w:t>Reflective tape or bollards with reflective strips will need to be placed along the edge of the café parklet.</w:t>
      </w:r>
    </w:p>
    <w:p w14:paraId="7E43EB07" w14:textId="77777777" w:rsidR="00E22CB9" w:rsidRDefault="00E22CB9" w:rsidP="003810CE">
      <w:pPr>
        <w:pStyle w:val="ListParagraph"/>
        <w:numPr>
          <w:ilvl w:val="0"/>
          <w:numId w:val="9"/>
        </w:numPr>
        <w:spacing w:before="195" w:after="150"/>
        <w:ind w:left="714" w:hanging="357"/>
        <w:contextualSpacing/>
      </w:pPr>
      <w:r w:rsidRPr="002433B8">
        <w:t>Parklets must be at least 10m from an</w:t>
      </w:r>
      <w:r>
        <w:t xml:space="preserve"> </w:t>
      </w:r>
      <w:proofErr w:type="spellStart"/>
      <w:r w:rsidRPr="004D0F86">
        <w:t>unsignalised</w:t>
      </w:r>
      <w:proofErr w:type="spellEnd"/>
      <w:r w:rsidRPr="002433B8">
        <w:t xml:space="preserve"> intersection (measured from the building line)</w:t>
      </w:r>
      <w:r>
        <w:t>.</w:t>
      </w:r>
      <w:r w:rsidRPr="002433B8">
        <w:t xml:space="preserve"> </w:t>
      </w:r>
    </w:p>
    <w:p w14:paraId="0E9C5A71" w14:textId="77777777" w:rsidR="00E22CB9" w:rsidRPr="00E22CB9" w:rsidRDefault="00E22CB9" w:rsidP="003810CE">
      <w:pPr>
        <w:pStyle w:val="ListParagraph"/>
        <w:numPr>
          <w:ilvl w:val="0"/>
          <w:numId w:val="9"/>
        </w:numPr>
        <w:spacing w:before="195" w:after="150"/>
        <w:ind w:left="714" w:hanging="357"/>
        <w:contextualSpacing/>
        <w:rPr>
          <w:rFonts w:eastAsia="Calibri"/>
          <w:lang w:eastAsia="en-AU"/>
        </w:rPr>
      </w:pPr>
      <w:r w:rsidRPr="00E22CB9">
        <w:rPr>
          <w:rFonts w:eastAsia="Calibri"/>
          <w:lang w:eastAsia="en-AU"/>
        </w:rPr>
        <w:t xml:space="preserve">Parklets will not be permitted within 20m on the approach side of any signalised intersection. </w:t>
      </w:r>
    </w:p>
    <w:p w14:paraId="1F464DEF" w14:textId="77777777" w:rsidR="00E22CB9" w:rsidRDefault="00E22CB9" w:rsidP="003810CE">
      <w:pPr>
        <w:pStyle w:val="ListParagraph"/>
        <w:numPr>
          <w:ilvl w:val="0"/>
          <w:numId w:val="9"/>
        </w:numPr>
        <w:spacing w:before="195" w:after="150"/>
        <w:ind w:left="714" w:hanging="357"/>
        <w:contextualSpacing/>
      </w:pPr>
      <w:r w:rsidRPr="002433B8">
        <w:t>Any parklet within 20m of</w:t>
      </w:r>
      <w:r>
        <w:t xml:space="preserve"> the departure side of</w:t>
      </w:r>
      <w:r w:rsidRPr="002433B8">
        <w:t xml:space="preserve"> a </w:t>
      </w:r>
      <w:proofErr w:type="spellStart"/>
      <w:r w:rsidRPr="002433B8">
        <w:t>signalised</w:t>
      </w:r>
      <w:proofErr w:type="spellEnd"/>
      <w:r w:rsidRPr="002433B8">
        <w:t xml:space="preserve"> intersection </w:t>
      </w:r>
      <w:r>
        <w:t xml:space="preserve">may be considered on a </w:t>
      </w:r>
      <w:proofErr w:type="gramStart"/>
      <w:r w:rsidRPr="002433B8">
        <w:t>case by case</w:t>
      </w:r>
      <w:proofErr w:type="gramEnd"/>
      <w:r w:rsidRPr="002433B8">
        <w:t xml:space="preserve"> basis and </w:t>
      </w:r>
      <w:r>
        <w:t xml:space="preserve">may require a road safety audit to identify any further </w:t>
      </w:r>
      <w:r w:rsidRPr="002433B8">
        <w:t>mitigating measures to reduce any risk.</w:t>
      </w:r>
    </w:p>
    <w:p w14:paraId="67289C18" w14:textId="4BC25FB0" w:rsidR="00E22CB9" w:rsidRPr="002433B8" w:rsidRDefault="00E22CB9" w:rsidP="003810CE">
      <w:pPr>
        <w:pStyle w:val="ListParagraph"/>
        <w:numPr>
          <w:ilvl w:val="0"/>
          <w:numId w:val="9"/>
        </w:numPr>
        <w:spacing w:before="195" w:after="150"/>
        <w:ind w:left="714" w:hanging="357"/>
        <w:contextualSpacing/>
      </w:pPr>
      <w:r>
        <w:t xml:space="preserve">All safety elements required to protect the parklet structure must be placed directly onto the road surface and include appropriate friction treatment to </w:t>
      </w:r>
      <w:proofErr w:type="spellStart"/>
      <w:r>
        <w:t>minimise</w:t>
      </w:r>
      <w:proofErr w:type="spellEnd"/>
      <w:r>
        <w:t xml:space="preserve"> the element moving in the event of a vehicle impact.</w:t>
      </w:r>
    </w:p>
    <w:p w14:paraId="1BF92F7E" w14:textId="77777777" w:rsidR="00E22CB9" w:rsidRPr="000F004C" w:rsidRDefault="00E22CB9" w:rsidP="003810CE">
      <w:pPr>
        <w:pStyle w:val="ListParagraph"/>
        <w:numPr>
          <w:ilvl w:val="0"/>
          <w:numId w:val="9"/>
        </w:numPr>
        <w:spacing w:before="195" w:after="150"/>
        <w:ind w:left="714" w:hanging="357"/>
        <w:contextualSpacing/>
      </w:pPr>
      <w:r w:rsidRPr="000F004C">
        <w:t>All safety elements and designs will be considered on a case-by-case basis.</w:t>
      </w:r>
    </w:p>
    <w:p w14:paraId="419FC865" w14:textId="77777777" w:rsidR="00E22CB9" w:rsidRPr="000F004C" w:rsidRDefault="00E22CB9" w:rsidP="003810CE">
      <w:pPr>
        <w:pStyle w:val="ListParagraph"/>
        <w:numPr>
          <w:ilvl w:val="0"/>
          <w:numId w:val="9"/>
        </w:numPr>
        <w:spacing w:before="195" w:after="150"/>
        <w:ind w:left="714" w:hanging="357"/>
        <w:contextualSpacing/>
      </w:pPr>
      <w:r w:rsidRPr="000F004C">
        <w:t>Furniture must be of a suitable quality for public use – and not prone to breakage, wind lift or other adverse impacts under reasonably expected conditions.</w:t>
      </w:r>
    </w:p>
    <w:p w14:paraId="619BA579" w14:textId="09FCE913" w:rsidR="00E22CB9" w:rsidRDefault="00E22CB9" w:rsidP="00E22CB9">
      <w:pPr>
        <w:pStyle w:val="Heading2"/>
        <w:rPr>
          <w:rFonts w:hint="eastAsia"/>
        </w:rPr>
      </w:pPr>
      <w:bookmarkStart w:id="29" w:name="_Toc206601178"/>
      <w:r>
        <w:t>Risk assessment and road safety audit</w:t>
      </w:r>
      <w:bookmarkEnd w:id="29"/>
    </w:p>
    <w:p w14:paraId="1BB0679C" w14:textId="7DE6739E" w:rsidR="00E22CB9" w:rsidRPr="004D0F86" w:rsidRDefault="00E22CB9" w:rsidP="00E22CB9">
      <w:r>
        <w:t>Applicants may need to engage independent road safety consultants and undertake i</w:t>
      </w:r>
      <w:r w:rsidRPr="004D0F86">
        <w:t>ndependent road safety audits for non-standard and complex applications</w:t>
      </w:r>
      <w:r>
        <w:t>, or for applications which do not adhere to the guidelines</w:t>
      </w:r>
      <w:r w:rsidRPr="004D0F86">
        <w:t>.</w:t>
      </w:r>
    </w:p>
    <w:p w14:paraId="59838F1B" w14:textId="77777777" w:rsidR="00E22CB9" w:rsidRPr="004D0F86" w:rsidRDefault="00E22CB9" w:rsidP="00E22CB9">
      <w:r w:rsidRPr="004D0F86">
        <w:t xml:space="preserve">All applications to extend into on-street parking spaces will be assessed </w:t>
      </w:r>
      <w:r>
        <w:t xml:space="preserve">strictly </w:t>
      </w:r>
      <w:r w:rsidRPr="004D0F86">
        <w:t xml:space="preserve">on a case-by-case basis and considered against site-specific conditions and the criteria in these </w:t>
      </w:r>
      <w:r>
        <w:t>guidelines.</w:t>
      </w:r>
    </w:p>
    <w:p w14:paraId="55A8205A" w14:textId="7CA4942F" w:rsidR="00E22CB9" w:rsidRDefault="00E22CB9" w:rsidP="00E22CB9">
      <w:pPr>
        <w:pStyle w:val="Heading2"/>
        <w:rPr>
          <w:rFonts w:hint="eastAsia"/>
        </w:rPr>
      </w:pPr>
      <w:bookmarkStart w:id="30" w:name="_Toc206601179"/>
      <w:r>
        <w:t>External elements and buffer clearances</w:t>
      </w:r>
      <w:bookmarkEnd w:id="30"/>
    </w:p>
    <w:p w14:paraId="57D95F2F" w14:textId="172BA1F6" w:rsidR="00E22CB9" w:rsidRPr="00E22CB9" w:rsidRDefault="00E22CB9" w:rsidP="00E22CB9">
      <w:r>
        <w:t xml:space="preserve">Please refer to standard designs detailing safety elements to be incorporated in all on road parklets. </w:t>
      </w:r>
      <w:r w:rsidRPr="008A00C3">
        <w:rPr>
          <w:i/>
        </w:rPr>
        <w:t>Please refer to Appendix 2.</w:t>
      </w:r>
    </w:p>
    <w:p w14:paraId="49255FF8" w14:textId="77777777" w:rsidR="00E22CB9" w:rsidRPr="00D72B38" w:rsidRDefault="00E22CB9" w:rsidP="003810CE">
      <w:pPr>
        <w:pStyle w:val="ListParagraph"/>
        <w:numPr>
          <w:ilvl w:val="0"/>
          <w:numId w:val="10"/>
        </w:numPr>
        <w:ind w:left="714" w:hanging="357"/>
        <w:contextualSpacing/>
      </w:pPr>
      <w:r w:rsidRPr="00D72B38">
        <w:t>For parklets on 10 and 20km/h roads, or on 40km/h roads that have additional separation (i.e. bike lane with established line-marking etc.</w:t>
      </w:r>
      <w:proofErr w:type="gramStart"/>
      <w:r w:rsidRPr="00D72B38">
        <w:t>),heavy</w:t>
      </w:r>
      <w:proofErr w:type="gramEnd"/>
      <w:r w:rsidRPr="00D72B38">
        <w:t xml:space="preserve"> duty planter boxes </w:t>
      </w:r>
      <w:r>
        <w:t>or concrete blocks  are required on each corner of a parklet (i</w:t>
      </w:r>
      <w:r w:rsidRPr="003955DA">
        <w:t xml:space="preserve">ntermediate blocks may </w:t>
      </w:r>
      <w:r>
        <w:t xml:space="preserve">also </w:t>
      </w:r>
      <w:r w:rsidRPr="003955DA">
        <w:t>be required</w:t>
      </w:r>
      <w:r>
        <w:t xml:space="preserve"> for parklets exceeding 2 car parking spaces in length</w:t>
      </w:r>
      <w:r w:rsidRPr="003955DA">
        <w:t>)</w:t>
      </w:r>
      <w:r>
        <w:t>.</w:t>
      </w:r>
      <w:r w:rsidRPr="00D72B38">
        <w:t xml:space="preserve">. The leading barrier treatment </w:t>
      </w:r>
      <w:r>
        <w:t>must</w:t>
      </w:r>
      <w:r w:rsidRPr="00D72B38">
        <w:t xml:space="preserve"> be fitted with hazard markers and reflective treatments to ensure its visibility to oncoming traffic.  </w:t>
      </w:r>
    </w:p>
    <w:p w14:paraId="39DF9B64" w14:textId="77777777" w:rsidR="00E22CB9" w:rsidRPr="00D72B38" w:rsidRDefault="00E22CB9" w:rsidP="003810CE">
      <w:pPr>
        <w:pStyle w:val="ListParagraph"/>
        <w:numPr>
          <w:ilvl w:val="0"/>
          <w:numId w:val="10"/>
        </w:numPr>
        <w:ind w:left="714" w:hanging="357"/>
        <w:contextualSpacing/>
      </w:pPr>
      <w:r w:rsidRPr="00D72B38">
        <w:t xml:space="preserve">For partial road closures or parklets on 50km/h roads, concrete jersey barriers </w:t>
      </w:r>
      <w:r>
        <w:t xml:space="preserve">must be deployed (in addition to </w:t>
      </w:r>
      <w:r w:rsidRPr="00D72B38">
        <w:t>corner treatment</w:t>
      </w:r>
      <w:r>
        <w:t>s</w:t>
      </w:r>
      <w:r w:rsidRPr="00D72B38">
        <w:t>) along the length of the parklet, separating the parklet from the live traffic lane.</w:t>
      </w:r>
    </w:p>
    <w:p w14:paraId="52590D30" w14:textId="77777777" w:rsidR="00E22CB9" w:rsidRPr="00D72B38" w:rsidRDefault="00E22CB9" w:rsidP="003810CE">
      <w:pPr>
        <w:pStyle w:val="ListParagraph"/>
        <w:numPr>
          <w:ilvl w:val="0"/>
          <w:numId w:val="10"/>
        </w:numPr>
        <w:ind w:left="714" w:hanging="357"/>
        <w:contextualSpacing/>
      </w:pPr>
      <w:r w:rsidRPr="00D72B38">
        <w:t>Safety, visibility and accessibility should be assessed for day and night conditions.</w:t>
      </w:r>
    </w:p>
    <w:p w14:paraId="3D5BDDAD" w14:textId="77777777" w:rsidR="00E22CB9" w:rsidRPr="00D72B38" w:rsidRDefault="00E22CB9" w:rsidP="003810CE">
      <w:pPr>
        <w:pStyle w:val="ListParagraph"/>
        <w:numPr>
          <w:ilvl w:val="0"/>
          <w:numId w:val="10"/>
        </w:numPr>
        <w:ind w:left="714" w:hanging="357"/>
        <w:contextualSpacing/>
      </w:pPr>
      <w:r w:rsidRPr="00D72B38">
        <w:t>Applicant must ensure that the design includes all structural items to be fixed to prevent the risk of flying objects onto the carriageway during windy conditions or for any other reason.</w:t>
      </w:r>
    </w:p>
    <w:p w14:paraId="08541DA1" w14:textId="77777777" w:rsidR="00E22CB9" w:rsidRPr="00D72B38" w:rsidRDefault="00E22CB9" w:rsidP="003810CE">
      <w:pPr>
        <w:pStyle w:val="ListParagraph"/>
        <w:numPr>
          <w:ilvl w:val="0"/>
          <w:numId w:val="10"/>
        </w:numPr>
        <w:ind w:left="714" w:hanging="357"/>
        <w:contextualSpacing/>
      </w:pPr>
      <w:r w:rsidRPr="00D72B38">
        <w:t xml:space="preserve">The use of line-marking to direct traffic away from parklets </w:t>
      </w:r>
      <w:r>
        <w:t>must</w:t>
      </w:r>
      <w:r w:rsidRPr="00D72B38">
        <w:t xml:space="preserve"> be considered at some locations where the width of the adjacent carriageway permits.</w:t>
      </w:r>
    </w:p>
    <w:p w14:paraId="1E014C8F" w14:textId="77777777" w:rsidR="00E22CB9" w:rsidRPr="002433B8" w:rsidRDefault="00E22CB9" w:rsidP="003810CE">
      <w:pPr>
        <w:pStyle w:val="ListParagraph"/>
        <w:numPr>
          <w:ilvl w:val="0"/>
          <w:numId w:val="10"/>
        </w:numPr>
        <w:ind w:left="714" w:hanging="357"/>
        <w:contextualSpacing/>
      </w:pPr>
      <w:r>
        <w:t>All parklets must</w:t>
      </w:r>
      <w:r w:rsidRPr="00D72B38">
        <w:t xml:space="preserve"> be closed adjacent to live traffic lanes to ensure safety of patrons. Entry and exit shall be by the </w:t>
      </w:r>
      <w:r w:rsidRPr="002433B8">
        <w:t>footpath</w:t>
      </w:r>
      <w:r>
        <w:t xml:space="preserve"> only</w:t>
      </w:r>
      <w:r w:rsidRPr="002433B8">
        <w:t xml:space="preserve">. </w:t>
      </w:r>
    </w:p>
    <w:p w14:paraId="32E2BDBA" w14:textId="77777777" w:rsidR="00E22CB9" w:rsidRPr="00D72B38" w:rsidRDefault="00E22CB9" w:rsidP="003810CE">
      <w:pPr>
        <w:pStyle w:val="ListParagraph"/>
        <w:numPr>
          <w:ilvl w:val="0"/>
          <w:numId w:val="10"/>
        </w:numPr>
        <w:ind w:left="714" w:hanging="357"/>
        <w:contextualSpacing/>
      </w:pPr>
      <w:r w:rsidRPr="002433B8">
        <w:lastRenderedPageBreak/>
        <w:t>The parklet will be limited by the car park boundary</w:t>
      </w:r>
      <w:r>
        <w:t xml:space="preserve"> unless otherwise approved by City of Melbourne</w:t>
      </w:r>
      <w:r w:rsidRPr="00D72B38">
        <w:t xml:space="preserve">. </w:t>
      </w:r>
    </w:p>
    <w:p w14:paraId="3F954FC1" w14:textId="77777777" w:rsidR="00E22CB9" w:rsidRPr="00D72B38" w:rsidRDefault="00E22CB9" w:rsidP="003810CE">
      <w:pPr>
        <w:pStyle w:val="ListParagraph"/>
        <w:numPr>
          <w:ilvl w:val="0"/>
          <w:numId w:val="10"/>
        </w:numPr>
        <w:ind w:left="714" w:hanging="357"/>
        <w:contextualSpacing/>
      </w:pPr>
      <w:r w:rsidRPr="00D72B38">
        <w:t xml:space="preserve">The edge of the parklet </w:t>
      </w:r>
      <w:r>
        <w:t>must</w:t>
      </w:r>
      <w:r w:rsidRPr="00D72B38">
        <w:t xml:space="preserve"> be</w:t>
      </w:r>
      <w:r>
        <w:t>:</w:t>
      </w:r>
    </w:p>
    <w:p w14:paraId="5E216804" w14:textId="77777777" w:rsidR="00E22CB9" w:rsidRPr="002433B8" w:rsidRDefault="00E22CB9" w:rsidP="003810CE">
      <w:pPr>
        <w:pStyle w:val="ListParagraph"/>
        <w:numPr>
          <w:ilvl w:val="0"/>
          <w:numId w:val="10"/>
        </w:numPr>
        <w:ind w:left="714" w:hanging="357"/>
        <w:contextualSpacing/>
      </w:pPr>
      <w:r w:rsidRPr="002433B8">
        <w:t>1</w:t>
      </w:r>
      <w:r>
        <w:t>.0</w:t>
      </w:r>
      <w:r w:rsidRPr="002433B8">
        <w:t>m from adjacent parking bays</w:t>
      </w:r>
    </w:p>
    <w:p w14:paraId="42A0578A" w14:textId="77777777" w:rsidR="00E22CB9" w:rsidRPr="002433B8" w:rsidRDefault="00E22CB9" w:rsidP="003810CE">
      <w:pPr>
        <w:pStyle w:val="ListParagraph"/>
        <w:numPr>
          <w:ilvl w:val="0"/>
          <w:numId w:val="10"/>
        </w:numPr>
        <w:ind w:left="714" w:hanging="357"/>
        <w:contextualSpacing/>
      </w:pPr>
      <w:r w:rsidRPr="002433B8">
        <w:t>0.3m from adjacent traffic/bike lanes where the speed is below 40km/h</w:t>
      </w:r>
    </w:p>
    <w:p w14:paraId="1C4B2D2A" w14:textId="77777777" w:rsidR="00E22CB9" w:rsidRDefault="00E22CB9" w:rsidP="003810CE">
      <w:pPr>
        <w:pStyle w:val="ListParagraph"/>
        <w:numPr>
          <w:ilvl w:val="0"/>
          <w:numId w:val="10"/>
        </w:numPr>
        <w:ind w:left="714" w:hanging="357"/>
        <w:contextualSpacing/>
      </w:pPr>
      <w:r w:rsidRPr="002433B8">
        <w:t xml:space="preserve">0.5m from adjacent traffic/bike lanes where the speed </w:t>
      </w:r>
      <w:r>
        <w:t xml:space="preserve">is </w:t>
      </w:r>
      <w:r w:rsidRPr="002433B8">
        <w:t xml:space="preserve">40km/h or more </w:t>
      </w:r>
    </w:p>
    <w:p w14:paraId="0B106A8B" w14:textId="77777777" w:rsidR="00E22CB9" w:rsidRDefault="00E22CB9" w:rsidP="003810CE">
      <w:pPr>
        <w:pStyle w:val="ListParagraph"/>
        <w:numPr>
          <w:ilvl w:val="0"/>
          <w:numId w:val="10"/>
        </w:numPr>
        <w:ind w:left="714" w:hanging="357"/>
        <w:contextualSpacing/>
      </w:pPr>
      <w:r>
        <w:t>A 3.5m adjacent traffic lane must be provided or maintained</w:t>
      </w:r>
    </w:p>
    <w:p w14:paraId="0FD41883" w14:textId="77777777" w:rsidR="00E22CB9" w:rsidRPr="002433B8" w:rsidRDefault="00E22CB9" w:rsidP="003810CE">
      <w:pPr>
        <w:pStyle w:val="ListParagraph"/>
        <w:numPr>
          <w:ilvl w:val="0"/>
          <w:numId w:val="10"/>
        </w:numPr>
        <w:ind w:left="714" w:hanging="357"/>
        <w:contextualSpacing/>
      </w:pPr>
      <w:r w:rsidRPr="002433B8">
        <w:t>The sidewalk-facing side of the parklet must be open to allow diners to enter.</w:t>
      </w:r>
    </w:p>
    <w:p w14:paraId="56BD0E0A" w14:textId="77777777" w:rsidR="00E22CB9" w:rsidRPr="002433B8" w:rsidRDefault="00E22CB9" w:rsidP="003810CE">
      <w:pPr>
        <w:pStyle w:val="ListParagraph"/>
        <w:numPr>
          <w:ilvl w:val="0"/>
          <w:numId w:val="10"/>
        </w:numPr>
        <w:ind w:left="714" w:hanging="357"/>
        <w:contextualSpacing/>
      </w:pPr>
      <w:r w:rsidRPr="002433B8">
        <w:t xml:space="preserve">Where there are existing glass screens surrounding an outdoor </w:t>
      </w:r>
      <w:r>
        <w:t>dining area</w:t>
      </w:r>
      <w:r w:rsidRPr="002433B8">
        <w:t xml:space="preserve"> near the </w:t>
      </w:r>
      <w:proofErr w:type="spellStart"/>
      <w:r>
        <w:t>kerb</w:t>
      </w:r>
      <w:proofErr w:type="spellEnd"/>
      <w:r w:rsidRPr="002433B8">
        <w:t xml:space="preserve">, at least 2 panels of glass screens must be </w:t>
      </w:r>
      <w:proofErr w:type="gramStart"/>
      <w:r w:rsidRPr="002433B8">
        <w:t>opened up</w:t>
      </w:r>
      <w:proofErr w:type="gramEnd"/>
      <w:r w:rsidRPr="002433B8">
        <w:t xml:space="preserve"> to allow access</w:t>
      </w:r>
      <w:r>
        <w:t xml:space="preserve"> and permeability into the space</w:t>
      </w:r>
      <w:r w:rsidRPr="002433B8">
        <w:t>.</w:t>
      </w:r>
    </w:p>
    <w:p w14:paraId="34FF2E3B" w14:textId="7B51AA40" w:rsidR="00E22CB9" w:rsidRDefault="00E22CB9" w:rsidP="00E22CB9">
      <w:pPr>
        <w:pStyle w:val="Heading2"/>
        <w:rPr>
          <w:rFonts w:hint="eastAsia"/>
        </w:rPr>
      </w:pPr>
      <w:bookmarkStart w:id="31" w:name="_Toc206601180"/>
      <w:r>
        <w:t>Access for emergency vehicles</w:t>
      </w:r>
      <w:bookmarkEnd w:id="31"/>
    </w:p>
    <w:p w14:paraId="3DA3083D" w14:textId="562A02E7" w:rsidR="00E22CB9" w:rsidRDefault="00E22CB9" w:rsidP="00E22CB9">
      <w:pPr>
        <w:spacing w:after="0" w:line="240" w:lineRule="auto"/>
        <w:rPr>
          <w:lang w:val="en-US"/>
        </w:rPr>
      </w:pPr>
      <w:r w:rsidRPr="00E22CB9">
        <w:rPr>
          <w:szCs w:val="20"/>
        </w:rPr>
        <w:t>Ensure access to street entrances and lane entrances are not obstructed. Ease of access for fire trucks to</w:t>
      </w:r>
      <w:r>
        <w:rPr>
          <w:szCs w:val="20"/>
        </w:rPr>
        <w:t xml:space="preserve"> </w:t>
      </w:r>
      <w:r w:rsidRPr="00E22CB9">
        <w:rPr>
          <w:szCs w:val="20"/>
        </w:rPr>
        <w:t xml:space="preserve">access streets and laneways must be </w:t>
      </w:r>
      <w:proofErr w:type="gramStart"/>
      <w:r w:rsidRPr="00E22CB9">
        <w:rPr>
          <w:szCs w:val="20"/>
        </w:rPr>
        <w:t>maintained at all times</w:t>
      </w:r>
      <w:proofErr w:type="gramEnd"/>
      <w:r w:rsidRPr="00E22CB9">
        <w:rPr>
          <w:szCs w:val="20"/>
        </w:rPr>
        <w:t xml:space="preserve"> to prevent unnecessary delays for fire-fighting crews or other emergency services responding to emergencies.</w:t>
      </w:r>
    </w:p>
    <w:p w14:paraId="702E7997" w14:textId="68E7FDC8" w:rsidR="00E22CB9" w:rsidRDefault="00E22CB9" w:rsidP="00E22CB9">
      <w:pPr>
        <w:pStyle w:val="Heading2"/>
        <w:rPr>
          <w:rFonts w:hint="eastAsia"/>
        </w:rPr>
      </w:pPr>
      <w:bookmarkStart w:id="32" w:name="_Toc206601181"/>
      <w:r>
        <w:t>Maximum number of parking bays for parklet conversion</w:t>
      </w:r>
      <w:bookmarkEnd w:id="32"/>
    </w:p>
    <w:p w14:paraId="2C08FFB0" w14:textId="75173378" w:rsidR="00E22CB9" w:rsidRDefault="00E22CB9" w:rsidP="00E22CB9">
      <w:pPr>
        <w:ind w:left="360" w:hanging="360"/>
        <w:contextualSpacing/>
      </w:pPr>
      <w:r w:rsidRPr="00E22CB9">
        <w:rPr>
          <w:szCs w:val="20"/>
        </w:rPr>
        <w:t>A maximum of three parking bays will be allocated for parklets per business.</w:t>
      </w:r>
    </w:p>
    <w:p w14:paraId="40469514" w14:textId="2233E9D7" w:rsidR="00E22CB9" w:rsidRDefault="00E22CB9" w:rsidP="00E22CB9">
      <w:pPr>
        <w:pStyle w:val="Heading2"/>
        <w:rPr>
          <w:rFonts w:hint="eastAsia"/>
        </w:rPr>
      </w:pPr>
      <w:bookmarkStart w:id="33" w:name="_Toc206601182"/>
      <w:r>
        <w:t>Furniture</w:t>
      </w:r>
      <w:bookmarkEnd w:id="33"/>
    </w:p>
    <w:p w14:paraId="76BC479C" w14:textId="77777777" w:rsidR="00E22CB9" w:rsidRDefault="00E22CB9" w:rsidP="003810CE">
      <w:pPr>
        <w:pStyle w:val="ListParagraph"/>
        <w:numPr>
          <w:ilvl w:val="0"/>
          <w:numId w:val="11"/>
        </w:numPr>
        <w:spacing w:after="0" w:line="240" w:lineRule="auto"/>
        <w:rPr>
          <w:szCs w:val="20"/>
        </w:rPr>
      </w:pPr>
      <w:r w:rsidRPr="002433B8">
        <w:rPr>
          <w:szCs w:val="20"/>
        </w:rPr>
        <w:t xml:space="preserve">Furniture such as tables and chairs must be durable, comfortable, and </w:t>
      </w:r>
      <w:r>
        <w:rPr>
          <w:szCs w:val="20"/>
        </w:rPr>
        <w:t>cleanable.</w:t>
      </w:r>
    </w:p>
    <w:p w14:paraId="3014182B" w14:textId="77777777" w:rsidR="00E22CB9" w:rsidRPr="002433B8" w:rsidRDefault="00E22CB9" w:rsidP="003810CE">
      <w:pPr>
        <w:pStyle w:val="ListParagraph"/>
        <w:numPr>
          <w:ilvl w:val="0"/>
          <w:numId w:val="11"/>
        </w:numPr>
        <w:spacing w:after="0" w:line="240" w:lineRule="auto"/>
        <w:rPr>
          <w:szCs w:val="20"/>
        </w:rPr>
      </w:pPr>
      <w:r w:rsidRPr="002433B8">
        <w:rPr>
          <w:szCs w:val="20"/>
        </w:rPr>
        <w:t>Materials chosen should be of a high quality, cleanable, enduring and environmentally friendly.</w:t>
      </w:r>
    </w:p>
    <w:p w14:paraId="0DF00410" w14:textId="77777777" w:rsidR="00E22CB9" w:rsidRPr="002433B8" w:rsidRDefault="00E22CB9" w:rsidP="003810CE">
      <w:pPr>
        <w:pStyle w:val="ListParagraph"/>
        <w:numPr>
          <w:ilvl w:val="0"/>
          <w:numId w:val="11"/>
        </w:numPr>
        <w:spacing w:after="0" w:line="240" w:lineRule="auto"/>
        <w:rPr>
          <w:szCs w:val="20"/>
        </w:rPr>
      </w:pPr>
      <w:r w:rsidRPr="002433B8">
        <w:rPr>
          <w:szCs w:val="20"/>
        </w:rPr>
        <w:t>Low quality plastic furniture will not be accepted</w:t>
      </w:r>
      <w:r>
        <w:rPr>
          <w:szCs w:val="20"/>
        </w:rPr>
        <w:t>.</w:t>
      </w:r>
    </w:p>
    <w:p w14:paraId="4BD89681" w14:textId="77777777" w:rsidR="00E22CB9" w:rsidRPr="002433B8" w:rsidRDefault="00E22CB9" w:rsidP="003810CE">
      <w:pPr>
        <w:pStyle w:val="ListParagraph"/>
        <w:numPr>
          <w:ilvl w:val="0"/>
          <w:numId w:val="11"/>
        </w:numPr>
        <w:spacing w:after="0" w:line="240" w:lineRule="auto"/>
        <w:rPr>
          <w:szCs w:val="20"/>
        </w:rPr>
      </w:pPr>
      <w:r w:rsidRPr="002433B8">
        <w:rPr>
          <w:szCs w:val="20"/>
        </w:rPr>
        <w:t>Low emission, recycled, sustainably sourced and/or locally sourced products are preferred.</w:t>
      </w:r>
    </w:p>
    <w:p w14:paraId="4F12B1A6" w14:textId="77777777" w:rsidR="00E22CB9" w:rsidRPr="002433B8" w:rsidRDefault="00E22CB9" w:rsidP="003810CE">
      <w:pPr>
        <w:pStyle w:val="ListParagraph"/>
        <w:numPr>
          <w:ilvl w:val="0"/>
          <w:numId w:val="11"/>
        </w:numPr>
        <w:spacing w:after="0" w:line="240" w:lineRule="auto"/>
        <w:rPr>
          <w:szCs w:val="20"/>
        </w:rPr>
      </w:pPr>
      <w:r w:rsidRPr="002433B8">
        <w:rPr>
          <w:szCs w:val="20"/>
        </w:rPr>
        <w:t xml:space="preserve">Natural materials and muted finishes are strongly preferred, i.e. steel, </w:t>
      </w:r>
      <w:proofErr w:type="spellStart"/>
      <w:r w:rsidRPr="002433B8">
        <w:rPr>
          <w:szCs w:val="20"/>
        </w:rPr>
        <w:t>aluminium</w:t>
      </w:r>
      <w:proofErr w:type="spellEnd"/>
      <w:r w:rsidRPr="002433B8">
        <w:rPr>
          <w:szCs w:val="20"/>
        </w:rPr>
        <w:t xml:space="preserve">, wood, recycled content concrete, etc. </w:t>
      </w:r>
      <w:proofErr w:type="spellStart"/>
      <w:r w:rsidRPr="002433B8">
        <w:rPr>
          <w:szCs w:val="20"/>
        </w:rPr>
        <w:t>Colours</w:t>
      </w:r>
      <w:proofErr w:type="spellEnd"/>
      <w:r w:rsidRPr="002433B8">
        <w:rPr>
          <w:szCs w:val="20"/>
        </w:rPr>
        <w:t xml:space="preserve"> are permitted where a contextual and contributory response can be proven. The purpose of these requirements is to ensure cohesive and curated outcomes for the city and to enable the highest level of engagement and experience for all city users. </w:t>
      </w:r>
    </w:p>
    <w:p w14:paraId="1B35FE88" w14:textId="77777777" w:rsidR="00E22CB9" w:rsidRPr="002433B8" w:rsidRDefault="00E22CB9" w:rsidP="003810CE">
      <w:pPr>
        <w:pStyle w:val="ListParagraph"/>
        <w:numPr>
          <w:ilvl w:val="0"/>
          <w:numId w:val="11"/>
        </w:numPr>
        <w:spacing w:after="0" w:line="240" w:lineRule="auto"/>
        <w:rPr>
          <w:szCs w:val="20"/>
        </w:rPr>
      </w:pPr>
      <w:r w:rsidRPr="002433B8">
        <w:rPr>
          <w:szCs w:val="20"/>
        </w:rPr>
        <w:t>Furniture should be weather resistant, easy to disassemble/relocate and not subject to uplift from wind loads.</w:t>
      </w:r>
    </w:p>
    <w:p w14:paraId="017256FD" w14:textId="77777777" w:rsidR="00E22CB9" w:rsidRPr="002433B8" w:rsidRDefault="00E22CB9" w:rsidP="003810CE">
      <w:pPr>
        <w:pStyle w:val="ListParagraph"/>
        <w:numPr>
          <w:ilvl w:val="0"/>
          <w:numId w:val="11"/>
        </w:numPr>
        <w:spacing w:after="0" w:line="240" w:lineRule="auto"/>
        <w:rPr>
          <w:szCs w:val="20"/>
        </w:rPr>
      </w:pPr>
      <w:r w:rsidRPr="002433B8">
        <w:rPr>
          <w:szCs w:val="20"/>
        </w:rPr>
        <w:t xml:space="preserve">A precinct approach to provide consistent </w:t>
      </w:r>
      <w:proofErr w:type="spellStart"/>
      <w:r w:rsidRPr="002433B8">
        <w:rPr>
          <w:szCs w:val="20"/>
        </w:rPr>
        <w:t>colour</w:t>
      </w:r>
      <w:proofErr w:type="spellEnd"/>
      <w:r w:rsidRPr="002433B8">
        <w:rPr>
          <w:szCs w:val="20"/>
        </w:rPr>
        <w:t xml:space="preserve"> and selection of large furniture items such as umbrellas is recommended through consultation with other traders within the street section. This will enhance the visual impact of the new outdoor dining area. </w:t>
      </w:r>
    </w:p>
    <w:p w14:paraId="1A7FE880" w14:textId="77777777" w:rsidR="00E22CB9" w:rsidRPr="002433B8" w:rsidRDefault="00E22CB9" w:rsidP="003810CE">
      <w:pPr>
        <w:pStyle w:val="ListParagraph"/>
        <w:numPr>
          <w:ilvl w:val="0"/>
          <w:numId w:val="11"/>
        </w:numPr>
        <w:spacing w:after="0" w:line="240" w:lineRule="auto"/>
        <w:rPr>
          <w:szCs w:val="20"/>
        </w:rPr>
      </w:pPr>
      <w:r w:rsidRPr="002433B8">
        <w:rPr>
          <w:szCs w:val="20"/>
        </w:rPr>
        <w:t xml:space="preserve">Moveable tables and chairs also allow temporary furniture to be moved away when the on-street parking parklet is required for other uses. </w:t>
      </w:r>
    </w:p>
    <w:p w14:paraId="38074002" w14:textId="77777777" w:rsidR="00E22CB9" w:rsidRPr="002433B8" w:rsidRDefault="00E22CB9" w:rsidP="003810CE">
      <w:pPr>
        <w:pStyle w:val="ListParagraph"/>
        <w:numPr>
          <w:ilvl w:val="0"/>
          <w:numId w:val="11"/>
        </w:numPr>
        <w:spacing w:after="0" w:line="240" w:lineRule="auto"/>
        <w:rPr>
          <w:szCs w:val="20"/>
        </w:rPr>
      </w:pPr>
      <w:r w:rsidRPr="002433B8">
        <w:rPr>
          <w:szCs w:val="20"/>
        </w:rPr>
        <w:t>Tables should be of a size desi</w:t>
      </w:r>
      <w:r>
        <w:rPr>
          <w:szCs w:val="20"/>
        </w:rPr>
        <w:t xml:space="preserve">gned to cater for small </w:t>
      </w:r>
      <w:r w:rsidRPr="002433B8">
        <w:rPr>
          <w:szCs w:val="20"/>
        </w:rPr>
        <w:t xml:space="preserve">group bookings and not permit mixed group bookings to be seated at the same table </w:t>
      </w:r>
      <w:r>
        <w:rPr>
          <w:szCs w:val="20"/>
        </w:rPr>
        <w:t>(</w:t>
      </w:r>
      <w:r w:rsidRPr="002433B8">
        <w:rPr>
          <w:szCs w:val="20"/>
        </w:rPr>
        <w:t>as wi</w:t>
      </w:r>
      <w:r>
        <w:rPr>
          <w:szCs w:val="20"/>
        </w:rPr>
        <w:t>th long bench-</w:t>
      </w:r>
      <w:r w:rsidRPr="002433B8">
        <w:rPr>
          <w:szCs w:val="20"/>
        </w:rPr>
        <w:t>style tables</w:t>
      </w:r>
      <w:r>
        <w:rPr>
          <w:szCs w:val="20"/>
        </w:rPr>
        <w:t>)</w:t>
      </w:r>
      <w:r w:rsidRPr="002433B8">
        <w:rPr>
          <w:szCs w:val="20"/>
        </w:rPr>
        <w:t>.</w:t>
      </w:r>
    </w:p>
    <w:p w14:paraId="3F332B22" w14:textId="2B82C0B5" w:rsidR="00E22CB9" w:rsidRDefault="00E22CB9" w:rsidP="00E22CB9">
      <w:pPr>
        <w:pStyle w:val="Heading2"/>
        <w:rPr>
          <w:rFonts w:hint="eastAsia"/>
        </w:rPr>
      </w:pPr>
      <w:bookmarkStart w:id="34" w:name="_Toc206601183"/>
      <w:r>
        <w:t>Accessible entrance and path of travel</w:t>
      </w:r>
      <w:bookmarkEnd w:id="34"/>
    </w:p>
    <w:p w14:paraId="57F764E4" w14:textId="77777777" w:rsidR="00E22CB9" w:rsidRPr="00DB2464" w:rsidRDefault="00E22CB9" w:rsidP="003810CE">
      <w:pPr>
        <w:pStyle w:val="ListParagraph"/>
        <w:numPr>
          <w:ilvl w:val="0"/>
          <w:numId w:val="12"/>
        </w:numPr>
        <w:spacing w:after="0" w:line="240" w:lineRule="auto"/>
        <w:rPr>
          <w:szCs w:val="20"/>
        </w:rPr>
      </w:pPr>
      <w:r w:rsidRPr="00DB2464">
        <w:rPr>
          <w:szCs w:val="20"/>
        </w:rPr>
        <w:t xml:space="preserve">The entrance to parklet must be a minimum of 1.5m wide with no chain or rope </w:t>
      </w:r>
      <w:proofErr w:type="spellStart"/>
      <w:r w:rsidRPr="00DB2464">
        <w:rPr>
          <w:szCs w:val="20"/>
        </w:rPr>
        <w:t>privatising</w:t>
      </w:r>
      <w:proofErr w:type="spellEnd"/>
      <w:r w:rsidRPr="00DB2464">
        <w:rPr>
          <w:szCs w:val="20"/>
        </w:rPr>
        <w:t xml:space="preserve"> the space. </w:t>
      </w:r>
    </w:p>
    <w:p w14:paraId="48E65405" w14:textId="77777777" w:rsidR="00E22CB9" w:rsidRPr="00DB2464" w:rsidRDefault="00E22CB9" w:rsidP="003810CE">
      <w:pPr>
        <w:pStyle w:val="ListParagraph"/>
        <w:numPr>
          <w:ilvl w:val="0"/>
          <w:numId w:val="12"/>
        </w:numPr>
        <w:spacing w:after="0" w:line="240" w:lineRule="auto"/>
        <w:rPr>
          <w:szCs w:val="20"/>
        </w:rPr>
      </w:pPr>
      <w:r w:rsidRPr="00DB2464">
        <w:rPr>
          <w:szCs w:val="20"/>
        </w:rPr>
        <w:t>There must be a clear 1.5m accessible path of travel into the café parklet. This path should connect to the accessible entrance, wheelchair turning and resting space.</w:t>
      </w:r>
    </w:p>
    <w:p w14:paraId="473231D0" w14:textId="5CB9F2C7" w:rsidR="00E22CB9" w:rsidRPr="00DB2464" w:rsidRDefault="00E22CB9" w:rsidP="003810CE">
      <w:pPr>
        <w:pStyle w:val="ListParagraph"/>
        <w:numPr>
          <w:ilvl w:val="0"/>
          <w:numId w:val="12"/>
        </w:numPr>
        <w:spacing w:after="0" w:line="240" w:lineRule="auto"/>
        <w:rPr>
          <w:szCs w:val="20"/>
        </w:rPr>
      </w:pPr>
      <w:r>
        <w:rPr>
          <w:szCs w:val="20"/>
        </w:rPr>
        <w:t>Where it is proposed a parklet is not constructed with a platform level with the adjacent footpath, it is reasonable that the existing road surface be used as the floor of the parklet, provided there is an appropriate DDA compliant ramp providing access to the parklet from the footpath.</w:t>
      </w:r>
    </w:p>
    <w:p w14:paraId="660BACDD" w14:textId="3CA81FA3" w:rsidR="00E22CB9" w:rsidRDefault="00E22CB9" w:rsidP="00970904">
      <w:pPr>
        <w:pStyle w:val="Heading2"/>
        <w:rPr>
          <w:rFonts w:hint="eastAsia"/>
        </w:rPr>
      </w:pPr>
      <w:bookmarkStart w:id="35" w:name="_Toc206601184"/>
      <w:r>
        <w:t>Planting and landscaping</w:t>
      </w:r>
      <w:bookmarkEnd w:id="35"/>
    </w:p>
    <w:p w14:paraId="537E2E75" w14:textId="77777777" w:rsidR="00970904" w:rsidRDefault="00970904" w:rsidP="003810CE">
      <w:pPr>
        <w:pStyle w:val="ListParagraph"/>
        <w:numPr>
          <w:ilvl w:val="0"/>
          <w:numId w:val="13"/>
        </w:numPr>
        <w:spacing w:after="0" w:line="240" w:lineRule="auto"/>
        <w:rPr>
          <w:szCs w:val="20"/>
        </w:rPr>
      </w:pPr>
      <w:r w:rsidRPr="00DB2464">
        <w:rPr>
          <w:szCs w:val="20"/>
        </w:rPr>
        <w:t xml:space="preserve">Integrating planter boxes and greenery into the design of the parklet can help soften the edges and create a visually appealing boundary or buffer to the adjacent road. </w:t>
      </w:r>
    </w:p>
    <w:p w14:paraId="2AC91785" w14:textId="3E930225" w:rsidR="00970904" w:rsidRPr="00954291" w:rsidRDefault="00970904" w:rsidP="003810CE">
      <w:pPr>
        <w:pStyle w:val="ListParagraph"/>
        <w:numPr>
          <w:ilvl w:val="0"/>
          <w:numId w:val="13"/>
        </w:numPr>
        <w:spacing w:after="0" w:line="240" w:lineRule="auto"/>
      </w:pPr>
      <w:r w:rsidRPr="00954291">
        <w:rPr>
          <w:szCs w:val="20"/>
        </w:rPr>
        <w:lastRenderedPageBreak/>
        <w:t>Trees in planter tubs must not impact on sight distance available to pedestrians or traffic signal infrastructure.</w:t>
      </w:r>
      <w:r>
        <w:rPr>
          <w:szCs w:val="20"/>
        </w:rPr>
        <w:t xml:space="preserve"> </w:t>
      </w:r>
      <w:r w:rsidRPr="00616EDF">
        <w:rPr>
          <w:color w:val="000000"/>
          <w:szCs w:val="20"/>
        </w:rPr>
        <w:t xml:space="preserve">Please refer to plant species and maintenance program under the </w:t>
      </w:r>
      <w:hyperlink r:id="rId19" w:history="1">
        <w:r w:rsidRPr="001A56CE">
          <w:rPr>
            <w:rStyle w:val="Hyperlink"/>
            <w:rFonts w:cs="Arial"/>
            <w:bCs/>
            <w:szCs w:val="20"/>
          </w:rPr>
          <w:t>Outdoor Café Guide</w:t>
        </w:r>
      </w:hyperlink>
      <w:r>
        <w:rPr>
          <w:rStyle w:val="FootnoteReference"/>
          <w:rFonts w:cs="Arial"/>
          <w:bCs/>
          <w:color w:val="000000"/>
          <w:szCs w:val="20"/>
        </w:rPr>
        <w:footnoteReference w:id="3"/>
      </w:r>
      <w:r w:rsidRPr="001A56CE">
        <w:rPr>
          <w:rFonts w:cs="Arial"/>
          <w:bCs/>
          <w:color w:val="000000"/>
          <w:szCs w:val="20"/>
        </w:rPr>
        <w:t>.</w:t>
      </w:r>
    </w:p>
    <w:p w14:paraId="696E9CB1" w14:textId="7ABC2F51" w:rsidR="00970904" w:rsidRDefault="00970904" w:rsidP="00970904">
      <w:pPr>
        <w:pStyle w:val="Heading2"/>
        <w:rPr>
          <w:rFonts w:hint="eastAsia"/>
        </w:rPr>
      </w:pPr>
      <w:bookmarkStart w:id="36" w:name="_Toc206601185"/>
      <w:r>
        <w:t>Existing tree requirements</w:t>
      </w:r>
      <w:bookmarkEnd w:id="36"/>
    </w:p>
    <w:p w14:paraId="3F0D906D" w14:textId="1C25266A" w:rsidR="00970904" w:rsidRPr="00073B05" w:rsidRDefault="00970904" w:rsidP="003810CE">
      <w:pPr>
        <w:pStyle w:val="ListParagraph"/>
        <w:numPr>
          <w:ilvl w:val="0"/>
          <w:numId w:val="14"/>
        </w:numPr>
        <w:spacing w:after="0" w:line="240" w:lineRule="auto"/>
        <w:rPr>
          <w:szCs w:val="20"/>
        </w:rPr>
      </w:pPr>
      <w:r w:rsidRPr="00073B05">
        <w:rPr>
          <w:szCs w:val="20"/>
        </w:rPr>
        <w:t xml:space="preserve">No furniture </w:t>
      </w:r>
      <w:r w:rsidRPr="00DC3264">
        <w:rPr>
          <w:szCs w:val="20"/>
        </w:rPr>
        <w:t xml:space="preserve">should be placed in the tree plot that could damage the tree and its roots. </w:t>
      </w:r>
      <w:hyperlink r:id="rId20" w:history="1">
        <w:r w:rsidRPr="00DC3264">
          <w:rPr>
            <w:rStyle w:val="Hyperlink"/>
            <w:rFonts w:cs="Arial"/>
            <w:szCs w:val="20"/>
          </w:rPr>
          <w:t>Furniture Reference Guide</w:t>
        </w:r>
      </w:hyperlink>
      <w:r>
        <w:rPr>
          <w:rStyle w:val="FootnoteReference"/>
          <w:szCs w:val="20"/>
        </w:rPr>
        <w:footnoteReference w:id="4"/>
      </w:r>
      <w:r w:rsidRPr="00DC3264">
        <w:rPr>
          <w:szCs w:val="20"/>
        </w:rPr>
        <w:t xml:space="preserve"> and Outdoor Café Guide specify minimum 500mm clearance from the edge of tree pits</w:t>
      </w:r>
    </w:p>
    <w:p w14:paraId="066A7B3F" w14:textId="77777777" w:rsidR="00970904" w:rsidRPr="00073B05" w:rsidRDefault="00970904" w:rsidP="003810CE">
      <w:pPr>
        <w:pStyle w:val="ListParagraph"/>
        <w:numPr>
          <w:ilvl w:val="0"/>
          <w:numId w:val="14"/>
        </w:numPr>
        <w:spacing w:after="0" w:line="240" w:lineRule="auto"/>
        <w:rPr>
          <w:szCs w:val="20"/>
        </w:rPr>
      </w:pPr>
      <w:r w:rsidRPr="00073B05">
        <w:rPr>
          <w:szCs w:val="20"/>
        </w:rPr>
        <w:t>All public trees – the fixing of anything to the trunk or canopy of any public tree is not permitted unless with prior written approval of the City of Melbourne Parks &amp; City Greening Branch.</w:t>
      </w:r>
    </w:p>
    <w:p w14:paraId="3E06C49A" w14:textId="77777777" w:rsidR="00970904" w:rsidRPr="00073B05" w:rsidRDefault="00970904" w:rsidP="003810CE">
      <w:pPr>
        <w:pStyle w:val="ListParagraph"/>
        <w:numPr>
          <w:ilvl w:val="0"/>
          <w:numId w:val="14"/>
        </w:numPr>
        <w:spacing w:after="0" w:line="240" w:lineRule="auto"/>
        <w:rPr>
          <w:szCs w:val="20"/>
        </w:rPr>
      </w:pPr>
      <w:r w:rsidRPr="00073B05">
        <w:rPr>
          <w:szCs w:val="20"/>
        </w:rPr>
        <w:t>All public trees – the pruning of public trees is not permitted.</w:t>
      </w:r>
    </w:p>
    <w:p w14:paraId="24B121F0" w14:textId="77777777" w:rsidR="00970904" w:rsidRPr="00073B05" w:rsidRDefault="00970904" w:rsidP="003810CE">
      <w:pPr>
        <w:pStyle w:val="ListParagraph"/>
        <w:numPr>
          <w:ilvl w:val="0"/>
          <w:numId w:val="14"/>
        </w:numPr>
        <w:spacing w:after="0" w:line="240" w:lineRule="auto"/>
        <w:rPr>
          <w:szCs w:val="20"/>
        </w:rPr>
      </w:pPr>
      <w:r w:rsidRPr="00073B05">
        <w:rPr>
          <w:szCs w:val="20"/>
        </w:rPr>
        <w:t>All public trees – no outdoor heaters must be placed within the canopy of any public tree.</w:t>
      </w:r>
    </w:p>
    <w:p w14:paraId="3A6FAD6F" w14:textId="77777777" w:rsidR="00970904" w:rsidRPr="00073B05" w:rsidRDefault="00970904" w:rsidP="003810CE">
      <w:pPr>
        <w:pStyle w:val="ListParagraph"/>
        <w:numPr>
          <w:ilvl w:val="0"/>
          <w:numId w:val="14"/>
        </w:numPr>
        <w:spacing w:after="0" w:line="240" w:lineRule="auto"/>
        <w:rPr>
          <w:szCs w:val="20"/>
        </w:rPr>
      </w:pPr>
      <w:r w:rsidRPr="00073B05">
        <w:rPr>
          <w:szCs w:val="20"/>
        </w:rPr>
        <w:t xml:space="preserve">All public trees – awnings, parasols or any other overhead coverings must not be in contact with branches within the canopy of any public tree. </w:t>
      </w:r>
    </w:p>
    <w:p w14:paraId="695D4C78" w14:textId="77777777" w:rsidR="00970904" w:rsidRPr="00073B05" w:rsidRDefault="00970904" w:rsidP="003810CE">
      <w:pPr>
        <w:pStyle w:val="ListParagraph"/>
        <w:numPr>
          <w:ilvl w:val="0"/>
          <w:numId w:val="14"/>
        </w:numPr>
        <w:spacing w:after="0" w:line="240" w:lineRule="auto"/>
        <w:rPr>
          <w:szCs w:val="20"/>
        </w:rPr>
      </w:pPr>
      <w:r w:rsidRPr="00073B05">
        <w:rPr>
          <w:szCs w:val="20"/>
        </w:rPr>
        <w:t>For street tree plots – nothing must be installed or placed within the exposed sections of tree plots. These areas are defined by granitic sand or bonded gravel.</w:t>
      </w:r>
    </w:p>
    <w:p w14:paraId="3B4B8CEF" w14:textId="77777777" w:rsidR="00970904" w:rsidRPr="00073B05" w:rsidRDefault="00970904" w:rsidP="003810CE">
      <w:pPr>
        <w:pStyle w:val="ListParagraph"/>
        <w:numPr>
          <w:ilvl w:val="0"/>
          <w:numId w:val="14"/>
        </w:numPr>
        <w:spacing w:after="0" w:line="240" w:lineRule="auto"/>
        <w:rPr>
          <w:szCs w:val="20"/>
        </w:rPr>
      </w:pPr>
      <w:r w:rsidRPr="00073B05">
        <w:rPr>
          <w:szCs w:val="20"/>
        </w:rPr>
        <w:t>For reserves and nature strip trees – the use of areas within Tree Protection Zones, as defined by AS4970-2009, is not permitted unless with prior written approval of the City of Melbourne Parks &amp; City Greening Branch.</w:t>
      </w:r>
    </w:p>
    <w:p w14:paraId="5C6A7188" w14:textId="77777777" w:rsidR="00970904" w:rsidRPr="00073B05" w:rsidRDefault="00970904" w:rsidP="003810CE">
      <w:pPr>
        <w:pStyle w:val="ListParagraph"/>
        <w:numPr>
          <w:ilvl w:val="0"/>
          <w:numId w:val="14"/>
        </w:numPr>
        <w:spacing w:after="0" w:line="240" w:lineRule="auto"/>
        <w:rPr>
          <w:szCs w:val="20"/>
        </w:rPr>
      </w:pPr>
      <w:r w:rsidRPr="00073B05">
        <w:rPr>
          <w:szCs w:val="20"/>
        </w:rPr>
        <w:t>For reserves and nature strip trees – the placement of any structure that requires securing to the ground within a Tree Protection Zone is not permitted unless with prior written approval of the City of Melbourne Parks &amp; City Greening Branch,</w:t>
      </w:r>
    </w:p>
    <w:p w14:paraId="7A925DE5" w14:textId="77777777" w:rsidR="00970904" w:rsidRPr="00073B05" w:rsidRDefault="00970904" w:rsidP="003810CE">
      <w:pPr>
        <w:pStyle w:val="ListParagraph"/>
        <w:numPr>
          <w:ilvl w:val="0"/>
          <w:numId w:val="14"/>
        </w:numPr>
        <w:spacing w:after="0" w:line="240" w:lineRule="auto"/>
        <w:rPr>
          <w:szCs w:val="20"/>
        </w:rPr>
      </w:pPr>
      <w:r w:rsidRPr="00073B05">
        <w:rPr>
          <w:szCs w:val="20"/>
        </w:rPr>
        <w:t xml:space="preserve">Tree trunk or branch protection requirements are in accordance with AS4970 – </w:t>
      </w:r>
    </w:p>
    <w:p w14:paraId="5C29252F" w14:textId="77777777" w:rsidR="00970904" w:rsidRPr="00073B05" w:rsidRDefault="00970904" w:rsidP="003810CE">
      <w:pPr>
        <w:pStyle w:val="ListParagraph"/>
        <w:numPr>
          <w:ilvl w:val="0"/>
          <w:numId w:val="14"/>
        </w:numPr>
        <w:spacing w:after="0" w:line="240" w:lineRule="auto"/>
        <w:rPr>
          <w:szCs w:val="20"/>
        </w:rPr>
      </w:pPr>
      <w:r w:rsidRPr="00073B05">
        <w:rPr>
          <w:szCs w:val="20"/>
        </w:rPr>
        <w:t>No hard materials in direct contact with the tree bark</w:t>
      </w:r>
    </w:p>
    <w:p w14:paraId="318453D1" w14:textId="77777777" w:rsidR="00970904" w:rsidRPr="00073B05" w:rsidRDefault="00970904" w:rsidP="003810CE">
      <w:pPr>
        <w:pStyle w:val="ListParagraph"/>
        <w:numPr>
          <w:ilvl w:val="0"/>
          <w:numId w:val="14"/>
        </w:numPr>
        <w:spacing w:after="0" w:line="240" w:lineRule="auto"/>
        <w:rPr>
          <w:szCs w:val="20"/>
        </w:rPr>
      </w:pPr>
      <w:r w:rsidRPr="00073B05">
        <w:rPr>
          <w:szCs w:val="20"/>
        </w:rPr>
        <w:t xml:space="preserve">Rubber or soft material used as a buffer (will be considered case by case) </w:t>
      </w:r>
    </w:p>
    <w:p w14:paraId="0B2ED8C6" w14:textId="4CD6B32B" w:rsidR="00970904" w:rsidRDefault="00970904" w:rsidP="00970904">
      <w:pPr>
        <w:pStyle w:val="Heading2"/>
        <w:rPr>
          <w:rFonts w:hint="eastAsia"/>
        </w:rPr>
      </w:pPr>
      <w:bookmarkStart w:id="37" w:name="_Toc206601186"/>
      <w:r>
        <w:t>Lighting in outdoor dining areas</w:t>
      </w:r>
      <w:bookmarkEnd w:id="37"/>
    </w:p>
    <w:p w14:paraId="271BEA78" w14:textId="77777777" w:rsidR="00970904" w:rsidRPr="004A34E4" w:rsidRDefault="00970904" w:rsidP="003810CE">
      <w:pPr>
        <w:pStyle w:val="ListParagraph"/>
        <w:numPr>
          <w:ilvl w:val="0"/>
          <w:numId w:val="15"/>
        </w:numPr>
        <w:spacing w:after="0" w:line="240" w:lineRule="auto"/>
        <w:rPr>
          <w:szCs w:val="20"/>
        </w:rPr>
      </w:pPr>
      <w:r w:rsidRPr="004A34E4">
        <w:rPr>
          <w:szCs w:val="20"/>
        </w:rPr>
        <w:t>Incorporating lighting in the design of a parklet will encourage the space to be used at night.</w:t>
      </w:r>
    </w:p>
    <w:p w14:paraId="74FED64E" w14:textId="77777777" w:rsidR="00970904" w:rsidRDefault="00970904" w:rsidP="003810CE">
      <w:pPr>
        <w:pStyle w:val="ListParagraph"/>
        <w:numPr>
          <w:ilvl w:val="0"/>
          <w:numId w:val="15"/>
        </w:numPr>
        <w:spacing w:after="0" w:line="240" w:lineRule="auto"/>
        <w:rPr>
          <w:szCs w:val="20"/>
        </w:rPr>
      </w:pPr>
      <w:r w:rsidRPr="004A34E4">
        <w:rPr>
          <w:szCs w:val="20"/>
        </w:rPr>
        <w:t>Electrical cords which extend across the footpath are not allowed</w:t>
      </w:r>
      <w:r>
        <w:rPr>
          <w:szCs w:val="20"/>
        </w:rPr>
        <w:t>.</w:t>
      </w:r>
    </w:p>
    <w:p w14:paraId="6F7070EF" w14:textId="77777777" w:rsidR="00970904" w:rsidRDefault="00970904" w:rsidP="003810CE">
      <w:pPr>
        <w:pStyle w:val="ListParagraph"/>
        <w:numPr>
          <w:ilvl w:val="0"/>
          <w:numId w:val="15"/>
        </w:numPr>
        <w:spacing w:after="0" w:line="240" w:lineRule="auto"/>
        <w:rPr>
          <w:szCs w:val="20"/>
        </w:rPr>
      </w:pPr>
      <w:r w:rsidRPr="00722E81">
        <w:rPr>
          <w:szCs w:val="20"/>
        </w:rPr>
        <w:t xml:space="preserve">Low voltage LED solar powered lights with Australian Standard compliance are acceptable. </w:t>
      </w:r>
    </w:p>
    <w:p w14:paraId="47A971BE" w14:textId="77777777" w:rsidR="00970904" w:rsidRPr="00DB57BD" w:rsidRDefault="00970904" w:rsidP="003810CE">
      <w:pPr>
        <w:pStyle w:val="ListParagraph"/>
        <w:numPr>
          <w:ilvl w:val="0"/>
          <w:numId w:val="15"/>
        </w:numPr>
        <w:spacing w:after="200"/>
        <w:contextualSpacing/>
        <w:rPr>
          <w:szCs w:val="20"/>
        </w:rPr>
      </w:pPr>
      <w:r w:rsidRPr="00DB57BD">
        <w:rPr>
          <w:szCs w:val="20"/>
        </w:rPr>
        <w:t xml:space="preserve">Lighting used will need to be water and dustproof to a </w:t>
      </w:r>
      <w:r>
        <w:rPr>
          <w:szCs w:val="20"/>
        </w:rPr>
        <w:t xml:space="preserve">minimum </w:t>
      </w:r>
      <w:r w:rsidRPr="00DB57BD">
        <w:rPr>
          <w:szCs w:val="20"/>
        </w:rPr>
        <w:t>rating of IP65</w:t>
      </w:r>
    </w:p>
    <w:p w14:paraId="4A7D55AC" w14:textId="77777777" w:rsidR="00970904" w:rsidRPr="00DB57BD" w:rsidRDefault="00970904" w:rsidP="003810CE">
      <w:pPr>
        <w:pStyle w:val="ListParagraph"/>
        <w:numPr>
          <w:ilvl w:val="0"/>
          <w:numId w:val="15"/>
        </w:numPr>
        <w:spacing w:after="200"/>
        <w:contextualSpacing/>
        <w:rPr>
          <w:szCs w:val="20"/>
        </w:rPr>
      </w:pPr>
      <w:r w:rsidRPr="00DB57BD">
        <w:rPr>
          <w:szCs w:val="20"/>
        </w:rPr>
        <w:t>Lighting is not permitted to cast upwards</w:t>
      </w:r>
    </w:p>
    <w:p w14:paraId="454C848C" w14:textId="77777777" w:rsidR="00970904" w:rsidRPr="00DB57BD" w:rsidRDefault="00970904" w:rsidP="003810CE">
      <w:pPr>
        <w:pStyle w:val="ListParagraph"/>
        <w:numPr>
          <w:ilvl w:val="0"/>
          <w:numId w:val="15"/>
        </w:numPr>
        <w:spacing w:after="200"/>
        <w:contextualSpacing/>
        <w:rPr>
          <w:szCs w:val="20"/>
        </w:rPr>
      </w:pPr>
      <w:r w:rsidRPr="00DB57BD">
        <w:rPr>
          <w:szCs w:val="20"/>
        </w:rPr>
        <w:t>No lighting is permitted to be present in, or attached to, trees</w:t>
      </w:r>
    </w:p>
    <w:p w14:paraId="2385B944" w14:textId="77777777" w:rsidR="00970904" w:rsidRDefault="00970904" w:rsidP="003810CE">
      <w:pPr>
        <w:pStyle w:val="ListParagraph"/>
        <w:numPr>
          <w:ilvl w:val="0"/>
          <w:numId w:val="15"/>
        </w:numPr>
        <w:spacing w:after="200"/>
        <w:contextualSpacing/>
        <w:rPr>
          <w:szCs w:val="20"/>
        </w:rPr>
      </w:pPr>
      <w:r w:rsidRPr="00DB57BD">
        <w:rPr>
          <w:szCs w:val="20"/>
        </w:rPr>
        <w:t>Illuminance is not allowed to exceed 5 lux</w:t>
      </w:r>
    </w:p>
    <w:p w14:paraId="5C212757" w14:textId="77777777" w:rsidR="00970904" w:rsidRDefault="00970904" w:rsidP="003810CE">
      <w:pPr>
        <w:pStyle w:val="ListParagraph"/>
        <w:numPr>
          <w:ilvl w:val="0"/>
          <w:numId w:val="15"/>
        </w:numPr>
        <w:spacing w:after="200"/>
        <w:contextualSpacing/>
        <w:rPr>
          <w:szCs w:val="20"/>
        </w:rPr>
      </w:pPr>
      <w:r>
        <w:rPr>
          <w:szCs w:val="20"/>
        </w:rPr>
        <w:t>Any lighting installed should not be directed such that it shines directly toward oncoming motorists.</w:t>
      </w:r>
    </w:p>
    <w:p w14:paraId="7EEF12F0" w14:textId="78C684C9" w:rsidR="00970904" w:rsidRDefault="00970904" w:rsidP="003810CE">
      <w:pPr>
        <w:pStyle w:val="ListParagraph"/>
        <w:numPr>
          <w:ilvl w:val="0"/>
          <w:numId w:val="15"/>
        </w:numPr>
        <w:spacing w:after="200"/>
        <w:contextualSpacing/>
        <w:rPr>
          <w:szCs w:val="20"/>
        </w:rPr>
      </w:pPr>
      <w:r>
        <w:rPr>
          <w:szCs w:val="20"/>
        </w:rPr>
        <w:t xml:space="preserve">Lighting should not be flashing or otherwise distracting to </w:t>
      </w:r>
      <w:r w:rsidR="00D11428">
        <w:rPr>
          <w:szCs w:val="20"/>
        </w:rPr>
        <w:t>motorists and</w:t>
      </w:r>
      <w:r>
        <w:rPr>
          <w:szCs w:val="20"/>
        </w:rPr>
        <w:t xml:space="preserve"> must not be able to be confused for traffic signals.</w:t>
      </w:r>
    </w:p>
    <w:p w14:paraId="664230FC" w14:textId="08565CAF" w:rsidR="00970904" w:rsidRDefault="00970904" w:rsidP="00970904">
      <w:pPr>
        <w:pStyle w:val="Heading1"/>
        <w:rPr>
          <w:rFonts w:hint="eastAsia"/>
        </w:rPr>
      </w:pPr>
      <w:bookmarkStart w:id="38" w:name="_Toc206601187"/>
      <w:r>
        <w:t>Prefabricated and engineered modular parklets</w:t>
      </w:r>
      <w:bookmarkEnd w:id="38"/>
    </w:p>
    <w:p w14:paraId="77677622" w14:textId="4B6D66C1" w:rsidR="00970904" w:rsidRDefault="00970904" w:rsidP="00970904">
      <w:pPr>
        <w:pStyle w:val="ListParagraph"/>
        <w:numPr>
          <w:ilvl w:val="0"/>
          <w:numId w:val="0"/>
        </w:numPr>
        <w:rPr>
          <w:szCs w:val="20"/>
        </w:rPr>
      </w:pPr>
      <w:r w:rsidRPr="006610AA">
        <w:rPr>
          <w:rFonts w:eastAsia="Cambria" w:cs="Arial"/>
          <w:szCs w:val="20"/>
        </w:rPr>
        <w:t>Please refer to</w:t>
      </w:r>
      <w:r w:rsidRPr="006610AA">
        <w:rPr>
          <w:rFonts w:eastAsia="Cambria" w:cs="Arial"/>
          <w:b/>
          <w:szCs w:val="20"/>
        </w:rPr>
        <w:t xml:space="preserve"> </w:t>
      </w:r>
      <w:hyperlink r:id="rId21" w:history="1">
        <w:r w:rsidRPr="00DC3264">
          <w:rPr>
            <w:rStyle w:val="Hyperlink"/>
            <w:rFonts w:cs="Arial"/>
            <w:szCs w:val="20"/>
          </w:rPr>
          <w:t>Furniture Reference Guide</w:t>
        </w:r>
      </w:hyperlink>
      <w:r>
        <w:rPr>
          <w:rStyle w:val="FootnoteReference"/>
          <w:szCs w:val="20"/>
        </w:rPr>
        <w:footnoteReference w:id="5"/>
      </w:r>
      <w:r>
        <w:rPr>
          <w:rFonts w:cs="Arial"/>
          <w:szCs w:val="20"/>
        </w:rPr>
        <w:t>.</w:t>
      </w:r>
    </w:p>
    <w:p w14:paraId="72A61767" w14:textId="4ADF6661" w:rsidR="00970904" w:rsidRPr="00970904" w:rsidRDefault="00970904" w:rsidP="003810CE">
      <w:pPr>
        <w:pStyle w:val="ListParagraph"/>
        <w:numPr>
          <w:ilvl w:val="0"/>
          <w:numId w:val="16"/>
        </w:numPr>
        <w:ind w:left="714" w:hanging="357"/>
        <w:contextualSpacing/>
        <w:rPr>
          <w:rFonts w:cs="Arial"/>
        </w:rPr>
      </w:pPr>
      <w:r w:rsidRPr="006610AA">
        <w:t xml:space="preserve">Plans and designs of modular parklets will need to be submitted to </w:t>
      </w:r>
      <w:r>
        <w:t>City of Melbourne</w:t>
      </w:r>
      <w:r w:rsidRPr="006610AA">
        <w:t xml:space="preserve"> for approval and be assessed against the safety and structural requirements contained in </w:t>
      </w:r>
      <w:r>
        <w:t>this specification</w:t>
      </w:r>
      <w:r w:rsidRPr="006610AA">
        <w:t>.</w:t>
      </w:r>
    </w:p>
    <w:p w14:paraId="68DCCEF7" w14:textId="77777777" w:rsidR="00970904" w:rsidRPr="006610AA" w:rsidRDefault="00970904" w:rsidP="003810CE">
      <w:pPr>
        <w:pStyle w:val="ListParagraph"/>
        <w:numPr>
          <w:ilvl w:val="0"/>
          <w:numId w:val="16"/>
        </w:numPr>
        <w:ind w:left="714" w:hanging="357"/>
        <w:contextualSpacing/>
      </w:pPr>
      <w:r w:rsidRPr="006610AA">
        <w:t>Must meet minimum safe</w:t>
      </w:r>
      <w:r>
        <w:t>ty and operational standards i</w:t>
      </w:r>
      <w:r w:rsidRPr="006610AA">
        <w:t xml:space="preserve">ncluding </w:t>
      </w:r>
      <w:r>
        <w:t>ongoing maintenance and drainage</w:t>
      </w:r>
      <w:r w:rsidRPr="006610AA">
        <w:t xml:space="preserve"> requirements.</w:t>
      </w:r>
    </w:p>
    <w:p w14:paraId="79FCC001" w14:textId="77777777" w:rsidR="00970904" w:rsidRDefault="00970904" w:rsidP="003810CE">
      <w:pPr>
        <w:pStyle w:val="ListParagraph"/>
        <w:numPr>
          <w:ilvl w:val="0"/>
          <w:numId w:val="16"/>
        </w:numPr>
        <w:ind w:left="714" w:hanging="357"/>
        <w:contextualSpacing/>
      </w:pPr>
      <w:r w:rsidRPr="006610AA">
        <w:t>Glass is not supported from a traffic safety perspective.</w:t>
      </w:r>
    </w:p>
    <w:p w14:paraId="705EE43D" w14:textId="77777777" w:rsidR="00970904" w:rsidRPr="007324C5" w:rsidRDefault="00970904" w:rsidP="003810CE">
      <w:pPr>
        <w:pStyle w:val="ListParagraph"/>
        <w:numPr>
          <w:ilvl w:val="0"/>
          <w:numId w:val="16"/>
        </w:numPr>
        <w:ind w:left="714" w:hanging="357"/>
        <w:contextualSpacing/>
      </w:pPr>
      <w:r>
        <w:t>All</w:t>
      </w:r>
      <w:r w:rsidRPr="006610AA">
        <w:t xml:space="preserve"> </w:t>
      </w:r>
      <w:r>
        <w:t>p</w:t>
      </w:r>
      <w:r w:rsidRPr="006610AA">
        <w:t xml:space="preserve">re-made parklets </w:t>
      </w:r>
      <w:r>
        <w:t>may</w:t>
      </w:r>
      <w:r w:rsidRPr="006610AA">
        <w:t xml:space="preserve"> be</w:t>
      </w:r>
      <w:r w:rsidRPr="007324C5">
        <w:t xml:space="preserve"> considered on a case-by-case basis, as they </w:t>
      </w:r>
      <w:r>
        <w:t>may</w:t>
      </w:r>
      <w:r w:rsidRPr="007324C5">
        <w:t xml:space="preserve"> </w:t>
      </w:r>
      <w:r>
        <w:t xml:space="preserve">require an individual safety assessment and will </w:t>
      </w:r>
      <w:r w:rsidRPr="007324C5">
        <w:t>need to suit the specific</w:t>
      </w:r>
      <w:r>
        <w:t xml:space="preserve"> site</w:t>
      </w:r>
      <w:r w:rsidRPr="007324C5">
        <w:t xml:space="preserve"> conditions. </w:t>
      </w:r>
    </w:p>
    <w:p w14:paraId="2F047173" w14:textId="13FBCB73" w:rsidR="00970904" w:rsidRDefault="00970904" w:rsidP="00970904">
      <w:pPr>
        <w:pStyle w:val="Heading2"/>
        <w:rPr>
          <w:rFonts w:hint="eastAsia"/>
        </w:rPr>
      </w:pPr>
      <w:bookmarkStart w:id="39" w:name="_Toc206601188"/>
      <w:r>
        <w:lastRenderedPageBreak/>
        <w:t>Design and selection criteria</w:t>
      </w:r>
      <w:bookmarkEnd w:id="39"/>
    </w:p>
    <w:p w14:paraId="6D7CA30A" w14:textId="01AB52EE" w:rsidR="00970904" w:rsidRDefault="00502566" w:rsidP="00970904">
      <w:pPr>
        <w:rPr>
          <w:rFonts w:cs="Arial"/>
          <w:szCs w:val="20"/>
        </w:rPr>
      </w:pPr>
      <w:r>
        <w:rPr>
          <w:rFonts w:cs="Arial"/>
          <w:szCs w:val="20"/>
        </w:rPr>
        <w:t>T</w:t>
      </w:r>
      <w:r w:rsidR="00970904" w:rsidRPr="007324C5">
        <w:rPr>
          <w:rFonts w:cs="Arial"/>
          <w:szCs w:val="20"/>
        </w:rPr>
        <w:t xml:space="preserve">he selected </w:t>
      </w:r>
      <w:proofErr w:type="gramStart"/>
      <w:r w:rsidR="00970904" w:rsidRPr="007324C5">
        <w:rPr>
          <w:rFonts w:cs="Arial"/>
          <w:szCs w:val="20"/>
        </w:rPr>
        <w:t>pre-</w:t>
      </w:r>
      <w:r w:rsidR="00970904">
        <w:rPr>
          <w:rFonts w:cs="Arial"/>
          <w:szCs w:val="20"/>
        </w:rPr>
        <w:t>fabricated</w:t>
      </w:r>
      <w:proofErr w:type="gramEnd"/>
      <w:r w:rsidR="00970904" w:rsidRPr="007324C5">
        <w:rPr>
          <w:rFonts w:cs="Arial"/>
          <w:szCs w:val="20"/>
        </w:rPr>
        <w:t xml:space="preserve"> parklet option must comply with the following requirements: </w:t>
      </w:r>
    </w:p>
    <w:p w14:paraId="6187986A" w14:textId="77777777" w:rsidR="00970904" w:rsidRPr="007324C5" w:rsidRDefault="00970904" w:rsidP="003810CE">
      <w:pPr>
        <w:numPr>
          <w:ilvl w:val="0"/>
          <w:numId w:val="17"/>
        </w:numPr>
        <w:spacing w:after="0" w:line="240" w:lineRule="auto"/>
        <w:rPr>
          <w:rFonts w:cs="Arial"/>
          <w:szCs w:val="20"/>
        </w:rPr>
      </w:pPr>
      <w:r w:rsidRPr="007324C5">
        <w:rPr>
          <w:rFonts w:eastAsia="Calibri"/>
          <w:szCs w:val="20"/>
          <w:lang w:eastAsia="en-AU"/>
        </w:rPr>
        <w:t>Fit within the designated parking spaces or zones that are part of the permit.</w:t>
      </w:r>
      <w:r w:rsidRPr="007324C5">
        <w:rPr>
          <w:rFonts w:cs="Arial"/>
          <w:szCs w:val="20"/>
        </w:rPr>
        <w:t xml:space="preserve"> </w:t>
      </w:r>
    </w:p>
    <w:p w14:paraId="29EEF5FF" w14:textId="77777777" w:rsidR="00970904" w:rsidRPr="007324C5" w:rsidRDefault="00970904" w:rsidP="003810CE">
      <w:pPr>
        <w:numPr>
          <w:ilvl w:val="0"/>
          <w:numId w:val="17"/>
        </w:numPr>
        <w:spacing w:after="0" w:line="240" w:lineRule="auto"/>
        <w:rPr>
          <w:rFonts w:eastAsia="Calibri"/>
          <w:szCs w:val="20"/>
          <w:lang w:eastAsia="en-AU"/>
        </w:rPr>
      </w:pPr>
      <w:r w:rsidRPr="007324C5">
        <w:rPr>
          <w:rFonts w:eastAsia="Calibri"/>
          <w:szCs w:val="20"/>
          <w:lang w:eastAsia="en-AU"/>
        </w:rPr>
        <w:t xml:space="preserve">Be completely removable from the road surface. </w:t>
      </w:r>
    </w:p>
    <w:p w14:paraId="4F600928" w14:textId="77777777" w:rsidR="00970904" w:rsidRPr="007324C5" w:rsidRDefault="00970904" w:rsidP="003810CE">
      <w:pPr>
        <w:numPr>
          <w:ilvl w:val="0"/>
          <w:numId w:val="17"/>
        </w:numPr>
        <w:spacing w:after="0" w:line="240" w:lineRule="auto"/>
        <w:rPr>
          <w:rFonts w:eastAsia="Calibri"/>
          <w:szCs w:val="20"/>
          <w:lang w:eastAsia="en-AU"/>
        </w:rPr>
      </w:pPr>
      <w:r w:rsidRPr="007324C5">
        <w:rPr>
          <w:rFonts w:eastAsia="Calibri"/>
          <w:szCs w:val="20"/>
          <w:lang w:eastAsia="en-AU"/>
        </w:rPr>
        <w:t xml:space="preserve">Allow access to existing services such as fire hydrants, drainage pits and telecommunication covers. </w:t>
      </w:r>
    </w:p>
    <w:p w14:paraId="324C3559" w14:textId="77777777" w:rsidR="00970904" w:rsidRPr="007324C5" w:rsidRDefault="00970904" w:rsidP="003810CE">
      <w:pPr>
        <w:numPr>
          <w:ilvl w:val="0"/>
          <w:numId w:val="17"/>
        </w:numPr>
        <w:spacing w:after="0" w:line="240" w:lineRule="auto"/>
        <w:rPr>
          <w:rFonts w:eastAsia="Calibri"/>
          <w:szCs w:val="20"/>
          <w:lang w:eastAsia="en-AU"/>
        </w:rPr>
      </w:pPr>
      <w:r w:rsidRPr="007324C5">
        <w:rPr>
          <w:rFonts w:eastAsia="Calibri"/>
          <w:szCs w:val="20"/>
          <w:lang w:eastAsia="en-AU"/>
        </w:rPr>
        <w:t xml:space="preserve">Allow for drainage underneath the parklet. </w:t>
      </w:r>
    </w:p>
    <w:p w14:paraId="30A76DCD" w14:textId="77777777" w:rsidR="00970904" w:rsidRDefault="00970904" w:rsidP="003810CE">
      <w:pPr>
        <w:numPr>
          <w:ilvl w:val="0"/>
          <w:numId w:val="17"/>
        </w:numPr>
        <w:spacing w:after="0" w:line="240" w:lineRule="auto"/>
        <w:rPr>
          <w:rFonts w:eastAsia="Calibri"/>
          <w:szCs w:val="20"/>
          <w:lang w:eastAsia="en-AU"/>
        </w:rPr>
      </w:pPr>
      <w:r w:rsidRPr="007324C5">
        <w:rPr>
          <w:rFonts w:eastAsia="Calibri"/>
          <w:szCs w:val="20"/>
          <w:lang w:eastAsia="en-AU"/>
        </w:rPr>
        <w:t>Adhere to the clearance requirements set out in the Outdoor Café Guide.</w:t>
      </w:r>
    </w:p>
    <w:p w14:paraId="222C1C7A" w14:textId="77777777" w:rsidR="00970904" w:rsidRPr="00BF4204" w:rsidRDefault="00970904" w:rsidP="003810CE">
      <w:pPr>
        <w:numPr>
          <w:ilvl w:val="0"/>
          <w:numId w:val="17"/>
        </w:numPr>
        <w:spacing w:after="0" w:line="240" w:lineRule="auto"/>
        <w:rPr>
          <w:rFonts w:eastAsia="Calibri"/>
          <w:szCs w:val="20"/>
          <w:lang w:eastAsia="en-AU"/>
        </w:rPr>
      </w:pPr>
      <w:commentRangeStart w:id="40"/>
      <w:r>
        <w:rPr>
          <w:rFonts w:eastAsia="Calibri"/>
          <w:szCs w:val="20"/>
          <w:lang w:eastAsia="en-AU"/>
        </w:rPr>
        <w:t>Designs containing exposed horizontal members/ beams, may not be suitable from a road safety perspective</w:t>
      </w:r>
      <w:commentRangeEnd w:id="40"/>
      <w:r>
        <w:rPr>
          <w:rStyle w:val="CommentReference"/>
        </w:rPr>
        <w:commentReference w:id="40"/>
      </w:r>
    </w:p>
    <w:p w14:paraId="6F6F5763" w14:textId="7B8725B9" w:rsidR="00970904" w:rsidRDefault="00970904" w:rsidP="00970904">
      <w:pPr>
        <w:pStyle w:val="Heading1"/>
        <w:rPr>
          <w:rFonts w:hint="eastAsia"/>
        </w:rPr>
      </w:pPr>
      <w:bookmarkStart w:id="41" w:name="_Toc206601189"/>
      <w:r>
        <w:t>Weather proofing, shade structures, permanent marquees or enclosures</w:t>
      </w:r>
      <w:bookmarkEnd w:id="41"/>
    </w:p>
    <w:p w14:paraId="7E4B250D" w14:textId="77777777" w:rsidR="00970904" w:rsidRDefault="00970904" w:rsidP="003810CE">
      <w:pPr>
        <w:pStyle w:val="ListParagraph"/>
        <w:numPr>
          <w:ilvl w:val="0"/>
          <w:numId w:val="18"/>
        </w:numPr>
        <w:spacing w:after="0" w:line="240" w:lineRule="auto"/>
        <w:rPr>
          <w:szCs w:val="20"/>
        </w:rPr>
      </w:pPr>
      <w:r>
        <w:rPr>
          <w:szCs w:val="20"/>
        </w:rPr>
        <w:t>Screens can be used around the parklet area to provide wind protection. Note that transparent screens are allowed to be up to 1500mm high, and solid screens are allowed to be up to 900mm high.</w:t>
      </w:r>
    </w:p>
    <w:p w14:paraId="23D9662D" w14:textId="45CE211E" w:rsidR="00970904" w:rsidRPr="009C1B27" w:rsidRDefault="00970904" w:rsidP="003810CE">
      <w:pPr>
        <w:pStyle w:val="ListParagraph"/>
        <w:numPr>
          <w:ilvl w:val="0"/>
          <w:numId w:val="18"/>
        </w:numPr>
        <w:spacing w:after="0" w:line="240" w:lineRule="auto"/>
        <w:rPr>
          <w:rStyle w:val="Hyperlink"/>
          <w:szCs w:val="20"/>
        </w:rPr>
      </w:pPr>
      <w:r w:rsidRPr="00ED1019">
        <w:rPr>
          <w:szCs w:val="20"/>
        </w:rPr>
        <w:t xml:space="preserve">The use of marquees, plastic awnings or full enclosures is not permitted within a parklet unless otherwise approved by the City of Melbourne. This is to maintain the character of our streets and not introduce unnecessary clutter. If addition protection from the elements is required, consider the use of blankets and heaters (adhering to the specifications laid out in the </w:t>
      </w:r>
      <w:hyperlink r:id="rId22" w:history="1">
        <w:r w:rsidRPr="00DC3264">
          <w:rPr>
            <w:rStyle w:val="Hyperlink"/>
            <w:rFonts w:cs="Arial"/>
            <w:szCs w:val="20"/>
          </w:rPr>
          <w:t>Furniture Reference Guide</w:t>
        </w:r>
      </w:hyperlink>
      <w:r>
        <w:rPr>
          <w:rStyle w:val="FootnoteReference"/>
          <w:szCs w:val="20"/>
        </w:rPr>
        <w:footnoteReference w:id="6"/>
      </w:r>
      <w:r>
        <w:rPr>
          <w:rFonts w:cs="Arial"/>
          <w:szCs w:val="20"/>
        </w:rPr>
        <w:t>.</w:t>
      </w:r>
    </w:p>
    <w:p w14:paraId="663188F6" w14:textId="77777777" w:rsidR="00970904" w:rsidRPr="00ED1019" w:rsidRDefault="00970904" w:rsidP="003810CE">
      <w:pPr>
        <w:pStyle w:val="ListParagraph"/>
        <w:numPr>
          <w:ilvl w:val="0"/>
          <w:numId w:val="18"/>
        </w:numPr>
        <w:spacing w:after="0" w:line="240" w:lineRule="auto"/>
        <w:rPr>
          <w:szCs w:val="20"/>
        </w:rPr>
      </w:pPr>
      <w:r w:rsidRPr="00ED1019">
        <w:rPr>
          <w:szCs w:val="20"/>
        </w:rPr>
        <w:t xml:space="preserve">The layout of the parklet space may be adjusted to make better use of natural barriers, if present, </w:t>
      </w:r>
      <w:proofErr w:type="gramStart"/>
      <w:r w:rsidRPr="00ED1019">
        <w:rPr>
          <w:szCs w:val="20"/>
        </w:rPr>
        <w:t>as long as</w:t>
      </w:r>
      <w:proofErr w:type="gramEnd"/>
      <w:r w:rsidRPr="00ED1019">
        <w:rPr>
          <w:szCs w:val="20"/>
        </w:rPr>
        <w:t xml:space="preserve"> the overall footprint of the parklet area does not change.</w:t>
      </w:r>
    </w:p>
    <w:p w14:paraId="1560438D" w14:textId="77777777" w:rsidR="00970904" w:rsidRDefault="00970904" w:rsidP="003810CE">
      <w:pPr>
        <w:pStyle w:val="ListParagraph"/>
        <w:numPr>
          <w:ilvl w:val="0"/>
          <w:numId w:val="18"/>
        </w:numPr>
        <w:spacing w:after="0" w:line="240" w:lineRule="auto"/>
        <w:rPr>
          <w:szCs w:val="20"/>
        </w:rPr>
      </w:pPr>
      <w:r>
        <w:rPr>
          <w:szCs w:val="20"/>
        </w:rPr>
        <w:t>Building and Engineering approvals may apply</w:t>
      </w:r>
    </w:p>
    <w:p w14:paraId="5FF0B0BD" w14:textId="14404F68" w:rsidR="00970904" w:rsidRPr="00970904" w:rsidRDefault="00970904" w:rsidP="00970904">
      <w:pPr>
        <w:pStyle w:val="Heading1"/>
        <w:rPr>
          <w:rFonts w:hint="eastAsia"/>
        </w:rPr>
      </w:pPr>
      <w:bookmarkStart w:id="42" w:name="_Toc206601190"/>
      <w:r>
        <w:t>Drainage</w:t>
      </w:r>
      <w:bookmarkEnd w:id="42"/>
    </w:p>
    <w:p w14:paraId="6202A0C3" w14:textId="3DC506BB" w:rsidR="00970904" w:rsidRDefault="00970904" w:rsidP="003810CE">
      <w:pPr>
        <w:pStyle w:val="ListParagraph"/>
        <w:numPr>
          <w:ilvl w:val="0"/>
          <w:numId w:val="22"/>
        </w:numPr>
        <w:contextualSpacing/>
      </w:pPr>
      <w:r w:rsidRPr="006C5FA9">
        <w:t>Parklets must n</w:t>
      </w:r>
      <w:r>
        <w:t xml:space="preserve">ot be constructed over drainage, </w:t>
      </w:r>
      <w:r w:rsidRPr="006C5FA9">
        <w:t>storm water outlets or other external service agency access</w:t>
      </w:r>
      <w:r w:rsidR="00502566">
        <w:t xml:space="preserve"> </w:t>
      </w:r>
      <w:r w:rsidRPr="006C5FA9">
        <w:t>point</w:t>
      </w:r>
      <w:r>
        <w:t xml:space="preserve"> service, authority </w:t>
      </w:r>
      <w:r w:rsidRPr="006C5FA9">
        <w:t>pits</w:t>
      </w:r>
      <w:r>
        <w:t xml:space="preserve"> (unless otherwise approved by the City of Melbourne). </w:t>
      </w:r>
    </w:p>
    <w:p w14:paraId="19DE4DE1" w14:textId="77777777" w:rsidR="00970904" w:rsidRDefault="00970904" w:rsidP="003810CE">
      <w:pPr>
        <w:pStyle w:val="ListParagraph"/>
        <w:numPr>
          <w:ilvl w:val="0"/>
          <w:numId w:val="22"/>
        </w:numPr>
        <w:contextualSpacing/>
      </w:pPr>
      <w:r>
        <w:t xml:space="preserve">Parklets must be designed to allow storm water to drain through the space and avoid flooding and collection of water. The design must demonstrate how drainage will be maintained, with a minimum clearance of 600mm from the face of the </w:t>
      </w:r>
      <w:proofErr w:type="spellStart"/>
      <w:r>
        <w:t>kerb</w:t>
      </w:r>
      <w:proofErr w:type="spellEnd"/>
      <w:r>
        <w:t xml:space="preserve"> to the parklet footing, with a suitable bridging platform over the clearance area.</w:t>
      </w:r>
    </w:p>
    <w:p w14:paraId="005E7FF1" w14:textId="77777777" w:rsidR="00970904" w:rsidRDefault="00970904" w:rsidP="003810CE">
      <w:pPr>
        <w:pStyle w:val="ListParagraph"/>
        <w:numPr>
          <w:ilvl w:val="0"/>
          <w:numId w:val="22"/>
        </w:numPr>
        <w:contextualSpacing/>
      </w:pPr>
      <w:r>
        <w:t>Parklets in flood prone areas may not be considered suitable and may not be approved.</w:t>
      </w:r>
    </w:p>
    <w:p w14:paraId="445EF3CD" w14:textId="77777777" w:rsidR="00970904" w:rsidRDefault="00970904" w:rsidP="003810CE">
      <w:pPr>
        <w:pStyle w:val="ListParagraph"/>
        <w:numPr>
          <w:ilvl w:val="0"/>
          <w:numId w:val="22"/>
        </w:numPr>
        <w:contextualSpacing/>
      </w:pPr>
      <w:proofErr w:type="spellStart"/>
      <w:r>
        <w:t>Kerb</w:t>
      </w:r>
      <w:proofErr w:type="spellEnd"/>
      <w:r>
        <w:t xml:space="preserve"> and channel daily cleaning must be carried out and clearing of upstream gutters of all debris including leaves, cigarette butts and rubbish.</w:t>
      </w:r>
    </w:p>
    <w:p w14:paraId="3169D297" w14:textId="7463FD6A" w:rsidR="00970904" w:rsidRDefault="00970904" w:rsidP="00970904">
      <w:pPr>
        <w:pStyle w:val="Heading1"/>
        <w:rPr>
          <w:rFonts w:hint="eastAsia"/>
        </w:rPr>
      </w:pPr>
      <w:bookmarkStart w:id="43" w:name="_Toc206601191"/>
      <w:r>
        <w:t>Maintenance and cleaning</w:t>
      </w:r>
      <w:bookmarkEnd w:id="43"/>
    </w:p>
    <w:p w14:paraId="390D9FDE" w14:textId="30C4F7BF" w:rsidR="00970904" w:rsidRDefault="00970904" w:rsidP="003810CE">
      <w:pPr>
        <w:pStyle w:val="ListParagraph"/>
        <w:numPr>
          <w:ilvl w:val="0"/>
          <w:numId w:val="19"/>
        </w:numPr>
        <w:spacing w:after="200"/>
        <w:contextualSpacing/>
        <w:rPr>
          <w:szCs w:val="20"/>
        </w:rPr>
      </w:pPr>
      <w:r w:rsidRPr="00C12FCD">
        <w:rPr>
          <w:szCs w:val="20"/>
        </w:rPr>
        <w:t>Parklets</w:t>
      </w:r>
      <w:r>
        <w:rPr>
          <w:szCs w:val="20"/>
        </w:rPr>
        <w:t xml:space="preserve"> must be maintained by the permit holder to</w:t>
      </w:r>
      <w:r w:rsidR="00502566">
        <w:rPr>
          <w:szCs w:val="20"/>
        </w:rPr>
        <w:t xml:space="preserve"> ensure high level of presentation and cleanliness</w:t>
      </w:r>
      <w:r>
        <w:rPr>
          <w:szCs w:val="20"/>
        </w:rPr>
        <w:t>.</w:t>
      </w:r>
    </w:p>
    <w:p w14:paraId="5ABACA7C" w14:textId="469A8EF4" w:rsidR="00970904" w:rsidRPr="009130AA" w:rsidRDefault="00970904" w:rsidP="003810CE">
      <w:pPr>
        <w:pStyle w:val="ListParagraph"/>
        <w:numPr>
          <w:ilvl w:val="0"/>
          <w:numId w:val="19"/>
        </w:numPr>
        <w:spacing w:after="200"/>
        <w:contextualSpacing/>
      </w:pPr>
      <w:r>
        <w:rPr>
          <w:szCs w:val="20"/>
        </w:rPr>
        <w:t xml:space="preserve">Rubbish, litter, food scraps and leaves must be removed from within and around the parklet </w:t>
      </w:r>
      <w:r w:rsidR="00502566">
        <w:rPr>
          <w:szCs w:val="20"/>
        </w:rPr>
        <w:t>daily</w:t>
      </w:r>
      <w:r>
        <w:rPr>
          <w:szCs w:val="20"/>
        </w:rPr>
        <w:t>. A</w:t>
      </w:r>
      <w:r w:rsidRPr="00DC3264">
        <w:rPr>
          <w:szCs w:val="20"/>
        </w:rPr>
        <w:t xml:space="preserve">ll adjacent areas within 2 metres of the parklet must be cleaned </w:t>
      </w:r>
      <w:r w:rsidR="00502566" w:rsidRPr="00DC3264">
        <w:rPr>
          <w:szCs w:val="20"/>
        </w:rPr>
        <w:t>daily</w:t>
      </w:r>
      <w:r w:rsidRPr="00DC3264">
        <w:rPr>
          <w:szCs w:val="20"/>
        </w:rPr>
        <w:t>, including on top of and within street infrastructure (planter boxes, bollards, concrete block bollards, concrete seats</w:t>
      </w:r>
      <w:r w:rsidRPr="009130AA">
        <w:t xml:space="preserve"> </w:t>
      </w:r>
    </w:p>
    <w:p w14:paraId="4AF6D1C9" w14:textId="77777777" w:rsidR="00970904" w:rsidRDefault="00970904" w:rsidP="003810CE">
      <w:pPr>
        <w:pStyle w:val="ListParagraph"/>
        <w:numPr>
          <w:ilvl w:val="0"/>
          <w:numId w:val="19"/>
        </w:numPr>
        <w:spacing w:after="200"/>
        <w:contextualSpacing/>
        <w:rPr>
          <w:szCs w:val="20"/>
        </w:rPr>
      </w:pPr>
      <w:r>
        <w:rPr>
          <w:szCs w:val="20"/>
        </w:rPr>
        <w:t>Any damage caused to a parklet must be attended to immediately</w:t>
      </w:r>
    </w:p>
    <w:p w14:paraId="79DAE495" w14:textId="15895856" w:rsidR="00970904" w:rsidRDefault="00970904" w:rsidP="003810CE">
      <w:pPr>
        <w:pStyle w:val="ListParagraph"/>
        <w:numPr>
          <w:ilvl w:val="0"/>
          <w:numId w:val="19"/>
        </w:numPr>
        <w:spacing w:after="200"/>
        <w:contextualSpacing/>
        <w:rPr>
          <w:szCs w:val="20"/>
        </w:rPr>
      </w:pPr>
      <w:r>
        <w:rPr>
          <w:szCs w:val="20"/>
        </w:rPr>
        <w:t xml:space="preserve">A weekly safety inspection to be undertaken and retained (the City of Melbourne may request records as part of compliance checks) include elements such as traffic safety elements, minor repairs, presentation, graffiti, cleanliness, syringes, </w:t>
      </w:r>
      <w:r w:rsidR="00502566">
        <w:rPr>
          <w:szCs w:val="20"/>
        </w:rPr>
        <w:t>etc.</w:t>
      </w:r>
    </w:p>
    <w:p w14:paraId="5D801CCA" w14:textId="77777777" w:rsidR="00970904" w:rsidRPr="00C12FCD" w:rsidRDefault="00970904" w:rsidP="003810CE">
      <w:pPr>
        <w:pStyle w:val="ListParagraph"/>
        <w:numPr>
          <w:ilvl w:val="0"/>
          <w:numId w:val="19"/>
        </w:numPr>
        <w:spacing w:after="200"/>
        <w:contextualSpacing/>
        <w:rPr>
          <w:szCs w:val="20"/>
        </w:rPr>
      </w:pPr>
      <w:r>
        <w:rPr>
          <w:szCs w:val="20"/>
        </w:rPr>
        <w:t>When using gas heaters, please note that the training of nominated staff, maintenance and replacements are the responsibility of the trader. Gas heaters must only be used in well-ventilated outdoor areas, and gas cylinders must be stored in an external and secured area.</w:t>
      </w:r>
    </w:p>
    <w:p w14:paraId="35CA7373" w14:textId="38F3CAA8" w:rsidR="00970904" w:rsidRDefault="00970904" w:rsidP="00970904">
      <w:pPr>
        <w:pStyle w:val="Heading2"/>
        <w:rPr>
          <w:rFonts w:hint="eastAsia"/>
        </w:rPr>
      </w:pPr>
      <w:bookmarkStart w:id="44" w:name="_Toc206601192"/>
      <w:r>
        <w:lastRenderedPageBreak/>
        <w:t>Graffiti</w:t>
      </w:r>
      <w:bookmarkEnd w:id="44"/>
    </w:p>
    <w:p w14:paraId="6C2D36FF" w14:textId="77777777" w:rsidR="00970904" w:rsidRDefault="00970904" w:rsidP="00970904">
      <w:pPr>
        <w:pStyle w:val="ListParagraph"/>
        <w:numPr>
          <w:ilvl w:val="0"/>
          <w:numId w:val="0"/>
        </w:numPr>
        <w:rPr>
          <w:szCs w:val="20"/>
        </w:rPr>
      </w:pPr>
      <w:r w:rsidRPr="00DC3264">
        <w:rPr>
          <w:szCs w:val="20"/>
        </w:rPr>
        <w:t>Graffiti on parklets will be removed under the City of Melbourne’s graffiti removal service. Permit holders can report graffiti and request removal via the City of Melbourne website or calling Customer Relations (9658 9658)</w:t>
      </w:r>
    </w:p>
    <w:p w14:paraId="638A6B7C" w14:textId="5A71CEC8" w:rsidR="00970904" w:rsidRDefault="00970904" w:rsidP="00970904">
      <w:pPr>
        <w:pStyle w:val="Heading2"/>
        <w:rPr>
          <w:rFonts w:hint="eastAsia"/>
        </w:rPr>
      </w:pPr>
      <w:bookmarkStart w:id="45" w:name="_Toc206601193"/>
      <w:r>
        <w:t>Umbrellas</w:t>
      </w:r>
      <w:bookmarkEnd w:id="45"/>
    </w:p>
    <w:p w14:paraId="4B98AC08" w14:textId="72F739E9" w:rsidR="00970904" w:rsidRPr="00AF5C8A" w:rsidRDefault="00970904" w:rsidP="003810CE">
      <w:pPr>
        <w:pStyle w:val="ListParagraph"/>
        <w:numPr>
          <w:ilvl w:val="0"/>
          <w:numId w:val="18"/>
        </w:numPr>
        <w:spacing w:after="0" w:line="240" w:lineRule="auto"/>
      </w:pPr>
      <w:r w:rsidRPr="00F26B04">
        <w:rPr>
          <w:szCs w:val="20"/>
        </w:rPr>
        <w:t xml:space="preserve">Umbrellas in parklets must not impact on sight distance for pedestrian crossing locations or nearby intersections and associated traffic signal infrastructure, to </w:t>
      </w:r>
      <w:proofErr w:type="spellStart"/>
      <w:proofErr w:type="gramStart"/>
      <w:r w:rsidRPr="00F26B04">
        <w:rPr>
          <w:szCs w:val="20"/>
        </w:rPr>
        <w:t>maximise</w:t>
      </w:r>
      <w:proofErr w:type="spellEnd"/>
      <w:r w:rsidRPr="00F26B04">
        <w:rPr>
          <w:szCs w:val="20"/>
        </w:rPr>
        <w:t xml:space="preserve"> visibility at all times</w:t>
      </w:r>
      <w:proofErr w:type="gramEnd"/>
      <w:r w:rsidRPr="00F26B04">
        <w:rPr>
          <w:szCs w:val="20"/>
        </w:rPr>
        <w:t>. </w:t>
      </w:r>
    </w:p>
    <w:p w14:paraId="3B0C7D35" w14:textId="77777777" w:rsidR="00970904" w:rsidRPr="00F26B04" w:rsidRDefault="00970904" w:rsidP="003810CE">
      <w:pPr>
        <w:pStyle w:val="ListParagraph"/>
        <w:numPr>
          <w:ilvl w:val="0"/>
          <w:numId w:val="18"/>
        </w:numPr>
        <w:spacing w:after="0" w:line="240" w:lineRule="auto"/>
      </w:pPr>
      <w:r>
        <w:rPr>
          <w:szCs w:val="20"/>
        </w:rPr>
        <w:t>Umbrellas canopies must be contained within the perimeter of parklet and must not protrude beyond any boundary of the parklet. Note that umbrellas should not interfere with the tree canopy.</w:t>
      </w:r>
    </w:p>
    <w:p w14:paraId="692C2CF9" w14:textId="1CED60E9" w:rsidR="00970904" w:rsidRPr="00970904" w:rsidRDefault="00970904" w:rsidP="003810CE">
      <w:pPr>
        <w:pStyle w:val="ListParagraph"/>
        <w:numPr>
          <w:ilvl w:val="0"/>
          <w:numId w:val="13"/>
        </w:numPr>
        <w:spacing w:after="0" w:line="240" w:lineRule="auto"/>
      </w:pPr>
      <w:r w:rsidRPr="002F02DF">
        <w:rPr>
          <w:szCs w:val="20"/>
        </w:rPr>
        <w:t>Please refer to umbrella specifications under the</w:t>
      </w:r>
      <w:r>
        <w:t xml:space="preserve"> </w:t>
      </w:r>
      <w:hyperlink r:id="rId23" w:history="1">
        <w:r w:rsidRPr="001A56CE">
          <w:rPr>
            <w:rStyle w:val="Hyperlink"/>
            <w:rFonts w:cs="Arial"/>
            <w:bCs/>
            <w:szCs w:val="20"/>
          </w:rPr>
          <w:t>Outdoor Café Guide</w:t>
        </w:r>
      </w:hyperlink>
      <w:r>
        <w:rPr>
          <w:rStyle w:val="FootnoteReference"/>
          <w:rFonts w:cs="Arial"/>
          <w:bCs/>
          <w:color w:val="000000"/>
          <w:szCs w:val="20"/>
        </w:rPr>
        <w:footnoteReference w:id="7"/>
      </w:r>
    </w:p>
    <w:p w14:paraId="6CE8E06F" w14:textId="77777777" w:rsidR="00970904" w:rsidRPr="00970904" w:rsidRDefault="00970904" w:rsidP="003810CE">
      <w:pPr>
        <w:pStyle w:val="ListParagraph"/>
        <w:numPr>
          <w:ilvl w:val="0"/>
          <w:numId w:val="18"/>
        </w:numPr>
        <w:spacing w:after="0" w:line="240" w:lineRule="auto"/>
        <w:rPr>
          <w:rStyle w:val="Hyperlink"/>
          <w:color w:val="auto"/>
          <w:szCs w:val="20"/>
          <w:u w:val="none"/>
        </w:rPr>
      </w:pPr>
      <w:r w:rsidRPr="00970904">
        <w:rPr>
          <w:rStyle w:val="Hyperlink"/>
          <w:color w:val="auto"/>
          <w:u w:val="none"/>
        </w:rPr>
        <w:t>Council may consider approving advertising and branding on umbrellas and screens</w:t>
      </w:r>
      <w:r>
        <w:rPr>
          <w:rStyle w:val="Hyperlink"/>
          <w:color w:val="auto"/>
          <w:u w:val="none"/>
        </w:rPr>
        <w:t xml:space="preserve"> up to</w:t>
      </w:r>
      <w:r w:rsidRPr="00970904">
        <w:rPr>
          <w:rStyle w:val="Hyperlink"/>
          <w:color w:val="auto"/>
          <w:u w:val="none"/>
        </w:rPr>
        <w:t xml:space="preserve"> a maximum of 33% surface coverage</w:t>
      </w:r>
      <w:r>
        <w:rPr>
          <w:rStyle w:val="Hyperlink"/>
          <w:color w:val="auto"/>
          <w:u w:val="none"/>
        </w:rPr>
        <w:t xml:space="preserve">. </w:t>
      </w:r>
    </w:p>
    <w:p w14:paraId="5EC63AAD" w14:textId="7C9C7C00" w:rsidR="00970904" w:rsidRPr="00970904" w:rsidRDefault="00970904" w:rsidP="003810CE">
      <w:pPr>
        <w:pStyle w:val="ListParagraph"/>
        <w:numPr>
          <w:ilvl w:val="0"/>
          <w:numId w:val="18"/>
        </w:numPr>
        <w:spacing w:after="0" w:line="240" w:lineRule="auto"/>
        <w:rPr>
          <w:rStyle w:val="Hyperlink"/>
          <w:color w:val="auto"/>
          <w:szCs w:val="20"/>
          <w:u w:val="none"/>
        </w:rPr>
      </w:pPr>
      <w:r>
        <w:rPr>
          <w:rStyle w:val="Hyperlink"/>
          <w:color w:val="auto"/>
          <w:u w:val="none"/>
        </w:rPr>
        <w:t>No alcohol branding is permitted.</w:t>
      </w:r>
    </w:p>
    <w:p w14:paraId="0F3F6254" w14:textId="2BFC631E" w:rsidR="00970904" w:rsidRDefault="00970904" w:rsidP="00970904">
      <w:pPr>
        <w:pStyle w:val="Heading1"/>
        <w:rPr>
          <w:rFonts w:hint="eastAsia"/>
        </w:rPr>
      </w:pPr>
      <w:bookmarkStart w:id="46" w:name="_Toc206601194"/>
      <w:r>
        <w:t>Traffic management</w:t>
      </w:r>
      <w:bookmarkEnd w:id="46"/>
    </w:p>
    <w:p w14:paraId="2F9CEEB4" w14:textId="77777777" w:rsidR="00970904" w:rsidRDefault="00970904" w:rsidP="00970904">
      <w:pPr>
        <w:pStyle w:val="ListParagraph"/>
        <w:numPr>
          <w:ilvl w:val="0"/>
          <w:numId w:val="0"/>
        </w:numPr>
        <w:spacing w:after="0" w:line="240" w:lineRule="auto"/>
        <w:rPr>
          <w:szCs w:val="20"/>
        </w:rPr>
      </w:pPr>
      <w:r w:rsidRPr="00F546B6">
        <w:rPr>
          <w:szCs w:val="20"/>
        </w:rPr>
        <w:t>A Traffic Management Plan</w:t>
      </w:r>
      <w:r>
        <w:rPr>
          <w:szCs w:val="20"/>
        </w:rPr>
        <w:t xml:space="preserve"> (TMP) is required for the installation of parklets. The TMP should be provided by an accredited Traffic Control Company and draw in accordance with </w:t>
      </w:r>
      <w:r w:rsidRPr="00C3600F">
        <w:rPr>
          <w:i/>
          <w:szCs w:val="20"/>
        </w:rPr>
        <w:t>Australian Standard AS1742.3</w:t>
      </w:r>
      <w:r>
        <w:rPr>
          <w:szCs w:val="20"/>
        </w:rPr>
        <w:t>. TMP’s should be provided to cover the installation of parklets for the following road conditions:</w:t>
      </w:r>
    </w:p>
    <w:p w14:paraId="327E482F" w14:textId="77777777" w:rsidR="00970904" w:rsidRDefault="00970904" w:rsidP="003810CE">
      <w:pPr>
        <w:pStyle w:val="ListParagraph"/>
        <w:numPr>
          <w:ilvl w:val="0"/>
          <w:numId w:val="20"/>
        </w:numPr>
        <w:spacing w:after="0" w:line="240" w:lineRule="auto"/>
        <w:rPr>
          <w:szCs w:val="20"/>
        </w:rPr>
      </w:pPr>
      <w:r>
        <w:rPr>
          <w:szCs w:val="20"/>
        </w:rPr>
        <w:t>20kmph streets</w:t>
      </w:r>
    </w:p>
    <w:p w14:paraId="31A3EFEB" w14:textId="77777777" w:rsidR="00970904" w:rsidRDefault="00970904" w:rsidP="003810CE">
      <w:pPr>
        <w:pStyle w:val="ListParagraph"/>
        <w:numPr>
          <w:ilvl w:val="0"/>
          <w:numId w:val="20"/>
        </w:numPr>
        <w:spacing w:after="0" w:line="240" w:lineRule="auto"/>
        <w:rPr>
          <w:szCs w:val="20"/>
        </w:rPr>
      </w:pPr>
      <w:r>
        <w:rPr>
          <w:szCs w:val="20"/>
        </w:rPr>
        <w:t>40kmph streets</w:t>
      </w:r>
    </w:p>
    <w:p w14:paraId="7937D0BA" w14:textId="77777777" w:rsidR="00970904" w:rsidRDefault="00970904" w:rsidP="003810CE">
      <w:pPr>
        <w:pStyle w:val="ListParagraph"/>
        <w:numPr>
          <w:ilvl w:val="0"/>
          <w:numId w:val="20"/>
        </w:numPr>
        <w:spacing w:after="0" w:line="240" w:lineRule="auto"/>
        <w:rPr>
          <w:szCs w:val="20"/>
        </w:rPr>
      </w:pPr>
      <w:r>
        <w:rPr>
          <w:szCs w:val="20"/>
        </w:rPr>
        <w:t>50kmph streets</w:t>
      </w:r>
    </w:p>
    <w:p w14:paraId="22CCE6B3" w14:textId="5EE13155" w:rsidR="00970904" w:rsidRDefault="00970904" w:rsidP="003974DA">
      <w:pPr>
        <w:pStyle w:val="Heading1"/>
        <w:rPr>
          <w:rFonts w:hint="eastAsia"/>
        </w:rPr>
      </w:pPr>
      <w:bookmarkStart w:id="47" w:name="_Toc206601195"/>
      <w:r>
        <w:t>Reserved parking</w:t>
      </w:r>
      <w:bookmarkEnd w:id="47"/>
    </w:p>
    <w:p w14:paraId="0129D1DF" w14:textId="4A4A42D6" w:rsidR="003974DA" w:rsidRDefault="003974DA" w:rsidP="003974DA">
      <w:pPr>
        <w:pStyle w:val="ListParagraph"/>
        <w:numPr>
          <w:ilvl w:val="0"/>
          <w:numId w:val="0"/>
        </w:numPr>
        <w:spacing w:after="0" w:line="240" w:lineRule="auto"/>
        <w:rPr>
          <w:szCs w:val="20"/>
        </w:rPr>
      </w:pPr>
      <w:r w:rsidRPr="00B92D37">
        <w:rPr>
          <w:szCs w:val="20"/>
        </w:rPr>
        <w:t xml:space="preserve">The applicant </w:t>
      </w:r>
      <w:r>
        <w:rPr>
          <w:szCs w:val="20"/>
        </w:rPr>
        <w:t xml:space="preserve">or supplier of infrastructure </w:t>
      </w:r>
      <w:r w:rsidRPr="00B92D37">
        <w:rPr>
          <w:szCs w:val="20"/>
        </w:rPr>
        <w:t xml:space="preserve">will be required </w:t>
      </w:r>
      <w:r>
        <w:rPr>
          <w:szCs w:val="20"/>
        </w:rPr>
        <w:t xml:space="preserve">to reserve parking spaces prior to the installation of parklets and obtain a reserved parking permit through the </w:t>
      </w:r>
      <w:hyperlink r:id="rId24" w:history="1">
        <w:r w:rsidRPr="003974DA">
          <w:rPr>
            <w:rStyle w:val="Hyperlink"/>
            <w:szCs w:val="20"/>
          </w:rPr>
          <w:t>City of Melbourne’s Reserved Parking scheme</w:t>
        </w:r>
      </w:hyperlink>
      <w:r>
        <w:rPr>
          <w:rStyle w:val="FootnoteReference"/>
          <w:szCs w:val="20"/>
        </w:rPr>
        <w:footnoteReference w:id="8"/>
      </w:r>
      <w:r>
        <w:rPr>
          <w:szCs w:val="20"/>
        </w:rPr>
        <w:t xml:space="preserve">. </w:t>
      </w:r>
    </w:p>
    <w:p w14:paraId="02A646FA" w14:textId="1DF2F58B" w:rsidR="003974DA" w:rsidRDefault="003974DA">
      <w:pPr>
        <w:spacing w:after="0" w:line="240" w:lineRule="auto"/>
        <w:rPr>
          <w:lang w:val="en-US"/>
        </w:rPr>
      </w:pPr>
      <w:r>
        <w:rPr>
          <w:lang w:val="en-US"/>
        </w:rPr>
        <w:br w:type="page"/>
      </w:r>
    </w:p>
    <w:p w14:paraId="0CC29B42" w14:textId="13691946" w:rsidR="003974DA" w:rsidRDefault="003974DA" w:rsidP="003974DA">
      <w:pPr>
        <w:pStyle w:val="Heading1"/>
        <w:rPr>
          <w:rFonts w:hint="eastAsia"/>
        </w:rPr>
      </w:pPr>
      <w:bookmarkStart w:id="48" w:name="_Toc206601196"/>
      <w:r>
        <w:lastRenderedPageBreak/>
        <w:t>Appendix 2 – Standard designs detailing safety elements to be incorporated in all parklets</w:t>
      </w:r>
      <w:bookmarkEnd w:id="48"/>
    </w:p>
    <w:p w14:paraId="53F9714C" w14:textId="18BF105E" w:rsidR="003974DA" w:rsidRPr="003974DA" w:rsidRDefault="003974DA" w:rsidP="003974DA">
      <w:pPr>
        <w:pStyle w:val="Heading2"/>
        <w:rPr>
          <w:rFonts w:hint="eastAsia"/>
        </w:rPr>
      </w:pPr>
      <w:bookmarkStart w:id="49" w:name="_Toc206601197"/>
      <w:r>
        <w:t>Type 1: 50km/h speed limit – Parking Space Plan (TYP)</w:t>
      </w:r>
      <w:bookmarkEnd w:id="49"/>
    </w:p>
    <w:p w14:paraId="51B6DFCD" w14:textId="7DDBEB70" w:rsidR="00970904" w:rsidRPr="00DC3264" w:rsidRDefault="003974DA" w:rsidP="00970904">
      <w:pPr>
        <w:pStyle w:val="ListParagraph"/>
        <w:numPr>
          <w:ilvl w:val="0"/>
          <w:numId w:val="0"/>
        </w:numPr>
        <w:rPr>
          <w:rFonts w:eastAsia="Cambria" w:cs="Arial"/>
          <w:b/>
          <w:color w:val="009FAC"/>
          <w:szCs w:val="20"/>
        </w:rPr>
      </w:pPr>
      <w:r w:rsidRPr="001C2004">
        <w:rPr>
          <w:i/>
          <w:noProof/>
          <w:sz w:val="18"/>
          <w:szCs w:val="18"/>
        </w:rPr>
        <w:drawing>
          <wp:inline distT="0" distB="0" distL="0" distR="0" wp14:anchorId="281ED5C2" wp14:editId="51610105">
            <wp:extent cx="6209665" cy="4440555"/>
            <wp:effectExtent l="0" t="0" r="635" b="0"/>
            <wp:docPr id="988255534" name="Picture 5" descr="A diagram of a parklet with measurements for safety element requirements in a street with a 50 km/h speed limi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55534" name="Picture 5" descr="A diagram of a parklet with measurements for safety element requirements in a street with a 50 km/h speed limit.&#10;&#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9665" cy="4440555"/>
                    </a:xfrm>
                    <a:prstGeom prst="rect">
                      <a:avLst/>
                    </a:prstGeom>
                    <a:noFill/>
                    <a:ln>
                      <a:noFill/>
                    </a:ln>
                  </pic:spPr>
                </pic:pic>
              </a:graphicData>
            </a:graphic>
          </wp:inline>
        </w:drawing>
      </w:r>
    </w:p>
    <w:p w14:paraId="04295ED0" w14:textId="74E3A5D6" w:rsidR="003974DA" w:rsidRDefault="003974DA">
      <w:pPr>
        <w:spacing w:after="0" w:line="240" w:lineRule="auto"/>
        <w:rPr>
          <w:lang w:val="en-US"/>
        </w:rPr>
      </w:pPr>
      <w:r>
        <w:rPr>
          <w:lang w:val="en-US"/>
        </w:rPr>
        <w:br w:type="page"/>
      </w:r>
    </w:p>
    <w:p w14:paraId="5C5DEBB7" w14:textId="6D70766A" w:rsidR="00970904" w:rsidRDefault="003974DA" w:rsidP="003974DA">
      <w:pPr>
        <w:pStyle w:val="Heading2"/>
        <w:rPr>
          <w:rFonts w:hint="eastAsia"/>
        </w:rPr>
      </w:pPr>
      <w:bookmarkStart w:id="50" w:name="_Toc206601198"/>
      <w:r>
        <w:lastRenderedPageBreak/>
        <w:t>Type 2: 20-40km/h Speed Limit adjacent to One-Way Roads</w:t>
      </w:r>
      <w:bookmarkEnd w:id="50"/>
    </w:p>
    <w:p w14:paraId="6F055227" w14:textId="5C88A6E1" w:rsidR="003974DA" w:rsidRDefault="003974DA" w:rsidP="00970904">
      <w:pPr>
        <w:rPr>
          <w:lang w:val="en-US"/>
        </w:rPr>
      </w:pPr>
      <w:r w:rsidRPr="001C2004">
        <w:rPr>
          <w:i/>
          <w:noProof/>
          <w:sz w:val="18"/>
          <w:szCs w:val="18"/>
        </w:rPr>
        <w:drawing>
          <wp:inline distT="0" distB="0" distL="0" distR="0" wp14:anchorId="3A2DA119" wp14:editId="0714B2A2">
            <wp:extent cx="6209665" cy="5113655"/>
            <wp:effectExtent l="0" t="0" r="635" b="0"/>
            <wp:docPr id="1338846072" name="Picture 6" descr="A diagram of a parklet showing measurements for safety element requirements in a one-way street with a speed limit between 20 km/h and 40 km/h, covering one or two parking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46072" name="Picture 6" descr="A diagram of a parklet showing measurements for safety element requirements in a one-way street with a speed limit between 20 km/h and 40 km/h, covering one or two parking spac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09665" cy="5113655"/>
                    </a:xfrm>
                    <a:prstGeom prst="rect">
                      <a:avLst/>
                    </a:prstGeom>
                    <a:noFill/>
                    <a:ln>
                      <a:noFill/>
                    </a:ln>
                  </pic:spPr>
                </pic:pic>
              </a:graphicData>
            </a:graphic>
          </wp:inline>
        </w:drawing>
      </w:r>
    </w:p>
    <w:p w14:paraId="39E8171B" w14:textId="17CB49DE" w:rsidR="003974DA" w:rsidRDefault="003974DA">
      <w:pPr>
        <w:spacing w:after="0" w:line="240" w:lineRule="auto"/>
        <w:rPr>
          <w:lang w:val="en-US"/>
        </w:rPr>
      </w:pPr>
      <w:r>
        <w:rPr>
          <w:lang w:val="en-US"/>
        </w:rPr>
        <w:br w:type="page"/>
      </w:r>
    </w:p>
    <w:p w14:paraId="34B67554" w14:textId="2ADF846F" w:rsidR="003974DA" w:rsidRDefault="003974DA" w:rsidP="002F17AC">
      <w:r>
        <w:lastRenderedPageBreak/>
        <w:t>Type 2: 20-40km/h Speed Limit Adjacent to One-Way Road continued</w:t>
      </w:r>
      <w:r w:rsidRPr="002F7802">
        <w:rPr>
          <w:noProof/>
        </w:rPr>
        <w:drawing>
          <wp:inline distT="0" distB="0" distL="0" distR="0" wp14:anchorId="7C2DB601" wp14:editId="646C3836">
            <wp:extent cx="6042660" cy="4884420"/>
            <wp:effectExtent l="0" t="0" r="0" b="0"/>
            <wp:docPr id="283748017" name="Picture 7" descr="A diagram of a parklet showing measurements for safety element requirements in a one-way street with a speed limit between 20 km/h and 40 km/h, covering three or four parking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48017" name="Picture 7" descr="A diagram of a parklet showing measurements for safety element requirements in a one-way street with a speed limit between 20 km/h and 40 km/h, covering three or four parking spac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2660" cy="4884420"/>
                    </a:xfrm>
                    <a:prstGeom prst="rect">
                      <a:avLst/>
                    </a:prstGeom>
                    <a:noFill/>
                    <a:ln>
                      <a:noFill/>
                    </a:ln>
                  </pic:spPr>
                </pic:pic>
              </a:graphicData>
            </a:graphic>
          </wp:inline>
        </w:drawing>
      </w:r>
    </w:p>
    <w:p w14:paraId="6C07617F" w14:textId="77777777" w:rsidR="003974DA" w:rsidRDefault="003974DA">
      <w:pPr>
        <w:spacing w:after="0" w:line="240" w:lineRule="auto"/>
        <w:rPr>
          <w:rFonts w:ascii="Arial Bold" w:eastAsia="MS Gothic" w:hAnsi="Arial Bold" w:hint="eastAsia"/>
          <w:bCs/>
          <w:sz w:val="24"/>
          <w:szCs w:val="26"/>
          <w:lang w:val="en-US"/>
        </w:rPr>
      </w:pPr>
      <w:r>
        <w:rPr>
          <w:rFonts w:hint="eastAsia"/>
        </w:rPr>
        <w:br w:type="page"/>
      </w:r>
    </w:p>
    <w:p w14:paraId="3D1E7946" w14:textId="056021C5" w:rsidR="003974DA" w:rsidRPr="003974DA" w:rsidRDefault="003974DA" w:rsidP="003974DA">
      <w:pPr>
        <w:pStyle w:val="Heading2"/>
        <w:rPr>
          <w:rFonts w:hint="eastAsia"/>
        </w:rPr>
      </w:pPr>
      <w:bookmarkStart w:id="51" w:name="_Toc206601199"/>
      <w:r>
        <w:lastRenderedPageBreak/>
        <w:t>Type 3: 20-40km/h Speed Limit adjacent to Two-Way Roads</w:t>
      </w:r>
      <w:bookmarkEnd w:id="51"/>
    </w:p>
    <w:p w14:paraId="30D157FD" w14:textId="4EFC271B" w:rsidR="003974DA" w:rsidRDefault="003974DA" w:rsidP="00970904">
      <w:pPr>
        <w:rPr>
          <w:lang w:val="en-US"/>
        </w:rPr>
      </w:pPr>
      <w:r w:rsidRPr="00DA78DC">
        <w:rPr>
          <w:i/>
          <w:noProof/>
          <w:sz w:val="18"/>
          <w:szCs w:val="18"/>
        </w:rPr>
        <w:drawing>
          <wp:inline distT="0" distB="0" distL="0" distR="0" wp14:anchorId="71342697" wp14:editId="1D3FC0BF">
            <wp:extent cx="6103620" cy="4732020"/>
            <wp:effectExtent l="0" t="0" r="0" b="0"/>
            <wp:docPr id="296374364" name="Picture 8" descr="A diagram of a parklet showing measurements for safety element requirements in a two-way road with a speed limit between 20 km/h and 40 km/h, covering one or two parking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74364" name="Picture 8" descr="A diagram of a parklet showing measurements for safety element requirements in a two-way road with a speed limit between 20 km/h and 40 km/h, covering one or two parking spac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3620" cy="4732020"/>
                    </a:xfrm>
                    <a:prstGeom prst="rect">
                      <a:avLst/>
                    </a:prstGeom>
                    <a:noFill/>
                    <a:ln>
                      <a:noFill/>
                    </a:ln>
                  </pic:spPr>
                </pic:pic>
              </a:graphicData>
            </a:graphic>
          </wp:inline>
        </w:drawing>
      </w:r>
    </w:p>
    <w:p w14:paraId="3A751C44" w14:textId="77777777" w:rsidR="003974DA" w:rsidRDefault="003974DA">
      <w:pPr>
        <w:spacing w:after="0" w:line="240" w:lineRule="auto"/>
        <w:rPr>
          <w:lang w:val="en-US"/>
        </w:rPr>
      </w:pPr>
      <w:r>
        <w:rPr>
          <w:lang w:val="en-US"/>
        </w:rPr>
        <w:br w:type="page"/>
      </w:r>
    </w:p>
    <w:p w14:paraId="01BD1C87" w14:textId="534D69D8" w:rsidR="00970904" w:rsidRDefault="003974DA" w:rsidP="003974DA">
      <w:pPr>
        <w:pStyle w:val="Heading2"/>
        <w:rPr>
          <w:rFonts w:hint="eastAsia"/>
        </w:rPr>
      </w:pPr>
      <w:bookmarkStart w:id="52" w:name="_Toc206601200"/>
      <w:r>
        <w:lastRenderedPageBreak/>
        <w:t>Type 3: 20-40km/h Speed Limit Adjacent to Two-Way Roads continued</w:t>
      </w:r>
      <w:bookmarkEnd w:id="52"/>
    </w:p>
    <w:p w14:paraId="279B2716" w14:textId="3BD9B295" w:rsidR="003974DA" w:rsidRDefault="003974DA" w:rsidP="002F17AC">
      <w:pPr>
        <w:rPr>
          <w:lang w:val="en-US"/>
        </w:rPr>
      </w:pPr>
      <w:r w:rsidRPr="00DA78DC">
        <w:rPr>
          <w:noProof/>
        </w:rPr>
        <w:drawing>
          <wp:inline distT="0" distB="0" distL="0" distR="0" wp14:anchorId="06372D2B" wp14:editId="3AAED255">
            <wp:extent cx="6103620" cy="5059680"/>
            <wp:effectExtent l="0" t="0" r="0" b="7620"/>
            <wp:docPr id="1037606857" name="Picture 9" descr="&#10;A diagram of a parklet showing measurements for safety element requirements on a two-way road with a speed limit between 20 km/h and 40 km/h, covering three or four parking sp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06857" name="Picture 9" descr="&#10;A diagram of a parklet showing measurements for safety element requirements on a two-way road with a speed limit between 20 km/h and 40 km/h, covering three or four parking spac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3620" cy="5059680"/>
                    </a:xfrm>
                    <a:prstGeom prst="rect">
                      <a:avLst/>
                    </a:prstGeom>
                    <a:noFill/>
                    <a:ln>
                      <a:noFill/>
                    </a:ln>
                  </pic:spPr>
                </pic:pic>
              </a:graphicData>
            </a:graphic>
          </wp:inline>
        </w:drawing>
      </w:r>
    </w:p>
    <w:p w14:paraId="29A4DE6A" w14:textId="77777777" w:rsidR="003974DA" w:rsidRDefault="003974DA">
      <w:pPr>
        <w:spacing w:after="0" w:line="240" w:lineRule="auto"/>
        <w:rPr>
          <w:lang w:val="en-US"/>
        </w:rPr>
      </w:pPr>
      <w:r>
        <w:rPr>
          <w:lang w:val="en-US"/>
        </w:rPr>
        <w:br w:type="page"/>
      </w:r>
    </w:p>
    <w:p w14:paraId="79EE08EF" w14:textId="14D14E2D" w:rsidR="003974DA" w:rsidRDefault="003974DA" w:rsidP="003974DA">
      <w:pPr>
        <w:pStyle w:val="Heading2"/>
        <w:rPr>
          <w:rFonts w:hint="eastAsia"/>
        </w:rPr>
      </w:pPr>
      <w:bookmarkStart w:id="53" w:name="_Toc206601201"/>
      <w:r>
        <w:lastRenderedPageBreak/>
        <w:t>Type 4: 20-40km/h Speed Limit adjacent to dual lane carriageway</w:t>
      </w:r>
      <w:bookmarkEnd w:id="53"/>
    </w:p>
    <w:p w14:paraId="2417C6F2" w14:textId="17F5D5A0" w:rsidR="003974DA" w:rsidRDefault="003974DA" w:rsidP="00970904">
      <w:pPr>
        <w:rPr>
          <w:lang w:val="en-US"/>
        </w:rPr>
      </w:pPr>
      <w:r w:rsidRPr="00DA78DC">
        <w:rPr>
          <w:i/>
          <w:noProof/>
          <w:sz w:val="18"/>
          <w:szCs w:val="18"/>
        </w:rPr>
        <w:drawing>
          <wp:inline distT="0" distB="0" distL="0" distR="0" wp14:anchorId="3F37EE3B" wp14:editId="2AB38593">
            <wp:extent cx="6209665" cy="5269230"/>
            <wp:effectExtent l="0" t="0" r="635" b="7620"/>
            <wp:docPr id="1213219572" name="Picture 10" descr="A diagram of a parklet with measurements for safety element requirements in a dual lane carriageway street with a speed limit between 20km/h and 40km/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19572" name="Picture 10" descr="A diagram of a parklet with measurements for safety element requirements in a dual lane carriageway street with a speed limit between 20km/h and 40km/h.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9665" cy="5269230"/>
                    </a:xfrm>
                    <a:prstGeom prst="rect">
                      <a:avLst/>
                    </a:prstGeom>
                    <a:noFill/>
                    <a:ln>
                      <a:noFill/>
                    </a:ln>
                  </pic:spPr>
                </pic:pic>
              </a:graphicData>
            </a:graphic>
          </wp:inline>
        </w:drawing>
      </w:r>
    </w:p>
    <w:p w14:paraId="4D1113D8" w14:textId="77777777" w:rsidR="003974DA" w:rsidRDefault="003974DA">
      <w:pPr>
        <w:spacing w:after="0" w:line="240" w:lineRule="auto"/>
        <w:rPr>
          <w:lang w:val="en-US"/>
        </w:rPr>
      </w:pPr>
      <w:r>
        <w:rPr>
          <w:lang w:val="en-US"/>
        </w:rPr>
        <w:br w:type="page"/>
      </w:r>
    </w:p>
    <w:p w14:paraId="65701581" w14:textId="5CCEEF63" w:rsidR="003974DA" w:rsidRDefault="003974DA" w:rsidP="003974DA">
      <w:pPr>
        <w:pStyle w:val="Heading2"/>
        <w:rPr>
          <w:rFonts w:hint="eastAsia"/>
        </w:rPr>
      </w:pPr>
      <w:bookmarkStart w:id="54" w:name="_Toc206601202"/>
      <w:r>
        <w:lastRenderedPageBreak/>
        <w:t>Type 4: 20-40km/h Speed Limit adjacent to dual lane carriageway continued</w:t>
      </w:r>
      <w:bookmarkEnd w:id="54"/>
    </w:p>
    <w:p w14:paraId="5D3A6184" w14:textId="44C8C982" w:rsidR="003974DA" w:rsidRPr="00970904" w:rsidRDefault="003974DA" w:rsidP="00970904">
      <w:pPr>
        <w:rPr>
          <w:lang w:val="en-US"/>
        </w:rPr>
      </w:pPr>
      <w:r w:rsidRPr="00590BCC">
        <w:rPr>
          <w:i/>
          <w:noProof/>
          <w:sz w:val="18"/>
          <w:szCs w:val="18"/>
        </w:rPr>
        <w:drawing>
          <wp:inline distT="0" distB="0" distL="0" distR="0" wp14:anchorId="23BBF13A" wp14:editId="56D96C13">
            <wp:extent cx="6209665" cy="5594985"/>
            <wp:effectExtent l="0" t="0" r="635" b="5715"/>
            <wp:docPr id="1323467502" name="Picture 11" descr="A diagram of a parklet with measurements for safety element requirements in a dual lane carriageway street with a speed limit between 20km/h and 40km/h. The diagram is for parklets that cover 3 or 4 parking spa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67502" name="Picture 11" descr="A diagram of a parklet with measurements for safety element requirements in a dual lane carriageway street with a speed limit between 20km/h and 40km/h. The diagram is for parklets that cover 3 or 4 parking spaces.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09665" cy="5594985"/>
                    </a:xfrm>
                    <a:prstGeom prst="rect">
                      <a:avLst/>
                    </a:prstGeom>
                    <a:noFill/>
                    <a:ln>
                      <a:noFill/>
                    </a:ln>
                  </pic:spPr>
                </pic:pic>
              </a:graphicData>
            </a:graphic>
          </wp:inline>
        </w:drawing>
      </w:r>
    </w:p>
    <w:sectPr w:rsidR="003974DA" w:rsidRPr="00970904" w:rsidSect="00EF11AE">
      <w:endnotePr>
        <w:numFmt w:val="decimal"/>
      </w:endnotePr>
      <w:pgSz w:w="11900" w:h="16840"/>
      <w:pgMar w:top="1418" w:right="987"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uthor" w:initials="A">
    <w:p w14:paraId="3C6C96DA" w14:textId="77777777" w:rsidR="004E34C0" w:rsidRDefault="00AD61DA" w:rsidP="004E34C0">
      <w:pPr>
        <w:pStyle w:val="CommentText"/>
      </w:pPr>
      <w:r>
        <w:rPr>
          <w:rStyle w:val="CommentReference"/>
        </w:rPr>
        <w:annotationRef/>
      </w:r>
      <w:r w:rsidR="004E34C0">
        <w:t xml:space="preserve">I have removed this parklet photo and reinserted as a image file. I have also writted some alt text. </w:t>
      </w:r>
    </w:p>
  </w:comment>
  <w:comment w:id="40" w:author="Author" w:initials="A">
    <w:p w14:paraId="4EB20132" w14:textId="4D51741B" w:rsidR="00970904" w:rsidRDefault="00970904" w:rsidP="00970904">
      <w:pPr>
        <w:pStyle w:val="CommentText"/>
      </w:pPr>
      <w:r>
        <w:rPr>
          <w:rStyle w:val="CommentReference"/>
        </w:rPr>
        <w:annotationRef/>
      </w:r>
      <w:r>
        <w:t>Review images 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C96DA" w15:done="1"/>
  <w15:commentEx w15:paraId="4EB201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C96DA" w16cid:durableId="10B1E9CB"/>
  <w16cid:commentId w16cid:paraId="4EB20132" w16cid:durableId="49615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1C81" w14:textId="77777777" w:rsidR="005D0305" w:rsidRDefault="005D0305" w:rsidP="00BC719D">
      <w:pPr>
        <w:spacing w:after="0"/>
      </w:pPr>
      <w:r>
        <w:separator/>
      </w:r>
    </w:p>
  </w:endnote>
  <w:endnote w:type="continuationSeparator" w:id="0">
    <w:p w14:paraId="0EF058BE" w14:textId="77777777" w:rsidR="005D0305" w:rsidRDefault="005D0305"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E255" w14:textId="77777777" w:rsidR="005D0305" w:rsidRDefault="005D0305" w:rsidP="00577A39">
      <w:pPr>
        <w:spacing w:after="40" w:line="240" w:lineRule="auto"/>
      </w:pPr>
      <w:r>
        <w:separator/>
      </w:r>
    </w:p>
  </w:footnote>
  <w:footnote w:type="continuationSeparator" w:id="0">
    <w:p w14:paraId="0600B4DA" w14:textId="77777777" w:rsidR="005D0305" w:rsidRDefault="005D0305" w:rsidP="00EA2130">
      <w:r>
        <w:continuationSeparator/>
      </w:r>
    </w:p>
  </w:footnote>
  <w:footnote w:id="1">
    <w:p w14:paraId="7975A973" w14:textId="0A5BE858" w:rsidR="0076706C" w:rsidRDefault="0076706C">
      <w:pPr>
        <w:pStyle w:val="FootnoteText"/>
      </w:pPr>
      <w:r>
        <w:rPr>
          <w:rStyle w:val="FootnoteReference"/>
        </w:rPr>
        <w:footnoteRef/>
      </w:r>
      <w:r>
        <w:t xml:space="preserve"> </w:t>
      </w:r>
      <w:r w:rsidRPr="0076706C">
        <w:t>https://www.melbourne.vic.gov.au/outdoor-dining-permits</w:t>
      </w:r>
    </w:p>
  </w:footnote>
  <w:footnote w:id="2">
    <w:p w14:paraId="2C7E4C4D" w14:textId="20F23D43" w:rsidR="0076706C" w:rsidRDefault="0076706C">
      <w:pPr>
        <w:pStyle w:val="FootnoteText"/>
      </w:pPr>
      <w:r>
        <w:rPr>
          <w:rStyle w:val="FootnoteReference"/>
        </w:rPr>
        <w:footnoteRef/>
      </w:r>
      <w:r>
        <w:t xml:space="preserve"> </w:t>
      </w:r>
      <w:r w:rsidRPr="0076706C">
        <w:t>https://www.melbourne.vic.gov.au/outdoor-dining-permits</w:t>
      </w:r>
    </w:p>
  </w:footnote>
  <w:footnote w:id="3">
    <w:p w14:paraId="28C61B89" w14:textId="4BF8D017" w:rsidR="00970904" w:rsidRDefault="00970904">
      <w:pPr>
        <w:pStyle w:val="FootnoteText"/>
      </w:pPr>
      <w:r>
        <w:rPr>
          <w:rStyle w:val="FootnoteReference"/>
        </w:rPr>
        <w:footnoteRef/>
      </w:r>
      <w:r>
        <w:t xml:space="preserve"> </w:t>
      </w:r>
      <w:r w:rsidRPr="00970904">
        <w:t>https://www.melbourne.vic.gov.au/outdoor-dining-permits</w:t>
      </w:r>
    </w:p>
  </w:footnote>
  <w:footnote w:id="4">
    <w:p w14:paraId="583F7C1C" w14:textId="7437F0CF" w:rsidR="00970904" w:rsidRDefault="00970904">
      <w:pPr>
        <w:pStyle w:val="FootnoteText"/>
      </w:pPr>
      <w:r>
        <w:rPr>
          <w:rStyle w:val="FootnoteReference"/>
        </w:rPr>
        <w:footnoteRef/>
      </w:r>
      <w:r>
        <w:t xml:space="preserve"> </w:t>
      </w:r>
      <w:r w:rsidRPr="00970904">
        <w:t>https://www.melbourne.vic.gov.au/outdoor-dining-permits</w:t>
      </w:r>
    </w:p>
  </w:footnote>
  <w:footnote w:id="5">
    <w:p w14:paraId="09883ED7" w14:textId="77777777" w:rsidR="00970904" w:rsidRDefault="00970904" w:rsidP="00970904">
      <w:pPr>
        <w:pStyle w:val="FootnoteText"/>
      </w:pPr>
      <w:r>
        <w:rPr>
          <w:rStyle w:val="FootnoteReference"/>
        </w:rPr>
        <w:footnoteRef/>
      </w:r>
      <w:r>
        <w:t xml:space="preserve"> </w:t>
      </w:r>
      <w:r w:rsidRPr="00970904">
        <w:t>https://www.melbourne.vic.gov.au/outdoor-dining-permits</w:t>
      </w:r>
    </w:p>
  </w:footnote>
  <w:footnote w:id="6">
    <w:p w14:paraId="0FD9652D" w14:textId="77777777" w:rsidR="00970904" w:rsidRDefault="00970904" w:rsidP="00970904">
      <w:pPr>
        <w:pStyle w:val="FootnoteText"/>
      </w:pPr>
      <w:r>
        <w:rPr>
          <w:rStyle w:val="FootnoteReference"/>
        </w:rPr>
        <w:footnoteRef/>
      </w:r>
      <w:r>
        <w:t xml:space="preserve"> </w:t>
      </w:r>
      <w:r w:rsidRPr="00970904">
        <w:t>https://www.melbourne.vic.gov.au/outdoor-dining-permits</w:t>
      </w:r>
    </w:p>
  </w:footnote>
  <w:footnote w:id="7">
    <w:p w14:paraId="47FECFD2" w14:textId="77777777" w:rsidR="00970904" w:rsidRDefault="00970904" w:rsidP="00970904">
      <w:pPr>
        <w:pStyle w:val="FootnoteText"/>
      </w:pPr>
      <w:r>
        <w:rPr>
          <w:rStyle w:val="FootnoteReference"/>
        </w:rPr>
        <w:footnoteRef/>
      </w:r>
      <w:r>
        <w:t xml:space="preserve"> </w:t>
      </w:r>
      <w:r w:rsidRPr="00970904">
        <w:t>https://www.melbourne.vic.gov.au/outdoor-dining-permits</w:t>
      </w:r>
    </w:p>
  </w:footnote>
  <w:footnote w:id="8">
    <w:p w14:paraId="72F2235C" w14:textId="6EB1BE07" w:rsidR="003974DA" w:rsidRDefault="003974DA">
      <w:pPr>
        <w:pStyle w:val="FootnoteText"/>
      </w:pPr>
      <w:r>
        <w:rPr>
          <w:rStyle w:val="FootnoteReference"/>
        </w:rPr>
        <w:footnoteRef/>
      </w:r>
      <w:r>
        <w:t xml:space="preserve"> </w:t>
      </w:r>
      <w:r w:rsidRPr="003974DA">
        <w:t>https://www.melbourne.vic.gov.au/reserved-parking-permits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AB"/>
    <w:multiLevelType w:val="hybridMultilevel"/>
    <w:tmpl w:val="89923326"/>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234763"/>
    <w:multiLevelType w:val="hybridMultilevel"/>
    <w:tmpl w:val="CB78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0CAD08E6"/>
    <w:multiLevelType w:val="hybridMultilevel"/>
    <w:tmpl w:val="2778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11FD5"/>
    <w:multiLevelType w:val="hybridMultilevel"/>
    <w:tmpl w:val="A9D6E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63B5420"/>
    <w:multiLevelType w:val="hybridMultilevel"/>
    <w:tmpl w:val="42DA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D32AC5"/>
    <w:multiLevelType w:val="hybridMultilevel"/>
    <w:tmpl w:val="402C67B6"/>
    <w:lvl w:ilvl="0" w:tplc="4F38A6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CB6A56"/>
    <w:multiLevelType w:val="hybridMultilevel"/>
    <w:tmpl w:val="7AFCB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E67025"/>
    <w:multiLevelType w:val="hybridMultilevel"/>
    <w:tmpl w:val="0ED8D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8260F"/>
    <w:multiLevelType w:val="hybridMultilevel"/>
    <w:tmpl w:val="8E1C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74E54"/>
    <w:multiLevelType w:val="hybridMultilevel"/>
    <w:tmpl w:val="5080A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2129CA"/>
    <w:multiLevelType w:val="hybridMultilevel"/>
    <w:tmpl w:val="C07AA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087014"/>
    <w:multiLevelType w:val="hybridMultilevel"/>
    <w:tmpl w:val="729C4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C06538"/>
    <w:multiLevelType w:val="hybridMultilevel"/>
    <w:tmpl w:val="C9EE69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B4813D4"/>
    <w:multiLevelType w:val="hybridMultilevel"/>
    <w:tmpl w:val="BE509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71764B"/>
    <w:multiLevelType w:val="hybridMultilevel"/>
    <w:tmpl w:val="F6F0F4DE"/>
    <w:lvl w:ilvl="0" w:tplc="4EBC00AA">
      <w:start w:val="1"/>
      <w:numFmt w:val="decimal"/>
      <w:lvlText w:val="%1."/>
      <w:lvlJc w:val="left"/>
      <w:pPr>
        <w:ind w:left="720" w:hanging="360"/>
      </w:pPr>
      <w:rPr>
        <w:rFonts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277A78"/>
    <w:multiLevelType w:val="hybridMultilevel"/>
    <w:tmpl w:val="26980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DB32D1"/>
    <w:multiLevelType w:val="hybridMultilevel"/>
    <w:tmpl w:val="CF7A2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A5FFD"/>
    <w:multiLevelType w:val="hybridMultilevel"/>
    <w:tmpl w:val="94B43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E45DEC"/>
    <w:multiLevelType w:val="hybridMultilevel"/>
    <w:tmpl w:val="EFE48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22" w15:restartNumberingAfterBreak="0">
    <w:nsid w:val="7FA94C5E"/>
    <w:multiLevelType w:val="hybridMultilevel"/>
    <w:tmpl w:val="EF4CE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5324383">
    <w:abstractNumId w:val="2"/>
  </w:num>
  <w:num w:numId="2" w16cid:durableId="1687977890">
    <w:abstractNumId w:val="5"/>
  </w:num>
  <w:num w:numId="3" w16cid:durableId="1536192885">
    <w:abstractNumId w:val="21"/>
  </w:num>
  <w:num w:numId="4" w16cid:durableId="1646547625">
    <w:abstractNumId w:val="0"/>
  </w:num>
  <w:num w:numId="5" w16cid:durableId="219753095">
    <w:abstractNumId w:val="11"/>
  </w:num>
  <w:num w:numId="6" w16cid:durableId="2073768931">
    <w:abstractNumId w:val="14"/>
  </w:num>
  <w:num w:numId="7" w16cid:durableId="2107848716">
    <w:abstractNumId w:val="16"/>
  </w:num>
  <w:num w:numId="8" w16cid:durableId="2061712118">
    <w:abstractNumId w:val="8"/>
  </w:num>
  <w:num w:numId="9" w16cid:durableId="647323389">
    <w:abstractNumId w:val="15"/>
  </w:num>
  <w:num w:numId="10" w16cid:durableId="1964387137">
    <w:abstractNumId w:val="1"/>
  </w:num>
  <w:num w:numId="11" w16cid:durableId="1818692297">
    <w:abstractNumId w:val="18"/>
  </w:num>
  <w:num w:numId="12" w16cid:durableId="1592741279">
    <w:abstractNumId w:val="10"/>
  </w:num>
  <w:num w:numId="13" w16cid:durableId="39402617">
    <w:abstractNumId w:val="17"/>
  </w:num>
  <w:num w:numId="14" w16cid:durableId="1057047606">
    <w:abstractNumId w:val="3"/>
  </w:num>
  <w:num w:numId="15" w16cid:durableId="114837175">
    <w:abstractNumId w:val="12"/>
  </w:num>
  <w:num w:numId="16" w16cid:durableId="2122608046">
    <w:abstractNumId w:val="19"/>
  </w:num>
  <w:num w:numId="17" w16cid:durableId="359401776">
    <w:abstractNumId w:val="20"/>
  </w:num>
  <w:num w:numId="18" w16cid:durableId="2000494381">
    <w:abstractNumId w:val="7"/>
  </w:num>
  <w:num w:numId="19" w16cid:durableId="445199593">
    <w:abstractNumId w:val="9"/>
  </w:num>
  <w:num w:numId="20" w16cid:durableId="278298592">
    <w:abstractNumId w:val="6"/>
  </w:num>
  <w:num w:numId="21" w16cid:durableId="156532106">
    <w:abstractNumId w:val="13"/>
  </w:num>
  <w:num w:numId="22" w16cid:durableId="1465394268">
    <w:abstractNumId w:val="4"/>
  </w:num>
  <w:num w:numId="23" w16cid:durableId="8724228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5"/>
    <w:rsid w:val="00020B35"/>
    <w:rsid w:val="000437C5"/>
    <w:rsid w:val="000474AE"/>
    <w:rsid w:val="00071857"/>
    <w:rsid w:val="000A2BDA"/>
    <w:rsid w:val="000A48D5"/>
    <w:rsid w:val="000B5EAA"/>
    <w:rsid w:val="000F3535"/>
    <w:rsid w:val="00120222"/>
    <w:rsid w:val="00152388"/>
    <w:rsid w:val="0016113C"/>
    <w:rsid w:val="00190B0E"/>
    <w:rsid w:val="001B51BF"/>
    <w:rsid w:val="001B638B"/>
    <w:rsid w:val="001E19D7"/>
    <w:rsid w:val="001F46B4"/>
    <w:rsid w:val="001F554D"/>
    <w:rsid w:val="002436A6"/>
    <w:rsid w:val="002438B7"/>
    <w:rsid w:val="0024773F"/>
    <w:rsid w:val="00292CC7"/>
    <w:rsid w:val="002D630D"/>
    <w:rsid w:val="002E4153"/>
    <w:rsid w:val="002E6F32"/>
    <w:rsid w:val="002F17AC"/>
    <w:rsid w:val="002F47B6"/>
    <w:rsid w:val="002F6A88"/>
    <w:rsid w:val="003229BE"/>
    <w:rsid w:val="00380F44"/>
    <w:rsid w:val="003810CE"/>
    <w:rsid w:val="00392688"/>
    <w:rsid w:val="003974DA"/>
    <w:rsid w:val="003D63A8"/>
    <w:rsid w:val="003E3A9F"/>
    <w:rsid w:val="00407429"/>
    <w:rsid w:val="00426584"/>
    <w:rsid w:val="00431D45"/>
    <w:rsid w:val="004564F4"/>
    <w:rsid w:val="00457042"/>
    <w:rsid w:val="00476412"/>
    <w:rsid w:val="004878DB"/>
    <w:rsid w:val="0049259B"/>
    <w:rsid w:val="00493E0A"/>
    <w:rsid w:val="00494A2D"/>
    <w:rsid w:val="004A26E3"/>
    <w:rsid w:val="004D00DD"/>
    <w:rsid w:val="004E1ECE"/>
    <w:rsid w:val="004E34C0"/>
    <w:rsid w:val="004F54F5"/>
    <w:rsid w:val="00502566"/>
    <w:rsid w:val="00535159"/>
    <w:rsid w:val="0053666A"/>
    <w:rsid w:val="005615AD"/>
    <w:rsid w:val="005620A0"/>
    <w:rsid w:val="0056634E"/>
    <w:rsid w:val="0057264C"/>
    <w:rsid w:val="00577A39"/>
    <w:rsid w:val="005814F5"/>
    <w:rsid w:val="005D0305"/>
    <w:rsid w:val="005D30BA"/>
    <w:rsid w:val="005F4391"/>
    <w:rsid w:val="006609FA"/>
    <w:rsid w:val="00687D4A"/>
    <w:rsid w:val="00692F8F"/>
    <w:rsid w:val="006A2F63"/>
    <w:rsid w:val="006A3718"/>
    <w:rsid w:val="006C7F7B"/>
    <w:rsid w:val="00707F68"/>
    <w:rsid w:val="00712950"/>
    <w:rsid w:val="00715B3E"/>
    <w:rsid w:val="0073401D"/>
    <w:rsid w:val="007361D8"/>
    <w:rsid w:val="00737A99"/>
    <w:rsid w:val="00743073"/>
    <w:rsid w:val="0076706C"/>
    <w:rsid w:val="00782E37"/>
    <w:rsid w:val="00795A6F"/>
    <w:rsid w:val="007A0AA6"/>
    <w:rsid w:val="007E291E"/>
    <w:rsid w:val="007F0661"/>
    <w:rsid w:val="00802A52"/>
    <w:rsid w:val="00806F0F"/>
    <w:rsid w:val="0081605C"/>
    <w:rsid w:val="00831224"/>
    <w:rsid w:val="00850D66"/>
    <w:rsid w:val="00855F84"/>
    <w:rsid w:val="00881C97"/>
    <w:rsid w:val="008D2DDA"/>
    <w:rsid w:val="008E2476"/>
    <w:rsid w:val="009043FC"/>
    <w:rsid w:val="009050C6"/>
    <w:rsid w:val="0091365A"/>
    <w:rsid w:val="00955E32"/>
    <w:rsid w:val="00970904"/>
    <w:rsid w:val="0097181E"/>
    <w:rsid w:val="00990B3C"/>
    <w:rsid w:val="009D1FBA"/>
    <w:rsid w:val="009F4681"/>
    <w:rsid w:val="009F5E68"/>
    <w:rsid w:val="00A01D13"/>
    <w:rsid w:val="00A121B3"/>
    <w:rsid w:val="00A20289"/>
    <w:rsid w:val="00A8651A"/>
    <w:rsid w:val="00AA4303"/>
    <w:rsid w:val="00AB6132"/>
    <w:rsid w:val="00AD2B6E"/>
    <w:rsid w:val="00AD61DA"/>
    <w:rsid w:val="00AE71E3"/>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27EF0"/>
    <w:rsid w:val="00C37F6A"/>
    <w:rsid w:val="00C42412"/>
    <w:rsid w:val="00C73DA2"/>
    <w:rsid w:val="00C85629"/>
    <w:rsid w:val="00CA3730"/>
    <w:rsid w:val="00CB6145"/>
    <w:rsid w:val="00CD382D"/>
    <w:rsid w:val="00D00427"/>
    <w:rsid w:val="00D02C4A"/>
    <w:rsid w:val="00D11428"/>
    <w:rsid w:val="00D42F21"/>
    <w:rsid w:val="00D77363"/>
    <w:rsid w:val="00D9267D"/>
    <w:rsid w:val="00D9452F"/>
    <w:rsid w:val="00E22CB9"/>
    <w:rsid w:val="00E4646D"/>
    <w:rsid w:val="00E5089C"/>
    <w:rsid w:val="00E86DCD"/>
    <w:rsid w:val="00E94A1C"/>
    <w:rsid w:val="00E96BBB"/>
    <w:rsid w:val="00EA2130"/>
    <w:rsid w:val="00EC4AF9"/>
    <w:rsid w:val="00ED7629"/>
    <w:rsid w:val="00EF11AE"/>
    <w:rsid w:val="00F03DF7"/>
    <w:rsid w:val="00F07FBE"/>
    <w:rsid w:val="00F24B46"/>
    <w:rsid w:val="00F36151"/>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5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aliases w:val="Heading x,Bullets2,NFP GP Bulleted List,Recommendation,List Paragraph1,Bullet,LMA Bullet Numbers,b1,bullet1,bullet 1,MA Bullet 1,Alt.,b1 Char,Body11,Bullet for no #'s,body Char Char,body Char Char Char5,body Char Char Char Char,Text1,bod"/>
    <w:basedOn w:val="Normal"/>
    <w:link w:val="ListParagraphChar"/>
    <w:uiPriority w:val="34"/>
    <w:qFormat/>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oMHeading2">
    <w:name w:val="CoM_Heading2"/>
    <w:link w:val="CoMHeading2Char"/>
    <w:qFormat/>
    <w:rsid w:val="005D0305"/>
    <w:pPr>
      <w:spacing w:before="200" w:after="100" w:line="276" w:lineRule="auto"/>
    </w:pPr>
    <w:rPr>
      <w:rFonts w:ascii="Arial" w:eastAsia="Cambria" w:hAnsi="Arial" w:cs="Arial"/>
      <w:b/>
      <w:color w:val="009FAC"/>
      <w:sz w:val="22"/>
      <w:szCs w:val="22"/>
      <w:lang w:eastAsia="en-US"/>
    </w:rPr>
  </w:style>
  <w:style w:type="character" w:customStyle="1" w:styleId="CoMHeading2Char">
    <w:name w:val="CoM_Heading2 Char"/>
    <w:link w:val="CoMHeading2"/>
    <w:rsid w:val="005D0305"/>
    <w:rPr>
      <w:rFonts w:ascii="Arial" w:eastAsia="Cambria" w:hAnsi="Arial" w:cs="Arial"/>
      <w:b/>
      <w:color w:val="009FAC"/>
      <w:sz w:val="22"/>
      <w:szCs w:val="22"/>
      <w:lang w:eastAsia="en-US"/>
    </w:rPr>
  </w:style>
  <w:style w:type="character" w:customStyle="1" w:styleId="ListParagraphChar">
    <w:name w:val="List Paragraph Char"/>
    <w:aliases w:val="Heading x Char,Bullets2 Char,NFP GP Bulleted List Char,Recommendation Char,List Paragraph1 Char,Bullet Char,LMA Bullet Numbers Char,b1 Char1,bullet1 Char,bullet 1 Char,MA Bullet 1 Char,Alt. Char,b1 Char Char,Body11 Char,Text1 Char"/>
    <w:link w:val="ListParagraph"/>
    <w:uiPriority w:val="34"/>
    <w:locked/>
    <w:rsid w:val="005D0305"/>
    <w:rPr>
      <w:rFonts w:ascii="Arial" w:hAnsi="Arial"/>
      <w:szCs w:val="24"/>
      <w:lang w:val="en-US" w:eastAsia="en-US"/>
    </w:rPr>
  </w:style>
  <w:style w:type="character" w:styleId="UnresolvedMention">
    <w:name w:val="Unresolved Mention"/>
    <w:basedOn w:val="DefaultParagraphFont"/>
    <w:uiPriority w:val="99"/>
    <w:semiHidden/>
    <w:unhideWhenUsed/>
    <w:rsid w:val="0076706C"/>
    <w:rPr>
      <w:color w:val="605E5C"/>
      <w:shd w:val="clear" w:color="auto" w:fill="E1DFDD"/>
    </w:rPr>
  </w:style>
  <w:style w:type="character" w:styleId="CommentReference">
    <w:name w:val="annotation reference"/>
    <w:basedOn w:val="DefaultParagraphFont"/>
    <w:rsid w:val="00970904"/>
    <w:rPr>
      <w:sz w:val="16"/>
      <w:szCs w:val="16"/>
    </w:rPr>
  </w:style>
  <w:style w:type="paragraph" w:styleId="CommentText">
    <w:name w:val="annotation text"/>
    <w:basedOn w:val="Normal"/>
    <w:link w:val="CommentTextChar"/>
    <w:rsid w:val="00970904"/>
    <w:pPr>
      <w:spacing w:line="240" w:lineRule="auto"/>
    </w:pPr>
    <w:rPr>
      <w:szCs w:val="20"/>
    </w:rPr>
  </w:style>
  <w:style w:type="character" w:customStyle="1" w:styleId="CommentTextChar">
    <w:name w:val="Comment Text Char"/>
    <w:basedOn w:val="DefaultParagraphFont"/>
    <w:link w:val="CommentText"/>
    <w:rsid w:val="00970904"/>
    <w:rPr>
      <w:rFonts w:ascii="Arial" w:hAnsi="Arial"/>
      <w:lang w:eastAsia="en-US"/>
    </w:rPr>
  </w:style>
  <w:style w:type="paragraph" w:styleId="CommentSubject">
    <w:name w:val="annotation subject"/>
    <w:basedOn w:val="CommentText"/>
    <w:next w:val="CommentText"/>
    <w:link w:val="CommentSubjectChar"/>
    <w:rsid w:val="00970904"/>
    <w:rPr>
      <w:b/>
      <w:bCs/>
    </w:rPr>
  </w:style>
  <w:style w:type="character" w:customStyle="1" w:styleId="CommentSubjectChar">
    <w:name w:val="Comment Subject Char"/>
    <w:basedOn w:val="CommentTextChar"/>
    <w:link w:val="CommentSubject"/>
    <w:rsid w:val="00970904"/>
    <w:rPr>
      <w:rFonts w:ascii="Arial" w:hAnsi="Arial"/>
      <w:b/>
      <w:bCs/>
      <w:lang w:eastAsia="en-US"/>
    </w:rPr>
  </w:style>
  <w:style w:type="paragraph" w:styleId="Revision">
    <w:name w:val="Revision"/>
    <w:hidden/>
    <w:rsid w:val="00AD61DA"/>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5464">
      <w:bodyDiv w:val="1"/>
      <w:marLeft w:val="0"/>
      <w:marRight w:val="0"/>
      <w:marTop w:val="0"/>
      <w:marBottom w:val="0"/>
      <w:divBdr>
        <w:top w:val="none" w:sz="0" w:space="0" w:color="auto"/>
        <w:left w:val="none" w:sz="0" w:space="0" w:color="auto"/>
        <w:bottom w:val="none" w:sz="0" w:space="0" w:color="auto"/>
        <w:right w:val="none" w:sz="0" w:space="0" w:color="auto"/>
      </w:divBdr>
    </w:div>
    <w:div w:id="877743350">
      <w:bodyDiv w:val="1"/>
      <w:marLeft w:val="0"/>
      <w:marRight w:val="0"/>
      <w:marTop w:val="0"/>
      <w:marBottom w:val="0"/>
      <w:divBdr>
        <w:top w:val="none" w:sz="0" w:space="0" w:color="auto"/>
        <w:left w:val="none" w:sz="0" w:space="0" w:color="auto"/>
        <w:bottom w:val="none" w:sz="0" w:space="0" w:color="auto"/>
        <w:right w:val="none" w:sz="0" w:space="0" w:color="auto"/>
      </w:divBdr>
    </w:div>
    <w:div w:id="995650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melbourne.vic.gov.au/outdoor-dining-permits"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melbourne.vic.gov.au/outdoor-dining-permits"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melbourne.vic.gov.au/reserved-parking-permi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lbourne.vic.gov.au/outdoor-dining-permits" TargetMode="External"/><Relationship Id="rId23" Type="http://schemas.openxmlformats.org/officeDocument/2006/relationships/hyperlink" Target="https://www.melbourne.vic.gov.au/outdoor-dining-permits" TargetMode="External"/><Relationship Id="rId28" Type="http://schemas.openxmlformats.org/officeDocument/2006/relationships/image" Target="media/image10.png"/><Relationship Id="rId10" Type="http://schemas.microsoft.com/office/2011/relationships/commentsExtended" Target="commentsExtended.xml"/><Relationship Id="rId19" Type="http://schemas.openxmlformats.org/officeDocument/2006/relationships/hyperlink" Target="https://www.melbourne.vic.gov.au/outdoor-dining-permits"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melbourne.vic.gov.au/outdoor-dining-permits" TargetMode="External"/><Relationship Id="rId22" Type="http://schemas.openxmlformats.org/officeDocument/2006/relationships/hyperlink" Target="https://www.melbourne.vic.gov.au/outdoor-dining-permits" TargetMode="External"/><Relationship Id="rId27" Type="http://schemas.openxmlformats.org/officeDocument/2006/relationships/image" Target="media/image9.png"/><Relationship Id="rId30"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21</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2025-09-04T07:56:00Z</dcterms:created>
  <dcterms:modified xsi:type="dcterms:W3CDTF">2025-09-04T07:56:00Z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