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5A97" w14:textId="77777777" w:rsidR="00737A99" w:rsidRPr="00FC0BC6" w:rsidRDefault="0091365A" w:rsidP="00020B35">
      <w:pPr>
        <w:spacing w:after="0"/>
        <w:jc w:val="right"/>
      </w:pPr>
      <w:r w:rsidRPr="00FC0BC6">
        <w:rPr>
          <w:noProof/>
          <w:lang w:eastAsia="en-AU"/>
        </w:rPr>
        <w:drawing>
          <wp:inline distT="0" distB="0" distL="0" distR="0" wp14:anchorId="0EE9F6A4" wp14:editId="40A7B9E2">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374E1A43" w14:textId="02EB18AB" w:rsidR="00E5089C" w:rsidRPr="00FC0BC6" w:rsidRDefault="00ED31CC" w:rsidP="00020B35">
      <w:pPr>
        <w:pStyle w:val="DocumentTitle"/>
        <w:spacing w:before="3360"/>
      </w:pPr>
      <w:r w:rsidRPr="00FC0BC6">
        <w:t>Gender Equa</w:t>
      </w:r>
      <w:r w:rsidR="0094717A" w:rsidRPr="00FC0BC6">
        <w:t xml:space="preserve">lity Act 2020 </w:t>
      </w:r>
    </w:p>
    <w:p w14:paraId="4A525A26" w14:textId="35993A34" w:rsidR="000F3535" w:rsidRPr="00FC0BC6" w:rsidRDefault="0094717A" w:rsidP="0094717A">
      <w:pPr>
        <w:pStyle w:val="Subtitle"/>
      </w:pPr>
      <w:r w:rsidRPr="00FC0BC6">
        <w:t xml:space="preserve">Progress Report </w:t>
      </w:r>
    </w:p>
    <w:p w14:paraId="01001933" w14:textId="6EE3B86A" w:rsidR="00020B35" w:rsidRPr="00FC0BC6" w:rsidRDefault="0094717A" w:rsidP="0094717A">
      <w:pPr>
        <w:pStyle w:val="Subtitle2"/>
      </w:pPr>
      <w:r w:rsidRPr="00FC0BC6">
        <w:t>2023</w:t>
      </w:r>
    </w:p>
    <w:p w14:paraId="7BD3753E" w14:textId="2A72BEA3" w:rsidR="00B152AF" w:rsidRDefault="00020B35" w:rsidP="00020B35">
      <w:pPr>
        <w:pStyle w:val="TOCHeading"/>
        <w:rPr>
          <w:rFonts w:hint="eastAsia"/>
          <w:lang w:val="en-AU"/>
        </w:rPr>
      </w:pPr>
      <w:r w:rsidRPr="00FC0BC6">
        <w:rPr>
          <w:lang w:val="en-AU"/>
        </w:rPr>
        <w:br w:type="page"/>
      </w:r>
      <w:bookmarkStart w:id="0" w:name="_Toc403992345"/>
      <w:bookmarkStart w:id="1" w:name="_Toc403992580"/>
    </w:p>
    <w:sdt>
      <w:sdtPr>
        <w:rPr>
          <w:rFonts w:ascii="Arial" w:eastAsia="MS Mincho" w:hAnsi="Arial"/>
          <w:sz w:val="20"/>
          <w:szCs w:val="24"/>
          <w:lang w:val="en-AU"/>
        </w:rPr>
        <w:id w:val="-614826702"/>
        <w:docPartObj>
          <w:docPartGallery w:val="Table of Contents"/>
          <w:docPartUnique/>
        </w:docPartObj>
      </w:sdtPr>
      <w:sdtEndPr>
        <w:rPr>
          <w:b/>
          <w:bCs/>
          <w:noProof/>
        </w:rPr>
      </w:sdtEndPr>
      <w:sdtContent>
        <w:p w14:paraId="2EC62A70" w14:textId="27AE8840" w:rsidR="004C5B3E" w:rsidRDefault="004C5B3E">
          <w:pPr>
            <w:pStyle w:val="TOCHeading"/>
            <w:rPr>
              <w:rFonts w:hint="eastAsia"/>
            </w:rPr>
          </w:pPr>
          <w:r>
            <w:t>Contents</w:t>
          </w:r>
        </w:p>
        <w:p w14:paraId="51BEB333" w14:textId="0614C59A" w:rsidR="00A27054" w:rsidRDefault="004C5B3E">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0707109" w:history="1">
            <w:r w:rsidR="00A27054" w:rsidRPr="00E2233A">
              <w:rPr>
                <w:rStyle w:val="Hyperlink"/>
                <w:noProof/>
              </w:rPr>
              <w:t>Background</w:t>
            </w:r>
            <w:r w:rsidR="00A27054">
              <w:rPr>
                <w:noProof/>
                <w:webHidden/>
              </w:rPr>
              <w:tab/>
            </w:r>
            <w:r w:rsidR="00A27054">
              <w:rPr>
                <w:noProof/>
                <w:webHidden/>
              </w:rPr>
              <w:fldChar w:fldCharType="begin"/>
            </w:r>
            <w:r w:rsidR="00A27054">
              <w:rPr>
                <w:noProof/>
                <w:webHidden/>
              </w:rPr>
              <w:instrText xml:space="preserve"> PAGEREF _Toc200707109 \h </w:instrText>
            </w:r>
            <w:r w:rsidR="00A27054">
              <w:rPr>
                <w:noProof/>
                <w:webHidden/>
              </w:rPr>
            </w:r>
            <w:r w:rsidR="00A27054">
              <w:rPr>
                <w:noProof/>
                <w:webHidden/>
              </w:rPr>
              <w:fldChar w:fldCharType="separate"/>
            </w:r>
            <w:r w:rsidR="00A27054">
              <w:rPr>
                <w:noProof/>
                <w:webHidden/>
              </w:rPr>
              <w:t>3</w:t>
            </w:r>
            <w:r w:rsidR="00A27054">
              <w:rPr>
                <w:noProof/>
                <w:webHidden/>
              </w:rPr>
              <w:fldChar w:fldCharType="end"/>
            </w:r>
          </w:hyperlink>
        </w:p>
        <w:p w14:paraId="1BED83CC" w14:textId="2A04B480" w:rsidR="00A27054" w:rsidRDefault="00A27054">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0707110" w:history="1">
            <w:r w:rsidRPr="00E2233A">
              <w:rPr>
                <w:rStyle w:val="Hyperlink"/>
                <w:noProof/>
              </w:rPr>
              <w:t>Gender Impact Assessments</w:t>
            </w:r>
            <w:r>
              <w:rPr>
                <w:noProof/>
                <w:webHidden/>
              </w:rPr>
              <w:tab/>
            </w:r>
            <w:r>
              <w:rPr>
                <w:noProof/>
                <w:webHidden/>
              </w:rPr>
              <w:fldChar w:fldCharType="begin"/>
            </w:r>
            <w:r>
              <w:rPr>
                <w:noProof/>
                <w:webHidden/>
              </w:rPr>
              <w:instrText xml:space="preserve"> PAGEREF _Toc200707110 \h </w:instrText>
            </w:r>
            <w:r>
              <w:rPr>
                <w:noProof/>
                <w:webHidden/>
              </w:rPr>
            </w:r>
            <w:r>
              <w:rPr>
                <w:noProof/>
                <w:webHidden/>
              </w:rPr>
              <w:fldChar w:fldCharType="separate"/>
            </w:r>
            <w:r>
              <w:rPr>
                <w:noProof/>
                <w:webHidden/>
              </w:rPr>
              <w:t>4</w:t>
            </w:r>
            <w:r>
              <w:rPr>
                <w:noProof/>
                <w:webHidden/>
              </w:rPr>
              <w:fldChar w:fldCharType="end"/>
            </w:r>
          </w:hyperlink>
        </w:p>
        <w:p w14:paraId="01E5DB8A" w14:textId="4003B547"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11" w:history="1">
            <w:r w:rsidRPr="00E2233A">
              <w:rPr>
                <w:rStyle w:val="Hyperlink"/>
                <w:noProof/>
              </w:rPr>
              <w:t>Policies, programs and services:</w:t>
            </w:r>
            <w:r>
              <w:rPr>
                <w:noProof/>
                <w:webHidden/>
              </w:rPr>
              <w:tab/>
            </w:r>
            <w:r>
              <w:rPr>
                <w:noProof/>
                <w:webHidden/>
              </w:rPr>
              <w:fldChar w:fldCharType="begin"/>
            </w:r>
            <w:r>
              <w:rPr>
                <w:noProof/>
                <w:webHidden/>
              </w:rPr>
              <w:instrText xml:space="preserve"> PAGEREF _Toc200707111 \h </w:instrText>
            </w:r>
            <w:r>
              <w:rPr>
                <w:noProof/>
                <w:webHidden/>
              </w:rPr>
            </w:r>
            <w:r>
              <w:rPr>
                <w:noProof/>
                <w:webHidden/>
              </w:rPr>
              <w:fldChar w:fldCharType="separate"/>
            </w:r>
            <w:r>
              <w:rPr>
                <w:noProof/>
                <w:webHidden/>
              </w:rPr>
              <w:t>4</w:t>
            </w:r>
            <w:r>
              <w:rPr>
                <w:noProof/>
                <w:webHidden/>
              </w:rPr>
              <w:fldChar w:fldCharType="end"/>
            </w:r>
          </w:hyperlink>
        </w:p>
        <w:p w14:paraId="6A23F9F9" w14:textId="4D42F260"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12" w:history="1">
            <w:r w:rsidRPr="00E2233A">
              <w:rPr>
                <w:rStyle w:val="Hyperlink"/>
                <w:noProof/>
              </w:rPr>
              <w:t>Strategies and Measures</w:t>
            </w:r>
            <w:r>
              <w:rPr>
                <w:noProof/>
                <w:webHidden/>
              </w:rPr>
              <w:tab/>
            </w:r>
            <w:r>
              <w:rPr>
                <w:noProof/>
                <w:webHidden/>
              </w:rPr>
              <w:fldChar w:fldCharType="begin"/>
            </w:r>
            <w:r>
              <w:rPr>
                <w:noProof/>
                <w:webHidden/>
              </w:rPr>
              <w:instrText xml:space="preserve"> PAGEREF _Toc200707112 \h </w:instrText>
            </w:r>
            <w:r>
              <w:rPr>
                <w:noProof/>
                <w:webHidden/>
              </w:rPr>
            </w:r>
            <w:r>
              <w:rPr>
                <w:noProof/>
                <w:webHidden/>
              </w:rPr>
              <w:fldChar w:fldCharType="separate"/>
            </w:r>
            <w:r>
              <w:rPr>
                <w:noProof/>
                <w:webHidden/>
              </w:rPr>
              <w:t>5</w:t>
            </w:r>
            <w:r>
              <w:rPr>
                <w:noProof/>
                <w:webHidden/>
              </w:rPr>
              <w:fldChar w:fldCharType="end"/>
            </w:r>
          </w:hyperlink>
        </w:p>
        <w:p w14:paraId="0139B22F" w14:textId="41B001F5"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13" w:history="1">
            <w:r w:rsidRPr="00E2233A">
              <w:rPr>
                <w:rStyle w:val="Hyperlink"/>
                <w:noProof/>
                <w:lang w:eastAsia="en-AU"/>
              </w:rPr>
              <w:t>Completed</w:t>
            </w:r>
            <w:r>
              <w:rPr>
                <w:noProof/>
                <w:webHidden/>
              </w:rPr>
              <w:tab/>
            </w:r>
            <w:r>
              <w:rPr>
                <w:noProof/>
                <w:webHidden/>
              </w:rPr>
              <w:fldChar w:fldCharType="begin"/>
            </w:r>
            <w:r>
              <w:rPr>
                <w:noProof/>
                <w:webHidden/>
              </w:rPr>
              <w:instrText xml:space="preserve"> PAGEREF _Toc200707113 \h </w:instrText>
            </w:r>
            <w:r>
              <w:rPr>
                <w:noProof/>
                <w:webHidden/>
              </w:rPr>
            </w:r>
            <w:r>
              <w:rPr>
                <w:noProof/>
                <w:webHidden/>
              </w:rPr>
              <w:fldChar w:fldCharType="separate"/>
            </w:r>
            <w:r>
              <w:rPr>
                <w:noProof/>
                <w:webHidden/>
              </w:rPr>
              <w:t>5</w:t>
            </w:r>
            <w:r>
              <w:rPr>
                <w:noProof/>
                <w:webHidden/>
              </w:rPr>
              <w:fldChar w:fldCharType="end"/>
            </w:r>
          </w:hyperlink>
        </w:p>
        <w:p w14:paraId="1D756EB2" w14:textId="6FC9FC74"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14" w:history="1">
            <w:r w:rsidRPr="00E2233A">
              <w:rPr>
                <w:rStyle w:val="Hyperlink"/>
                <w:noProof/>
              </w:rPr>
              <w:t>In progress</w:t>
            </w:r>
            <w:r>
              <w:rPr>
                <w:noProof/>
                <w:webHidden/>
              </w:rPr>
              <w:tab/>
            </w:r>
            <w:r>
              <w:rPr>
                <w:noProof/>
                <w:webHidden/>
              </w:rPr>
              <w:fldChar w:fldCharType="begin"/>
            </w:r>
            <w:r>
              <w:rPr>
                <w:noProof/>
                <w:webHidden/>
              </w:rPr>
              <w:instrText xml:space="preserve"> PAGEREF _Toc200707114 \h </w:instrText>
            </w:r>
            <w:r>
              <w:rPr>
                <w:noProof/>
                <w:webHidden/>
              </w:rPr>
            </w:r>
            <w:r>
              <w:rPr>
                <w:noProof/>
                <w:webHidden/>
              </w:rPr>
              <w:fldChar w:fldCharType="separate"/>
            </w:r>
            <w:r>
              <w:rPr>
                <w:noProof/>
                <w:webHidden/>
              </w:rPr>
              <w:t>5</w:t>
            </w:r>
            <w:r>
              <w:rPr>
                <w:noProof/>
                <w:webHidden/>
              </w:rPr>
              <w:fldChar w:fldCharType="end"/>
            </w:r>
          </w:hyperlink>
        </w:p>
        <w:p w14:paraId="3D24704B" w14:textId="52F9BFB6"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15" w:history="1">
            <w:r w:rsidRPr="00E2233A">
              <w:rPr>
                <w:rStyle w:val="Hyperlink"/>
                <w:noProof/>
              </w:rPr>
              <w:t>Ongoing</w:t>
            </w:r>
            <w:r>
              <w:rPr>
                <w:noProof/>
                <w:webHidden/>
              </w:rPr>
              <w:tab/>
            </w:r>
            <w:r>
              <w:rPr>
                <w:noProof/>
                <w:webHidden/>
              </w:rPr>
              <w:fldChar w:fldCharType="begin"/>
            </w:r>
            <w:r>
              <w:rPr>
                <w:noProof/>
                <w:webHidden/>
              </w:rPr>
              <w:instrText xml:space="preserve"> PAGEREF _Toc200707115 \h </w:instrText>
            </w:r>
            <w:r>
              <w:rPr>
                <w:noProof/>
                <w:webHidden/>
              </w:rPr>
            </w:r>
            <w:r>
              <w:rPr>
                <w:noProof/>
                <w:webHidden/>
              </w:rPr>
              <w:fldChar w:fldCharType="separate"/>
            </w:r>
            <w:r>
              <w:rPr>
                <w:noProof/>
                <w:webHidden/>
              </w:rPr>
              <w:t>7</w:t>
            </w:r>
            <w:r>
              <w:rPr>
                <w:noProof/>
                <w:webHidden/>
              </w:rPr>
              <w:fldChar w:fldCharType="end"/>
            </w:r>
          </w:hyperlink>
        </w:p>
        <w:p w14:paraId="39F4B31E" w14:textId="15DD4295"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16" w:history="1">
            <w:r w:rsidRPr="00E2233A">
              <w:rPr>
                <w:rStyle w:val="Hyperlink"/>
                <w:noProof/>
              </w:rPr>
              <w:t>Not started</w:t>
            </w:r>
            <w:r>
              <w:rPr>
                <w:noProof/>
                <w:webHidden/>
              </w:rPr>
              <w:tab/>
            </w:r>
            <w:r>
              <w:rPr>
                <w:noProof/>
                <w:webHidden/>
              </w:rPr>
              <w:fldChar w:fldCharType="begin"/>
            </w:r>
            <w:r>
              <w:rPr>
                <w:noProof/>
                <w:webHidden/>
              </w:rPr>
              <w:instrText xml:space="preserve"> PAGEREF _Toc200707116 \h </w:instrText>
            </w:r>
            <w:r>
              <w:rPr>
                <w:noProof/>
                <w:webHidden/>
              </w:rPr>
            </w:r>
            <w:r>
              <w:rPr>
                <w:noProof/>
                <w:webHidden/>
              </w:rPr>
              <w:fldChar w:fldCharType="separate"/>
            </w:r>
            <w:r>
              <w:rPr>
                <w:noProof/>
                <w:webHidden/>
              </w:rPr>
              <w:t>8</w:t>
            </w:r>
            <w:r>
              <w:rPr>
                <w:noProof/>
                <w:webHidden/>
              </w:rPr>
              <w:fldChar w:fldCharType="end"/>
            </w:r>
          </w:hyperlink>
        </w:p>
        <w:p w14:paraId="7B885B2A" w14:textId="2E2E5F24" w:rsidR="00A27054" w:rsidRDefault="00A27054">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0707117" w:history="1">
            <w:r w:rsidRPr="00E2233A">
              <w:rPr>
                <w:rStyle w:val="Hyperlink"/>
                <w:noProof/>
              </w:rPr>
              <w:t>Resourcing our Gender Equality Action Plan</w:t>
            </w:r>
            <w:r>
              <w:rPr>
                <w:noProof/>
                <w:webHidden/>
              </w:rPr>
              <w:tab/>
            </w:r>
            <w:r>
              <w:rPr>
                <w:noProof/>
                <w:webHidden/>
              </w:rPr>
              <w:fldChar w:fldCharType="begin"/>
            </w:r>
            <w:r>
              <w:rPr>
                <w:noProof/>
                <w:webHidden/>
              </w:rPr>
              <w:instrText xml:space="preserve"> PAGEREF _Toc200707117 \h </w:instrText>
            </w:r>
            <w:r>
              <w:rPr>
                <w:noProof/>
                <w:webHidden/>
              </w:rPr>
            </w:r>
            <w:r>
              <w:rPr>
                <w:noProof/>
                <w:webHidden/>
              </w:rPr>
              <w:fldChar w:fldCharType="separate"/>
            </w:r>
            <w:r>
              <w:rPr>
                <w:noProof/>
                <w:webHidden/>
              </w:rPr>
              <w:t>9</w:t>
            </w:r>
            <w:r>
              <w:rPr>
                <w:noProof/>
                <w:webHidden/>
              </w:rPr>
              <w:fldChar w:fldCharType="end"/>
            </w:r>
          </w:hyperlink>
        </w:p>
        <w:p w14:paraId="391E4F39" w14:textId="18657508" w:rsidR="00A27054" w:rsidRDefault="00A27054">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0707118" w:history="1">
            <w:r w:rsidRPr="00E2233A">
              <w:rPr>
                <w:rStyle w:val="Hyperlink"/>
                <w:b/>
                <w:noProof/>
              </w:rPr>
              <w:t>Workplace Gender equality indicators progress</w:t>
            </w:r>
            <w:r>
              <w:rPr>
                <w:noProof/>
                <w:webHidden/>
              </w:rPr>
              <w:tab/>
            </w:r>
            <w:r>
              <w:rPr>
                <w:noProof/>
                <w:webHidden/>
              </w:rPr>
              <w:fldChar w:fldCharType="begin"/>
            </w:r>
            <w:r>
              <w:rPr>
                <w:noProof/>
                <w:webHidden/>
              </w:rPr>
              <w:instrText xml:space="preserve"> PAGEREF _Toc200707118 \h </w:instrText>
            </w:r>
            <w:r>
              <w:rPr>
                <w:noProof/>
                <w:webHidden/>
              </w:rPr>
            </w:r>
            <w:r>
              <w:rPr>
                <w:noProof/>
                <w:webHidden/>
              </w:rPr>
              <w:fldChar w:fldCharType="separate"/>
            </w:r>
            <w:r>
              <w:rPr>
                <w:noProof/>
                <w:webHidden/>
              </w:rPr>
              <w:t>10</w:t>
            </w:r>
            <w:r>
              <w:rPr>
                <w:noProof/>
                <w:webHidden/>
              </w:rPr>
              <w:fldChar w:fldCharType="end"/>
            </w:r>
          </w:hyperlink>
        </w:p>
        <w:p w14:paraId="5AD20603" w14:textId="1E1F545D"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19" w:history="1">
            <w:r w:rsidRPr="00E2233A">
              <w:rPr>
                <w:rStyle w:val="Hyperlink"/>
                <w:noProof/>
              </w:rPr>
              <w:t>Progress made</w:t>
            </w:r>
            <w:r>
              <w:rPr>
                <w:noProof/>
                <w:webHidden/>
              </w:rPr>
              <w:tab/>
            </w:r>
            <w:r>
              <w:rPr>
                <w:noProof/>
                <w:webHidden/>
              </w:rPr>
              <w:fldChar w:fldCharType="begin"/>
            </w:r>
            <w:r>
              <w:rPr>
                <w:noProof/>
                <w:webHidden/>
              </w:rPr>
              <w:instrText xml:space="preserve"> PAGEREF _Toc200707119 \h </w:instrText>
            </w:r>
            <w:r>
              <w:rPr>
                <w:noProof/>
                <w:webHidden/>
              </w:rPr>
            </w:r>
            <w:r>
              <w:rPr>
                <w:noProof/>
                <w:webHidden/>
              </w:rPr>
              <w:fldChar w:fldCharType="separate"/>
            </w:r>
            <w:r>
              <w:rPr>
                <w:noProof/>
                <w:webHidden/>
              </w:rPr>
              <w:t>10</w:t>
            </w:r>
            <w:r>
              <w:rPr>
                <w:noProof/>
                <w:webHidden/>
              </w:rPr>
              <w:fldChar w:fldCharType="end"/>
            </w:r>
          </w:hyperlink>
        </w:p>
        <w:p w14:paraId="463D85CB" w14:textId="04EFA569"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20" w:history="1">
            <w:r w:rsidRPr="00E2233A">
              <w:rPr>
                <w:rStyle w:val="Hyperlink"/>
                <w:noProof/>
              </w:rPr>
              <w:t>No progress made</w:t>
            </w:r>
            <w:r>
              <w:rPr>
                <w:noProof/>
                <w:webHidden/>
              </w:rPr>
              <w:tab/>
            </w:r>
            <w:r>
              <w:rPr>
                <w:noProof/>
                <w:webHidden/>
              </w:rPr>
              <w:fldChar w:fldCharType="begin"/>
            </w:r>
            <w:r>
              <w:rPr>
                <w:noProof/>
                <w:webHidden/>
              </w:rPr>
              <w:instrText xml:space="preserve"> PAGEREF _Toc200707120 \h </w:instrText>
            </w:r>
            <w:r>
              <w:rPr>
                <w:noProof/>
                <w:webHidden/>
              </w:rPr>
            </w:r>
            <w:r>
              <w:rPr>
                <w:noProof/>
                <w:webHidden/>
              </w:rPr>
              <w:fldChar w:fldCharType="separate"/>
            </w:r>
            <w:r>
              <w:rPr>
                <w:noProof/>
                <w:webHidden/>
              </w:rPr>
              <w:t>10</w:t>
            </w:r>
            <w:r>
              <w:rPr>
                <w:noProof/>
                <w:webHidden/>
              </w:rPr>
              <w:fldChar w:fldCharType="end"/>
            </w:r>
          </w:hyperlink>
        </w:p>
        <w:p w14:paraId="41429B61" w14:textId="1B7BED6E" w:rsidR="00A27054" w:rsidRDefault="00A27054">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0707121" w:history="1">
            <w:r w:rsidRPr="00E2233A">
              <w:rPr>
                <w:rStyle w:val="Hyperlink"/>
                <w:noProof/>
              </w:rPr>
              <w:t>Appendices 1 – Gender Impact Assessment progress</w:t>
            </w:r>
            <w:r>
              <w:rPr>
                <w:noProof/>
                <w:webHidden/>
              </w:rPr>
              <w:tab/>
            </w:r>
            <w:r>
              <w:rPr>
                <w:noProof/>
                <w:webHidden/>
              </w:rPr>
              <w:fldChar w:fldCharType="begin"/>
            </w:r>
            <w:r>
              <w:rPr>
                <w:noProof/>
                <w:webHidden/>
              </w:rPr>
              <w:instrText xml:space="preserve"> PAGEREF _Toc200707121 \h </w:instrText>
            </w:r>
            <w:r>
              <w:rPr>
                <w:noProof/>
                <w:webHidden/>
              </w:rPr>
            </w:r>
            <w:r>
              <w:rPr>
                <w:noProof/>
                <w:webHidden/>
              </w:rPr>
              <w:fldChar w:fldCharType="separate"/>
            </w:r>
            <w:r>
              <w:rPr>
                <w:noProof/>
                <w:webHidden/>
              </w:rPr>
              <w:t>11</w:t>
            </w:r>
            <w:r>
              <w:rPr>
                <w:noProof/>
                <w:webHidden/>
              </w:rPr>
              <w:fldChar w:fldCharType="end"/>
            </w:r>
          </w:hyperlink>
        </w:p>
        <w:p w14:paraId="334FC1E3" w14:textId="41F39253" w:rsidR="00A27054" w:rsidRDefault="00A27054">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0707122" w:history="1">
            <w:r w:rsidRPr="00E2233A">
              <w:rPr>
                <w:rStyle w:val="Hyperlink"/>
                <w:noProof/>
              </w:rPr>
              <w:t>Appendices 2 – Strategies and Measures</w:t>
            </w:r>
            <w:r>
              <w:rPr>
                <w:noProof/>
                <w:webHidden/>
              </w:rPr>
              <w:tab/>
            </w:r>
            <w:r>
              <w:rPr>
                <w:noProof/>
                <w:webHidden/>
              </w:rPr>
              <w:fldChar w:fldCharType="begin"/>
            </w:r>
            <w:r>
              <w:rPr>
                <w:noProof/>
                <w:webHidden/>
              </w:rPr>
              <w:instrText xml:space="preserve"> PAGEREF _Toc200707122 \h </w:instrText>
            </w:r>
            <w:r>
              <w:rPr>
                <w:noProof/>
                <w:webHidden/>
              </w:rPr>
            </w:r>
            <w:r>
              <w:rPr>
                <w:noProof/>
                <w:webHidden/>
              </w:rPr>
              <w:fldChar w:fldCharType="separate"/>
            </w:r>
            <w:r>
              <w:rPr>
                <w:noProof/>
                <w:webHidden/>
              </w:rPr>
              <w:t>42</w:t>
            </w:r>
            <w:r>
              <w:rPr>
                <w:noProof/>
                <w:webHidden/>
              </w:rPr>
              <w:fldChar w:fldCharType="end"/>
            </w:r>
          </w:hyperlink>
        </w:p>
        <w:p w14:paraId="15CDFFA7" w14:textId="04808B30"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23" w:history="1">
            <w:r w:rsidRPr="00E2233A">
              <w:rPr>
                <w:rStyle w:val="Hyperlink"/>
                <w:noProof/>
              </w:rPr>
              <w:t>Table 1 – Indicators Key</w:t>
            </w:r>
            <w:r>
              <w:rPr>
                <w:noProof/>
                <w:webHidden/>
              </w:rPr>
              <w:tab/>
            </w:r>
            <w:r>
              <w:rPr>
                <w:noProof/>
                <w:webHidden/>
              </w:rPr>
              <w:fldChar w:fldCharType="begin"/>
            </w:r>
            <w:r>
              <w:rPr>
                <w:noProof/>
                <w:webHidden/>
              </w:rPr>
              <w:instrText xml:space="preserve"> PAGEREF _Toc200707123 \h </w:instrText>
            </w:r>
            <w:r>
              <w:rPr>
                <w:noProof/>
                <w:webHidden/>
              </w:rPr>
            </w:r>
            <w:r>
              <w:rPr>
                <w:noProof/>
                <w:webHidden/>
              </w:rPr>
              <w:fldChar w:fldCharType="separate"/>
            </w:r>
            <w:r>
              <w:rPr>
                <w:noProof/>
                <w:webHidden/>
              </w:rPr>
              <w:t>42</w:t>
            </w:r>
            <w:r>
              <w:rPr>
                <w:noProof/>
                <w:webHidden/>
              </w:rPr>
              <w:fldChar w:fldCharType="end"/>
            </w:r>
          </w:hyperlink>
        </w:p>
        <w:p w14:paraId="1AD56982" w14:textId="624C9A02"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24" w:history="1">
            <w:r w:rsidRPr="00E2233A">
              <w:rPr>
                <w:rStyle w:val="Hyperlink"/>
                <w:noProof/>
              </w:rPr>
              <w:t>Table 2 – Strategies and Measures</w:t>
            </w:r>
            <w:r>
              <w:rPr>
                <w:noProof/>
                <w:webHidden/>
              </w:rPr>
              <w:tab/>
            </w:r>
            <w:r>
              <w:rPr>
                <w:noProof/>
                <w:webHidden/>
              </w:rPr>
              <w:fldChar w:fldCharType="begin"/>
            </w:r>
            <w:r>
              <w:rPr>
                <w:noProof/>
                <w:webHidden/>
              </w:rPr>
              <w:instrText xml:space="preserve"> PAGEREF _Toc200707124 \h </w:instrText>
            </w:r>
            <w:r>
              <w:rPr>
                <w:noProof/>
                <w:webHidden/>
              </w:rPr>
            </w:r>
            <w:r>
              <w:rPr>
                <w:noProof/>
                <w:webHidden/>
              </w:rPr>
              <w:fldChar w:fldCharType="separate"/>
            </w:r>
            <w:r>
              <w:rPr>
                <w:noProof/>
                <w:webHidden/>
              </w:rPr>
              <w:t>42</w:t>
            </w:r>
            <w:r>
              <w:rPr>
                <w:noProof/>
                <w:webHidden/>
              </w:rPr>
              <w:fldChar w:fldCharType="end"/>
            </w:r>
          </w:hyperlink>
        </w:p>
        <w:p w14:paraId="083D70C7" w14:textId="1EC400B9" w:rsidR="00A27054" w:rsidRDefault="00A27054">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0707125" w:history="1">
            <w:r w:rsidRPr="00E2233A">
              <w:rPr>
                <w:rStyle w:val="Hyperlink"/>
                <w:noProof/>
              </w:rPr>
              <w:t>Appendices 3 – Indicators</w:t>
            </w:r>
            <w:r>
              <w:rPr>
                <w:noProof/>
                <w:webHidden/>
              </w:rPr>
              <w:tab/>
            </w:r>
            <w:r>
              <w:rPr>
                <w:noProof/>
                <w:webHidden/>
              </w:rPr>
              <w:fldChar w:fldCharType="begin"/>
            </w:r>
            <w:r>
              <w:rPr>
                <w:noProof/>
                <w:webHidden/>
              </w:rPr>
              <w:instrText xml:space="preserve"> PAGEREF _Toc200707125 \h </w:instrText>
            </w:r>
            <w:r>
              <w:rPr>
                <w:noProof/>
                <w:webHidden/>
              </w:rPr>
            </w:r>
            <w:r>
              <w:rPr>
                <w:noProof/>
                <w:webHidden/>
              </w:rPr>
              <w:fldChar w:fldCharType="separate"/>
            </w:r>
            <w:r>
              <w:rPr>
                <w:noProof/>
                <w:webHidden/>
              </w:rPr>
              <w:t>97</w:t>
            </w:r>
            <w:r>
              <w:rPr>
                <w:noProof/>
                <w:webHidden/>
              </w:rPr>
              <w:fldChar w:fldCharType="end"/>
            </w:r>
          </w:hyperlink>
        </w:p>
        <w:p w14:paraId="381C3FE3" w14:textId="7ED03128"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26" w:history="1">
            <w:r w:rsidRPr="00E2233A">
              <w:rPr>
                <w:rStyle w:val="Hyperlink"/>
                <w:noProof/>
              </w:rPr>
              <w:t>Table 3 – Factors key</w:t>
            </w:r>
            <w:r>
              <w:rPr>
                <w:noProof/>
                <w:webHidden/>
              </w:rPr>
              <w:tab/>
            </w:r>
            <w:r>
              <w:rPr>
                <w:noProof/>
                <w:webHidden/>
              </w:rPr>
              <w:fldChar w:fldCharType="begin"/>
            </w:r>
            <w:r>
              <w:rPr>
                <w:noProof/>
                <w:webHidden/>
              </w:rPr>
              <w:instrText xml:space="preserve"> PAGEREF _Toc200707126 \h </w:instrText>
            </w:r>
            <w:r>
              <w:rPr>
                <w:noProof/>
                <w:webHidden/>
              </w:rPr>
            </w:r>
            <w:r>
              <w:rPr>
                <w:noProof/>
                <w:webHidden/>
              </w:rPr>
              <w:fldChar w:fldCharType="separate"/>
            </w:r>
            <w:r>
              <w:rPr>
                <w:noProof/>
                <w:webHidden/>
              </w:rPr>
              <w:t>97</w:t>
            </w:r>
            <w:r>
              <w:rPr>
                <w:noProof/>
                <w:webHidden/>
              </w:rPr>
              <w:fldChar w:fldCharType="end"/>
            </w:r>
          </w:hyperlink>
        </w:p>
        <w:p w14:paraId="2ECBA6C8" w14:textId="4A2F2DCD" w:rsidR="00A27054" w:rsidRDefault="00A27054">
          <w:pPr>
            <w:pStyle w:val="TOC2"/>
            <w:rPr>
              <w:rFonts w:asciiTheme="minorHAnsi" w:eastAsiaTheme="minorEastAsia" w:hAnsiTheme="minorHAnsi" w:cstheme="minorBidi"/>
              <w:noProof/>
              <w:kern w:val="2"/>
              <w:sz w:val="24"/>
              <w:lang w:eastAsia="en-AU"/>
              <w14:ligatures w14:val="standardContextual"/>
            </w:rPr>
          </w:pPr>
          <w:hyperlink w:anchor="_Toc200707127" w:history="1">
            <w:r w:rsidRPr="00E2233A">
              <w:rPr>
                <w:rStyle w:val="Hyperlink"/>
                <w:noProof/>
              </w:rPr>
              <w:t>Table 4 – Workplace gender equality indicators progress</w:t>
            </w:r>
            <w:r>
              <w:rPr>
                <w:noProof/>
                <w:webHidden/>
              </w:rPr>
              <w:tab/>
            </w:r>
            <w:r>
              <w:rPr>
                <w:noProof/>
                <w:webHidden/>
              </w:rPr>
              <w:fldChar w:fldCharType="begin"/>
            </w:r>
            <w:r>
              <w:rPr>
                <w:noProof/>
                <w:webHidden/>
              </w:rPr>
              <w:instrText xml:space="preserve"> PAGEREF _Toc200707127 \h </w:instrText>
            </w:r>
            <w:r>
              <w:rPr>
                <w:noProof/>
                <w:webHidden/>
              </w:rPr>
            </w:r>
            <w:r>
              <w:rPr>
                <w:noProof/>
                <w:webHidden/>
              </w:rPr>
              <w:fldChar w:fldCharType="separate"/>
            </w:r>
            <w:r>
              <w:rPr>
                <w:noProof/>
                <w:webHidden/>
              </w:rPr>
              <w:t>97</w:t>
            </w:r>
            <w:r>
              <w:rPr>
                <w:noProof/>
                <w:webHidden/>
              </w:rPr>
              <w:fldChar w:fldCharType="end"/>
            </w:r>
          </w:hyperlink>
        </w:p>
        <w:p w14:paraId="0356E009" w14:textId="55CA0CCA" w:rsidR="004C5B3E" w:rsidRDefault="004C5B3E">
          <w:r>
            <w:rPr>
              <w:b/>
              <w:bCs/>
              <w:noProof/>
            </w:rPr>
            <w:fldChar w:fldCharType="end"/>
          </w:r>
        </w:p>
      </w:sdtContent>
    </w:sdt>
    <w:p w14:paraId="076E552C" w14:textId="77777777" w:rsidR="004C5B3E" w:rsidRPr="004C5B3E" w:rsidRDefault="004C5B3E" w:rsidP="004C5B3E">
      <w:pPr>
        <w:pStyle w:val="TOC1"/>
      </w:pPr>
    </w:p>
    <w:p w14:paraId="5C86ED5C" w14:textId="6A6951FE" w:rsidR="00BE6801" w:rsidRPr="00FC0BC6" w:rsidRDefault="00B152AF" w:rsidP="00802A52">
      <w:pPr>
        <w:pStyle w:val="Heading1"/>
        <w:rPr>
          <w:rFonts w:hint="eastAsia"/>
          <w:lang w:val="en-AU"/>
        </w:rPr>
      </w:pPr>
      <w:r w:rsidRPr="00FC0BC6">
        <w:rPr>
          <w:lang w:val="en-AU"/>
        </w:rPr>
        <w:br w:type="page"/>
      </w:r>
      <w:bookmarkStart w:id="2" w:name="_Toc200635421"/>
      <w:bookmarkStart w:id="3" w:name="_Toc200707109"/>
      <w:bookmarkEnd w:id="0"/>
      <w:bookmarkEnd w:id="1"/>
      <w:r w:rsidR="0094717A" w:rsidRPr="00FC0BC6">
        <w:rPr>
          <w:lang w:val="en-AU"/>
        </w:rPr>
        <w:lastRenderedPageBreak/>
        <w:t>Background</w:t>
      </w:r>
      <w:bookmarkEnd w:id="2"/>
      <w:bookmarkEnd w:id="3"/>
    </w:p>
    <w:p w14:paraId="3B7B326A" w14:textId="402D3175" w:rsidR="0094717A" w:rsidRPr="00FC0BC6" w:rsidRDefault="0094717A" w:rsidP="005A520F">
      <w:r w:rsidRPr="00FC0BC6">
        <w:t xml:space="preserve">Under the Gender Equality Act 2020, all Victorian Organisations are required to </w:t>
      </w:r>
      <w:r w:rsidR="00FC0BC6" w:rsidRPr="00FC0BC6">
        <w:t xml:space="preserve">progress gender equality through the implementation of Gender Impact Assessments and the </w:t>
      </w:r>
      <w:r w:rsidRPr="00FC0BC6">
        <w:t>creat</w:t>
      </w:r>
      <w:r w:rsidR="00FC0BC6" w:rsidRPr="00FC0BC6">
        <w:t>ion</w:t>
      </w:r>
      <w:r w:rsidRPr="00FC0BC6">
        <w:t xml:space="preserve"> and </w:t>
      </w:r>
      <w:r w:rsidR="00FC0BC6" w:rsidRPr="00FC0BC6">
        <w:t>delivery of</w:t>
      </w:r>
      <w:r w:rsidRPr="00FC0BC6">
        <w:t xml:space="preserve"> a Gender Equality Action Plan (GEAP). To ensure compliance with this framework organisations are required to complete a report of their progress. </w:t>
      </w:r>
    </w:p>
    <w:p w14:paraId="246B8FF8" w14:textId="30B67084" w:rsidR="0094717A" w:rsidRPr="00FC0BC6" w:rsidRDefault="0094717A" w:rsidP="005A520F">
      <w:r w:rsidRPr="00FC0BC6">
        <w:t xml:space="preserve">The City of Melbourne has completed their </w:t>
      </w:r>
      <w:r w:rsidR="003D3E25" w:rsidRPr="00FC0BC6">
        <w:t xml:space="preserve">2023 </w:t>
      </w:r>
      <w:r w:rsidRPr="00FC0BC6">
        <w:t xml:space="preserve">progress report using the standard template provided by the Victorian Gender Equality Commission. </w:t>
      </w:r>
      <w:r w:rsidR="00FC0BC6" w:rsidRPr="00FC0BC6">
        <w:t>This document is a copy of the contents of the template and include a summary of</w:t>
      </w:r>
      <w:r w:rsidRPr="00FC0BC6">
        <w:t>:</w:t>
      </w:r>
    </w:p>
    <w:p w14:paraId="24A3C185" w14:textId="440C4A93" w:rsidR="0094717A" w:rsidRPr="00FC0BC6" w:rsidRDefault="0094717A" w:rsidP="005A520F">
      <w:pPr>
        <w:pStyle w:val="ListBullet"/>
      </w:pPr>
      <w:r w:rsidRPr="00FC0BC6">
        <w:t>Gender Impact Assessments</w:t>
      </w:r>
      <w:r w:rsidR="003D3E25" w:rsidRPr="00FC0BC6">
        <w:t xml:space="preserve"> (GIA)</w:t>
      </w:r>
      <w:r w:rsidRPr="00FC0BC6">
        <w:t xml:space="preserve"> completed</w:t>
      </w:r>
    </w:p>
    <w:p w14:paraId="584085CA" w14:textId="3E597A90" w:rsidR="0094717A" w:rsidRPr="00FC0BC6" w:rsidRDefault="0094717A" w:rsidP="005A520F">
      <w:pPr>
        <w:pStyle w:val="ListBullet"/>
      </w:pPr>
      <w:r w:rsidRPr="00FC0BC6">
        <w:t>Strategies and Measures progress</w:t>
      </w:r>
    </w:p>
    <w:p w14:paraId="3F4CD1FE" w14:textId="08CBECB9" w:rsidR="00BE6801" w:rsidRPr="00FC0BC6" w:rsidRDefault="0094717A" w:rsidP="005A520F">
      <w:pPr>
        <w:pStyle w:val="ListBullet"/>
      </w:pPr>
      <w:r w:rsidRPr="00FC0BC6">
        <w:t>Allocation of resources to implement the strategies and measures in G</w:t>
      </w:r>
      <w:r w:rsidR="00FC0BC6" w:rsidRPr="00FC0BC6">
        <w:t xml:space="preserve">ender </w:t>
      </w:r>
      <w:r w:rsidRPr="00FC0BC6">
        <w:t>E</w:t>
      </w:r>
      <w:r w:rsidR="00FC0BC6" w:rsidRPr="00FC0BC6">
        <w:t xml:space="preserve">quality </w:t>
      </w:r>
      <w:r w:rsidRPr="00FC0BC6">
        <w:t>A</w:t>
      </w:r>
      <w:r w:rsidR="00FC0BC6" w:rsidRPr="00FC0BC6">
        <w:t xml:space="preserve">ction </w:t>
      </w:r>
      <w:r w:rsidRPr="00FC0BC6">
        <w:t>P</w:t>
      </w:r>
      <w:r w:rsidR="00FC0BC6" w:rsidRPr="00FC0BC6">
        <w:t>lan 2022-25</w:t>
      </w:r>
      <w:r w:rsidRPr="00FC0BC6">
        <w:t xml:space="preserve"> </w:t>
      </w:r>
    </w:p>
    <w:p w14:paraId="1F3A4BE7" w14:textId="3D4F72B8" w:rsidR="0094717A" w:rsidRPr="00FC0BC6" w:rsidRDefault="0094717A" w:rsidP="005A520F">
      <w:pPr>
        <w:pStyle w:val="ListBullet"/>
      </w:pPr>
      <w:r w:rsidRPr="00FC0BC6">
        <w:t xml:space="preserve">Workplace Gender Equality Indicators progress </w:t>
      </w:r>
    </w:p>
    <w:p w14:paraId="4788B241" w14:textId="77777777" w:rsidR="003D3E25" w:rsidRPr="00FC0BC6" w:rsidRDefault="003D3E25" w:rsidP="003D3E25">
      <w:pPr>
        <w:pStyle w:val="ListNumber"/>
        <w:numPr>
          <w:ilvl w:val="0"/>
          <w:numId w:val="0"/>
        </w:numPr>
        <w:ind w:left="357" w:hanging="357"/>
      </w:pPr>
    </w:p>
    <w:p w14:paraId="2F4FDE44" w14:textId="77777777" w:rsidR="003D3E25" w:rsidRPr="00FC0BC6" w:rsidRDefault="003D3E25" w:rsidP="003D3E25">
      <w:pPr>
        <w:pStyle w:val="ListNumber"/>
        <w:numPr>
          <w:ilvl w:val="0"/>
          <w:numId w:val="0"/>
        </w:numPr>
        <w:ind w:left="357" w:hanging="357"/>
      </w:pPr>
    </w:p>
    <w:p w14:paraId="32249C32" w14:textId="41890414" w:rsidR="003D3E25" w:rsidRPr="00FC0BC6" w:rsidRDefault="003D3E25">
      <w:pPr>
        <w:spacing w:after="0" w:line="240" w:lineRule="auto"/>
      </w:pPr>
      <w:r w:rsidRPr="00FC0BC6">
        <w:br w:type="page"/>
      </w:r>
    </w:p>
    <w:p w14:paraId="0120C283" w14:textId="230F812A" w:rsidR="00BE6801" w:rsidRPr="00FC0BC6" w:rsidRDefault="003D3E25" w:rsidP="005A520F">
      <w:pPr>
        <w:pStyle w:val="Heading1"/>
        <w:rPr>
          <w:rFonts w:hint="eastAsia"/>
        </w:rPr>
      </w:pPr>
      <w:bookmarkStart w:id="4" w:name="_Toc200707110"/>
      <w:r w:rsidRPr="00FC0BC6">
        <w:lastRenderedPageBreak/>
        <w:t>Gender Impact Assessments</w:t>
      </w:r>
      <w:bookmarkEnd w:id="4"/>
      <w:r w:rsidRPr="00FC0BC6">
        <w:t xml:space="preserve"> </w:t>
      </w:r>
    </w:p>
    <w:p w14:paraId="7D0EA4DE" w14:textId="12C691AD" w:rsidR="00F40A39" w:rsidRPr="00FC0BC6" w:rsidRDefault="00F40A39" w:rsidP="005A520F">
      <w:r w:rsidRPr="00FC0BC6">
        <w:t xml:space="preserve">Gender Impact Assessments </w:t>
      </w:r>
      <w:r w:rsidR="008C7EFF" w:rsidRPr="00FC0BC6">
        <w:t>(GIA</w:t>
      </w:r>
      <w:r w:rsidR="00FC0BC6" w:rsidRPr="00FC0BC6">
        <w:t>s</w:t>
      </w:r>
      <w:r w:rsidR="008C7EFF" w:rsidRPr="00FC0BC6">
        <w:t xml:space="preserve">) </w:t>
      </w:r>
      <w:r w:rsidRPr="00FC0BC6">
        <w:t xml:space="preserve">were completed on </w:t>
      </w:r>
      <w:r w:rsidR="003D3E25" w:rsidRPr="00FC0BC6">
        <w:t>City of Melbourne policies, programs and services</w:t>
      </w:r>
      <w:r w:rsidR="008C7EFF" w:rsidRPr="00FC0BC6">
        <w:t>. A detailed overview of GIA</w:t>
      </w:r>
      <w:r w:rsidR="00FC0BC6" w:rsidRPr="00FC0BC6">
        <w:t>s</w:t>
      </w:r>
      <w:r w:rsidR="008C7EFF" w:rsidRPr="00FC0BC6">
        <w:t xml:space="preserve"> completed including </w:t>
      </w:r>
      <w:r w:rsidR="00FC0BC6" w:rsidRPr="00FC0BC6">
        <w:t xml:space="preserve">a </w:t>
      </w:r>
      <w:r w:rsidR="008C7EFF" w:rsidRPr="00FC0BC6">
        <w:t xml:space="preserve">description, status, action taken description, confirmation and explanation of how intersectionality has been considered is included in the Appendices. </w:t>
      </w:r>
    </w:p>
    <w:p w14:paraId="10BFF70C" w14:textId="7C1857D2" w:rsidR="008C7EFF" w:rsidRPr="00FC0BC6" w:rsidRDefault="008C7EFF" w:rsidP="005A520F">
      <w:pPr>
        <w:pStyle w:val="Heading2"/>
        <w:rPr>
          <w:rFonts w:hint="eastAsia"/>
        </w:rPr>
      </w:pPr>
      <w:bookmarkStart w:id="5" w:name="_Toc200707111"/>
      <w:r w:rsidRPr="00FC0BC6">
        <w:t>Policies, programs and services:</w:t>
      </w:r>
      <w:bookmarkEnd w:id="5"/>
    </w:p>
    <w:p w14:paraId="3BD05CAF" w14:textId="77777777" w:rsidR="00F40A39" w:rsidRPr="00FC0BC6" w:rsidRDefault="00F40A39" w:rsidP="005A520F">
      <w:pPr>
        <w:pStyle w:val="ListBullet"/>
      </w:pPr>
      <w:r w:rsidRPr="00FC0BC6">
        <w:t xml:space="preserve">Project Night Justice </w:t>
      </w:r>
    </w:p>
    <w:p w14:paraId="43808110" w14:textId="77777777" w:rsidR="00F40A39" w:rsidRPr="00FC0BC6" w:rsidRDefault="00F40A39" w:rsidP="005A520F">
      <w:pPr>
        <w:pStyle w:val="ListBullet"/>
      </w:pPr>
      <w:r w:rsidRPr="00FC0BC6">
        <w:t xml:space="preserve">Inclusive Melbourne Strategy 2022-32 and Implementation Plan 2022 -2024 </w:t>
      </w:r>
    </w:p>
    <w:p w14:paraId="33E41456" w14:textId="285359BE" w:rsidR="00F40A39" w:rsidRPr="00FC0BC6" w:rsidRDefault="00F40A39" w:rsidP="005A520F">
      <w:pPr>
        <w:pStyle w:val="ListBullet"/>
      </w:pPr>
      <w:r w:rsidRPr="00FC0BC6">
        <w:t xml:space="preserve">Creating Communities of Equality and Respect: Women's Safety and </w:t>
      </w:r>
      <w:r w:rsidR="00FC0BC6" w:rsidRPr="00FC0BC6">
        <w:t>Empowerment Action</w:t>
      </w:r>
      <w:r w:rsidRPr="00FC0BC6">
        <w:t xml:space="preserve"> Plan (2021-24) </w:t>
      </w:r>
    </w:p>
    <w:p w14:paraId="4FECF2B2" w14:textId="77777777" w:rsidR="00F40A39" w:rsidRPr="00FC0BC6" w:rsidRDefault="00F40A39" w:rsidP="005A520F">
      <w:pPr>
        <w:pStyle w:val="ListBullet"/>
      </w:pPr>
      <w:r w:rsidRPr="00FC0BC6">
        <w:t xml:space="preserve">Draft Future Streets Framework 2030 </w:t>
      </w:r>
    </w:p>
    <w:p w14:paraId="50276D21" w14:textId="77777777" w:rsidR="00F40A39" w:rsidRPr="00FC0BC6" w:rsidRDefault="00F40A39" w:rsidP="005A520F">
      <w:pPr>
        <w:pStyle w:val="ListBullet"/>
      </w:pPr>
      <w:r w:rsidRPr="00FC0BC6">
        <w:t xml:space="preserve">Neighbourhood Planning Framework and Neighbourhood Portals </w:t>
      </w:r>
    </w:p>
    <w:p w14:paraId="13927C5C" w14:textId="3FA8E329" w:rsidR="00F40A39" w:rsidRPr="00FC0BC6" w:rsidRDefault="00F40A39" w:rsidP="005A520F">
      <w:pPr>
        <w:pStyle w:val="ListBullet"/>
      </w:pPr>
      <w:r w:rsidRPr="00FC0BC6">
        <w:t>Draft Greenline Project Master Plan (Community Engag</w:t>
      </w:r>
      <w:r w:rsidR="00FC0BC6" w:rsidRPr="00FC0BC6">
        <w:t>e</w:t>
      </w:r>
      <w:r w:rsidRPr="00FC0BC6">
        <w:t xml:space="preserve">ment phase) </w:t>
      </w:r>
    </w:p>
    <w:p w14:paraId="75B98214" w14:textId="4C926C58" w:rsidR="00F40A39" w:rsidRPr="00FC0BC6" w:rsidRDefault="00F40A39" w:rsidP="005A520F">
      <w:pPr>
        <w:pStyle w:val="ListBullet"/>
      </w:pPr>
      <w:r w:rsidRPr="00FC0BC6">
        <w:t>Royal Park Community Safety Audit</w:t>
      </w:r>
    </w:p>
    <w:p w14:paraId="68C01CFE" w14:textId="77777777" w:rsidR="00F40A39" w:rsidRPr="00FC0BC6" w:rsidRDefault="00F40A39" w:rsidP="005A520F">
      <w:pPr>
        <w:pStyle w:val="ListBullet"/>
      </w:pPr>
      <w:r w:rsidRPr="00FC0BC6">
        <w:t xml:space="preserve">Community Engagement Framework </w:t>
      </w:r>
    </w:p>
    <w:p w14:paraId="2D25337C" w14:textId="77777777" w:rsidR="00F40A39" w:rsidRPr="00FC0BC6" w:rsidRDefault="00F40A39" w:rsidP="005A520F">
      <w:pPr>
        <w:pStyle w:val="ListBullet"/>
      </w:pPr>
      <w:r w:rsidRPr="00FC0BC6">
        <w:t xml:space="preserve">Sustainable Procurement Framework </w:t>
      </w:r>
    </w:p>
    <w:p w14:paraId="0734F584" w14:textId="77777777" w:rsidR="00F40A39" w:rsidRPr="00FC0BC6" w:rsidRDefault="00F40A39" w:rsidP="005A520F">
      <w:pPr>
        <w:pStyle w:val="ListBullet"/>
      </w:pPr>
      <w:r w:rsidRPr="00FC0BC6">
        <w:t>Development of the Free Period Care Pilot Program</w:t>
      </w:r>
    </w:p>
    <w:p w14:paraId="15BB77C9" w14:textId="77777777" w:rsidR="00F40A39" w:rsidRPr="00FC0BC6" w:rsidRDefault="00F40A39" w:rsidP="005A520F">
      <w:pPr>
        <w:pStyle w:val="ListBullet"/>
      </w:pPr>
      <w:r w:rsidRPr="00FC0BC6">
        <w:t>Evaluation of the Free Period Care Program</w:t>
      </w:r>
    </w:p>
    <w:p w14:paraId="17EAD006" w14:textId="0F25A6F2" w:rsidR="00F40A39" w:rsidRPr="00FC0BC6" w:rsidRDefault="00F40A39" w:rsidP="005A520F">
      <w:pPr>
        <w:pStyle w:val="ListBullet"/>
      </w:pPr>
      <w:r w:rsidRPr="00FC0BC6">
        <w:t>CoM Peer Support Program</w:t>
      </w:r>
    </w:p>
    <w:p w14:paraId="263B2D2E" w14:textId="77777777" w:rsidR="00F40A39" w:rsidRPr="00FC0BC6" w:rsidRDefault="00F40A39" w:rsidP="005A520F">
      <w:pPr>
        <w:pStyle w:val="ListBullet"/>
      </w:pPr>
      <w:r w:rsidRPr="00FC0BC6">
        <w:t>Urban Forest Precinct Plan Renewal (community consultation phase)</w:t>
      </w:r>
    </w:p>
    <w:p w14:paraId="4740FDA0" w14:textId="77777777" w:rsidR="00F40A39" w:rsidRPr="00FC0BC6" w:rsidRDefault="00F40A39" w:rsidP="005A520F">
      <w:pPr>
        <w:pStyle w:val="ListBullet"/>
      </w:pPr>
      <w:r w:rsidRPr="00FC0BC6">
        <w:t>Draft Fair Access Sport and Recreation Allocation and Use Policy; Draft Fair Access Sport and Recreation Action Plan</w:t>
      </w:r>
    </w:p>
    <w:p w14:paraId="234EBAA5" w14:textId="77777777" w:rsidR="00F40A39" w:rsidRPr="00FC0BC6" w:rsidRDefault="00F40A39" w:rsidP="005A520F">
      <w:pPr>
        <w:pStyle w:val="ListBullet"/>
      </w:pPr>
      <w:r w:rsidRPr="00FC0BC6">
        <w:t xml:space="preserve">Draft Food City Policy </w:t>
      </w:r>
    </w:p>
    <w:p w14:paraId="1E5B056A" w14:textId="77777777" w:rsidR="00F40A39" w:rsidRPr="00FC0BC6" w:rsidRDefault="00F40A39" w:rsidP="005A520F">
      <w:pPr>
        <w:pStyle w:val="ListBullet"/>
      </w:pPr>
      <w:r w:rsidRPr="00FC0BC6">
        <w:t>Celebrating Women in Melbourne's History - community consultation phase</w:t>
      </w:r>
    </w:p>
    <w:p w14:paraId="24EB7333" w14:textId="77777777" w:rsidR="00F40A39" w:rsidRPr="00FC0BC6" w:rsidRDefault="00F40A39" w:rsidP="005A520F">
      <w:pPr>
        <w:pStyle w:val="ListBullet"/>
      </w:pPr>
      <w:r w:rsidRPr="00FC0BC6">
        <w:t>Riverslide Skate Park Redevelopment and Reference Group</w:t>
      </w:r>
    </w:p>
    <w:p w14:paraId="77AF2E23" w14:textId="77777777" w:rsidR="00F40A39" w:rsidRPr="00FC0BC6" w:rsidRDefault="00F40A39" w:rsidP="005A520F">
      <w:pPr>
        <w:pStyle w:val="ListBullet"/>
      </w:pPr>
      <w:r w:rsidRPr="00FC0BC6">
        <w:t>Design Competition Guidelines</w:t>
      </w:r>
    </w:p>
    <w:p w14:paraId="1689E0EA" w14:textId="77777777" w:rsidR="00F40A39" w:rsidRPr="00FC0BC6" w:rsidRDefault="00F40A39" w:rsidP="005A520F">
      <w:pPr>
        <w:pStyle w:val="ListBullet"/>
      </w:pPr>
      <w:r w:rsidRPr="00FC0BC6">
        <w:t xml:space="preserve">Heat Safe City </w:t>
      </w:r>
    </w:p>
    <w:p w14:paraId="42862F93" w14:textId="77777777" w:rsidR="00F40A39" w:rsidRPr="00FC0BC6" w:rsidRDefault="00F40A39" w:rsidP="005A520F">
      <w:pPr>
        <w:pStyle w:val="ListBullet"/>
      </w:pPr>
      <w:r w:rsidRPr="00FC0BC6">
        <w:t>Community Disaster Resilience Assessments (Prepare Melbourne)</w:t>
      </w:r>
    </w:p>
    <w:p w14:paraId="30DBE794" w14:textId="77777777" w:rsidR="00F40A39" w:rsidRPr="00FC0BC6" w:rsidRDefault="00F40A39" w:rsidP="005A520F">
      <w:pPr>
        <w:pStyle w:val="ListBullet"/>
      </w:pPr>
      <w:r w:rsidRPr="00FC0BC6">
        <w:t xml:space="preserve">Domestic Animal Management Plan </w:t>
      </w:r>
    </w:p>
    <w:p w14:paraId="399F3008" w14:textId="65E99334" w:rsidR="00F40A39" w:rsidRPr="00FC0BC6" w:rsidRDefault="00F40A39" w:rsidP="005A520F">
      <w:pPr>
        <w:pStyle w:val="ListBullet"/>
      </w:pPr>
      <w:r w:rsidRPr="00FC0BC6">
        <w:t>Active Melbourne Recreation Facilities Contract</w:t>
      </w:r>
    </w:p>
    <w:p w14:paraId="2B027E8C" w14:textId="77777777" w:rsidR="00F40A39" w:rsidRPr="00FC0BC6" w:rsidRDefault="00F40A39" w:rsidP="005A520F">
      <w:pPr>
        <w:pStyle w:val="ListBullet"/>
      </w:pPr>
      <w:r w:rsidRPr="00FC0BC6">
        <w:t xml:space="preserve">Active Melbourne Plan </w:t>
      </w:r>
    </w:p>
    <w:p w14:paraId="7FC15833" w14:textId="5D7E84D8" w:rsidR="003D3E25" w:rsidRPr="00FC0BC6" w:rsidRDefault="00F40A39" w:rsidP="005A520F">
      <w:pPr>
        <w:pStyle w:val="ListBullet"/>
      </w:pPr>
      <w:r w:rsidRPr="00FC0BC6">
        <w:t>Make Room Project</w:t>
      </w:r>
    </w:p>
    <w:p w14:paraId="79E65DD8" w14:textId="77777777" w:rsidR="00FC0BC6" w:rsidRPr="00FC0BC6" w:rsidRDefault="00FC0BC6" w:rsidP="005A520F">
      <w:pPr>
        <w:pStyle w:val="ListBullet"/>
        <w:numPr>
          <w:ilvl w:val="0"/>
          <w:numId w:val="0"/>
        </w:numPr>
      </w:pPr>
    </w:p>
    <w:p w14:paraId="207004B8" w14:textId="77777777" w:rsidR="004C5B3E" w:rsidRDefault="004C5B3E">
      <w:pPr>
        <w:spacing w:after="0" w:line="240" w:lineRule="auto"/>
        <w:rPr>
          <w:rFonts w:ascii="Arial Bold" w:eastAsia="MS Gothic" w:hAnsi="Arial Bold" w:hint="eastAsia"/>
          <w:bCs/>
          <w:sz w:val="24"/>
          <w:szCs w:val="26"/>
        </w:rPr>
      </w:pPr>
      <w:r>
        <w:rPr>
          <w:rFonts w:hint="eastAsia"/>
        </w:rPr>
        <w:br w:type="page"/>
      </w:r>
    </w:p>
    <w:p w14:paraId="045C378F" w14:textId="0A1D486C" w:rsidR="00F40A39" w:rsidRPr="00FC0BC6" w:rsidRDefault="00F40A39" w:rsidP="005A520F">
      <w:pPr>
        <w:pStyle w:val="Heading2"/>
        <w:rPr>
          <w:rFonts w:hint="eastAsia"/>
          <w:lang w:val="en-AU"/>
        </w:rPr>
      </w:pPr>
      <w:bookmarkStart w:id="6" w:name="_Toc200707112"/>
      <w:r w:rsidRPr="005A520F">
        <w:lastRenderedPageBreak/>
        <w:t>Strategies</w:t>
      </w:r>
      <w:r w:rsidRPr="00FC0BC6">
        <w:rPr>
          <w:lang w:val="en-AU"/>
        </w:rPr>
        <w:t xml:space="preserve"> and Measures</w:t>
      </w:r>
      <w:bookmarkEnd w:id="6"/>
      <w:r w:rsidRPr="00FC0BC6">
        <w:rPr>
          <w:lang w:val="en-AU"/>
        </w:rPr>
        <w:t xml:space="preserve"> </w:t>
      </w:r>
    </w:p>
    <w:p w14:paraId="61448155" w14:textId="2D05B0F7" w:rsidR="00F40A39" w:rsidRPr="00FC0BC6" w:rsidRDefault="00F40A39" w:rsidP="005A520F">
      <w:r w:rsidRPr="00FC0BC6">
        <w:t xml:space="preserve">The below outlines the status on City of Melbourne strategies and measures, including complete, in progress, ongoing, not started and void. A detailed overview of strategies and measures including status description, evaluation of success, timeline, responsible and indicators is provided in the appendices. </w:t>
      </w:r>
    </w:p>
    <w:p w14:paraId="0EFFC802" w14:textId="6F58492E" w:rsidR="00F40A39" w:rsidRPr="00FC0BC6" w:rsidRDefault="00F40A39" w:rsidP="005A520F">
      <w:pPr>
        <w:pStyle w:val="Heading2"/>
        <w:rPr>
          <w:rFonts w:hint="eastAsia"/>
          <w:lang w:eastAsia="en-AU"/>
        </w:rPr>
      </w:pPr>
      <w:bookmarkStart w:id="7" w:name="_Toc200707113"/>
      <w:r w:rsidRPr="00FC0BC6">
        <w:rPr>
          <w:lang w:eastAsia="en-AU"/>
        </w:rPr>
        <w:t>Completed</w:t>
      </w:r>
      <w:bookmarkEnd w:id="7"/>
      <w:r w:rsidRPr="00FC0BC6">
        <w:rPr>
          <w:lang w:eastAsia="en-AU"/>
        </w:rPr>
        <w:t xml:space="preserve"> </w:t>
      </w:r>
    </w:p>
    <w:p w14:paraId="194AAF19" w14:textId="2ED19C82" w:rsidR="00F40A39" w:rsidRPr="005A520F" w:rsidRDefault="00F40A39" w:rsidP="005A520F">
      <w:pPr>
        <w:pStyle w:val="ListBullet"/>
      </w:pPr>
      <w:r w:rsidRPr="005A520F">
        <w:t>3.2.3 Analyse the diversity of the community to understand the diversity we are aiming for.</w:t>
      </w:r>
    </w:p>
    <w:p w14:paraId="5438EEC8" w14:textId="77777777" w:rsidR="004962AA" w:rsidRPr="005A520F" w:rsidRDefault="004962AA" w:rsidP="005A520F">
      <w:pPr>
        <w:pStyle w:val="ListBullet"/>
      </w:pPr>
      <w:r w:rsidRPr="005A520F">
        <w:t>4.1.3 Map the policies and processes that can impact the pay gap.</w:t>
      </w:r>
    </w:p>
    <w:p w14:paraId="680F78F1" w14:textId="3593DEAC" w:rsidR="00F40A39" w:rsidRPr="00FC0BC6" w:rsidRDefault="00F40A39" w:rsidP="005A520F">
      <w:pPr>
        <w:pStyle w:val="Heading2"/>
        <w:rPr>
          <w:rFonts w:hint="eastAsia"/>
          <w:lang w:val="en-AU"/>
        </w:rPr>
      </w:pPr>
      <w:bookmarkStart w:id="8" w:name="_Toc200707114"/>
      <w:r w:rsidRPr="00FC0BC6">
        <w:rPr>
          <w:lang w:val="en-AU"/>
        </w:rPr>
        <w:t xml:space="preserve">In </w:t>
      </w:r>
      <w:r w:rsidRPr="005A520F">
        <w:t>progress</w:t>
      </w:r>
      <w:bookmarkEnd w:id="8"/>
      <w:r w:rsidRPr="00FC0BC6">
        <w:rPr>
          <w:lang w:val="en-AU"/>
        </w:rPr>
        <w:t xml:space="preserve"> </w:t>
      </w:r>
    </w:p>
    <w:p w14:paraId="6CEBCC21" w14:textId="77777777" w:rsidR="00F40A39" w:rsidRPr="005A520F" w:rsidRDefault="00F40A39" w:rsidP="005A520F">
      <w:pPr>
        <w:pStyle w:val="ListBullet"/>
      </w:pPr>
      <w:r w:rsidRPr="005A520F">
        <w:t>1.1.3 Leaders ensure that employees access training and support to increase gender equality outcomes in their projects and work.</w:t>
      </w:r>
    </w:p>
    <w:p w14:paraId="2D02F863" w14:textId="77777777" w:rsidR="00F40A39" w:rsidRPr="005A520F" w:rsidRDefault="00F40A39" w:rsidP="005A520F">
      <w:pPr>
        <w:pStyle w:val="ListBullet"/>
      </w:pPr>
      <w:r w:rsidRPr="005A520F">
        <w:t>1.1.7 Provide training and support to leaders on gender equality, working with diversity and in inclusive ways.</w:t>
      </w:r>
    </w:p>
    <w:p w14:paraId="65FFC51B" w14:textId="77777777" w:rsidR="00F40A39" w:rsidRPr="005A520F" w:rsidRDefault="00F40A39" w:rsidP="005A520F">
      <w:pPr>
        <w:pStyle w:val="ListBullet"/>
      </w:pPr>
      <w:r w:rsidRPr="005A520F">
        <w:t>1.1.8 Plan for and implement strategies in gender equality and diversity projects and activities that mitigate and address resistance and backlash.</w:t>
      </w:r>
    </w:p>
    <w:p w14:paraId="2039802A" w14:textId="77777777" w:rsidR="00F40A39" w:rsidRPr="005A520F" w:rsidRDefault="00F40A39" w:rsidP="005A520F">
      <w:pPr>
        <w:pStyle w:val="ListBullet"/>
      </w:pPr>
      <w:r w:rsidRPr="005A520F">
        <w:t>1.1.9 Recognise, promote and celebrate the strength and skills that our diversity in the workplace brings, and in service of community, through employee and project recognition.</w:t>
      </w:r>
    </w:p>
    <w:p w14:paraId="58F69F8D" w14:textId="77777777" w:rsidR="00F40A39" w:rsidRPr="005A520F" w:rsidRDefault="00F40A39" w:rsidP="005A520F">
      <w:pPr>
        <w:pStyle w:val="ListBullet"/>
      </w:pPr>
      <w:r w:rsidRPr="005A520F">
        <w:t>1.2.1 Regular updates to ELT, MLT, Councillors and staff on GEAP progress and projects delivered.</w:t>
      </w:r>
    </w:p>
    <w:p w14:paraId="0853CB54" w14:textId="77777777" w:rsidR="00F40A39" w:rsidRPr="005A520F" w:rsidRDefault="00F40A39" w:rsidP="005A520F">
      <w:pPr>
        <w:pStyle w:val="ListBullet"/>
      </w:pPr>
      <w:r w:rsidRPr="005A520F">
        <w:t>1.2.2 Provide a dashboard that includes workforce and gender equality statistics across the organisation, division and branches.</w:t>
      </w:r>
    </w:p>
    <w:p w14:paraId="11AC0699" w14:textId="77777777" w:rsidR="00F40A39" w:rsidRPr="005A520F" w:rsidRDefault="00F40A39" w:rsidP="005A520F">
      <w:pPr>
        <w:pStyle w:val="ListBullet"/>
      </w:pPr>
      <w:r w:rsidRPr="005A520F">
        <w:t>1.3.2 Develop and deliver training for leaders in gender equality and working with diversity.</w:t>
      </w:r>
    </w:p>
    <w:p w14:paraId="0F85CE16" w14:textId="77777777" w:rsidR="00F40A39" w:rsidRPr="005A520F" w:rsidRDefault="00F40A39" w:rsidP="005A520F">
      <w:pPr>
        <w:pStyle w:val="ListBullet"/>
      </w:pPr>
      <w:r w:rsidRPr="005A520F">
        <w:t>1.3.4 Support membership by Councillors in networks and associations aimed at promoting diverse participation and leadership in local government.</w:t>
      </w:r>
    </w:p>
    <w:p w14:paraId="1B3FE5CE" w14:textId="77777777" w:rsidR="00F40A39" w:rsidRPr="005A520F" w:rsidRDefault="00F40A39" w:rsidP="005A520F">
      <w:pPr>
        <w:pStyle w:val="ListBullet"/>
      </w:pPr>
      <w:r w:rsidRPr="005A520F">
        <w:t>2.1.1 Provide an anonymous reporting platform for experiences of sexual harassment, bullying and discrimination which also includes information on supports, services and referral options.</w:t>
      </w:r>
    </w:p>
    <w:p w14:paraId="7D5FD212" w14:textId="77777777" w:rsidR="00F40A39" w:rsidRPr="005A520F" w:rsidRDefault="00F40A39" w:rsidP="005A520F">
      <w:pPr>
        <w:pStyle w:val="ListBullet"/>
      </w:pPr>
      <w:r w:rsidRPr="005A520F">
        <w:t>2.1.4 Provide and promote the People Assist Program that can support those who have experienced harmful behaviours, and provides supports for a range of diversities.</w:t>
      </w:r>
    </w:p>
    <w:p w14:paraId="600AEC41" w14:textId="77777777" w:rsidR="00F40A39" w:rsidRPr="005A520F" w:rsidRDefault="00F40A39" w:rsidP="005A520F">
      <w:pPr>
        <w:pStyle w:val="ListBullet"/>
      </w:pPr>
      <w:r w:rsidRPr="005A520F">
        <w:t>2.1.5 Provide Contact Officers who are representative of our diversity, promote their availability and expertise to staff.</w:t>
      </w:r>
    </w:p>
    <w:p w14:paraId="1E167339" w14:textId="77777777" w:rsidR="00F40A39" w:rsidRPr="005A520F" w:rsidRDefault="00F40A39" w:rsidP="005A520F">
      <w:pPr>
        <w:pStyle w:val="ListBullet"/>
      </w:pPr>
      <w:r w:rsidRPr="005A520F">
        <w:t>2.1.6 Provide support to and ongoing development opportunities for Contact Officers.</w:t>
      </w:r>
    </w:p>
    <w:p w14:paraId="5E4F23FA" w14:textId="77777777" w:rsidR="00F40A39" w:rsidRPr="005A520F" w:rsidRDefault="00F40A39" w:rsidP="005A520F">
      <w:pPr>
        <w:pStyle w:val="ListBullet"/>
      </w:pPr>
      <w:r w:rsidRPr="005A520F">
        <w:t>2.2.1 Increase the likelihood that employees would take action when they see sexual harassment, discrimination and bullying through campaigns, policies, role modelling, training, and providing support to bystanders and whistle-blowers.</w:t>
      </w:r>
    </w:p>
    <w:p w14:paraId="1D241898" w14:textId="77777777" w:rsidR="00F40A39" w:rsidRPr="005A520F" w:rsidRDefault="00F40A39" w:rsidP="005A520F">
      <w:pPr>
        <w:pStyle w:val="ListBullet"/>
      </w:pPr>
      <w:r w:rsidRPr="005A520F">
        <w:t>2.2.4 Review policies and procedures to ensure best practice including prevention and response to sexual harassment bullying and discrimination for employees, including when working with community.</w:t>
      </w:r>
    </w:p>
    <w:p w14:paraId="0CD052D8" w14:textId="77777777" w:rsidR="00F40A39" w:rsidRPr="005A520F" w:rsidRDefault="00F40A39" w:rsidP="005A520F">
      <w:pPr>
        <w:pStyle w:val="ListBullet"/>
      </w:pPr>
      <w:r w:rsidRPr="005A520F">
        <w:t>2.2.7 Provide learning and development opportunities for Councillors in areas such as sexual harassment and discrimination, gender equality and inclusiveness.</w:t>
      </w:r>
    </w:p>
    <w:p w14:paraId="2F06D0DB" w14:textId="77777777" w:rsidR="00F40A39" w:rsidRPr="005A520F" w:rsidRDefault="00F40A39" w:rsidP="005A520F">
      <w:pPr>
        <w:pStyle w:val="ListBullet"/>
      </w:pPr>
      <w:r w:rsidRPr="005A520F">
        <w:t>2.2.8 Provide policy, training and support mechanisms to employees that raise awareness of standards of behaviour, encourage behaviours to prevent harmful behaviours and support when they occur.</w:t>
      </w:r>
    </w:p>
    <w:p w14:paraId="338737BA" w14:textId="77777777" w:rsidR="00F40A39" w:rsidRPr="005A520F" w:rsidRDefault="00F40A39" w:rsidP="005A520F">
      <w:pPr>
        <w:pStyle w:val="ListBullet"/>
      </w:pPr>
      <w:r w:rsidRPr="005A520F">
        <w:t>2.2.11 Investigate and implement ways to engage a wider range of employees from all areas of council in gender equality and diversity training and development.</w:t>
      </w:r>
    </w:p>
    <w:p w14:paraId="6571B010" w14:textId="77777777" w:rsidR="00F40A39" w:rsidRPr="005A520F" w:rsidRDefault="00F40A39" w:rsidP="005A520F">
      <w:pPr>
        <w:pStyle w:val="ListBullet"/>
      </w:pPr>
      <w:r w:rsidRPr="005A520F">
        <w:lastRenderedPageBreak/>
        <w:t>2.2.12 Provide and promote events, awareness raising activities, training and development opportunities in gender equality and prevention of violence against women.</w:t>
      </w:r>
    </w:p>
    <w:p w14:paraId="557C3951" w14:textId="77777777" w:rsidR="00F40A39" w:rsidRPr="005A520F" w:rsidRDefault="00F40A39" w:rsidP="005A520F">
      <w:pPr>
        <w:pStyle w:val="ListBullet"/>
      </w:pPr>
      <w:r w:rsidRPr="005A520F">
        <w:t>3.1.2 Provide a Bystander Policy and toolkit with training to support implementation.</w:t>
      </w:r>
    </w:p>
    <w:p w14:paraId="19AFBAA9" w14:textId="77777777" w:rsidR="00F40A39" w:rsidRPr="005A520F" w:rsidRDefault="00F40A39" w:rsidP="005A520F">
      <w:pPr>
        <w:pStyle w:val="ListBullet"/>
      </w:pPr>
      <w:r w:rsidRPr="005A520F">
        <w:t>3.1.3 In partnership with the Melbourne Pride Network, write and approve a policy and toolkit for transition and affirmation of gender in the workplace.</w:t>
      </w:r>
    </w:p>
    <w:p w14:paraId="05989DE5" w14:textId="77777777" w:rsidR="00F40A39" w:rsidRPr="005A520F" w:rsidRDefault="00F40A39" w:rsidP="005A520F">
      <w:pPr>
        <w:pStyle w:val="ListBullet"/>
      </w:pPr>
      <w:r w:rsidRPr="005A520F">
        <w:t>3.1.5 Ensure gender impact assessments on new or reviewed services and programs that impact community incorporate support of gender equality for employees.</w:t>
      </w:r>
    </w:p>
    <w:p w14:paraId="4AEE0C05" w14:textId="77777777" w:rsidR="00F40A39" w:rsidRPr="005A520F" w:rsidRDefault="00F40A39" w:rsidP="005A520F">
      <w:pPr>
        <w:pStyle w:val="ListBullet"/>
      </w:pPr>
      <w:r w:rsidRPr="005A520F">
        <w:t>3.1.6 Ensure that any new or revised internal policy, process or program that can increase gender equality undergoes a gender impact assessment and encompasses human rights, LGBTIQ+ and diversity lenses.</w:t>
      </w:r>
    </w:p>
    <w:p w14:paraId="294FEDA4" w14:textId="77777777" w:rsidR="00F40A39" w:rsidRPr="005A520F" w:rsidRDefault="00F40A39" w:rsidP="005A520F">
      <w:pPr>
        <w:pStyle w:val="ListBullet"/>
      </w:pPr>
      <w:r w:rsidRPr="005A520F">
        <w:t>3.2.1 Increase employee diversity data collected, analysed and used to inform activities to increase equality.</w:t>
      </w:r>
    </w:p>
    <w:p w14:paraId="7A5C6D8A" w14:textId="77777777" w:rsidR="00F40A39" w:rsidRPr="005A520F" w:rsidRDefault="00F40A39" w:rsidP="005A520F">
      <w:pPr>
        <w:pStyle w:val="ListBullet"/>
      </w:pPr>
      <w:r w:rsidRPr="005A520F">
        <w:t>3.2.2 Assign ANZSCO Codes to roles to ensure compliance with 2023 workplace audit requirements.</w:t>
      </w:r>
    </w:p>
    <w:p w14:paraId="46E3337B" w14:textId="77777777" w:rsidR="00F40A39" w:rsidRPr="005A520F" w:rsidRDefault="00F40A39" w:rsidP="005A520F">
      <w:pPr>
        <w:pStyle w:val="ListBullet"/>
      </w:pPr>
      <w:r w:rsidRPr="005A520F">
        <w:t>3.2.4 Report on recruitment, training, workplace flexibility, gender representation in all levels and employment types for each branch, informing branch plans for diversity and equality.</w:t>
      </w:r>
    </w:p>
    <w:p w14:paraId="153AC257" w14:textId="77777777" w:rsidR="00F40A39" w:rsidRPr="005A520F" w:rsidRDefault="00F40A39" w:rsidP="005A520F">
      <w:pPr>
        <w:pStyle w:val="ListBullet"/>
      </w:pPr>
      <w:r w:rsidRPr="005A520F">
        <w:t>3.3.1 Advertise in media and with employment agencies that reach diverse communities to increase the diversity of applicants.</w:t>
      </w:r>
    </w:p>
    <w:p w14:paraId="0A3E301E" w14:textId="77777777" w:rsidR="00F40A39" w:rsidRPr="005A520F" w:rsidRDefault="00F40A39" w:rsidP="005A520F">
      <w:pPr>
        <w:pStyle w:val="ListBullet"/>
      </w:pPr>
      <w:r w:rsidRPr="005A520F">
        <w:t>3.3.2 Build training and systems in to the recruitment process that minimise bias and unconscious bias.</w:t>
      </w:r>
    </w:p>
    <w:p w14:paraId="0EC89E55" w14:textId="77777777" w:rsidR="00F40A39" w:rsidRPr="005A520F" w:rsidRDefault="00F40A39" w:rsidP="005A520F">
      <w:pPr>
        <w:pStyle w:val="ListBullet"/>
      </w:pPr>
      <w:r w:rsidRPr="005A520F">
        <w:t>3.3.5 Review and scope for a systemised solution to assist with the consistent application of gender neutral language in position descriptions and advertisements.</w:t>
      </w:r>
    </w:p>
    <w:p w14:paraId="416ED588" w14:textId="77777777" w:rsidR="00F40A39" w:rsidRPr="005A520F" w:rsidRDefault="00F40A39" w:rsidP="005A520F">
      <w:pPr>
        <w:pStyle w:val="ListBullet"/>
      </w:pPr>
      <w:r w:rsidRPr="005A520F">
        <w:t>3.3.6 Review and amend recruitment procedures and policies to remove barriers to employment for people of all genders and diversities.</w:t>
      </w:r>
    </w:p>
    <w:p w14:paraId="54029427" w14:textId="77777777" w:rsidR="00F40A39" w:rsidRPr="005A520F" w:rsidRDefault="00F40A39" w:rsidP="005A520F">
      <w:pPr>
        <w:pStyle w:val="ListBullet"/>
      </w:pPr>
      <w:r w:rsidRPr="005A520F">
        <w:t>3.3.7 Track the pathway of employees that enter leadership positions and design strategies informed by that data.</w:t>
      </w:r>
    </w:p>
    <w:p w14:paraId="01FA7C88" w14:textId="77777777" w:rsidR="00F40A39" w:rsidRPr="005A520F" w:rsidRDefault="00F40A39" w:rsidP="005A520F">
      <w:pPr>
        <w:pStyle w:val="ListBullet"/>
      </w:pPr>
      <w:r w:rsidRPr="005A520F">
        <w:t>3.3.8 Produce reports on participation rates in training and development for people of all genders, diversity and in part-time and flexible work, consult with employees and implement strategies that address the findings.</w:t>
      </w:r>
    </w:p>
    <w:p w14:paraId="01881127" w14:textId="77777777" w:rsidR="00F40A39" w:rsidRPr="005A520F" w:rsidRDefault="00F40A39" w:rsidP="005A520F">
      <w:pPr>
        <w:pStyle w:val="ListBullet"/>
      </w:pPr>
      <w:r w:rsidRPr="005A520F">
        <w:t>3.3.9 Update the Parental Leave Policy and process of application to ensure that it does not exclude any gender from taking up paid and unpaid parental leave.</w:t>
      </w:r>
    </w:p>
    <w:p w14:paraId="5C06AAEF" w14:textId="77777777" w:rsidR="00F40A39" w:rsidRPr="005A520F" w:rsidRDefault="00F40A39" w:rsidP="005A520F">
      <w:pPr>
        <w:pStyle w:val="ListBullet"/>
      </w:pPr>
      <w:r w:rsidRPr="005A520F">
        <w:t>3.3.12 Develop opportunities for employees to change careers within the organisation, especially in to gender dominated industries, and provide support as they do that.</w:t>
      </w:r>
    </w:p>
    <w:p w14:paraId="06D87248" w14:textId="77777777" w:rsidR="00F40A39" w:rsidRPr="005A520F" w:rsidRDefault="00F40A39" w:rsidP="005A520F">
      <w:pPr>
        <w:pStyle w:val="ListBullet"/>
      </w:pPr>
      <w:r w:rsidRPr="005A520F">
        <w:t>3.3.13 Establish a leadership program for emerging leaders, ensuring representation of women and diversity.</w:t>
      </w:r>
    </w:p>
    <w:p w14:paraId="38A4E443" w14:textId="77777777" w:rsidR="00F40A39" w:rsidRPr="005A520F" w:rsidRDefault="00F40A39" w:rsidP="005A520F">
      <w:pPr>
        <w:pStyle w:val="ListBullet"/>
      </w:pPr>
      <w:r w:rsidRPr="005A520F">
        <w:t>3.3.14 Celebrate and acknowledge the different types of leadership at many levels of the organisation, particularly of women.</w:t>
      </w:r>
    </w:p>
    <w:p w14:paraId="28D5A958" w14:textId="77777777" w:rsidR="00F40A39" w:rsidRPr="005A520F" w:rsidRDefault="00F40A39" w:rsidP="005A520F">
      <w:pPr>
        <w:pStyle w:val="ListBullet"/>
      </w:pPr>
      <w:r w:rsidRPr="005A520F">
        <w:t>3.3.15 Support local government sector initiatives and programs seeking to increase participation by women in 2024 council election.</w:t>
      </w:r>
    </w:p>
    <w:p w14:paraId="27CE67FE" w14:textId="77777777" w:rsidR="00F40A39" w:rsidRPr="005A520F" w:rsidRDefault="00F40A39" w:rsidP="005A520F">
      <w:pPr>
        <w:pStyle w:val="ListBullet"/>
      </w:pPr>
      <w:r w:rsidRPr="005A520F">
        <w:t>3.3.18 As part of review of Councillor Protocol, explore opportunities to promote gender equality in the sharing of city representation opportunities.</w:t>
      </w:r>
    </w:p>
    <w:p w14:paraId="347838A4" w14:textId="77777777" w:rsidR="00F40A39" w:rsidRPr="005A520F" w:rsidRDefault="00F40A39" w:rsidP="005A520F">
      <w:pPr>
        <w:pStyle w:val="ListBullet"/>
      </w:pPr>
      <w:r w:rsidRPr="005A520F">
        <w:t>3.4.2 Review and communicate family violence leave policy and processes to ensure they are survivor / victim-centric.</w:t>
      </w:r>
    </w:p>
    <w:p w14:paraId="0321BC5B" w14:textId="77777777" w:rsidR="00F40A39" w:rsidRPr="005A520F" w:rsidRDefault="00F40A39" w:rsidP="005A520F">
      <w:pPr>
        <w:pStyle w:val="ListBullet"/>
      </w:pPr>
      <w:r w:rsidRPr="005A520F">
        <w:t>3.4.6 Promote services, supports and the availability of Contact Officers to employees that may be experiencing family violence.</w:t>
      </w:r>
    </w:p>
    <w:p w14:paraId="40439B31" w14:textId="77777777" w:rsidR="00F40A39" w:rsidRPr="005A520F" w:rsidRDefault="00F40A39" w:rsidP="005A520F">
      <w:pPr>
        <w:pStyle w:val="ListBullet"/>
      </w:pPr>
      <w:r w:rsidRPr="005A520F">
        <w:lastRenderedPageBreak/>
        <w:t>3.4.8 Audit for, develop and maintain a range of spaces that support our diversity including, but not limited to, easily modifiable workspaces, all gender toilets, reflection room, change spaces, nursing and family rooms.</w:t>
      </w:r>
    </w:p>
    <w:p w14:paraId="7CA5801D" w14:textId="77777777" w:rsidR="00F40A39" w:rsidRPr="005A520F" w:rsidRDefault="00F40A39" w:rsidP="005A520F">
      <w:pPr>
        <w:pStyle w:val="ListBullet"/>
      </w:pPr>
      <w:r w:rsidRPr="005A520F">
        <w:t>3.4.9 Collect data on formal and informal flexible working, including feedback from employees, to better reflect and understand their experiences.</w:t>
      </w:r>
    </w:p>
    <w:p w14:paraId="7430DD28" w14:textId="77777777" w:rsidR="00F40A39" w:rsidRPr="005A520F" w:rsidRDefault="00F40A39" w:rsidP="005A520F">
      <w:pPr>
        <w:pStyle w:val="ListBullet"/>
      </w:pPr>
      <w:r w:rsidRPr="005A520F">
        <w:t>3.4.10 Increase confidence that requests for flexible work would be given due consideration through leadership promotion of flexible work and transparency.</w:t>
      </w:r>
    </w:p>
    <w:p w14:paraId="11A134DB" w14:textId="77777777" w:rsidR="00F40A39" w:rsidRPr="005A520F" w:rsidRDefault="00F40A39" w:rsidP="005A520F">
      <w:pPr>
        <w:pStyle w:val="ListBullet"/>
      </w:pPr>
      <w:r w:rsidRPr="005A520F">
        <w:t>4.1.1 Complete a gender pay gap assessment on reporting level to CEO.</w:t>
      </w:r>
    </w:p>
    <w:p w14:paraId="707569A2" w14:textId="77777777" w:rsidR="00F40A39" w:rsidRPr="005A520F" w:rsidRDefault="00F40A39" w:rsidP="005A520F">
      <w:pPr>
        <w:pStyle w:val="ListBullet"/>
      </w:pPr>
      <w:r w:rsidRPr="005A520F">
        <w:t>4.1.2 Complete a gender pay gap analysis across employee diversity data.</w:t>
      </w:r>
    </w:p>
    <w:p w14:paraId="63624EE8" w14:textId="77777777" w:rsidR="00F40A39" w:rsidRPr="005A520F" w:rsidRDefault="00F40A39" w:rsidP="005A520F">
      <w:pPr>
        <w:pStyle w:val="ListBullet"/>
      </w:pPr>
      <w:r w:rsidRPr="005A520F">
        <w:t>4.2.3 Provide reports to branch leaders on branch gender pay gaps.</w:t>
      </w:r>
    </w:p>
    <w:p w14:paraId="3D9BF7D6" w14:textId="4D79F937" w:rsidR="00F40A39" w:rsidRPr="005A520F" w:rsidRDefault="00F40A39" w:rsidP="005A520F">
      <w:pPr>
        <w:pStyle w:val="ListBullet"/>
      </w:pPr>
      <w:r w:rsidRPr="005A520F">
        <w:t>4.2.4 Leaders indicate strategies in their work areas to decrease the gender pay gap.</w:t>
      </w:r>
    </w:p>
    <w:p w14:paraId="0027B7AC" w14:textId="46872056" w:rsidR="00F40A39" w:rsidRPr="00FC0BC6" w:rsidRDefault="00F40A39" w:rsidP="005A520F">
      <w:pPr>
        <w:pStyle w:val="Heading2"/>
        <w:rPr>
          <w:rFonts w:hint="eastAsia"/>
        </w:rPr>
      </w:pPr>
      <w:bookmarkStart w:id="9" w:name="_Toc200707115"/>
      <w:r w:rsidRPr="00FC0BC6">
        <w:t>Ongoing</w:t>
      </w:r>
      <w:bookmarkEnd w:id="9"/>
      <w:r w:rsidRPr="00FC0BC6">
        <w:t xml:space="preserve"> </w:t>
      </w:r>
    </w:p>
    <w:p w14:paraId="4E225EE7" w14:textId="77777777" w:rsidR="00F40A39" w:rsidRPr="005A520F" w:rsidRDefault="00F40A39" w:rsidP="005A520F">
      <w:pPr>
        <w:pStyle w:val="ListBullet"/>
      </w:pPr>
      <w:r w:rsidRPr="005A520F">
        <w:t>1.1.1 Internal promotion and communication about commitment to and progress on gender equality, including some being led by ELT and MLT.</w:t>
      </w:r>
    </w:p>
    <w:p w14:paraId="40C50078" w14:textId="179F9F69" w:rsidR="00F40A39" w:rsidRPr="005A520F" w:rsidRDefault="00F40A39" w:rsidP="005A520F">
      <w:pPr>
        <w:pStyle w:val="ListBullet"/>
      </w:pPr>
      <w:r w:rsidRPr="005A520F">
        <w:t>1.1.2 Leaders promote and celebrate projects and employees that are working to increase gender equality.</w:t>
      </w:r>
    </w:p>
    <w:p w14:paraId="2DCCC652" w14:textId="77777777" w:rsidR="00F40A39" w:rsidRPr="005A520F" w:rsidRDefault="00F40A39" w:rsidP="005A520F">
      <w:pPr>
        <w:pStyle w:val="ListBullet"/>
      </w:pPr>
      <w:r w:rsidRPr="005A520F">
        <w:t>1.1.5 Provide a calendar of events, and ensure employees are supported to attend these, for gender equality, prevention of violence against women, and other days of significance.</w:t>
      </w:r>
    </w:p>
    <w:p w14:paraId="316ABDCA" w14:textId="23E10AF6" w:rsidR="00F40A39" w:rsidRPr="005A520F" w:rsidRDefault="00F40A39" w:rsidP="005A520F">
      <w:pPr>
        <w:pStyle w:val="ListBullet"/>
      </w:pPr>
      <w:r w:rsidRPr="005A520F">
        <w:t>1.1.6 Support Councillors to play leadership and spokesperson roles in events and communication activities that tackle gender equality and celebrate diversity.</w:t>
      </w:r>
    </w:p>
    <w:p w14:paraId="26DAA33F" w14:textId="77777777" w:rsidR="00F40A39" w:rsidRPr="005A520F" w:rsidRDefault="00F40A39" w:rsidP="005A520F">
      <w:pPr>
        <w:pStyle w:val="ListBullet"/>
      </w:pPr>
      <w:r w:rsidRPr="005A520F">
        <w:t>1.1.10 Ensure induction covers CoM activities in and commitments to progress gender equality and inclusion.</w:t>
      </w:r>
    </w:p>
    <w:p w14:paraId="21337104" w14:textId="2CB57AFC" w:rsidR="00F40A39" w:rsidRPr="005A520F" w:rsidRDefault="00F40A39" w:rsidP="005A520F">
      <w:pPr>
        <w:pStyle w:val="ListBullet"/>
      </w:pPr>
      <w:r w:rsidRPr="005A520F">
        <w:t>1.1.11 Ensure that images and communications reflect City of Melbourne’s commitment to diversity, inclusion and gender equality including through use of the City of Melbourne and WHV’s Gender Equality Advertising and Communications: Guidelines for Local Government.</w:t>
      </w:r>
    </w:p>
    <w:p w14:paraId="7F2E7089" w14:textId="5C3ED8BE" w:rsidR="00F40A39" w:rsidRPr="005A520F" w:rsidRDefault="00F40A39" w:rsidP="005A520F">
      <w:pPr>
        <w:pStyle w:val="ListBullet"/>
      </w:pPr>
      <w:r w:rsidRPr="005A520F">
        <w:t>1.3.3 Equip employees to carry out gender impact assessments with resources, opportunities to learn, access training, support and connect with colleagues at other councils.</w:t>
      </w:r>
    </w:p>
    <w:p w14:paraId="24A9FBF8" w14:textId="3E2F0801" w:rsidR="00F40A39" w:rsidRPr="005A520F" w:rsidRDefault="00F40A39" w:rsidP="005A520F">
      <w:pPr>
        <w:pStyle w:val="ListBullet"/>
      </w:pPr>
      <w:r w:rsidRPr="005A520F">
        <w:t>2.2.2 Ensure the gender impact assessments on programs, policies and projects that impact community include prevention of sexual harassment, bullying and discrimination for employees and community.</w:t>
      </w:r>
    </w:p>
    <w:p w14:paraId="55A5824B" w14:textId="77777777" w:rsidR="004962AA" w:rsidRPr="005A520F" w:rsidRDefault="00F40A39" w:rsidP="005A520F">
      <w:pPr>
        <w:pStyle w:val="ListBullet"/>
      </w:pPr>
      <w:r w:rsidRPr="005A520F">
        <w:t>2.2.3 Refresh CoMWeb pages about sexual harassment, respectful behaviours at work, related polices and supports.</w:t>
      </w:r>
    </w:p>
    <w:p w14:paraId="12451DE1" w14:textId="77777777" w:rsidR="004962AA" w:rsidRPr="005A520F" w:rsidRDefault="004962AA" w:rsidP="005A520F">
      <w:pPr>
        <w:pStyle w:val="ListBullet"/>
      </w:pPr>
      <w:r w:rsidRPr="005A520F">
        <w:t>2.2.10 Cultural safety, diversity, LGBTIQ, unconscious bias, positive ageing/ageism and human rights training delivered.</w:t>
      </w:r>
    </w:p>
    <w:p w14:paraId="48151DCB" w14:textId="6AE5F06B" w:rsidR="004962AA" w:rsidRPr="005A520F" w:rsidRDefault="004962AA" w:rsidP="005A520F">
      <w:pPr>
        <w:pStyle w:val="ListBullet"/>
      </w:pPr>
      <w:r w:rsidRPr="005A520F">
        <w:t>2.3.1 Analyse workplace safety and wellbeing data by gender and where relevant develop strategies to increase equality based on the findings.</w:t>
      </w:r>
    </w:p>
    <w:p w14:paraId="41F93732" w14:textId="77777777" w:rsidR="004962AA" w:rsidRPr="005A520F" w:rsidRDefault="004962AA" w:rsidP="005A520F">
      <w:pPr>
        <w:pStyle w:val="ListBullet"/>
      </w:pPr>
      <w:r w:rsidRPr="005A520F">
        <w:t>3.1.1 Have in place and implement the Gender Equity Policy.</w:t>
      </w:r>
    </w:p>
    <w:p w14:paraId="62EDA648" w14:textId="77777777" w:rsidR="004962AA" w:rsidRPr="005A520F" w:rsidRDefault="004962AA" w:rsidP="005A520F">
      <w:pPr>
        <w:pStyle w:val="ListBullet"/>
      </w:pPr>
      <w:r w:rsidRPr="005A520F">
        <w:t>3.3.3 Ensure that advertising of roles and on boarding information includes diversity, accessibility and inclusion options and information.</w:t>
      </w:r>
    </w:p>
    <w:p w14:paraId="7F1E6F72" w14:textId="5210F0CC" w:rsidR="004962AA" w:rsidRPr="005A520F" w:rsidRDefault="004962AA" w:rsidP="005A520F">
      <w:pPr>
        <w:pStyle w:val="ListBullet"/>
      </w:pPr>
      <w:r w:rsidRPr="005A520F">
        <w:t>3.3.4 Ensure gender representation on interview and selection panels.</w:t>
      </w:r>
    </w:p>
    <w:p w14:paraId="70F54336" w14:textId="77777777" w:rsidR="004962AA" w:rsidRPr="005A520F" w:rsidRDefault="004962AA" w:rsidP="005A520F">
      <w:pPr>
        <w:pStyle w:val="ListBullet"/>
      </w:pPr>
      <w:r w:rsidRPr="005A520F">
        <w:t>3.3.19 Provide increased opportunities to participate in the decision-making process of Council through virtual participation in meetings and holding meetings in community locations across the municipality.</w:t>
      </w:r>
    </w:p>
    <w:p w14:paraId="75052838" w14:textId="77777777" w:rsidR="004962AA" w:rsidRPr="005A520F" w:rsidRDefault="004962AA" w:rsidP="005A520F">
      <w:pPr>
        <w:pStyle w:val="ListBullet"/>
      </w:pPr>
      <w:r w:rsidRPr="005A520F">
        <w:lastRenderedPageBreak/>
        <w:t>3.4.3 Ensure access to information about family violence leave is easily sourced and relevant to employees and leaders.</w:t>
      </w:r>
    </w:p>
    <w:p w14:paraId="18227FC2" w14:textId="1A704C13" w:rsidR="00F40A39" w:rsidRPr="005A520F" w:rsidRDefault="004962AA" w:rsidP="005A520F">
      <w:pPr>
        <w:pStyle w:val="ListBullet"/>
      </w:pPr>
      <w:r w:rsidRPr="005A520F">
        <w:t>3.4.4 Provide a culture of support for employees to ensure that those that disclose experiences of family violence are supported, issues raised are taken seriously and dealt with appropriately and effectively.</w:t>
      </w:r>
    </w:p>
    <w:p w14:paraId="5178AA01" w14:textId="3342BD2B" w:rsidR="00F40A39" w:rsidRPr="00FC0BC6" w:rsidRDefault="004962AA" w:rsidP="005A520F">
      <w:pPr>
        <w:pStyle w:val="Heading2"/>
        <w:rPr>
          <w:rFonts w:hint="eastAsia"/>
        </w:rPr>
      </w:pPr>
      <w:bookmarkStart w:id="10" w:name="_Toc200707116"/>
      <w:r w:rsidRPr="00FC0BC6">
        <w:t>Not started</w:t>
      </w:r>
      <w:bookmarkEnd w:id="10"/>
      <w:r w:rsidRPr="00FC0BC6">
        <w:t xml:space="preserve"> </w:t>
      </w:r>
    </w:p>
    <w:p w14:paraId="295B115C" w14:textId="77777777" w:rsidR="004962AA" w:rsidRPr="00FC0BC6" w:rsidRDefault="004962AA" w:rsidP="005A520F">
      <w:pPr>
        <w:pStyle w:val="ListBullet"/>
        <w:rPr>
          <w:lang w:eastAsia="en-AU"/>
        </w:rPr>
      </w:pPr>
      <w:r w:rsidRPr="00FC0BC6">
        <w:rPr>
          <w:lang w:eastAsia="en-AU"/>
        </w:rPr>
        <w:t>1.1.4 Report to leaders on branch employee uptake of training in gender equality, reconciliation, cultural safety and awareness, diversity and inclusion, bystander action and bias and unconscious bias.</w:t>
      </w:r>
    </w:p>
    <w:p w14:paraId="3DD4C495" w14:textId="77777777" w:rsidR="004962AA" w:rsidRPr="00FC0BC6" w:rsidRDefault="004962AA" w:rsidP="005A520F">
      <w:pPr>
        <w:pStyle w:val="ListBullet"/>
        <w:rPr>
          <w:lang w:eastAsia="en-AU"/>
        </w:rPr>
      </w:pPr>
      <w:r w:rsidRPr="00FC0BC6">
        <w:rPr>
          <w:lang w:eastAsia="en-AU"/>
        </w:rPr>
        <w:t>1.3.1 Training on gender equality and intersectionality is provided to employees.</w:t>
      </w:r>
    </w:p>
    <w:p w14:paraId="362D52A4" w14:textId="77777777" w:rsidR="004962AA" w:rsidRPr="00FC0BC6" w:rsidRDefault="004962AA" w:rsidP="005A520F">
      <w:pPr>
        <w:pStyle w:val="ListBullet"/>
      </w:pPr>
      <w:r w:rsidRPr="00FC0BC6">
        <w:t>2.1.2 Utilise the data from the anonymous reporting platform to inform strategies to prevent harmful behaviour from taking place and inform response and support.</w:t>
      </w:r>
    </w:p>
    <w:p w14:paraId="6B89C9DC" w14:textId="34475F6F" w:rsidR="00F40A39" w:rsidRPr="00FC0BC6" w:rsidRDefault="004962AA" w:rsidP="005A520F">
      <w:pPr>
        <w:pStyle w:val="ListBullet"/>
      </w:pPr>
      <w:r w:rsidRPr="00FC0BC6">
        <w:t>2.1.3 Include the data from the anonymous reporting system in GEAP workforce data analysis.</w:t>
      </w:r>
    </w:p>
    <w:p w14:paraId="1FBE7F75" w14:textId="77777777" w:rsidR="004962AA" w:rsidRPr="00FC0BC6" w:rsidRDefault="004962AA" w:rsidP="005A520F">
      <w:pPr>
        <w:pStyle w:val="ListBullet"/>
      </w:pPr>
      <w:r w:rsidRPr="00FC0BC6">
        <w:t>2.2.5 Provide training to staff, leaders and Contact Officers on how to prevent and respond to sexual harassment, bullying and discrimination.</w:t>
      </w:r>
    </w:p>
    <w:p w14:paraId="728349C1" w14:textId="6A2C7F59" w:rsidR="004962AA" w:rsidRPr="00FC0BC6" w:rsidRDefault="004962AA" w:rsidP="005A520F">
      <w:pPr>
        <w:pStyle w:val="ListBullet"/>
      </w:pPr>
      <w:r w:rsidRPr="00FC0BC6">
        <w:t>2.2.6 Review the Councillor Code of Conduct and supporting policies including Respectful Conduct Policy and access to an Independent Respectful Conduct Adviser.</w:t>
      </w:r>
    </w:p>
    <w:p w14:paraId="2B1D10F1" w14:textId="100CCC84" w:rsidR="004962AA" w:rsidRPr="00FC0BC6" w:rsidRDefault="004962AA" w:rsidP="005A520F">
      <w:pPr>
        <w:pStyle w:val="ListBullet"/>
      </w:pPr>
      <w:r w:rsidRPr="00FC0BC6">
        <w:t>2.2.9 Bystander action resources and training refreshed, provided and promoted.</w:t>
      </w:r>
    </w:p>
    <w:p w14:paraId="08B1AA30" w14:textId="69B751CE" w:rsidR="004962AA" w:rsidRPr="00FC0BC6" w:rsidRDefault="004962AA" w:rsidP="005A520F">
      <w:pPr>
        <w:pStyle w:val="ListBullet"/>
      </w:pPr>
      <w:r w:rsidRPr="00FC0BC6">
        <w:t>2.3.2 Include 2023 workplace safety and wellbeing data in the Gender Equality Action Plan workplace audit.</w:t>
      </w:r>
    </w:p>
    <w:p w14:paraId="3F28231B" w14:textId="20663A3C" w:rsidR="004962AA" w:rsidRPr="00FC0BC6" w:rsidRDefault="004962AA" w:rsidP="005A520F">
      <w:pPr>
        <w:pStyle w:val="ListBullet"/>
      </w:pPr>
      <w:r w:rsidRPr="00FC0BC6">
        <w:t>3.1.4 Promote and monitor the transition and affirmation of gender in the workplace policy to ensure employees can confirm their gender identity in a supportive environment.</w:t>
      </w:r>
    </w:p>
    <w:p w14:paraId="59A1C29C" w14:textId="7FE5549E" w:rsidR="004962AA" w:rsidRPr="00FC0BC6" w:rsidRDefault="004962AA" w:rsidP="005A520F">
      <w:pPr>
        <w:pStyle w:val="ListBullet"/>
      </w:pPr>
      <w:r w:rsidRPr="00FC0BC6">
        <w:t>3.2.5 Analyse exit surveys and feedback by gender and by diversity and based on the results implement findings.</w:t>
      </w:r>
    </w:p>
    <w:p w14:paraId="57EAD040" w14:textId="77777777" w:rsidR="004962AA" w:rsidRPr="00FC0BC6" w:rsidRDefault="004962AA" w:rsidP="005A520F">
      <w:pPr>
        <w:pStyle w:val="ListBullet"/>
      </w:pPr>
      <w:r w:rsidRPr="00FC0BC6">
        <w:t>3.3.10 Identify key industries or branches with gender segregation and implement pilot projects to reduce gender segregation.</w:t>
      </w:r>
    </w:p>
    <w:p w14:paraId="4DAB048A" w14:textId="66440D86" w:rsidR="004962AA" w:rsidRPr="00FC0BC6" w:rsidRDefault="004962AA" w:rsidP="005A520F">
      <w:pPr>
        <w:pStyle w:val="ListBullet"/>
      </w:pPr>
      <w:r w:rsidRPr="00FC0BC6">
        <w:t>3.3.11 Provide graduate programs, traineeships, scholarships and work experience opportunities that see more diverse candidates enter in to non- traditional careers.</w:t>
      </w:r>
    </w:p>
    <w:p w14:paraId="54E59ACF" w14:textId="77777777" w:rsidR="004962AA" w:rsidRPr="00FC0BC6" w:rsidRDefault="004962AA" w:rsidP="005A520F">
      <w:pPr>
        <w:pStyle w:val="ListBullet"/>
      </w:pPr>
      <w:r w:rsidRPr="00FC0BC6">
        <w:t>3.3.16 Undertake a review of Council’s ‘Diversity Policy - Appointments to key Melbourne City Council advisory committees, bodies and boards of subsidiary companies’.</w:t>
      </w:r>
    </w:p>
    <w:p w14:paraId="15F6F556" w14:textId="0770E8A5" w:rsidR="004962AA" w:rsidRPr="00FC0BC6" w:rsidRDefault="004962AA" w:rsidP="005A520F">
      <w:pPr>
        <w:pStyle w:val="ListBullet"/>
      </w:pPr>
      <w:r w:rsidRPr="00FC0BC6">
        <w:t>3.3.17 As part of a review of Council Expenses Policy explore opportunities to further enhance access to resources and services to support a diverse and inclusive Council.</w:t>
      </w:r>
    </w:p>
    <w:p w14:paraId="2FC00E70" w14:textId="34D4BBFC" w:rsidR="004962AA" w:rsidRPr="00FC0BC6" w:rsidRDefault="004962AA" w:rsidP="005A520F">
      <w:pPr>
        <w:pStyle w:val="ListBullet"/>
      </w:pPr>
      <w:r w:rsidRPr="00FC0BC6">
        <w:t>3.4.1 Review and promote the workplace adjustments policy and process and ensure employees know how to request a review.</w:t>
      </w:r>
    </w:p>
    <w:p w14:paraId="0AD4A6D1" w14:textId="0151A01C" w:rsidR="004962AA" w:rsidRPr="00FC0BC6" w:rsidRDefault="004962AA" w:rsidP="005A520F">
      <w:pPr>
        <w:pStyle w:val="ListBullet"/>
      </w:pPr>
      <w:r w:rsidRPr="00FC0BC6">
        <w:t>3.4.5 Provide specialist training to leaders regularly about family violence support, workplace safety planning and leave and flexibility arrangements to support employees experiencing family violence.</w:t>
      </w:r>
    </w:p>
    <w:p w14:paraId="1BC5E247" w14:textId="18C772C6" w:rsidR="004962AA" w:rsidRPr="00FC0BC6" w:rsidRDefault="004962AA" w:rsidP="005A520F">
      <w:pPr>
        <w:pStyle w:val="ListBullet"/>
      </w:pPr>
      <w:r w:rsidRPr="00FC0BC6">
        <w:t>3.4.7 Provide training for Contact Officers and union delegates on family violence as a workplace issue and LGBTIQ+ awareness.</w:t>
      </w:r>
    </w:p>
    <w:p w14:paraId="2C76CCB0" w14:textId="77777777" w:rsidR="004962AA" w:rsidRPr="00FC0BC6" w:rsidRDefault="004962AA" w:rsidP="005A520F">
      <w:pPr>
        <w:pStyle w:val="ListBullet"/>
      </w:pPr>
      <w:r w:rsidRPr="00FC0BC6">
        <w:t>4.2.1 Based on the mapping of policies and procedures that impact the gender pay gap, implement revisions and interventions that reduce the pay gap.</w:t>
      </w:r>
    </w:p>
    <w:p w14:paraId="04E64946" w14:textId="1A6944E4" w:rsidR="004962AA" w:rsidRDefault="004962AA" w:rsidP="005A520F">
      <w:pPr>
        <w:pStyle w:val="ListBullet"/>
      </w:pPr>
      <w:r w:rsidRPr="00FC0BC6">
        <w:t>4.2.2 Collect data from and report on the impact that the policies that reviewed polices have on the gender pay gap.</w:t>
      </w:r>
    </w:p>
    <w:p w14:paraId="681975EE" w14:textId="77777777" w:rsidR="00FC0BC6" w:rsidRPr="00FC0BC6" w:rsidRDefault="00FC0BC6" w:rsidP="00FC0BC6">
      <w:pPr>
        <w:pStyle w:val="ListBullet"/>
        <w:numPr>
          <w:ilvl w:val="0"/>
          <w:numId w:val="0"/>
        </w:numPr>
        <w:ind w:left="357"/>
        <w:rPr>
          <w:rStyle w:val="BoldChar"/>
          <w:b w:val="0"/>
          <w:lang w:val="en-AU"/>
        </w:rPr>
      </w:pPr>
    </w:p>
    <w:p w14:paraId="700EE495" w14:textId="37710F19" w:rsidR="004962AA" w:rsidRPr="00FC0BC6" w:rsidRDefault="004962AA" w:rsidP="005A520F">
      <w:pPr>
        <w:pStyle w:val="Heading1"/>
        <w:rPr>
          <w:rFonts w:hint="eastAsia"/>
        </w:rPr>
      </w:pPr>
      <w:bookmarkStart w:id="11" w:name="_Toc200707117"/>
      <w:r w:rsidRPr="00FC0BC6">
        <w:lastRenderedPageBreak/>
        <w:t>Resourcing our Gender Equality Action Plan</w:t>
      </w:r>
      <w:bookmarkEnd w:id="11"/>
      <w:r w:rsidRPr="00FC0BC6">
        <w:t xml:space="preserve"> </w:t>
      </w:r>
    </w:p>
    <w:p w14:paraId="58F54616" w14:textId="77777777" w:rsidR="004962AA" w:rsidRPr="00FC0BC6" w:rsidRDefault="004962AA" w:rsidP="005A520F">
      <w:pPr>
        <w:pStyle w:val="Nospace"/>
      </w:pPr>
      <w:r w:rsidRPr="00FC0BC6">
        <w:t xml:space="preserve">The City of Melbourne's first Gender Equality Action Plan (GEAP) is supported by a significant allocation of staff time and includes involvement of a variety of teams with high levels of engagement, which reflects the City of Melbourne’s ongoing commitment to implementing impactful gender equality initiatives to propel progress. GEAP actions are being supported and led by a range of teams and roles including: </w:t>
      </w:r>
    </w:p>
    <w:p w14:paraId="548E940E" w14:textId="5C8E6D44" w:rsidR="004962AA" w:rsidRPr="005A520F" w:rsidRDefault="004962AA" w:rsidP="005A520F">
      <w:pPr>
        <w:pStyle w:val="ListBullet"/>
      </w:pPr>
      <w:r w:rsidRPr="005A520F">
        <w:t xml:space="preserve">People, Culture and Leadership teams including Safety and Wellbeing, Talent Acquisition, Systems and Payroll, Learning and Organisational Development, People and Performance, Diversity and Inclusion. </w:t>
      </w:r>
    </w:p>
    <w:p w14:paraId="7CD2C3A9" w14:textId="52884372" w:rsidR="004962AA" w:rsidRPr="005A520F" w:rsidRDefault="004962AA" w:rsidP="005A520F">
      <w:pPr>
        <w:pStyle w:val="ListBullet"/>
      </w:pPr>
      <w:r w:rsidRPr="005A520F">
        <w:t>Executive Leadership Team</w:t>
      </w:r>
    </w:p>
    <w:p w14:paraId="3CA91DC9" w14:textId="6BAFDD94" w:rsidR="004962AA" w:rsidRPr="005A520F" w:rsidRDefault="004962AA" w:rsidP="005A520F">
      <w:pPr>
        <w:pStyle w:val="ListBullet"/>
      </w:pPr>
      <w:r w:rsidRPr="005A520F">
        <w:t>Management Leadership Team</w:t>
      </w:r>
    </w:p>
    <w:p w14:paraId="3EE8775E" w14:textId="2239385C" w:rsidR="004962AA" w:rsidRPr="005A520F" w:rsidRDefault="004962AA" w:rsidP="005A520F">
      <w:pPr>
        <w:pStyle w:val="ListBullet"/>
      </w:pPr>
      <w:r w:rsidRPr="005A520F">
        <w:t>Governance</w:t>
      </w:r>
    </w:p>
    <w:p w14:paraId="773838B2" w14:textId="1BCA71A1" w:rsidR="004962AA" w:rsidRPr="005A520F" w:rsidRDefault="004962AA" w:rsidP="005A520F">
      <w:pPr>
        <w:pStyle w:val="ListBullet"/>
      </w:pPr>
      <w:r w:rsidRPr="005A520F">
        <w:t>Strategic Communications</w:t>
      </w:r>
    </w:p>
    <w:p w14:paraId="42E405EA" w14:textId="3AF8AE9C" w:rsidR="004962AA" w:rsidRPr="005A520F" w:rsidRDefault="004962AA" w:rsidP="005A520F">
      <w:pPr>
        <w:pStyle w:val="ListBullet"/>
      </w:pPr>
      <w:r w:rsidRPr="005A520F">
        <w:t xml:space="preserve">Community Development </w:t>
      </w:r>
    </w:p>
    <w:p w14:paraId="40C3C896" w14:textId="5DC0061F" w:rsidR="004962AA" w:rsidRPr="005A520F" w:rsidRDefault="004962AA" w:rsidP="005A520F">
      <w:pPr>
        <w:pStyle w:val="ListBullet"/>
      </w:pPr>
      <w:r w:rsidRPr="005A520F">
        <w:t xml:space="preserve">Facilities Management </w:t>
      </w:r>
    </w:p>
    <w:p w14:paraId="31F2EF85" w14:textId="184A0894" w:rsidR="004962AA" w:rsidRPr="005A520F" w:rsidRDefault="004962AA" w:rsidP="005A520F">
      <w:pPr>
        <w:pStyle w:val="ListBullet"/>
      </w:pPr>
      <w:r w:rsidRPr="005A520F">
        <w:t>Melbourne Pride Network</w:t>
      </w:r>
    </w:p>
    <w:p w14:paraId="4FDB90AA" w14:textId="77777777" w:rsidR="004962AA" w:rsidRPr="00FC0BC6" w:rsidRDefault="004962AA" w:rsidP="005A520F">
      <w:r w:rsidRPr="00FC0BC6">
        <w:t>The analysis, writing, delivery, monitoring and reporting on the GEAP is currently allocated to the City of Melbourne’s Class 6 Diversity and Inclusion Senior Adviser (D&amp;I) role. The D&amp;I role is based in the Culture and Development team in People, Culture and Leadership and is also responsible for all other workplace diversity portfolios. The role has led GEAP projects and has provided project support, culture, learning and development advice, facilitated ongoing staff engagement and has drafted policy. During the reporting period the D&amp;I role supported the gender impact assessment roll out across the organisation in partnership with the Senior Policy Officer Diversity and Equality in Community Development. The level of FTE required for the GEAP was initially underestimated as at times GEAP drafting and reporting have been the only activity able to be delivered by the D&amp;I role meaning at those times this resource has not been available to deliver or support strategies in other inclusion portfolios. It is estimated that the GEAP has been supported by 0.7 FTE of the D&amp;I role during the reporting period and a significant number of hours across the organisation.</w:t>
      </w:r>
    </w:p>
    <w:p w14:paraId="3549B14F" w14:textId="77777777" w:rsidR="004962AA" w:rsidRPr="00FC0BC6" w:rsidRDefault="004962AA" w:rsidP="005A520F">
      <w:r w:rsidRPr="00FC0BC6">
        <w:t xml:space="preserve">The first year of GEAP delivery has seen a foundation established with the commencement of a majority of the identified strategies, of which a significant number will continue into and be completed in 2024-25. This means that at the time of reporting, some of the resources that will be invested in the delivery of the GEAP will not have been expended in this reporting period. There have also been challenges in capturing and measuring the total amount resources and staff time invested to date as many activities have been delivered within existing roles and incorporated into planned and ongoing work across the organisation. </w:t>
      </w:r>
    </w:p>
    <w:p w14:paraId="6723FE96" w14:textId="77777777" w:rsidR="004962AA" w:rsidRPr="00FC0BC6" w:rsidRDefault="004962AA" w:rsidP="005A520F">
      <w:r w:rsidRPr="00FC0BC6">
        <w:t>During the reporting period, the expenditure that could be identified as solely contributing to elements of the GEAP totalled $45,400. This included:</w:t>
      </w:r>
    </w:p>
    <w:p w14:paraId="6AEAA6FE" w14:textId="2B8AAE95" w:rsidR="004962AA" w:rsidRPr="005A520F" w:rsidRDefault="004962AA" w:rsidP="005A520F">
      <w:pPr>
        <w:pStyle w:val="ListBullet"/>
      </w:pPr>
      <w:r w:rsidRPr="005A520F">
        <w:t>$20,700 for GIA rollout and raining which was supported by Community Development and the Learning and Organisational Development budgets.</w:t>
      </w:r>
    </w:p>
    <w:p w14:paraId="47154AB2" w14:textId="096F0DA0" w:rsidR="004962AA" w:rsidRPr="005A520F" w:rsidRDefault="004962AA" w:rsidP="005A520F">
      <w:pPr>
        <w:pStyle w:val="ListBullet"/>
      </w:pPr>
      <w:r w:rsidRPr="005A520F">
        <w:t>$12,000 used for International Women’s Day events.</w:t>
      </w:r>
    </w:p>
    <w:p w14:paraId="16DF6236" w14:textId="671BD439" w:rsidR="004962AA" w:rsidRPr="005A520F" w:rsidRDefault="004962AA" w:rsidP="005A520F">
      <w:pPr>
        <w:pStyle w:val="ListBullet"/>
      </w:pPr>
      <w:r w:rsidRPr="005A520F">
        <w:t>$10,000 for the design and publication of the GEAP.</w:t>
      </w:r>
    </w:p>
    <w:p w14:paraId="12C77967" w14:textId="38D83491" w:rsidR="004962AA" w:rsidRPr="005A520F" w:rsidRDefault="004962AA" w:rsidP="005A520F">
      <w:pPr>
        <w:pStyle w:val="ListBullet"/>
      </w:pPr>
      <w:r w:rsidRPr="005A520F">
        <w:t>$1,500 allocated to a portion of Pride in Diversity Membership which supports GEAP delivery as advice and training for LGBTIQA+ awareness and inclusion.</w:t>
      </w:r>
    </w:p>
    <w:p w14:paraId="09891859" w14:textId="3D9C4455" w:rsidR="004962AA" w:rsidRPr="005A520F" w:rsidRDefault="004962AA" w:rsidP="005A520F">
      <w:pPr>
        <w:pStyle w:val="ListBullet"/>
      </w:pPr>
      <w:r w:rsidRPr="005A520F">
        <w:t>$1,200 as a portion of the cost of the inappropriate behaviours campaign addressing gender based issues.</w:t>
      </w:r>
    </w:p>
    <w:p w14:paraId="6B77BD16" w14:textId="77777777" w:rsidR="004962AA" w:rsidRPr="00FC0BC6" w:rsidRDefault="004962AA" w:rsidP="005A520F">
      <w:r w:rsidRPr="00FC0BC6">
        <w:t>Many GEAP strategies under way, and not yet complete, have budget and resources allocated to them, including:</w:t>
      </w:r>
    </w:p>
    <w:p w14:paraId="6B9DDC04" w14:textId="184DE575" w:rsidR="004962AA" w:rsidRPr="00FC0BC6" w:rsidRDefault="004962AA" w:rsidP="005A520F">
      <w:pPr>
        <w:pStyle w:val="ListBullet"/>
      </w:pPr>
      <w:r w:rsidRPr="00FC0BC6">
        <w:t>Refresh of the Peer Support Program.</w:t>
      </w:r>
    </w:p>
    <w:p w14:paraId="220E7C5E" w14:textId="0D4C91C8" w:rsidR="004962AA" w:rsidRPr="00FC0BC6" w:rsidRDefault="004962AA" w:rsidP="005A520F">
      <w:pPr>
        <w:pStyle w:val="ListBullet"/>
      </w:pPr>
      <w:r w:rsidRPr="00FC0BC6">
        <w:lastRenderedPageBreak/>
        <w:t xml:space="preserve">Implementation of the anonymous reporting platform and the roll out of training to support reporting and support provided to staff. </w:t>
      </w:r>
    </w:p>
    <w:p w14:paraId="20C5DFD1" w14:textId="4D81583B" w:rsidR="004962AA" w:rsidRPr="00FC0BC6" w:rsidRDefault="004962AA" w:rsidP="005A520F">
      <w:pPr>
        <w:pStyle w:val="ListBullet"/>
      </w:pPr>
      <w:r w:rsidRPr="00FC0BC6">
        <w:t xml:space="preserve">Delivery of planned culture programs that support safety, equality and inclusion. </w:t>
      </w:r>
    </w:p>
    <w:p w14:paraId="62281B35" w14:textId="7622C093" w:rsidR="004962AA" w:rsidRPr="00FC0BC6" w:rsidRDefault="004962AA" w:rsidP="005A520F">
      <w:pPr>
        <w:pStyle w:val="ListBullet"/>
      </w:pPr>
      <w:r w:rsidRPr="00FC0BC6">
        <w:t>Increasing training and development to staff and leaders in gender equality, diversity, inclusion, bystander action, bullying, harassment and sexual harassment.</w:t>
      </w:r>
    </w:p>
    <w:p w14:paraId="37A8A8A1" w14:textId="2E42ABE2" w:rsidR="004962AA" w:rsidRPr="00FC0BC6" w:rsidRDefault="004962AA" w:rsidP="005A520F">
      <w:pPr>
        <w:pStyle w:val="ListBullet"/>
      </w:pPr>
      <w:r w:rsidRPr="00FC0BC6">
        <w:t xml:space="preserve">A training and development program to support the implementation of gender impact assessments. </w:t>
      </w:r>
    </w:p>
    <w:p w14:paraId="5C5A034D" w14:textId="4EC8C6E8" w:rsidR="004962AA" w:rsidRPr="00FC0BC6" w:rsidRDefault="004962AA" w:rsidP="005A520F">
      <w:pPr>
        <w:pStyle w:val="ListBullet"/>
      </w:pPr>
      <w:r w:rsidRPr="00FC0BC6">
        <w:t xml:space="preserve">A project to extend understanding of the gender pay gap and develop recommendations for further progress. </w:t>
      </w:r>
    </w:p>
    <w:p w14:paraId="043D8083" w14:textId="078388E7" w:rsidR="004962AA" w:rsidRPr="00FC0BC6" w:rsidRDefault="004962AA" w:rsidP="005A520F">
      <w:pPr>
        <w:pStyle w:val="ListBullet"/>
      </w:pPr>
      <w:r w:rsidRPr="00FC0BC6">
        <w:t>Further awareness gender equality, diversity and inclusion awareness activities.</w:t>
      </w:r>
    </w:p>
    <w:p w14:paraId="4677C568" w14:textId="5C27B87E" w:rsidR="004962AA" w:rsidRPr="00FC0BC6" w:rsidRDefault="004962AA" w:rsidP="005A520F">
      <w:pPr>
        <w:pStyle w:val="ListBullet"/>
      </w:pPr>
      <w:r w:rsidRPr="00FC0BC6">
        <w:t xml:space="preserve">Delivering the planned review of policies that support participation, safety, equality and respectful work environments.  </w:t>
      </w:r>
    </w:p>
    <w:p w14:paraId="7BDCF9E0" w14:textId="7ADDAAE9" w:rsidR="004962AA" w:rsidRPr="00FC0BC6" w:rsidRDefault="004962AA" w:rsidP="005A520F">
      <w:pPr>
        <w:pStyle w:val="ListBullet"/>
      </w:pPr>
      <w:r w:rsidRPr="00FC0BC6">
        <w:t xml:space="preserve">Increasing the number and type of spaces that support the diverse experiences of staff. </w:t>
      </w:r>
    </w:p>
    <w:p w14:paraId="180F495E" w14:textId="676AF112" w:rsidR="004962AA" w:rsidRPr="00FC0BC6" w:rsidRDefault="004962AA" w:rsidP="005A520F">
      <w:r w:rsidRPr="00FC0BC6">
        <w:t>The staff time, collaboration and multidisciplinary involvement in GEAP delivery has meant that the City of Melbourne is on track to complete all actions by the conclusion of the GEAP period. This will continue to be supported by a range of teams and branches along with looking to different models to support the number and variety of activities in the GEAP and the wider diversity and inclusion portfolio. These models include building the capacity of staff across the business to lead and deliver actions, increasing budget allocation for consultancy and project work, ensuring sustainability in projects and the utilisation of training and development budget to resource ongoing training and development across the organisation.</w:t>
      </w:r>
    </w:p>
    <w:p w14:paraId="03535C34" w14:textId="3004F229" w:rsidR="008C7EFF" w:rsidRPr="00FC0BC6" w:rsidRDefault="004962AA" w:rsidP="005A520F">
      <w:pPr>
        <w:pStyle w:val="Heading1"/>
        <w:rPr>
          <w:rFonts w:hint="eastAsia"/>
        </w:rPr>
      </w:pPr>
      <w:bookmarkStart w:id="12" w:name="_Toc200707118"/>
      <w:r w:rsidRPr="00FC0BC6">
        <w:rPr>
          <w:rStyle w:val="BoldChar"/>
          <w:lang w:val="en-AU"/>
        </w:rPr>
        <w:t>Workplace Gender equality indicators progress</w:t>
      </w:r>
      <w:bookmarkEnd w:id="12"/>
      <w:r w:rsidRPr="00FC0BC6">
        <w:rPr>
          <w:rStyle w:val="BoldChar"/>
          <w:lang w:val="en-AU"/>
        </w:rPr>
        <w:t xml:space="preserve"> </w:t>
      </w:r>
    </w:p>
    <w:p w14:paraId="2E47F539" w14:textId="77777777" w:rsidR="008C7EFF" w:rsidRPr="00FC0BC6" w:rsidRDefault="004962AA" w:rsidP="005A520F">
      <w:pPr>
        <w:rPr>
          <w:rStyle w:val="BoldChar"/>
          <w:b w:val="0"/>
          <w:bCs/>
        </w:rPr>
      </w:pPr>
      <w:r w:rsidRPr="00FC0BC6">
        <w:rPr>
          <w:rStyle w:val="BoldChar"/>
          <w:b w:val="0"/>
          <w:bCs/>
        </w:rPr>
        <w:t xml:space="preserve">The below outlines the City of Melbourne’s workplace gender equality indicators and confirms whether progress has been made. A </w:t>
      </w:r>
      <w:r w:rsidR="008C7EFF" w:rsidRPr="00FC0BC6">
        <w:rPr>
          <w:rStyle w:val="BoldChar"/>
          <w:b w:val="0"/>
          <w:bCs/>
        </w:rPr>
        <w:t xml:space="preserve">detailed overview of progress on indicators including progress description, factors and factors discussion is included in the appendices. </w:t>
      </w:r>
    </w:p>
    <w:p w14:paraId="783E3546" w14:textId="59FB490F" w:rsidR="008C7EFF" w:rsidRPr="00FC0BC6" w:rsidRDefault="008C7EFF" w:rsidP="005A520F">
      <w:pPr>
        <w:pStyle w:val="Heading2"/>
        <w:rPr>
          <w:rStyle w:val="BoldChar"/>
          <w:rFonts w:ascii="Arial Bold" w:hAnsi="Arial Bold" w:hint="eastAsia"/>
          <w:b w:val="0"/>
          <w:szCs w:val="26"/>
          <w:lang w:val="en-AU"/>
        </w:rPr>
      </w:pPr>
      <w:bookmarkStart w:id="13" w:name="_Toc200707119"/>
      <w:r w:rsidRPr="00FC0BC6">
        <w:rPr>
          <w:rStyle w:val="BoldChar"/>
          <w:rFonts w:ascii="Arial Bold" w:hAnsi="Arial Bold"/>
          <w:b w:val="0"/>
          <w:szCs w:val="26"/>
          <w:lang w:val="en-AU"/>
        </w:rPr>
        <w:t>Progress made</w:t>
      </w:r>
      <w:bookmarkEnd w:id="13"/>
      <w:r w:rsidRPr="00FC0BC6">
        <w:rPr>
          <w:rStyle w:val="BoldChar"/>
          <w:rFonts w:ascii="Arial Bold" w:hAnsi="Arial Bold"/>
          <w:b w:val="0"/>
          <w:szCs w:val="26"/>
          <w:lang w:val="en-AU"/>
        </w:rPr>
        <w:t xml:space="preserve"> </w:t>
      </w:r>
    </w:p>
    <w:p w14:paraId="694266E0" w14:textId="4DF57612" w:rsidR="008C7EFF" w:rsidRPr="00FC0BC6" w:rsidRDefault="008C7EFF" w:rsidP="005A520F">
      <w:pPr>
        <w:pStyle w:val="ListBullet"/>
      </w:pPr>
      <w:r w:rsidRPr="00FC0BC6">
        <w:t>Gender composition of all levels of the workforce</w:t>
      </w:r>
    </w:p>
    <w:p w14:paraId="7E8D09BD" w14:textId="53065F3E" w:rsidR="008C7EFF" w:rsidRPr="00FC0BC6" w:rsidRDefault="008C7EFF" w:rsidP="005A520F">
      <w:pPr>
        <w:pStyle w:val="ListBullet"/>
      </w:pPr>
      <w:r w:rsidRPr="00FC0BC6">
        <w:t>Equal remuneration for work of equal or comparable value across all levels of the workforce, irrespective of gender</w:t>
      </w:r>
    </w:p>
    <w:p w14:paraId="02AF74CB" w14:textId="3B83329D" w:rsidR="008C7EFF" w:rsidRPr="00FC0BC6" w:rsidRDefault="008C7EFF" w:rsidP="005A520F">
      <w:pPr>
        <w:pStyle w:val="ListBullet"/>
      </w:pPr>
      <w:r w:rsidRPr="00FC0BC6">
        <w:t>Sexual harassment in the workplace</w:t>
      </w:r>
    </w:p>
    <w:p w14:paraId="42801A50" w14:textId="70956B89" w:rsidR="008C7EFF" w:rsidRPr="00FC0BC6" w:rsidRDefault="008C7EFF" w:rsidP="005A520F">
      <w:pPr>
        <w:pStyle w:val="ListBullet"/>
      </w:pPr>
      <w:r w:rsidRPr="00FC0BC6">
        <w:t>Recruitment and promotion practices in the workplace</w:t>
      </w:r>
    </w:p>
    <w:p w14:paraId="0F0D3F28" w14:textId="46939422" w:rsidR="008C7EFF" w:rsidRPr="00FC0BC6" w:rsidRDefault="008C7EFF" w:rsidP="005A520F">
      <w:pPr>
        <w:pStyle w:val="ListBullet"/>
      </w:pPr>
      <w:r w:rsidRPr="00FC0BC6">
        <w:t>Availability and utilisation of terms, conditions and practices relating to:</w:t>
      </w:r>
    </w:p>
    <w:p w14:paraId="0A3C99E2" w14:textId="4963BB17" w:rsidR="008C7EFF" w:rsidRPr="00FC0BC6" w:rsidRDefault="008C7EFF" w:rsidP="005A520F">
      <w:pPr>
        <w:pStyle w:val="ListBullet2"/>
      </w:pPr>
      <w:r w:rsidRPr="00FC0BC6">
        <w:t>family violence leave; and</w:t>
      </w:r>
    </w:p>
    <w:p w14:paraId="51E816FE" w14:textId="278B2C46" w:rsidR="008C7EFF" w:rsidRPr="00FC0BC6" w:rsidRDefault="008C7EFF" w:rsidP="005A520F">
      <w:pPr>
        <w:pStyle w:val="ListBullet2"/>
      </w:pPr>
      <w:r w:rsidRPr="00FC0BC6">
        <w:t>flexible working arrangements; and</w:t>
      </w:r>
    </w:p>
    <w:p w14:paraId="7A1097C2" w14:textId="212E4915" w:rsidR="008C7EFF" w:rsidRPr="00FC0BC6" w:rsidRDefault="008C7EFF" w:rsidP="005A520F">
      <w:pPr>
        <w:pStyle w:val="ListBullet2"/>
      </w:pPr>
      <w:r w:rsidRPr="00FC0BC6">
        <w:t>working arrangements supporting employees with family or caring responsibilities</w:t>
      </w:r>
    </w:p>
    <w:p w14:paraId="46E0A61C" w14:textId="71964707" w:rsidR="008C7EFF" w:rsidRPr="00FC0BC6" w:rsidRDefault="008C7EFF" w:rsidP="005A520F">
      <w:pPr>
        <w:pStyle w:val="ListBullet2"/>
      </w:pPr>
      <w:r w:rsidRPr="00FC0BC6">
        <w:t>Gendered segregation within the workplace</w:t>
      </w:r>
    </w:p>
    <w:p w14:paraId="544D1E60" w14:textId="2FEB02C3" w:rsidR="008C7EFF" w:rsidRPr="00FC0BC6" w:rsidRDefault="008C7EFF" w:rsidP="005A520F">
      <w:pPr>
        <w:pStyle w:val="Heading2"/>
        <w:rPr>
          <w:rFonts w:hint="eastAsia"/>
        </w:rPr>
      </w:pPr>
      <w:bookmarkStart w:id="14" w:name="_Toc200707120"/>
      <w:r w:rsidRPr="00FC0BC6">
        <w:t>No progress made</w:t>
      </w:r>
      <w:bookmarkEnd w:id="14"/>
      <w:r w:rsidRPr="00FC0BC6">
        <w:t xml:space="preserve"> </w:t>
      </w:r>
    </w:p>
    <w:p w14:paraId="1F690CA7" w14:textId="209826C4" w:rsidR="008C7EFF" w:rsidRPr="00FC0BC6" w:rsidRDefault="008C7EFF" w:rsidP="005A520F">
      <w:pPr>
        <w:pStyle w:val="ListBullet"/>
      </w:pPr>
      <w:r w:rsidRPr="00FC0BC6">
        <w:t xml:space="preserve">Gender composition of governing bodies. </w:t>
      </w:r>
    </w:p>
    <w:p w14:paraId="2AEF46D0" w14:textId="56C5F780" w:rsidR="00B11AA1" w:rsidRPr="00FC0BC6" w:rsidRDefault="00B11AA1" w:rsidP="008C7EFF">
      <w:pPr>
        <w:sectPr w:rsidR="00B11AA1" w:rsidRPr="00FC0BC6" w:rsidSect="00F40A39">
          <w:endnotePr>
            <w:numFmt w:val="decimal"/>
          </w:endnotePr>
          <w:pgSz w:w="11900" w:h="16840"/>
          <w:pgMar w:top="1418" w:right="987" w:bottom="1134" w:left="1134" w:header="709" w:footer="709" w:gutter="0"/>
          <w:cols w:space="708"/>
          <w:docGrid w:linePitch="360"/>
        </w:sectPr>
      </w:pPr>
      <w:r w:rsidRPr="00FC0BC6">
        <w:br w:type="page"/>
      </w:r>
    </w:p>
    <w:p w14:paraId="49A267AC" w14:textId="6D983C94" w:rsidR="00B11AA1" w:rsidRPr="00FC0BC6" w:rsidRDefault="00B11AA1" w:rsidP="004C5B3E">
      <w:pPr>
        <w:pStyle w:val="DocumentTitle"/>
      </w:pPr>
      <w:r w:rsidRPr="00FC0BC6">
        <w:lastRenderedPageBreak/>
        <w:t xml:space="preserve">Appendices </w:t>
      </w:r>
    </w:p>
    <w:p w14:paraId="7178E885" w14:textId="467D3578" w:rsidR="00B11AA1" w:rsidRPr="00FC0BC6" w:rsidRDefault="00B11AA1" w:rsidP="004C5B3E">
      <w:pPr>
        <w:pStyle w:val="Heading1"/>
        <w:rPr>
          <w:rFonts w:hint="eastAsia"/>
        </w:rPr>
      </w:pPr>
      <w:bookmarkStart w:id="15" w:name="_Toc200707121"/>
      <w:r w:rsidRPr="00FC0BC6">
        <w:t>Appendices 1 – Gender Impact Assessment progress</w:t>
      </w:r>
      <w:bookmarkEnd w:id="15"/>
      <w:r w:rsidRPr="00FC0BC6">
        <w:t xml:space="preserve"> </w:t>
      </w:r>
    </w:p>
    <w:tbl>
      <w:tblPr>
        <w:tblStyle w:val="TableGrid"/>
        <w:tblW w:w="16050" w:type="dxa"/>
        <w:tblInd w:w="-289" w:type="dxa"/>
        <w:tblLayout w:type="fixed"/>
        <w:tblLook w:val="04A0" w:firstRow="1" w:lastRow="0" w:firstColumn="1" w:lastColumn="0" w:noHBand="0" w:noVBand="1"/>
      </w:tblPr>
      <w:tblGrid>
        <w:gridCol w:w="1277"/>
        <w:gridCol w:w="794"/>
        <w:gridCol w:w="3402"/>
        <w:gridCol w:w="624"/>
        <w:gridCol w:w="881"/>
        <w:gridCol w:w="3969"/>
        <w:gridCol w:w="1361"/>
        <w:gridCol w:w="3742"/>
      </w:tblGrid>
      <w:tr w:rsidR="009768DE" w:rsidRPr="009768DE" w14:paraId="6E34F068" w14:textId="77777777" w:rsidTr="009768DE">
        <w:trPr>
          <w:trHeight w:val="510"/>
          <w:tblHeader/>
        </w:trPr>
        <w:tc>
          <w:tcPr>
            <w:tcW w:w="1277" w:type="dxa"/>
            <w:hideMark/>
          </w:tcPr>
          <w:p w14:paraId="15347FCE" w14:textId="77777777" w:rsidR="00B11AA1" w:rsidRPr="009768DE" w:rsidRDefault="00B11AA1" w:rsidP="005A520F">
            <w:r w:rsidRPr="009768DE">
              <w:t>Title</w:t>
            </w:r>
          </w:p>
        </w:tc>
        <w:tc>
          <w:tcPr>
            <w:tcW w:w="794" w:type="dxa"/>
            <w:hideMark/>
          </w:tcPr>
          <w:p w14:paraId="1A17CCFE" w14:textId="77777777" w:rsidR="00B11AA1" w:rsidRPr="009768DE" w:rsidRDefault="00B11AA1" w:rsidP="005A520F">
            <w:r w:rsidRPr="009768DE">
              <w:t>Subject</w:t>
            </w:r>
          </w:p>
        </w:tc>
        <w:tc>
          <w:tcPr>
            <w:tcW w:w="3402" w:type="dxa"/>
            <w:hideMark/>
          </w:tcPr>
          <w:p w14:paraId="1E1FE6DF" w14:textId="77777777" w:rsidR="00B11AA1" w:rsidRPr="009768DE" w:rsidRDefault="00B11AA1" w:rsidP="005A520F">
            <w:r w:rsidRPr="009768DE">
              <w:t>Description</w:t>
            </w:r>
          </w:p>
        </w:tc>
        <w:tc>
          <w:tcPr>
            <w:tcW w:w="624" w:type="dxa"/>
            <w:hideMark/>
          </w:tcPr>
          <w:p w14:paraId="48E8AE23" w14:textId="77777777" w:rsidR="00B11AA1" w:rsidRPr="009768DE" w:rsidRDefault="00B11AA1" w:rsidP="005A520F">
            <w:r w:rsidRPr="009768DE">
              <w:t>Status</w:t>
            </w:r>
          </w:p>
        </w:tc>
        <w:tc>
          <w:tcPr>
            <w:tcW w:w="881" w:type="dxa"/>
            <w:hideMark/>
          </w:tcPr>
          <w:p w14:paraId="216D463D" w14:textId="77777777" w:rsidR="00B11AA1" w:rsidRPr="009768DE" w:rsidRDefault="00B11AA1" w:rsidP="005A520F">
            <w:r w:rsidRPr="009768DE">
              <w:t>Confirm if actions taken</w:t>
            </w:r>
          </w:p>
        </w:tc>
        <w:tc>
          <w:tcPr>
            <w:tcW w:w="3969" w:type="dxa"/>
            <w:hideMark/>
          </w:tcPr>
          <w:p w14:paraId="782C5D9C" w14:textId="77777777" w:rsidR="00B11AA1" w:rsidRPr="009768DE" w:rsidRDefault="00B11AA1" w:rsidP="005A520F">
            <w:r w:rsidRPr="009768DE">
              <w:t>Describe actions taken</w:t>
            </w:r>
          </w:p>
        </w:tc>
        <w:tc>
          <w:tcPr>
            <w:tcW w:w="1361" w:type="dxa"/>
            <w:hideMark/>
          </w:tcPr>
          <w:p w14:paraId="59102680" w14:textId="77777777" w:rsidR="00B11AA1" w:rsidRPr="009768DE" w:rsidRDefault="00B11AA1" w:rsidP="005A520F">
            <w:r w:rsidRPr="009768DE">
              <w:t>Confirm intersectionality considered</w:t>
            </w:r>
          </w:p>
        </w:tc>
        <w:tc>
          <w:tcPr>
            <w:tcW w:w="3742" w:type="dxa"/>
            <w:hideMark/>
          </w:tcPr>
          <w:p w14:paraId="5BA1EE04" w14:textId="77777777" w:rsidR="00B11AA1" w:rsidRPr="009768DE" w:rsidRDefault="00B11AA1" w:rsidP="005A520F">
            <w:r w:rsidRPr="009768DE">
              <w:t>Explain intersectional lens applied</w:t>
            </w:r>
          </w:p>
        </w:tc>
      </w:tr>
      <w:tr w:rsidR="009768DE" w:rsidRPr="009768DE" w14:paraId="2EA7148A" w14:textId="77777777" w:rsidTr="009768DE">
        <w:trPr>
          <w:trHeight w:val="2494"/>
        </w:trPr>
        <w:tc>
          <w:tcPr>
            <w:tcW w:w="1277" w:type="dxa"/>
            <w:hideMark/>
          </w:tcPr>
          <w:p w14:paraId="7FF7C7A1" w14:textId="77777777" w:rsidR="00B11AA1" w:rsidRPr="009768DE" w:rsidRDefault="00B11AA1" w:rsidP="005A520F">
            <w:r w:rsidRPr="009768DE">
              <w:t xml:space="preserve">Project Night Justice </w:t>
            </w:r>
          </w:p>
        </w:tc>
        <w:tc>
          <w:tcPr>
            <w:tcW w:w="794" w:type="dxa"/>
            <w:hideMark/>
          </w:tcPr>
          <w:p w14:paraId="5FB26372" w14:textId="77777777" w:rsidR="00B11AA1" w:rsidRPr="009768DE" w:rsidRDefault="00B11AA1" w:rsidP="005A520F">
            <w:r w:rsidRPr="009768DE">
              <w:t>Program</w:t>
            </w:r>
          </w:p>
        </w:tc>
        <w:tc>
          <w:tcPr>
            <w:tcW w:w="3402" w:type="dxa"/>
            <w:hideMark/>
          </w:tcPr>
          <w:p w14:paraId="599E0546" w14:textId="04C1C937" w:rsidR="00B11AA1" w:rsidRPr="009768DE" w:rsidRDefault="00B11AA1" w:rsidP="005A520F">
            <w:r w:rsidRPr="009768DE">
              <w:t xml:space="preserve">A two year project delivered in partnership with Victoria Police, Crime Stoppers Victoria, Full Stop Australia and the University of Melbourne and funded by the Victorian Government under the Building Safer Communities Program. The project was developed to address a growing concern that women and trans and gender diverse people do not feel safe in the city late at night. The following activities were delivered: </w:t>
            </w:r>
            <w:r w:rsidRPr="009768DE">
              <w:br/>
              <w:t xml:space="preserve">- Night safety summit </w:t>
            </w:r>
            <w:r w:rsidRPr="009768DE">
              <w:br/>
              <w:t xml:space="preserve">- Night safety charter and toolkit </w:t>
            </w:r>
            <w:r w:rsidRPr="009768DE">
              <w:br/>
              <w:t xml:space="preserve">- Good night out </w:t>
            </w:r>
            <w:r w:rsidR="00FC0BC6" w:rsidRPr="009768DE">
              <w:t>accreditation</w:t>
            </w:r>
            <w:r w:rsidRPr="009768DE">
              <w:t xml:space="preserve"> and training offered for free to 20 licensed venues, and </w:t>
            </w:r>
            <w:r w:rsidRPr="009768DE">
              <w:br/>
              <w:t xml:space="preserve">- Bystander awareness campaign promoted on social media and public transport hubs. </w:t>
            </w:r>
          </w:p>
        </w:tc>
        <w:tc>
          <w:tcPr>
            <w:tcW w:w="624" w:type="dxa"/>
            <w:hideMark/>
          </w:tcPr>
          <w:p w14:paraId="1E3D27BF" w14:textId="77777777" w:rsidR="00B11AA1" w:rsidRPr="009768DE" w:rsidRDefault="00B11AA1" w:rsidP="005A520F">
            <w:r w:rsidRPr="009768DE">
              <w:t>New</w:t>
            </w:r>
          </w:p>
        </w:tc>
        <w:tc>
          <w:tcPr>
            <w:tcW w:w="881" w:type="dxa"/>
            <w:hideMark/>
          </w:tcPr>
          <w:p w14:paraId="2B2A91A5" w14:textId="77777777" w:rsidR="00B11AA1" w:rsidRPr="009768DE" w:rsidRDefault="00B11AA1" w:rsidP="005A520F">
            <w:r w:rsidRPr="009768DE">
              <w:t>Yes</w:t>
            </w:r>
          </w:p>
        </w:tc>
        <w:tc>
          <w:tcPr>
            <w:tcW w:w="3969" w:type="dxa"/>
            <w:hideMark/>
          </w:tcPr>
          <w:p w14:paraId="1B2236D1" w14:textId="77777777" w:rsidR="00B11AA1" w:rsidRPr="009768DE" w:rsidRDefault="00B11AA1" w:rsidP="005A520F">
            <w:r w:rsidRPr="009768DE">
              <w:t xml:space="preserve">Analysis of reported crime data and City of Melbourne's Community Indicators Survey highlighted that women and gender diverse people experience higher levels of sexual violence and harassment and do not feel safe visiting the Melbourne CBD at night. </w:t>
            </w:r>
            <w:r w:rsidRPr="009768DE">
              <w:br/>
            </w:r>
            <w:r w:rsidRPr="009768DE">
              <w:br/>
              <w:t>A broad range of stakeholders were invited to be part of the project advisory group and to provide feedback on the draft charter and toolkit including industry and subject matter experts, local service providers and advocacy groups representing the needs of women and trans and gender diverse people.</w:t>
            </w:r>
            <w:r w:rsidRPr="009768DE">
              <w:br/>
            </w:r>
            <w:r w:rsidRPr="009768DE">
              <w:br/>
              <w:t>A night safety summit was held to seek input and feedback from industry experts, late night licensed venues, business and authorities on the draft night safety charter.</w:t>
            </w:r>
            <w:r w:rsidRPr="009768DE">
              <w:br/>
            </w:r>
            <w:r w:rsidRPr="009768DE">
              <w:br/>
              <w:t xml:space="preserve">Local and international experts on the Night Time Economy and those working on best practice in promoting women and trans and gender diverse people's safety at </w:t>
            </w:r>
            <w:r w:rsidRPr="009768DE">
              <w:lastRenderedPageBreak/>
              <w:t>night were invited to present at the Night Safety Summit.</w:t>
            </w:r>
            <w:r w:rsidRPr="009768DE">
              <w:br/>
            </w:r>
            <w:r w:rsidRPr="009768DE">
              <w:br/>
              <w:t xml:space="preserve">Information on the experiences and needs of women of colour, women with a disability, trans women, and Aboriginal women, was incorporated in the Night Safety Charter and Toolkit.   </w:t>
            </w:r>
          </w:p>
        </w:tc>
        <w:tc>
          <w:tcPr>
            <w:tcW w:w="1361" w:type="dxa"/>
            <w:hideMark/>
          </w:tcPr>
          <w:p w14:paraId="0A9DBB88" w14:textId="77777777" w:rsidR="00B11AA1" w:rsidRPr="009768DE" w:rsidRDefault="00B11AA1" w:rsidP="005A520F">
            <w:r w:rsidRPr="009768DE">
              <w:lastRenderedPageBreak/>
              <w:t>Yes</w:t>
            </w:r>
          </w:p>
        </w:tc>
        <w:tc>
          <w:tcPr>
            <w:tcW w:w="3742" w:type="dxa"/>
            <w:hideMark/>
          </w:tcPr>
          <w:p w14:paraId="60300E72" w14:textId="65027372" w:rsidR="00B11AA1" w:rsidRPr="009768DE" w:rsidRDefault="00B11AA1" w:rsidP="005A520F">
            <w:r w:rsidRPr="009768DE">
              <w:t>People with diverse gender identities and lived experience were invited to present at the Night Safety Summit and to provide feedback on the draft and final Night Safety Charter and Toolkit.</w:t>
            </w:r>
            <w:r w:rsidRPr="009768DE">
              <w:br/>
              <w:t xml:space="preserve"> </w:t>
            </w:r>
            <w:r w:rsidRPr="009768DE">
              <w:br/>
              <w:t>Information on the safety and inclusion of women of colour, women with a disability,  Aboriginal women, and trans and gender diverse people has been included in the Night Safety Charter and Toolkit.</w:t>
            </w:r>
            <w:r w:rsidRPr="009768DE">
              <w:br/>
            </w:r>
            <w:r w:rsidRPr="009768DE">
              <w:br/>
              <w:t xml:space="preserve">The Crime Stoppers Step Up Speak Up sexual violence awareness campaign included images of night time scenes (i.e. city skyline by night, </w:t>
            </w:r>
            <w:r w:rsidR="00FC0BC6" w:rsidRPr="009768DE">
              <w:t>martini</w:t>
            </w:r>
            <w:r w:rsidRPr="009768DE">
              <w:t xml:space="preserve"> glass in bar and laneway with catenary lighting) rather than people so that we were not seen to highlight one particular group or </w:t>
            </w:r>
            <w:r w:rsidR="00FC0BC6" w:rsidRPr="009768DE">
              <w:t>identity</w:t>
            </w:r>
            <w:r w:rsidRPr="009768DE">
              <w:t xml:space="preserve"> at the exclusion of another.  </w:t>
            </w:r>
            <w:r w:rsidRPr="009768DE">
              <w:br/>
            </w:r>
            <w:r w:rsidRPr="009768DE">
              <w:br/>
              <w:t xml:space="preserve">Two commitments were added to the charter to promote diversity and inclusion: </w:t>
            </w:r>
            <w:r w:rsidRPr="009768DE">
              <w:br/>
            </w:r>
            <w:r w:rsidRPr="009768DE">
              <w:lastRenderedPageBreak/>
              <w:br/>
              <w:t xml:space="preserve">Commitment 4. Be inclusive: Improve the inclusivity of your business or organisation through diverse hiring practices so that the workforce better represents the diversity of the community. In addition, improve access and inclusion for Aboriginal and Torres Strait Islander people, culturally diverse people, LGBTIQ+ and people with disability, undertake anti-racism and Aboriginal cultural awareness and safety training, become a member of the Welcome Here Project and adopt disability guidelines and standards. </w:t>
            </w:r>
            <w:r w:rsidRPr="009768DE">
              <w:br/>
            </w:r>
            <w:r w:rsidRPr="009768DE">
              <w:br/>
              <w:t xml:space="preserve">Commitment 7. Promote diversity, equality and consent: </w:t>
            </w:r>
            <w:r w:rsidRPr="009768DE">
              <w:br/>
              <w:t xml:space="preserve">• Reject the use of advertising and marketing campaigns that denigrate, sexualise or objectify women. Show people of all genders with equal value, status and respect. </w:t>
            </w:r>
            <w:r w:rsidRPr="009768DE">
              <w:br/>
              <w:t xml:space="preserve">• Reject the use of advertising and marketing campaigns that discriminate against, vilify or are demeaning to any person or section of the community on account of race, ethnicity, nationality, sex, age, gender identity, sexual orientation, religion, disability or political belief. </w:t>
            </w:r>
            <w:r w:rsidRPr="009768DE">
              <w:br/>
              <w:t>• Educate staff and patrons on the importance of affirmative consent.</w:t>
            </w:r>
          </w:p>
        </w:tc>
      </w:tr>
      <w:tr w:rsidR="009768DE" w:rsidRPr="009768DE" w14:paraId="45C2D84A" w14:textId="77777777" w:rsidTr="009768DE">
        <w:trPr>
          <w:trHeight w:val="850"/>
        </w:trPr>
        <w:tc>
          <w:tcPr>
            <w:tcW w:w="1277" w:type="dxa"/>
            <w:hideMark/>
          </w:tcPr>
          <w:p w14:paraId="5ACBC5E7" w14:textId="77777777" w:rsidR="00B11AA1" w:rsidRPr="009768DE" w:rsidRDefault="00B11AA1" w:rsidP="005A520F">
            <w:r w:rsidRPr="009768DE">
              <w:lastRenderedPageBreak/>
              <w:t xml:space="preserve">Inclusive Melbourne Strategy 2022-32 and Implementation Plan 2022 -2024 </w:t>
            </w:r>
          </w:p>
        </w:tc>
        <w:tc>
          <w:tcPr>
            <w:tcW w:w="794" w:type="dxa"/>
            <w:hideMark/>
          </w:tcPr>
          <w:p w14:paraId="56740B9A" w14:textId="77777777" w:rsidR="00B11AA1" w:rsidRPr="009768DE" w:rsidRDefault="00B11AA1" w:rsidP="005A520F">
            <w:r w:rsidRPr="009768DE">
              <w:t>Policy</w:t>
            </w:r>
          </w:p>
        </w:tc>
        <w:tc>
          <w:tcPr>
            <w:tcW w:w="3402" w:type="dxa"/>
            <w:hideMark/>
          </w:tcPr>
          <w:p w14:paraId="3CEE073C" w14:textId="77777777" w:rsidR="00B11AA1" w:rsidRPr="009768DE" w:rsidRDefault="00B11AA1" w:rsidP="005A520F">
            <w:r w:rsidRPr="009768DE">
              <w:t>The 10-year Inclusive Melbourne Strategy is the overarching organisational strategy that ensures inclusion is at the forefront when we undertake any policy, program, facility and service development across the municipality. The Strategy focuses on three priority areas:</w:t>
            </w:r>
            <w:r w:rsidRPr="009768DE">
              <w:br/>
              <w:t>1. Organisation, services, programs and places for all – a diverse and inclusive workforce underpins our delivery of services, programs and places that are accessible and meet the needs of our diverse communities.</w:t>
            </w:r>
            <w:r w:rsidRPr="009768DE">
              <w:br/>
              <w:t>2. Sustainable and fair recovery – The city’s recovery and regeneration from COVID-10 provides an opportunity to build back better for all. A diverse and resilient community is at the centre of a liveable city.</w:t>
            </w:r>
            <w:r w:rsidRPr="009768DE">
              <w:br/>
              <w:t>3. Empowered participatory communities – we want to encourage participation from all community members, ensuring that people feel heard, and their needs are addressed.</w:t>
            </w:r>
            <w:r w:rsidRPr="009768DE">
              <w:br/>
              <w:t xml:space="preserve">The first Implementation Plan for the 10-year Inclusive Melbourne Strategy has a two-year timeframe. </w:t>
            </w:r>
          </w:p>
        </w:tc>
        <w:tc>
          <w:tcPr>
            <w:tcW w:w="624" w:type="dxa"/>
            <w:hideMark/>
          </w:tcPr>
          <w:p w14:paraId="12985F0B" w14:textId="77777777" w:rsidR="00B11AA1" w:rsidRPr="009768DE" w:rsidRDefault="00B11AA1" w:rsidP="005A520F">
            <w:r w:rsidRPr="009768DE">
              <w:t>New</w:t>
            </w:r>
          </w:p>
        </w:tc>
        <w:tc>
          <w:tcPr>
            <w:tcW w:w="881" w:type="dxa"/>
            <w:hideMark/>
          </w:tcPr>
          <w:p w14:paraId="7A82DF17" w14:textId="77777777" w:rsidR="00B11AA1" w:rsidRPr="009768DE" w:rsidRDefault="00B11AA1" w:rsidP="005A520F">
            <w:r w:rsidRPr="009768DE">
              <w:t>Yes</w:t>
            </w:r>
          </w:p>
        </w:tc>
        <w:tc>
          <w:tcPr>
            <w:tcW w:w="3969" w:type="dxa"/>
            <w:hideMark/>
          </w:tcPr>
          <w:p w14:paraId="09B57B1B" w14:textId="77777777" w:rsidR="00B11AA1" w:rsidRPr="009768DE" w:rsidRDefault="00B11AA1" w:rsidP="005A520F">
            <w:r w:rsidRPr="009768DE">
              <w:t>The Inclusive Melbourne Vision is that "Our city is where people of all cultures, backgrounds, ages, genders, sexualities, beliefs, and abilities are welcomed, celebrated, and protected".</w:t>
            </w:r>
            <w:r w:rsidRPr="009768DE">
              <w:br/>
              <w:t xml:space="preserve">Development of the Inclusive Melbourne strategy involved research, participation and feedback from people across Melbourne's diverse community.  International research and community engagement was undertaken with Muslim women, transgender and non-binary community members and community members who identify as lesbian, gay, bisexual, pansexual or queer to understand their experiences of inclusion, exclusion, disadvantage  and discrimination. The draft was also reviewed by Transgender Victoria to ensure inclusive language throughout the document. </w:t>
            </w:r>
            <w:r w:rsidRPr="009768DE">
              <w:br/>
              <w:t>Actions included in the Implementation plan include:</w:t>
            </w:r>
            <w:r w:rsidRPr="009768DE">
              <w:br/>
              <w:t>- Increase inclusivity of our facilities and diversity of participation within City of Melbourne recreation and community services facilities, starting with a pilot at North Melbourne Community Centre. A women's health and wellbeing program has been co-designed with multicultural women at North Melbourne and a women's only swimming program has commenced at the City Baths which provides privacy during participation.</w:t>
            </w:r>
            <w:r w:rsidRPr="009768DE">
              <w:br/>
            </w:r>
            <w:r w:rsidRPr="009768DE">
              <w:lastRenderedPageBreak/>
              <w:t>- Review and refresh the City of Melbourne's Internal Workforce Diversity, Equity and Inclusion strategy</w:t>
            </w:r>
            <w:r w:rsidRPr="009768DE">
              <w:br/>
              <w:t>- Map existing all-gender and accessible toilets (including Changing Places toilets) and develop a policy to ensure that all-gender and accessible toilets are available in Council administration buildings and community facilities</w:t>
            </w:r>
            <w:r w:rsidRPr="009768DE">
              <w:br/>
              <w:t xml:space="preserve">- Partner with industry and government to support the entrepreneurial efforts of people from diverse ages, backgrounds and identities, with a focus on international students, new migrants and female entrepreneurs. </w:t>
            </w:r>
          </w:p>
        </w:tc>
        <w:tc>
          <w:tcPr>
            <w:tcW w:w="1361" w:type="dxa"/>
            <w:hideMark/>
          </w:tcPr>
          <w:p w14:paraId="12407721" w14:textId="77777777" w:rsidR="00B11AA1" w:rsidRPr="009768DE" w:rsidRDefault="00B11AA1" w:rsidP="005A520F">
            <w:r w:rsidRPr="009768DE">
              <w:lastRenderedPageBreak/>
              <w:t>Yes</w:t>
            </w:r>
          </w:p>
        </w:tc>
        <w:tc>
          <w:tcPr>
            <w:tcW w:w="3742" w:type="dxa"/>
            <w:hideMark/>
          </w:tcPr>
          <w:p w14:paraId="4E26E8EE" w14:textId="77777777" w:rsidR="00B11AA1" w:rsidRPr="009768DE" w:rsidRDefault="00B11AA1" w:rsidP="005A520F">
            <w:r w:rsidRPr="009768DE">
              <w:t xml:space="preserve">An intersectional lens was applied across the Inclusive Melbourne Strategy and Implementation plan as the purpose of the two documents is to reduce systemic barriers for communities.  Development of the Inclusive Melbourne strategy involved research, participation and feedback from people across Melbourne's diverse community. International research and community engagement was undertaken with Muslim women, Aboriginal people, multicultural communities, transgender and non-binary community members and community members who identify as lesbian, gay, bisexual, pansexual or queer to understand their experiences of inclusion, exclusion, disadvantage  and discrimination. </w:t>
            </w:r>
          </w:p>
        </w:tc>
      </w:tr>
      <w:tr w:rsidR="009768DE" w:rsidRPr="009768DE" w14:paraId="1CD1EFED" w14:textId="77777777" w:rsidTr="009768DE">
        <w:trPr>
          <w:trHeight w:val="3458"/>
        </w:trPr>
        <w:tc>
          <w:tcPr>
            <w:tcW w:w="1277" w:type="dxa"/>
            <w:hideMark/>
          </w:tcPr>
          <w:p w14:paraId="5EF062F3" w14:textId="77777777" w:rsidR="00B11AA1" w:rsidRPr="009768DE" w:rsidRDefault="00B11AA1" w:rsidP="005A520F">
            <w:r w:rsidRPr="009768DE">
              <w:t xml:space="preserve">Creating Communities of Equality and Respect: Women's Safety and Empowerment  Action Plan  (2021 - 2024) </w:t>
            </w:r>
          </w:p>
        </w:tc>
        <w:tc>
          <w:tcPr>
            <w:tcW w:w="794" w:type="dxa"/>
            <w:hideMark/>
          </w:tcPr>
          <w:p w14:paraId="4710FCD6" w14:textId="77777777" w:rsidR="00B11AA1" w:rsidRPr="009768DE" w:rsidRDefault="00B11AA1" w:rsidP="005A520F">
            <w:r w:rsidRPr="009768DE">
              <w:t>Policy</w:t>
            </w:r>
          </w:p>
        </w:tc>
        <w:tc>
          <w:tcPr>
            <w:tcW w:w="3402" w:type="dxa"/>
            <w:hideMark/>
          </w:tcPr>
          <w:p w14:paraId="71C0818B" w14:textId="77777777" w:rsidR="00B11AA1" w:rsidRPr="009768DE" w:rsidRDefault="00B11AA1" w:rsidP="005A520F">
            <w:r w:rsidRPr="009768DE">
              <w:t xml:space="preserve">Three year plan with priority themes and high level actions aimed at preventing violence against women and promoting gender equality in the Melbourne municipality.  </w:t>
            </w:r>
          </w:p>
        </w:tc>
        <w:tc>
          <w:tcPr>
            <w:tcW w:w="624" w:type="dxa"/>
            <w:hideMark/>
          </w:tcPr>
          <w:p w14:paraId="0136AF9B" w14:textId="77777777" w:rsidR="00B11AA1" w:rsidRPr="009768DE" w:rsidRDefault="00B11AA1" w:rsidP="005A520F">
            <w:r w:rsidRPr="009768DE">
              <w:t>For Review</w:t>
            </w:r>
          </w:p>
        </w:tc>
        <w:tc>
          <w:tcPr>
            <w:tcW w:w="881" w:type="dxa"/>
            <w:hideMark/>
          </w:tcPr>
          <w:p w14:paraId="29FB7566" w14:textId="77777777" w:rsidR="00B11AA1" w:rsidRPr="009768DE" w:rsidRDefault="00B11AA1" w:rsidP="005A520F">
            <w:r w:rsidRPr="009768DE">
              <w:t>Yes</w:t>
            </w:r>
          </w:p>
        </w:tc>
        <w:tc>
          <w:tcPr>
            <w:tcW w:w="3969" w:type="dxa"/>
            <w:hideMark/>
          </w:tcPr>
          <w:p w14:paraId="2ED3845A" w14:textId="52C1FC15" w:rsidR="00B11AA1" w:rsidRPr="009768DE" w:rsidRDefault="00B11AA1" w:rsidP="005A520F">
            <w:r w:rsidRPr="009768DE">
              <w:t xml:space="preserve">The plan's themes and actions were developed utilising local and international research and policy frameworks as well as input and feedback from peak bodies, women's health and advocacy groups, business and community leaders.  </w:t>
            </w:r>
            <w:r w:rsidRPr="009768DE">
              <w:br/>
            </w:r>
            <w:r w:rsidRPr="009768DE">
              <w:br/>
              <w:t>Annual action plans have been developed in collaboration with internal and external stakeholders to deliver on the following four broad themes:</w:t>
            </w:r>
            <w:r w:rsidRPr="009768DE">
              <w:br/>
              <w:t xml:space="preserve">1, Advance women and gender diverse people's participation in economic, social and civic life across the </w:t>
            </w:r>
            <w:r w:rsidR="00FC0BC6" w:rsidRPr="009768DE">
              <w:t>municipality</w:t>
            </w:r>
            <w:r w:rsidRPr="009768DE">
              <w:br/>
              <w:t>2.  Promote the safety of women and gender diverse people in our communities and public spaces</w:t>
            </w:r>
            <w:r w:rsidRPr="009768DE">
              <w:br/>
            </w:r>
            <w:r w:rsidRPr="009768DE">
              <w:lastRenderedPageBreak/>
              <w:t>3. Engage men and boys to shift unhealthy norms of masculinity and condoning of violence</w:t>
            </w:r>
            <w:r w:rsidRPr="009768DE">
              <w:br/>
              <w:t xml:space="preserve">4. Achieve sustainable primary prevention for our municipality. </w:t>
            </w:r>
          </w:p>
        </w:tc>
        <w:tc>
          <w:tcPr>
            <w:tcW w:w="1361" w:type="dxa"/>
            <w:hideMark/>
          </w:tcPr>
          <w:p w14:paraId="03893BD1" w14:textId="6D869C95" w:rsidR="00B11AA1" w:rsidRPr="009768DE" w:rsidRDefault="00B11AA1" w:rsidP="005A520F">
            <w:r w:rsidRPr="009768DE">
              <w:lastRenderedPageBreak/>
              <w:t>Y</w:t>
            </w:r>
          </w:p>
        </w:tc>
        <w:tc>
          <w:tcPr>
            <w:tcW w:w="3742" w:type="dxa"/>
            <w:hideMark/>
          </w:tcPr>
          <w:p w14:paraId="42C864DB" w14:textId="5E7FB631" w:rsidR="00B11AA1" w:rsidRPr="009768DE" w:rsidRDefault="00B11AA1" w:rsidP="005A520F">
            <w:r w:rsidRPr="009768DE">
              <w:t>"A number of activities were designed and delivered to support women with intersecting identities including:</w:t>
            </w:r>
            <w:r w:rsidRPr="009768DE">
              <w:br/>
              <w:t>- Migrant and refugee women (</w:t>
            </w:r>
            <w:r w:rsidR="00FC0BC6" w:rsidRPr="009768DE">
              <w:t>e.g.</w:t>
            </w:r>
            <w:r w:rsidRPr="009768DE">
              <w:t xml:space="preserve"> Women, Business and Culture Fair), </w:t>
            </w:r>
            <w:r w:rsidRPr="009768DE">
              <w:br/>
              <w:t xml:space="preserve">Culturally diverse women (e.g. City Swimm(her) program; AnOther's Collective Art event) </w:t>
            </w:r>
            <w:r w:rsidRPr="009768DE">
              <w:br/>
              <w:t>- Young women (</w:t>
            </w:r>
            <w:r w:rsidR="00FC0BC6" w:rsidRPr="009768DE">
              <w:t>e.g.</w:t>
            </w:r>
            <w:r w:rsidRPr="009768DE">
              <w:t xml:space="preserve"> Tomorrow women workshops; Your Stories Matter; Go Girls skating board lessons),  </w:t>
            </w:r>
            <w:r w:rsidRPr="009768DE">
              <w:br/>
              <w:t>- Women who play sport (</w:t>
            </w:r>
            <w:r w:rsidR="00FC0BC6" w:rsidRPr="009768DE">
              <w:t>e.g.</w:t>
            </w:r>
            <w:r w:rsidRPr="009768DE">
              <w:t xml:space="preserve"> Brens sporting </w:t>
            </w:r>
            <w:r w:rsidR="00FC0BC6" w:rsidRPr="009768DE">
              <w:t>pavilion</w:t>
            </w:r>
            <w:r w:rsidRPr="009768DE">
              <w:t xml:space="preserve"> upgrades; Melbourne Conversation on Fairer Footy; Club respect workshops), </w:t>
            </w:r>
            <w:r w:rsidRPr="009768DE">
              <w:br/>
              <w:t xml:space="preserve">- Women with a disability (Sunflower); </w:t>
            </w:r>
            <w:r w:rsidRPr="009768DE">
              <w:br/>
              <w:t xml:space="preserve">- Trans women and gender diverse </w:t>
            </w:r>
            <w:r w:rsidRPr="009768DE">
              <w:lastRenderedPageBreak/>
              <w:t>people who visit the city late at night (</w:t>
            </w:r>
            <w:r w:rsidR="00FC0BC6" w:rsidRPr="009768DE">
              <w:t>e.g.</w:t>
            </w:r>
            <w:r w:rsidRPr="009768DE">
              <w:t xml:space="preserve"> Project Night Justice, Creating safer spaces), </w:t>
            </w:r>
            <w:r w:rsidRPr="009768DE">
              <w:br/>
              <w:t>- Women experiencing homelessness and poverty (</w:t>
            </w:r>
            <w:r w:rsidR="00FC0BC6" w:rsidRPr="009768DE">
              <w:t>e.g.</w:t>
            </w:r>
            <w:r w:rsidRPr="009768DE">
              <w:t xml:space="preserve"> Free Period Care Service and Make Room),  </w:t>
            </w:r>
            <w:r w:rsidRPr="009768DE">
              <w:br/>
              <w:t>- LGBTIQA+ community (</w:t>
            </w:r>
            <w:r w:rsidR="00FC0BC6" w:rsidRPr="009768DE">
              <w:t>e.g.</w:t>
            </w:r>
            <w:r w:rsidRPr="009768DE">
              <w:t xml:space="preserve"> Midsumma festival; Melbourne Awards - LGBTIQA+ category; Queer bachata/salsa at Microlabs community space).  </w:t>
            </w:r>
            <w:r w:rsidRPr="009768DE">
              <w:br/>
              <w:t>Another priority theme is engaging men and boys as allies (e</w:t>
            </w:r>
            <w:r w:rsidR="00FC0BC6" w:rsidRPr="009768DE">
              <w:t>.</w:t>
            </w:r>
            <w:r w:rsidRPr="009768DE">
              <w:t>g.</w:t>
            </w:r>
            <w:r w:rsidR="00FC0BC6" w:rsidRPr="009768DE">
              <w:t xml:space="preserve"> </w:t>
            </w:r>
            <w:r w:rsidRPr="009768DE">
              <w:t>Gender Justice Allies Project; Modelling Respect and Equality; Tomorrow Man workshops)."</w:t>
            </w:r>
          </w:p>
        </w:tc>
      </w:tr>
      <w:tr w:rsidR="009768DE" w:rsidRPr="009768DE" w14:paraId="0B909C49" w14:textId="77777777" w:rsidTr="009768DE">
        <w:trPr>
          <w:trHeight w:val="4479"/>
        </w:trPr>
        <w:tc>
          <w:tcPr>
            <w:tcW w:w="1277" w:type="dxa"/>
            <w:hideMark/>
          </w:tcPr>
          <w:p w14:paraId="3CEE2878" w14:textId="77777777" w:rsidR="00B11AA1" w:rsidRPr="009768DE" w:rsidRDefault="00B11AA1" w:rsidP="005A520F">
            <w:r w:rsidRPr="009768DE">
              <w:lastRenderedPageBreak/>
              <w:t xml:space="preserve">Draft Future Streets Framework 2030 </w:t>
            </w:r>
          </w:p>
        </w:tc>
        <w:tc>
          <w:tcPr>
            <w:tcW w:w="794" w:type="dxa"/>
            <w:hideMark/>
          </w:tcPr>
          <w:p w14:paraId="1793677A" w14:textId="77777777" w:rsidR="00B11AA1" w:rsidRPr="009768DE" w:rsidRDefault="00B11AA1" w:rsidP="005A520F">
            <w:r w:rsidRPr="009768DE">
              <w:t>Policy</w:t>
            </w:r>
          </w:p>
        </w:tc>
        <w:tc>
          <w:tcPr>
            <w:tcW w:w="3402" w:type="dxa"/>
            <w:hideMark/>
          </w:tcPr>
          <w:p w14:paraId="0CF56BAB" w14:textId="77777777" w:rsidR="00B11AA1" w:rsidRPr="009768DE" w:rsidRDefault="00B11AA1" w:rsidP="005A520F">
            <w:r w:rsidRPr="009768DE">
              <w:t>The draft Future Streets Framework 2030 and Beyond proposes a long-term strategic vision for how street space in the Hoddle Grid can be equitably managed for decades to come, as Melbourne grows to a projected 9 million people by 2056.</w:t>
            </w:r>
            <w:r w:rsidRPr="009768DE">
              <w:br/>
              <w:t>The Framework proposes potential design principles and opportunities to maximise safe and equitable access and improved amenity in the central city, for a diverse and growing residential, worker and visitor population.</w:t>
            </w:r>
            <w:r w:rsidRPr="009768DE">
              <w:br/>
              <w:t xml:space="preserve">Informed by consulted strategies, data and research, the Framework proposes to ensure that Melbourne remains an attractive place for </w:t>
            </w:r>
            <w:r w:rsidRPr="009768DE">
              <w:lastRenderedPageBreak/>
              <w:t>residents, workers, visitors and businesses to come to and spend time in. By proposing ways for our streets to be equitably accessed, the Framework will enable the city to function better for deliveries, emergency services and businesses while providing efficient access for people of all ages, abilities and backgrounds.</w:t>
            </w:r>
          </w:p>
        </w:tc>
        <w:tc>
          <w:tcPr>
            <w:tcW w:w="624" w:type="dxa"/>
            <w:hideMark/>
          </w:tcPr>
          <w:p w14:paraId="3E304960" w14:textId="77777777" w:rsidR="00B11AA1" w:rsidRPr="009768DE" w:rsidRDefault="00B11AA1" w:rsidP="005A520F">
            <w:r w:rsidRPr="009768DE">
              <w:lastRenderedPageBreak/>
              <w:t>New</w:t>
            </w:r>
          </w:p>
        </w:tc>
        <w:tc>
          <w:tcPr>
            <w:tcW w:w="881" w:type="dxa"/>
            <w:hideMark/>
          </w:tcPr>
          <w:p w14:paraId="5D7BC1F0" w14:textId="77777777" w:rsidR="00B11AA1" w:rsidRPr="009768DE" w:rsidRDefault="00B11AA1" w:rsidP="005A520F">
            <w:r w:rsidRPr="009768DE">
              <w:t>Yes</w:t>
            </w:r>
          </w:p>
        </w:tc>
        <w:tc>
          <w:tcPr>
            <w:tcW w:w="3969" w:type="dxa"/>
            <w:hideMark/>
          </w:tcPr>
          <w:p w14:paraId="6FCBFAC3" w14:textId="62D09972" w:rsidR="00B11AA1" w:rsidRPr="009768DE" w:rsidRDefault="00B11AA1" w:rsidP="005A520F">
            <w:r w:rsidRPr="009768DE">
              <w:t>1 Project set up - Through the development of Future Streets Frameworks team, a gender balance has been sought within the Project Team, Project Control Group and Project Working Group. This has been achieved, aiding in providing a balanced participation to guide the project development.</w:t>
            </w:r>
            <w:r w:rsidRPr="009768DE">
              <w:br/>
              <w:t xml:space="preserve">2 "Street for a safe, accessible and equitable city" is one of the six Project Goals (referred as influence in the Draft Framework). This goal lists under key directions the requirement to: </w:t>
            </w:r>
            <w:r w:rsidRPr="009768DE">
              <w:br/>
              <w:t xml:space="preserve">  - Conduct gender impact assessments for streetscape renewal projects in accordance with the Gender Equality Act 2020.</w:t>
            </w:r>
            <w:r w:rsidRPr="009768DE">
              <w:br/>
              <w:t xml:space="preserve">  - Address gendered differences in experience of place and apply an </w:t>
            </w:r>
            <w:r w:rsidRPr="009768DE">
              <w:lastRenderedPageBreak/>
              <w:t>intersectional approach to address perceptions of safety.</w:t>
            </w:r>
            <w:r w:rsidRPr="009768DE">
              <w:br/>
              <w:t xml:space="preserve">3 Community engagement - curation of an online survey to seek detailed data and feedback on how people of different genders and backgrounds access and experience the central city. </w:t>
            </w:r>
            <w:r w:rsidRPr="009768DE">
              <w:br/>
              <w:t>4 Survey Reponses have been disaggregated to understand differences in the use and perception of Central City streets. The analysis also provided an insight to how street features are valued differently across gender diversity.</w:t>
            </w:r>
            <w:r w:rsidRPr="009768DE">
              <w:br/>
              <w:t xml:space="preserve">  - The survey results showed that participants that identified as females value safe and well-lit streets 6 times more than males and non-binary people.</w:t>
            </w:r>
            <w:r w:rsidRPr="009768DE">
              <w:br/>
              <w:t xml:space="preserve">  - The survey </w:t>
            </w:r>
            <w:r w:rsidR="00FC0BC6" w:rsidRPr="009768DE">
              <w:t>disaggregated</w:t>
            </w:r>
            <w:r w:rsidRPr="009768DE">
              <w:t xml:space="preserve"> findings are being included in the participation summary. The findings also inform the refinement of the Framework “Goals” and “Street typologies” to include gender and intersectional principles and key moves respectively.</w:t>
            </w:r>
            <w:r w:rsidRPr="009768DE">
              <w:br/>
              <w:t xml:space="preserve">  - The survey had lower participation of women and young or old age. The project team is addressing the gap through supportive research and utilising Knowledge Bank to explore the gap further.</w:t>
            </w:r>
          </w:p>
        </w:tc>
        <w:tc>
          <w:tcPr>
            <w:tcW w:w="1361" w:type="dxa"/>
            <w:hideMark/>
          </w:tcPr>
          <w:p w14:paraId="7F5FFE3A" w14:textId="77777777" w:rsidR="00B11AA1" w:rsidRPr="009768DE" w:rsidRDefault="00B11AA1" w:rsidP="005A520F">
            <w:r w:rsidRPr="009768DE">
              <w:lastRenderedPageBreak/>
              <w:t>Yes</w:t>
            </w:r>
          </w:p>
        </w:tc>
        <w:tc>
          <w:tcPr>
            <w:tcW w:w="3742" w:type="dxa"/>
            <w:hideMark/>
          </w:tcPr>
          <w:p w14:paraId="20A8ECC9" w14:textId="77777777" w:rsidR="00B11AA1" w:rsidRPr="009768DE" w:rsidRDefault="00B11AA1" w:rsidP="005A520F">
            <w:r w:rsidRPr="009768DE">
              <w:t>The draft framework is being refined to consider an intersectional approach to safety, accessibility and equity. Key considerations included are:</w:t>
            </w:r>
            <w:r w:rsidRPr="009768DE">
              <w:br/>
              <w:t>- Experience of disability and care – Insight from GIA research outlined the disproportionate burden of care, in the form of unpaid child care or unpaid care to a person with a disability, long term illness, or old age. The Framework will provide insights to street place features to better support carers in the CBD.</w:t>
            </w:r>
            <w:r w:rsidRPr="009768DE">
              <w:br/>
              <w:t xml:space="preserve">- Space for younger and older people - The framework explores how the design of streets, such as the Melbourne Square street typology, can provide room for play spaces in Melbourne’s CBD. This will further support people of </w:t>
            </w:r>
            <w:r w:rsidRPr="009768DE">
              <w:lastRenderedPageBreak/>
              <w:t>all ages and carers to come into the city as well as bring a sense of vibrancy and playfulness.</w:t>
            </w:r>
            <w:r w:rsidRPr="009768DE">
              <w:br/>
              <w:t xml:space="preserve">- Gender and cultural diversity - Through the exploration of street modes and places specific guidelines, the framework will look at how streets and laneways can support festivals and protests, allowing room for the expression of cultural and gender diversity. </w:t>
            </w:r>
            <w:r w:rsidRPr="009768DE">
              <w:br/>
              <w:t>- Inclusive cycling culture - Cycling and pedestrian participation rates in Melbourne are lower amongst women and non-binary people, a difference also evidence in relation to country of birth of participants. By providing safer and more inviting cycling options, the framework aims to improve cycling ridership across cultural diversity and gender diversity.</w:t>
            </w:r>
            <w:r w:rsidRPr="009768DE">
              <w:br/>
              <w:t>- Streets for an Aboriginal City is included as another Goal in the Framework. The goal establishes key directions to work in partnership with Traditional Owners and Aboriginal community to identify opportunities to reflect valued culture and history. The aim of this goal is to develop Central City streets to be welcoming spaces for Aboriginal Peoples.</w:t>
            </w:r>
          </w:p>
        </w:tc>
      </w:tr>
      <w:tr w:rsidR="009768DE" w:rsidRPr="009768DE" w14:paraId="3A9DA863" w14:textId="77777777" w:rsidTr="00A27054">
        <w:trPr>
          <w:trHeight w:val="2835"/>
        </w:trPr>
        <w:tc>
          <w:tcPr>
            <w:tcW w:w="1277" w:type="dxa"/>
            <w:hideMark/>
          </w:tcPr>
          <w:p w14:paraId="45C85803" w14:textId="77777777" w:rsidR="00B11AA1" w:rsidRPr="009768DE" w:rsidRDefault="00B11AA1" w:rsidP="005A520F">
            <w:r w:rsidRPr="009768DE">
              <w:lastRenderedPageBreak/>
              <w:t xml:space="preserve">Neighbourhood Planning Framework and Neighbourhood Portals </w:t>
            </w:r>
          </w:p>
        </w:tc>
        <w:tc>
          <w:tcPr>
            <w:tcW w:w="794" w:type="dxa"/>
            <w:hideMark/>
          </w:tcPr>
          <w:p w14:paraId="31E54D79" w14:textId="77777777" w:rsidR="00B11AA1" w:rsidRPr="009768DE" w:rsidRDefault="00B11AA1" w:rsidP="005A520F">
            <w:r w:rsidRPr="009768DE">
              <w:t>Policy</w:t>
            </w:r>
          </w:p>
        </w:tc>
        <w:tc>
          <w:tcPr>
            <w:tcW w:w="3402" w:type="dxa"/>
            <w:hideMark/>
          </w:tcPr>
          <w:p w14:paraId="44D9E164" w14:textId="77777777" w:rsidR="00B11AA1" w:rsidRPr="009768DE" w:rsidRDefault="00B11AA1" w:rsidP="005A520F">
            <w:r w:rsidRPr="009768DE">
              <w:t>The Neighbourhood Planning Framework forms an integral part of the neighbourhood approach, helping us to deeply understand our communities and to engage them in shaping our current and future plans. The Neighbourhood Planning Framework details the continuous cycle of listening to community and connecting the knowledge we gather to inform Council work, investment and advocacy.</w:t>
            </w:r>
            <w:r w:rsidRPr="009768DE">
              <w:br/>
            </w:r>
            <w:r w:rsidRPr="009768DE">
              <w:br/>
              <w:t xml:space="preserve">Neighbourhood Portals are interactive online web pages for each neighbourhood, which provide up-to-date location specific information to community and serve as a key communication channel between community and the organisation. They include information on the strengths and priorities identified by each neighbourhood, details of projects planned or underway, demographic data, links to community resources, and showcase community stories. The Portals include Traditional Owner acknowledgments and also provide a place for community to interact with the Council and their Neighbourhood Partner. There is an interactive map inviting people to </w:t>
            </w:r>
            <w:r w:rsidRPr="009768DE">
              <w:lastRenderedPageBreak/>
              <w:t>share what’s happening in their neighbourhood and a comments section, encouraging ideas and insights to be continually gathered. A key feature is the list of identified neighbourhood priorities aligned to the Council Plan. This section will also capture future priorities that emerge in community and house regular updates on progress.</w:t>
            </w:r>
          </w:p>
        </w:tc>
        <w:tc>
          <w:tcPr>
            <w:tcW w:w="624" w:type="dxa"/>
            <w:hideMark/>
          </w:tcPr>
          <w:p w14:paraId="75A88946" w14:textId="77777777" w:rsidR="00B11AA1" w:rsidRPr="009768DE" w:rsidRDefault="00B11AA1" w:rsidP="005A520F">
            <w:r w:rsidRPr="009768DE">
              <w:lastRenderedPageBreak/>
              <w:t>New</w:t>
            </w:r>
          </w:p>
        </w:tc>
        <w:tc>
          <w:tcPr>
            <w:tcW w:w="881" w:type="dxa"/>
            <w:hideMark/>
          </w:tcPr>
          <w:p w14:paraId="5DA73B5D" w14:textId="77777777" w:rsidR="00B11AA1" w:rsidRPr="009768DE" w:rsidRDefault="00B11AA1" w:rsidP="005A520F">
            <w:r w:rsidRPr="009768DE">
              <w:t>Yes</w:t>
            </w:r>
          </w:p>
        </w:tc>
        <w:tc>
          <w:tcPr>
            <w:tcW w:w="3969" w:type="dxa"/>
            <w:hideMark/>
          </w:tcPr>
          <w:p w14:paraId="739D3F37" w14:textId="77777777" w:rsidR="00B11AA1" w:rsidRPr="009768DE" w:rsidRDefault="00B11AA1" w:rsidP="005A520F">
            <w:r w:rsidRPr="009768DE">
              <w:t>Detailed stakeholder mapping was undertaken to ensure the consultation reached a representative population of each neighbourhood and to make sure we heard from those we don’t normally hear from.</w:t>
            </w:r>
            <w:r w:rsidRPr="009768DE">
              <w:br/>
            </w:r>
            <w:r w:rsidRPr="009768DE">
              <w:br/>
              <w:t>Almost 7000 residents, businesses, workers, students and visitors were included, representing most population groups. Of those that engaged with us 82% of people were doing so for the first time.</w:t>
            </w:r>
            <w:r w:rsidRPr="009768DE">
              <w:br/>
            </w:r>
            <w:r w:rsidRPr="009768DE">
              <w:br/>
              <w:t xml:space="preserve">We heard from significantly more women than men during the consultation. 63% identified as female, 35% identified as male, and 2% identified as non-binary and gender diverse. </w:t>
            </w:r>
            <w:r w:rsidRPr="009768DE">
              <w:br/>
            </w:r>
            <w:r w:rsidRPr="009768DE">
              <w:br/>
              <w:t xml:space="preserve">For our two pilot neighbourhoods, CBD and Kensington, we analysed the survey responses and provided call-out boxes in the thematic analysis with a gender lens applied. </w:t>
            </w:r>
            <w:r w:rsidRPr="009768DE">
              <w:br/>
            </w:r>
            <w:r w:rsidRPr="009768DE">
              <w:br/>
              <w:t xml:space="preserve">This identified insights such as that "women were 17 per cent more likely than men to define safety as being able to confidently or freely move around the city without feeling anxious or fearing crime, harm, or abuse, particularly alone or at any time of day or night" or that "women were 7 per cent more likely to feel that parks or </w:t>
            </w:r>
            <w:r w:rsidRPr="009768DE">
              <w:lastRenderedPageBreak/>
              <w:t>green spaces were missing in the CBD than men". These segmented insights have impacted the development and implementation of neighbourhood priorities.</w:t>
            </w:r>
          </w:p>
        </w:tc>
        <w:tc>
          <w:tcPr>
            <w:tcW w:w="1361" w:type="dxa"/>
            <w:hideMark/>
          </w:tcPr>
          <w:p w14:paraId="728F186A" w14:textId="77777777" w:rsidR="00B11AA1" w:rsidRPr="009768DE" w:rsidRDefault="00B11AA1" w:rsidP="005A520F">
            <w:r w:rsidRPr="009768DE">
              <w:lastRenderedPageBreak/>
              <w:t>Yes</w:t>
            </w:r>
          </w:p>
        </w:tc>
        <w:tc>
          <w:tcPr>
            <w:tcW w:w="3742" w:type="dxa"/>
            <w:hideMark/>
          </w:tcPr>
          <w:p w14:paraId="76A88906" w14:textId="77777777" w:rsidR="00B11AA1" w:rsidRPr="009768DE" w:rsidRDefault="00B11AA1" w:rsidP="005A520F">
            <w:r w:rsidRPr="009768DE">
              <w:t>User-testing of Neighbourhood Portals was undertaken to ensure that the websites meet the needs of people of different ages and genders and promote gender equality and intersectionality. User-testing sessions were hosted with older people, young people, parents, international students, people from culturally and linguistically diverse backgrounds and members of the Disability Advisory Committee. Illustrations commissioned for the Neighbourhood Portals aim to provide inclusive representation of the diverse people in each of the neighbourhoods across gender, age, cultural backgrounds and abilities. Traditional Owners were engaged and permission was granted for City of Melbourne to use Woi-wurrung and Boon Wurrung words throughout the neighbourhood portals. Plain language is used throughout the portals and a function that translates the portals into 10 different community languages. Neighbourhood Partners attend community meetings and community venues in person to provide information to those who may not have digital access or literacy.</w:t>
            </w:r>
          </w:p>
        </w:tc>
      </w:tr>
      <w:tr w:rsidR="009768DE" w:rsidRPr="009768DE" w14:paraId="2351627F" w14:textId="77777777" w:rsidTr="009768DE">
        <w:trPr>
          <w:trHeight w:val="3402"/>
        </w:trPr>
        <w:tc>
          <w:tcPr>
            <w:tcW w:w="1277" w:type="dxa"/>
            <w:hideMark/>
          </w:tcPr>
          <w:p w14:paraId="4D51A585" w14:textId="33FAE801" w:rsidR="00B11AA1" w:rsidRPr="009768DE" w:rsidRDefault="00B11AA1" w:rsidP="005A520F">
            <w:r w:rsidRPr="009768DE">
              <w:t xml:space="preserve">Draft Greenline Project Master Plan (Community </w:t>
            </w:r>
            <w:r w:rsidR="00FC0BC6" w:rsidRPr="009768DE">
              <w:t>Engagement</w:t>
            </w:r>
            <w:r w:rsidRPr="009768DE">
              <w:t xml:space="preserve"> phase) </w:t>
            </w:r>
          </w:p>
        </w:tc>
        <w:tc>
          <w:tcPr>
            <w:tcW w:w="794" w:type="dxa"/>
            <w:hideMark/>
          </w:tcPr>
          <w:p w14:paraId="5047CB10" w14:textId="77777777" w:rsidR="00B11AA1" w:rsidRPr="009768DE" w:rsidRDefault="00B11AA1" w:rsidP="005A520F">
            <w:r w:rsidRPr="009768DE">
              <w:t>Policy</w:t>
            </w:r>
          </w:p>
        </w:tc>
        <w:tc>
          <w:tcPr>
            <w:tcW w:w="3402" w:type="dxa"/>
            <w:hideMark/>
          </w:tcPr>
          <w:p w14:paraId="6D46064B" w14:textId="7FB1801B" w:rsidR="00B11AA1" w:rsidRPr="009768DE" w:rsidRDefault="00B11AA1" w:rsidP="005A520F">
            <w:r w:rsidRPr="009768DE">
              <w:t>The Greenline Project is the planned revitalisation of the north bank of the Yarra River Birrarung in the heart of Melbourne, connecting a 4km stretch of riverfront spaces between Birrarung Marr and Victoria Harbour.    It is a significant city project, involving the collaboration of various government, agency, private land holders and the community to realise its aims. The project's business case demonstrates a strong case for 'triple bottom line' benefits, delivering positive economic, social, and environmental impacts. Central to this is inclusivity, ensuring benefits reach all residents regardless of age, gender, etc.</w:t>
            </w:r>
            <w:r w:rsidRPr="009768DE">
              <w:br/>
            </w:r>
            <w:r w:rsidRPr="009768DE">
              <w:br/>
              <w:t xml:space="preserve">The public consultation and stakeholder engagement phase for the Draft Greenline Project Master </w:t>
            </w:r>
            <w:r w:rsidRPr="009768DE">
              <w:lastRenderedPageBreak/>
              <w:t xml:space="preserve">Plan is the third engagement phase for the Greenline Project.  Previous engagement with the community and stakeholder was undertaken during the Greenline Implementation Plan 2021, followed by engagement in early 2023 to inform the preparation </w:t>
            </w:r>
            <w:r w:rsidR="00FC0BC6" w:rsidRPr="009768DE">
              <w:t>of</w:t>
            </w:r>
            <w:r w:rsidRPr="009768DE">
              <w:t xml:space="preserve"> the draft Master Plan.  The engagement approach reflects transparency and a willingness to consider diverse viewpoints, vital for refining the plan. Informing and seeking feedback from across the diversity of the community demographics is crucial, ensuring the project can create a welcoming and accessible environment that supports diversity of participation. By involving people of different ages, genders, etc., the project strives to consider the needs of all members of the community, and supports the project in planning for spaces and experiences that consider everyone. </w:t>
            </w:r>
            <w:r w:rsidRPr="009768DE">
              <w:br/>
            </w:r>
            <w:r w:rsidRPr="009768DE">
              <w:br/>
              <w:t>The Greenline Project team prioritised gender balance to guarantee decision-making within the Project Control Group and Working Group is well-rounded and inclusive, fostering balanced participation throughout the project's development.</w:t>
            </w:r>
            <w:r w:rsidRPr="009768DE">
              <w:br/>
            </w:r>
            <w:r w:rsidRPr="009768DE">
              <w:lastRenderedPageBreak/>
              <w:br/>
              <w:t>As a major investment in our public space, the Greenline Project is a chance to be bold in creating a better future for all Melburnians, irrespective of age, race, or gender. Central to this initiative is the 'social' lens, one of the four goals highlighted in the Greenline Project Master Plan. The design of the Greenline Project will be based on equitable access and inclusivity principles, in line with City of Melbourne’s Inclusive Melbourne Strategy 2022–32 and other international best practice standards, the project aims to increase public activity, health and cultural well-being through:</w:t>
            </w:r>
            <w:r w:rsidRPr="009768DE">
              <w:br/>
              <w:t xml:space="preserve"> • increasing the number of safe, welcoming and inclusive outdoor spaces in the city for people to come together</w:t>
            </w:r>
            <w:r w:rsidRPr="009768DE">
              <w:br/>
              <w:t xml:space="preserve"> • promoting universal accessibility and inclusive design principles.</w:t>
            </w:r>
          </w:p>
        </w:tc>
        <w:tc>
          <w:tcPr>
            <w:tcW w:w="624" w:type="dxa"/>
            <w:hideMark/>
          </w:tcPr>
          <w:p w14:paraId="326C5126" w14:textId="77777777" w:rsidR="00B11AA1" w:rsidRPr="009768DE" w:rsidRDefault="00B11AA1" w:rsidP="005A520F">
            <w:r w:rsidRPr="009768DE">
              <w:lastRenderedPageBreak/>
              <w:t>New</w:t>
            </w:r>
          </w:p>
        </w:tc>
        <w:tc>
          <w:tcPr>
            <w:tcW w:w="881" w:type="dxa"/>
            <w:hideMark/>
          </w:tcPr>
          <w:p w14:paraId="0071F9D9" w14:textId="77777777" w:rsidR="00B11AA1" w:rsidRPr="009768DE" w:rsidRDefault="00B11AA1" w:rsidP="005A520F">
            <w:r w:rsidRPr="009768DE">
              <w:t>Yes</w:t>
            </w:r>
          </w:p>
        </w:tc>
        <w:tc>
          <w:tcPr>
            <w:tcW w:w="3969" w:type="dxa"/>
            <w:hideMark/>
          </w:tcPr>
          <w:p w14:paraId="2F8AA18C" w14:textId="7F5BFB8D" w:rsidR="00B11AA1" w:rsidRPr="009768DE" w:rsidRDefault="00B11AA1" w:rsidP="005A520F">
            <w:r w:rsidRPr="009768DE">
              <w:t xml:space="preserve">During the community engagement phase to develop the Master Plan, the approach to the engagement sought to gather insights from a broad spectrum of the community.  Broad and targeted promotion was used to ensure that residents, visitors, stakeholders and others interested in the Greenline Project could share their ideas.  Public consultation spanned 6 weeks from April to May, and another 4 weeks from August to September 2023.  This included online and </w:t>
            </w:r>
            <w:r w:rsidR="00FC0BC6" w:rsidRPr="009768DE">
              <w:t>in person</w:t>
            </w:r>
            <w:r w:rsidRPr="009768DE">
              <w:t xml:space="preserve"> engagement, and communication through a variety of digital and traditional channels.  </w:t>
            </w:r>
            <w:r w:rsidRPr="009768DE">
              <w:br/>
            </w:r>
            <w:r w:rsidRPr="009768DE">
              <w:br/>
              <w:t xml:space="preserve">The survey feedback was categorised based on gender and age groups. This approach facilitated a detailed analysis of distinct needs within different segments of the community. This segmentation revealed key insights, guiding the project to meet the distinct requirements of different </w:t>
            </w:r>
            <w:r w:rsidRPr="009768DE">
              <w:lastRenderedPageBreak/>
              <w:t>groups, insights that will be integrated into the project's design and implementation stages.</w:t>
            </w:r>
            <w:r w:rsidRPr="009768DE">
              <w:br/>
            </w:r>
            <w:r w:rsidRPr="009768DE">
              <w:br/>
              <w:t>Throughout the engagement, 882 online surveys were collected. Additionally, paper surveys reached broader demographics, including seniors over 70 and international students under 25, identified as ESL, ensuring comprehensive community representation.</w:t>
            </w:r>
            <w:r w:rsidRPr="009768DE">
              <w:br/>
            </w:r>
            <w:r w:rsidRPr="009768DE">
              <w:br/>
              <w:t xml:space="preserve">We received with responses reinforcing some of the following considerations related to inclusion: </w:t>
            </w:r>
            <w:r w:rsidRPr="009768DE">
              <w:br/>
              <w:t>- Develop spaces that accommodate everyone, irrespective of age, ability, gender, or cultural background.</w:t>
            </w:r>
            <w:r w:rsidRPr="009768DE">
              <w:br/>
              <w:t>- Adopt innovative, best-practice, universal design principles shaped by consultations with relevant user groups to address their unique needs.</w:t>
            </w:r>
            <w:r w:rsidRPr="009768DE">
              <w:br/>
              <w:t>- Ensure accessibility for people of all abilities is incorporated into the design, both in access to and along the north bank</w:t>
            </w:r>
            <w:r w:rsidRPr="009768DE">
              <w:br/>
              <w:t>- Ensure a safe and comfortable experience for all uses at different times of day</w:t>
            </w:r>
            <w:r w:rsidRPr="009768DE">
              <w:br/>
              <w:t>- Provide a diverse range of experiences supported by amenities that suit different user needs</w:t>
            </w:r>
          </w:p>
        </w:tc>
        <w:tc>
          <w:tcPr>
            <w:tcW w:w="1361" w:type="dxa"/>
            <w:hideMark/>
          </w:tcPr>
          <w:p w14:paraId="746435AC" w14:textId="77777777" w:rsidR="00B11AA1" w:rsidRPr="009768DE" w:rsidRDefault="00B11AA1" w:rsidP="005A520F">
            <w:r w:rsidRPr="009768DE">
              <w:lastRenderedPageBreak/>
              <w:t>Yes</w:t>
            </w:r>
          </w:p>
        </w:tc>
        <w:tc>
          <w:tcPr>
            <w:tcW w:w="3742" w:type="dxa"/>
            <w:hideMark/>
          </w:tcPr>
          <w:p w14:paraId="436C0D92" w14:textId="1B9524EC" w:rsidR="00B11AA1" w:rsidRPr="009768DE" w:rsidRDefault="00B11AA1" w:rsidP="005A520F">
            <w:r w:rsidRPr="009768DE">
              <w:t xml:space="preserve">Throughout the Master Plan's design and consultation stages, the Greenline Project team addressed diverse community needs, collaborating closely with Community Development and </w:t>
            </w:r>
            <w:r w:rsidR="00FC0BC6" w:rsidRPr="009768DE">
              <w:t>Neighbourhood</w:t>
            </w:r>
            <w:r w:rsidRPr="009768DE">
              <w:t xml:space="preserve"> partners to ensure extensive project outreach and active participation across varied demographics.</w:t>
            </w:r>
            <w:r w:rsidRPr="009768DE">
              <w:br/>
            </w:r>
            <w:r w:rsidRPr="009768DE">
              <w:br/>
              <w:t>During consultations, interactive walking tours and discussions engaged distinct groups, including the City of Melbourne's Disability Advisory Committee, Mandarin-speaking communities, and special interest organisations, leveraging the CoM's community Advisory Committees to gain nuanced insights.</w:t>
            </w:r>
            <w:r w:rsidRPr="009768DE">
              <w:br/>
            </w:r>
            <w:r w:rsidRPr="009768DE">
              <w:br/>
              <w:t xml:space="preserve">From the data obtained in previous rounds of engagement, it was evident that younger people under the age of 25 </w:t>
            </w:r>
            <w:r w:rsidRPr="009768DE">
              <w:lastRenderedPageBreak/>
              <w:t xml:space="preserve">and older adults over the age of 75 were two groups that were not fully reached. Consequently, a pilot community engagement tool was developed with the goal of engaging younger participants through handheld devices such as i-phones. Additional resources will be allocated to traditional engagement channels, such as newspapers, to effectively reach the older demographic.  </w:t>
            </w:r>
            <w:r w:rsidRPr="009768DE">
              <w:br/>
            </w:r>
            <w:r w:rsidRPr="009768DE">
              <w:br/>
              <w:t xml:space="preserve">The Greenline Project team has been working closely with Wurundjeri as the Traditional Owners throughout the project. Consideration was also given in the process to create greater visibility of the project and support input from Wurundjeri and the broader Aboriginal community.  This included circulation of the online material through community networks and inclusion of a survey option to support Wurundjeri community feedback to be identified should they wish. </w:t>
            </w:r>
            <w:r w:rsidRPr="009768DE">
              <w:br/>
            </w:r>
            <w:r w:rsidRPr="009768DE">
              <w:br/>
              <w:t xml:space="preserve">The Greenline Project team engaged Gehl Architects to conduct a comprehensive public space study of the Greenline Project area. This study, integrating both quantitative and qualitative analysis, identified key user groups (women, families with young children, young people, older people and </w:t>
            </w:r>
            <w:r w:rsidRPr="009768DE">
              <w:lastRenderedPageBreak/>
              <w:t>people with disability) to capture their specific needs to develop the Master Plan.</w:t>
            </w:r>
          </w:p>
        </w:tc>
      </w:tr>
      <w:tr w:rsidR="009768DE" w:rsidRPr="009768DE" w14:paraId="46EB333E" w14:textId="77777777" w:rsidTr="009768DE">
        <w:trPr>
          <w:trHeight w:val="3061"/>
        </w:trPr>
        <w:tc>
          <w:tcPr>
            <w:tcW w:w="1277" w:type="dxa"/>
            <w:hideMark/>
          </w:tcPr>
          <w:p w14:paraId="043C6E6B" w14:textId="77777777" w:rsidR="00B11AA1" w:rsidRPr="009768DE" w:rsidRDefault="00B11AA1" w:rsidP="005A520F">
            <w:r w:rsidRPr="009768DE">
              <w:lastRenderedPageBreak/>
              <w:t xml:space="preserve">Royal Park Community Safety Audit. </w:t>
            </w:r>
          </w:p>
        </w:tc>
        <w:tc>
          <w:tcPr>
            <w:tcW w:w="794" w:type="dxa"/>
            <w:hideMark/>
          </w:tcPr>
          <w:p w14:paraId="1D64AEE7" w14:textId="77777777" w:rsidR="00B11AA1" w:rsidRPr="009768DE" w:rsidRDefault="00B11AA1" w:rsidP="005A520F">
            <w:r w:rsidRPr="009768DE">
              <w:t>Policy</w:t>
            </w:r>
          </w:p>
        </w:tc>
        <w:tc>
          <w:tcPr>
            <w:tcW w:w="3402" w:type="dxa"/>
            <w:hideMark/>
          </w:tcPr>
          <w:p w14:paraId="3A9697F4" w14:textId="425EA502" w:rsidR="00B11AA1" w:rsidRPr="009768DE" w:rsidRDefault="00B11AA1" w:rsidP="005A520F">
            <w:r w:rsidRPr="009768DE">
              <w:t xml:space="preserve">In response to concerns raised by community members, in particular women and girls, and as part updating the Royal Park Master Plan, a program of community safety audits was </w:t>
            </w:r>
            <w:r w:rsidR="00FC0BC6" w:rsidRPr="009768DE">
              <w:t>designed</w:t>
            </w:r>
            <w:r w:rsidRPr="009768DE">
              <w:t xml:space="preserve"> and implemented in early 2023. The goals of the process were to understand how safe the park feels from a range of perspectives, align with other council policy and develop a set of tools and processes that could be used in future safety assessments of public spaces in the municipality. Between May and June 2023 community insights were gathered via a range of methods including comments on an online map (41), participation in person safety audits (72) and a co-design workshop (26) and over 150 calls and emails to community members.   </w:t>
            </w:r>
          </w:p>
        </w:tc>
        <w:tc>
          <w:tcPr>
            <w:tcW w:w="624" w:type="dxa"/>
            <w:hideMark/>
          </w:tcPr>
          <w:p w14:paraId="3E5042C8" w14:textId="77777777" w:rsidR="00B11AA1" w:rsidRPr="009768DE" w:rsidRDefault="00B11AA1" w:rsidP="005A520F">
            <w:r w:rsidRPr="009768DE">
              <w:t>For Review</w:t>
            </w:r>
          </w:p>
        </w:tc>
        <w:tc>
          <w:tcPr>
            <w:tcW w:w="881" w:type="dxa"/>
            <w:hideMark/>
          </w:tcPr>
          <w:p w14:paraId="281ED603" w14:textId="77777777" w:rsidR="00B11AA1" w:rsidRPr="009768DE" w:rsidRDefault="00B11AA1" w:rsidP="005A520F">
            <w:r w:rsidRPr="009768DE">
              <w:t>Yes</w:t>
            </w:r>
          </w:p>
        </w:tc>
        <w:tc>
          <w:tcPr>
            <w:tcW w:w="3969" w:type="dxa"/>
            <w:hideMark/>
          </w:tcPr>
          <w:p w14:paraId="42050562" w14:textId="2D9C05D0" w:rsidR="00B11AA1" w:rsidRPr="009768DE" w:rsidRDefault="00B11AA1" w:rsidP="005A520F">
            <w:r w:rsidRPr="009768DE">
              <w:t xml:space="preserve">Between 18 May and 14 June 2023, we gathered community safety insights via a range of feedback methods (both online and in person). Participants included 90% female participation, including women aged 18-80, across sport, recreation, Friends of Royal Park, Royal </w:t>
            </w:r>
            <w:r w:rsidR="00FC0BC6" w:rsidRPr="009768DE">
              <w:t>Children’s</w:t>
            </w:r>
            <w:r w:rsidRPr="009768DE">
              <w:t xml:space="preserve"> Hospital, Melbourne Zoo and State Sport Centre and women from the North Melbourne and Flemington Housing estates. 72 audit participants undertook 25 audits, and then 26 participants nominated to participate in the co design workshop. The co-design workshop helped to inform recommendations for improvements across the 10 hotspot sites. These recommendations and the final consultation report are now available on Participate Melbourne (https://participate.melbourne.vic.gov.au/royal-park-community-safety-audit/royal-park-safety-audit-consultation-summary). These recommendations will form part of the draft Royal Park Master Plan that will go out to wider community consultation in June/July of 2024.  </w:t>
            </w:r>
          </w:p>
        </w:tc>
        <w:tc>
          <w:tcPr>
            <w:tcW w:w="1361" w:type="dxa"/>
            <w:hideMark/>
          </w:tcPr>
          <w:p w14:paraId="55AC67B4" w14:textId="77777777" w:rsidR="00B11AA1" w:rsidRPr="009768DE" w:rsidRDefault="00B11AA1" w:rsidP="005A520F">
            <w:r w:rsidRPr="009768DE">
              <w:t>Yes</w:t>
            </w:r>
          </w:p>
        </w:tc>
        <w:tc>
          <w:tcPr>
            <w:tcW w:w="3742" w:type="dxa"/>
            <w:hideMark/>
          </w:tcPr>
          <w:p w14:paraId="52133BD5" w14:textId="77777777" w:rsidR="00B11AA1" w:rsidRPr="009768DE" w:rsidRDefault="00B11AA1" w:rsidP="005A520F">
            <w:r w:rsidRPr="009768DE">
              <w:t>An intersectional lens was applied to the stakeholder mapping and both the audits and co-design workshop had strong participation from a range of girls and women who use the park including older women, younger women,  mothers with children, and women from culturally and linguistically diverse backgrounds. We were unable to engage with disability advocates and children due to time constraints however we gained potential contacts for future engagement activities.</w:t>
            </w:r>
          </w:p>
        </w:tc>
      </w:tr>
      <w:tr w:rsidR="009768DE" w:rsidRPr="009768DE" w14:paraId="11786095" w14:textId="77777777" w:rsidTr="009768DE">
        <w:trPr>
          <w:trHeight w:val="1304"/>
        </w:trPr>
        <w:tc>
          <w:tcPr>
            <w:tcW w:w="1277" w:type="dxa"/>
            <w:hideMark/>
          </w:tcPr>
          <w:p w14:paraId="4819BBB2" w14:textId="77777777" w:rsidR="00B11AA1" w:rsidRPr="009768DE" w:rsidRDefault="00B11AA1" w:rsidP="005A520F">
            <w:r w:rsidRPr="009768DE">
              <w:t xml:space="preserve">Community Engagement Framework </w:t>
            </w:r>
          </w:p>
        </w:tc>
        <w:tc>
          <w:tcPr>
            <w:tcW w:w="794" w:type="dxa"/>
            <w:hideMark/>
          </w:tcPr>
          <w:p w14:paraId="1E428444" w14:textId="77777777" w:rsidR="00B11AA1" w:rsidRPr="009768DE" w:rsidRDefault="00B11AA1" w:rsidP="005A520F">
            <w:r w:rsidRPr="009768DE">
              <w:t>Policy</w:t>
            </w:r>
          </w:p>
        </w:tc>
        <w:tc>
          <w:tcPr>
            <w:tcW w:w="3402" w:type="dxa"/>
            <w:hideMark/>
          </w:tcPr>
          <w:p w14:paraId="78D8EE0E" w14:textId="77777777" w:rsidR="00B11AA1" w:rsidRPr="009768DE" w:rsidRDefault="00B11AA1" w:rsidP="005A520F">
            <w:r w:rsidRPr="009768DE">
              <w:t xml:space="preserve">Our Community Engagement Framework guides the way City of Melbourne engages with the broader community on various projects. It is made up of four pillars (policy, people, practice and performance) </w:t>
            </w:r>
            <w:r w:rsidRPr="009768DE">
              <w:lastRenderedPageBreak/>
              <w:t xml:space="preserve">and includes a range of tools and templates to ensure best practice community engagement approaches are being adopted by the organisation. </w:t>
            </w:r>
          </w:p>
        </w:tc>
        <w:tc>
          <w:tcPr>
            <w:tcW w:w="624" w:type="dxa"/>
            <w:hideMark/>
          </w:tcPr>
          <w:p w14:paraId="3531889F" w14:textId="77777777" w:rsidR="00B11AA1" w:rsidRPr="009768DE" w:rsidRDefault="00B11AA1" w:rsidP="005A520F">
            <w:r w:rsidRPr="009768DE">
              <w:lastRenderedPageBreak/>
              <w:t>For Review</w:t>
            </w:r>
          </w:p>
        </w:tc>
        <w:tc>
          <w:tcPr>
            <w:tcW w:w="881" w:type="dxa"/>
            <w:hideMark/>
          </w:tcPr>
          <w:p w14:paraId="48530737" w14:textId="77777777" w:rsidR="00B11AA1" w:rsidRPr="009768DE" w:rsidRDefault="00B11AA1" w:rsidP="005A520F">
            <w:r w:rsidRPr="009768DE">
              <w:t>Yes</w:t>
            </w:r>
          </w:p>
        </w:tc>
        <w:tc>
          <w:tcPr>
            <w:tcW w:w="3969" w:type="dxa"/>
            <w:hideMark/>
          </w:tcPr>
          <w:p w14:paraId="34489F73" w14:textId="19DD9B0C" w:rsidR="00B11AA1" w:rsidRPr="009768DE" w:rsidRDefault="00B11AA1" w:rsidP="005A520F">
            <w:r w:rsidRPr="009768DE">
              <w:t xml:space="preserve">A range of tools and approaches supporting the Framework have been developed and adopted to support the Gender Impact Assessment process, including incorporating a gender lens in identifying appropriate stakeholders and </w:t>
            </w:r>
            <w:r w:rsidRPr="009768DE">
              <w:lastRenderedPageBreak/>
              <w:t xml:space="preserve">engagement activities, developing an inclusive </w:t>
            </w:r>
            <w:r w:rsidR="00FC0BC6" w:rsidRPr="009768DE">
              <w:t>engagement</w:t>
            </w:r>
            <w:r w:rsidRPr="009768DE">
              <w:t xml:space="preserve"> checklist and changing our practice around data analysis and disaggregating data</w:t>
            </w:r>
          </w:p>
        </w:tc>
        <w:tc>
          <w:tcPr>
            <w:tcW w:w="1361" w:type="dxa"/>
            <w:hideMark/>
          </w:tcPr>
          <w:p w14:paraId="6119C9C7" w14:textId="77777777" w:rsidR="00B11AA1" w:rsidRPr="009768DE" w:rsidRDefault="00B11AA1" w:rsidP="005A520F">
            <w:r w:rsidRPr="009768DE">
              <w:lastRenderedPageBreak/>
              <w:t>Yes</w:t>
            </w:r>
          </w:p>
        </w:tc>
        <w:tc>
          <w:tcPr>
            <w:tcW w:w="3742" w:type="dxa"/>
            <w:hideMark/>
          </w:tcPr>
          <w:p w14:paraId="355ED0AE" w14:textId="18C4516D" w:rsidR="00B11AA1" w:rsidRPr="009768DE" w:rsidRDefault="00B11AA1" w:rsidP="005A520F">
            <w:r w:rsidRPr="009768DE">
              <w:t xml:space="preserve">The inclusive engagement checklist supports the Framework to consider a range of inclusion and </w:t>
            </w:r>
            <w:r w:rsidR="00FC0BC6" w:rsidRPr="009768DE">
              <w:t>accessibility</w:t>
            </w:r>
            <w:r w:rsidRPr="009768DE">
              <w:t xml:space="preserve"> requirements to ensure our engagement </w:t>
            </w:r>
            <w:r w:rsidRPr="009768DE">
              <w:lastRenderedPageBreak/>
              <w:t>practice is reflective of our diverse community.</w:t>
            </w:r>
          </w:p>
        </w:tc>
      </w:tr>
      <w:tr w:rsidR="009768DE" w:rsidRPr="009768DE" w14:paraId="143E975F" w14:textId="77777777" w:rsidTr="00A27054">
        <w:trPr>
          <w:trHeight w:val="624"/>
        </w:trPr>
        <w:tc>
          <w:tcPr>
            <w:tcW w:w="1277" w:type="dxa"/>
            <w:hideMark/>
          </w:tcPr>
          <w:p w14:paraId="521DDE8A" w14:textId="77777777" w:rsidR="00B11AA1" w:rsidRPr="009768DE" w:rsidRDefault="00B11AA1" w:rsidP="005A520F">
            <w:r w:rsidRPr="009768DE">
              <w:lastRenderedPageBreak/>
              <w:t xml:space="preserve">Sustainable Procurement Framework </w:t>
            </w:r>
          </w:p>
        </w:tc>
        <w:tc>
          <w:tcPr>
            <w:tcW w:w="794" w:type="dxa"/>
            <w:hideMark/>
          </w:tcPr>
          <w:p w14:paraId="5EEF26A1" w14:textId="77777777" w:rsidR="00B11AA1" w:rsidRPr="009768DE" w:rsidRDefault="00B11AA1" w:rsidP="005A520F">
            <w:r w:rsidRPr="009768DE">
              <w:t>Policy</w:t>
            </w:r>
          </w:p>
        </w:tc>
        <w:tc>
          <w:tcPr>
            <w:tcW w:w="3402" w:type="dxa"/>
            <w:hideMark/>
          </w:tcPr>
          <w:p w14:paraId="17A9C7CE" w14:textId="77777777" w:rsidR="00B11AA1" w:rsidRPr="009768DE" w:rsidRDefault="00B11AA1" w:rsidP="005A520F">
            <w:r w:rsidRPr="009768DE">
              <w:t>The Sustainable Procurement framework is a suite of guides and resources to support CoM’s strategic use of procurement to drive social, and environmental outcomes.  The priorities set within this framework aim to contribute to a fair inclusive community that is environmentally and socially sustainable for all.</w:t>
            </w:r>
            <w:r w:rsidRPr="009768DE">
              <w:br/>
            </w:r>
            <w:r w:rsidRPr="009768DE">
              <w:br/>
              <w:t xml:space="preserve">This framework aims to provide support and guidance throughout the contract life cycle for both tenders and quotes to assist with achieving real, long term sustainable outcomes from our procurement decisions.  It represents a  focus on procurement practices to ensure decisions are based not only on the immediate value for money, but also to increase the longer-term social, and environmental outcomes.  This framework aligns to the United Nationals Sustainable Development Goals.  The framework supports the </w:t>
            </w:r>
            <w:r w:rsidRPr="009768DE">
              <w:lastRenderedPageBreak/>
              <w:t>Sustainability section of the Procurement policy.</w:t>
            </w:r>
          </w:p>
        </w:tc>
        <w:tc>
          <w:tcPr>
            <w:tcW w:w="624" w:type="dxa"/>
            <w:hideMark/>
          </w:tcPr>
          <w:p w14:paraId="6762F117" w14:textId="77777777" w:rsidR="00B11AA1" w:rsidRPr="009768DE" w:rsidRDefault="00B11AA1" w:rsidP="005A520F">
            <w:r w:rsidRPr="009768DE">
              <w:lastRenderedPageBreak/>
              <w:t>For Review</w:t>
            </w:r>
          </w:p>
        </w:tc>
        <w:tc>
          <w:tcPr>
            <w:tcW w:w="881" w:type="dxa"/>
            <w:hideMark/>
          </w:tcPr>
          <w:p w14:paraId="59C7F597" w14:textId="77777777" w:rsidR="00B11AA1" w:rsidRPr="009768DE" w:rsidRDefault="00B11AA1" w:rsidP="005A520F">
            <w:r w:rsidRPr="009768DE">
              <w:t>Yes</w:t>
            </w:r>
          </w:p>
        </w:tc>
        <w:tc>
          <w:tcPr>
            <w:tcW w:w="3969" w:type="dxa"/>
            <w:hideMark/>
          </w:tcPr>
          <w:p w14:paraId="672593D2" w14:textId="77777777" w:rsidR="00B11AA1" w:rsidRPr="009768DE" w:rsidRDefault="00B11AA1" w:rsidP="005A520F">
            <w:r w:rsidRPr="009768DE">
              <w:t>Sustainable Procurement Framework, and Procurement tender and RFQ templates were updated to ensure gender equality is met by our suppliers and encouraged.  The framework encourages supporting women led businesses and business that promote and support gender equality.  Evaluation guidelines were also updated.</w:t>
            </w:r>
          </w:p>
        </w:tc>
        <w:tc>
          <w:tcPr>
            <w:tcW w:w="1361" w:type="dxa"/>
            <w:hideMark/>
          </w:tcPr>
          <w:p w14:paraId="27A4C3B2" w14:textId="77777777" w:rsidR="00B11AA1" w:rsidRPr="009768DE" w:rsidRDefault="00B11AA1" w:rsidP="005A520F">
            <w:r w:rsidRPr="009768DE">
              <w:t>Yes</w:t>
            </w:r>
          </w:p>
        </w:tc>
        <w:tc>
          <w:tcPr>
            <w:tcW w:w="3742" w:type="dxa"/>
            <w:hideMark/>
          </w:tcPr>
          <w:p w14:paraId="76F4466C" w14:textId="49C47E52" w:rsidR="00B11AA1" w:rsidRPr="009768DE" w:rsidRDefault="00B11AA1" w:rsidP="005A520F">
            <w:r w:rsidRPr="009768DE">
              <w:t xml:space="preserve">It was applied both within the framework and in the RFQ and tender templates that suppliers are required to respond to our diverse community.  Evaluation guidelines have also been updated to reflect the changing needs of our community. An </w:t>
            </w:r>
            <w:r w:rsidR="00FC0BC6" w:rsidRPr="009768DE">
              <w:t>intersectional</w:t>
            </w:r>
            <w:r w:rsidRPr="009768DE">
              <w:t xml:space="preserve"> lens has been applied with cultural diversity, Aboriginality, disability also considered as part of the framework and template updates.</w:t>
            </w:r>
          </w:p>
        </w:tc>
      </w:tr>
      <w:tr w:rsidR="009768DE" w:rsidRPr="009768DE" w14:paraId="5E29CD73" w14:textId="77777777" w:rsidTr="00A27054">
        <w:trPr>
          <w:trHeight w:val="624"/>
        </w:trPr>
        <w:tc>
          <w:tcPr>
            <w:tcW w:w="1277" w:type="dxa"/>
            <w:hideMark/>
          </w:tcPr>
          <w:p w14:paraId="4041CDFC" w14:textId="77777777" w:rsidR="00B11AA1" w:rsidRPr="009768DE" w:rsidRDefault="00B11AA1" w:rsidP="005A520F">
            <w:r w:rsidRPr="009768DE">
              <w:t>Development of the Free Period Care Pilot Program</w:t>
            </w:r>
          </w:p>
        </w:tc>
        <w:tc>
          <w:tcPr>
            <w:tcW w:w="794" w:type="dxa"/>
            <w:hideMark/>
          </w:tcPr>
          <w:p w14:paraId="37881869" w14:textId="77777777" w:rsidR="00B11AA1" w:rsidRPr="009768DE" w:rsidRDefault="00B11AA1" w:rsidP="005A520F">
            <w:r w:rsidRPr="009768DE">
              <w:t>Service</w:t>
            </w:r>
          </w:p>
        </w:tc>
        <w:tc>
          <w:tcPr>
            <w:tcW w:w="3402" w:type="dxa"/>
            <w:hideMark/>
          </w:tcPr>
          <w:p w14:paraId="7B1D4224" w14:textId="05D72E69" w:rsidR="00B11AA1" w:rsidRPr="009768DE" w:rsidRDefault="00B11AA1" w:rsidP="005A520F">
            <w:r w:rsidRPr="009768DE">
              <w:t xml:space="preserve">To help address period poverty, the City of Melbourne agreed to explore the provision of free period products in council </w:t>
            </w:r>
            <w:r w:rsidR="00430A29" w:rsidRPr="009768DE">
              <w:t>facilities</w:t>
            </w:r>
            <w:r w:rsidRPr="009768DE">
              <w:t xml:space="preserve"> for a 12 month period. </w:t>
            </w:r>
          </w:p>
        </w:tc>
        <w:tc>
          <w:tcPr>
            <w:tcW w:w="624" w:type="dxa"/>
            <w:hideMark/>
          </w:tcPr>
          <w:p w14:paraId="2C7F62A7" w14:textId="77777777" w:rsidR="00B11AA1" w:rsidRPr="009768DE" w:rsidRDefault="00B11AA1" w:rsidP="005A520F">
            <w:r w:rsidRPr="009768DE">
              <w:t>New</w:t>
            </w:r>
          </w:p>
        </w:tc>
        <w:tc>
          <w:tcPr>
            <w:tcW w:w="881" w:type="dxa"/>
            <w:hideMark/>
          </w:tcPr>
          <w:p w14:paraId="2DF87903" w14:textId="77777777" w:rsidR="00B11AA1" w:rsidRPr="009768DE" w:rsidRDefault="00B11AA1" w:rsidP="005A520F">
            <w:r w:rsidRPr="009768DE">
              <w:t>Yes</w:t>
            </w:r>
          </w:p>
        </w:tc>
        <w:tc>
          <w:tcPr>
            <w:tcW w:w="3969" w:type="dxa"/>
            <w:hideMark/>
          </w:tcPr>
          <w:p w14:paraId="3047217C" w14:textId="686ACEE8" w:rsidR="00B11AA1" w:rsidRPr="009768DE" w:rsidRDefault="00B11AA1" w:rsidP="005A520F">
            <w:r w:rsidRPr="009768DE">
              <w:t>Free period pads and tampons were made available in a limited number of public facilities as part of a 12 month pilot.</w:t>
            </w:r>
            <w:r w:rsidRPr="009768DE">
              <w:br/>
            </w:r>
            <w:r w:rsidRPr="009768DE">
              <w:br/>
              <w:t xml:space="preserve">Period product vending machines were installed within the female toilets of six public </w:t>
            </w:r>
            <w:r w:rsidR="00430A29" w:rsidRPr="009768DE">
              <w:t>facilities</w:t>
            </w:r>
            <w:r w:rsidRPr="009768DE">
              <w:t xml:space="preserve">. It was </w:t>
            </w:r>
            <w:r w:rsidR="00430A29" w:rsidRPr="009768DE">
              <w:t>acknowledged</w:t>
            </w:r>
            <w:r w:rsidRPr="009768DE">
              <w:t xml:space="preserve"> that this limited the use of the vending machines to those who identified as female, however there was limited budget to deliver the pilot and we wanted to place them in locations which reached the most number of people impacted by period poverty.</w:t>
            </w:r>
            <w:r w:rsidRPr="009768DE">
              <w:br/>
            </w:r>
            <w:r w:rsidRPr="009768DE">
              <w:br/>
              <w:t xml:space="preserve">Inclusive and plain </w:t>
            </w:r>
            <w:r w:rsidR="00430A29" w:rsidRPr="009768DE">
              <w:t>English</w:t>
            </w:r>
            <w:r w:rsidRPr="009768DE">
              <w:t xml:space="preserve"> language was used in all communications. </w:t>
            </w:r>
            <w:r w:rsidRPr="009768DE">
              <w:br/>
            </w:r>
            <w:r w:rsidRPr="009768DE">
              <w:br/>
              <w:t xml:space="preserve">The pilot was promoted on social media, community and business newsletters, City of Melbourne website, and on A3 posters displayed in the facilities where the vending machines were located. </w:t>
            </w:r>
            <w:r w:rsidRPr="009768DE">
              <w:br/>
            </w:r>
            <w:r w:rsidRPr="009768DE">
              <w:br/>
              <w:t xml:space="preserve">Sites were selected based on being open for extended hours, easily accessible by public transport, and used by a diverse range of people including people of all </w:t>
            </w:r>
            <w:r w:rsidRPr="009768DE">
              <w:lastRenderedPageBreak/>
              <w:t>ages, genders, cultures and socio-economic backgrounds.</w:t>
            </w:r>
          </w:p>
        </w:tc>
        <w:tc>
          <w:tcPr>
            <w:tcW w:w="1361" w:type="dxa"/>
            <w:hideMark/>
          </w:tcPr>
          <w:p w14:paraId="33DC7122" w14:textId="77777777" w:rsidR="00B11AA1" w:rsidRPr="009768DE" w:rsidRDefault="00B11AA1" w:rsidP="005A520F">
            <w:r w:rsidRPr="009768DE">
              <w:lastRenderedPageBreak/>
              <w:t>Yes</w:t>
            </w:r>
          </w:p>
        </w:tc>
        <w:tc>
          <w:tcPr>
            <w:tcW w:w="3742" w:type="dxa"/>
            <w:hideMark/>
          </w:tcPr>
          <w:p w14:paraId="2AECEC16" w14:textId="77777777" w:rsidR="00B11AA1" w:rsidRPr="009768DE" w:rsidRDefault="00B11AA1" w:rsidP="005A520F">
            <w:r w:rsidRPr="009768DE">
              <w:t xml:space="preserve">Inclusive and plain language was used in all communications. </w:t>
            </w:r>
            <w:r w:rsidRPr="009768DE">
              <w:br/>
            </w:r>
            <w:r w:rsidRPr="009768DE">
              <w:br/>
              <w:t xml:space="preserve">Posters with information about the pilot was translated in community languages and displayed near the dispensers. </w:t>
            </w:r>
            <w:r w:rsidRPr="009768DE">
              <w:br/>
            </w:r>
            <w:r w:rsidRPr="009768DE">
              <w:br/>
              <w:t>Information about the pilot was shared with local service providers including those supporting young people, people experiencing or at risk of homelessness and family violence and those living in public housing.</w:t>
            </w:r>
            <w:r w:rsidRPr="009768DE">
              <w:br/>
            </w:r>
            <w:r w:rsidRPr="009768DE">
              <w:br/>
              <w:t>Sites were selected based on being open for extended hours, easily accessible by public transport, and used by a diverse range of people including people of all ages, genders, cultures and socio-economic backgrounds.</w:t>
            </w:r>
          </w:p>
        </w:tc>
      </w:tr>
      <w:tr w:rsidR="009768DE" w:rsidRPr="009768DE" w14:paraId="541CB8B6" w14:textId="77777777" w:rsidTr="00A27054">
        <w:trPr>
          <w:trHeight w:val="3231"/>
        </w:trPr>
        <w:tc>
          <w:tcPr>
            <w:tcW w:w="1277" w:type="dxa"/>
            <w:hideMark/>
          </w:tcPr>
          <w:p w14:paraId="04BB9D3B" w14:textId="77777777" w:rsidR="00B11AA1" w:rsidRPr="009768DE" w:rsidRDefault="00B11AA1" w:rsidP="005A520F">
            <w:r w:rsidRPr="009768DE">
              <w:t>Evaluation of the Free Period Care Program</w:t>
            </w:r>
          </w:p>
        </w:tc>
        <w:tc>
          <w:tcPr>
            <w:tcW w:w="794" w:type="dxa"/>
            <w:hideMark/>
          </w:tcPr>
          <w:p w14:paraId="2C8B9BDA" w14:textId="77777777" w:rsidR="00B11AA1" w:rsidRPr="009768DE" w:rsidRDefault="00B11AA1" w:rsidP="005A520F">
            <w:r w:rsidRPr="009768DE">
              <w:t>Service</w:t>
            </w:r>
          </w:p>
        </w:tc>
        <w:tc>
          <w:tcPr>
            <w:tcW w:w="3402" w:type="dxa"/>
            <w:hideMark/>
          </w:tcPr>
          <w:p w14:paraId="02E6D59D" w14:textId="77777777" w:rsidR="00B11AA1" w:rsidRPr="009768DE" w:rsidRDefault="00B11AA1" w:rsidP="005A520F">
            <w:r w:rsidRPr="009768DE">
              <w:t>An evaluation of the Free period care product service was conducted in 2022 to better understand awareness, demand and effectiveness of the service.</w:t>
            </w:r>
          </w:p>
        </w:tc>
        <w:tc>
          <w:tcPr>
            <w:tcW w:w="624" w:type="dxa"/>
            <w:hideMark/>
          </w:tcPr>
          <w:p w14:paraId="6C9D8C39" w14:textId="77777777" w:rsidR="00B11AA1" w:rsidRPr="009768DE" w:rsidRDefault="00B11AA1" w:rsidP="005A520F">
            <w:r w:rsidRPr="009768DE">
              <w:t>For Review</w:t>
            </w:r>
          </w:p>
        </w:tc>
        <w:tc>
          <w:tcPr>
            <w:tcW w:w="881" w:type="dxa"/>
            <w:hideMark/>
          </w:tcPr>
          <w:p w14:paraId="73195CA5" w14:textId="77777777" w:rsidR="00B11AA1" w:rsidRPr="009768DE" w:rsidRDefault="00B11AA1" w:rsidP="005A520F">
            <w:r w:rsidRPr="009768DE">
              <w:t>Yes</w:t>
            </w:r>
          </w:p>
        </w:tc>
        <w:tc>
          <w:tcPr>
            <w:tcW w:w="3969" w:type="dxa"/>
            <w:hideMark/>
          </w:tcPr>
          <w:p w14:paraId="2F04131D" w14:textId="77777777" w:rsidR="00B11AA1" w:rsidRPr="009768DE" w:rsidRDefault="00B11AA1" w:rsidP="005A520F">
            <w:r w:rsidRPr="009768DE">
              <w:t>A formal evaluation was conducted on the free period care pilot program. This included an analysis of services usage data, service delivery costings and consultation with internal and external stakeholders including local women's health and homeless agencies, site managers and service contractors and service users or potential services users (including women and gender diverse people of varying age and ability).</w:t>
            </w:r>
            <w:r w:rsidRPr="009768DE">
              <w:br/>
            </w:r>
            <w:r w:rsidRPr="009768DE">
              <w:br/>
              <w:t xml:space="preserve">Key findings from the evaluation suggested demand for free period products was high and there was overwhelming support for the continuation of the program from all stakeholders including facilities managers, service providers, users and the broader community.  </w:t>
            </w:r>
            <w:r w:rsidRPr="009768DE">
              <w:br/>
            </w:r>
            <w:r w:rsidRPr="009768DE">
              <w:br/>
              <w:t>Key recommendations included providing dispensers in all</w:t>
            </w:r>
            <w:r w:rsidRPr="009768DE">
              <w:rPr>
                <w:rFonts w:ascii="Cambria Math" w:hAnsi="Cambria Math" w:cs="Cambria Math"/>
              </w:rPr>
              <w:t>‐</w:t>
            </w:r>
            <w:r w:rsidRPr="009768DE">
              <w:t>gender / unisex /male and accessible bathrooms and providing a wider range of period care products and services such as a rebate scheme for reusable sanitary products.</w:t>
            </w:r>
            <w:r w:rsidRPr="009768DE">
              <w:br/>
            </w:r>
            <w:r w:rsidRPr="009768DE">
              <w:br/>
              <w:t xml:space="preserve">The City of Melbourne's Free Period Care program was extended to January 2024 pending the roll out of Victorian </w:t>
            </w:r>
            <w:r w:rsidRPr="009768DE">
              <w:lastRenderedPageBreak/>
              <w:t>Government Free Pads and Tampon program. The Victorian Government has committed to installing 1500 pads and tampon machines across 700 sites including public hospitals, courts, TAFEs, libraries, train stations and major cultural institutions.</w:t>
            </w:r>
            <w:r w:rsidRPr="009768DE">
              <w:br/>
            </w:r>
            <w:r w:rsidRPr="009768DE">
              <w:br/>
              <w:t>The City of Melbourne is supporting the roll out of the statewide free pads and tampon program by sharing our evaluation findings and recommendations.</w:t>
            </w:r>
          </w:p>
        </w:tc>
        <w:tc>
          <w:tcPr>
            <w:tcW w:w="1361" w:type="dxa"/>
            <w:hideMark/>
          </w:tcPr>
          <w:p w14:paraId="4A5E0C09" w14:textId="77777777" w:rsidR="00B11AA1" w:rsidRPr="009768DE" w:rsidRDefault="00B11AA1" w:rsidP="005A520F">
            <w:r w:rsidRPr="009768DE">
              <w:lastRenderedPageBreak/>
              <w:t>Yes</w:t>
            </w:r>
          </w:p>
        </w:tc>
        <w:tc>
          <w:tcPr>
            <w:tcW w:w="3742" w:type="dxa"/>
            <w:hideMark/>
          </w:tcPr>
          <w:p w14:paraId="1500A092" w14:textId="77777777" w:rsidR="00B11AA1" w:rsidRPr="009768DE" w:rsidRDefault="00B11AA1" w:rsidP="005A520F">
            <w:r w:rsidRPr="009768DE">
              <w:t xml:space="preserve">Feedback on the pilot was gathered using a variety of means including workshops and interviews with health and welfare service providers and  venue facility managers. Existing and potential service users and members of the public in particular women and gender diverse people who menstruate were invited to take part in an online survey. </w:t>
            </w:r>
            <w:r w:rsidRPr="009768DE">
              <w:br/>
              <w:t xml:space="preserve">Venue facility managers were encouraged to record and report verbal feedback from users of the service who had limited English language skills and no digital access or literacy. </w:t>
            </w:r>
          </w:p>
        </w:tc>
      </w:tr>
      <w:tr w:rsidR="009768DE" w:rsidRPr="009768DE" w14:paraId="6F8C96E3" w14:textId="77777777" w:rsidTr="009768DE">
        <w:trPr>
          <w:trHeight w:val="3061"/>
        </w:trPr>
        <w:tc>
          <w:tcPr>
            <w:tcW w:w="1277" w:type="dxa"/>
            <w:hideMark/>
          </w:tcPr>
          <w:p w14:paraId="6CE6F661" w14:textId="77777777" w:rsidR="00B11AA1" w:rsidRPr="009768DE" w:rsidRDefault="00B11AA1" w:rsidP="005A520F">
            <w:r w:rsidRPr="009768DE">
              <w:t xml:space="preserve">CoM Peer Support Program </w:t>
            </w:r>
          </w:p>
        </w:tc>
        <w:tc>
          <w:tcPr>
            <w:tcW w:w="794" w:type="dxa"/>
            <w:hideMark/>
          </w:tcPr>
          <w:p w14:paraId="7386E664" w14:textId="77777777" w:rsidR="00B11AA1" w:rsidRPr="009768DE" w:rsidRDefault="00B11AA1" w:rsidP="005A520F">
            <w:r w:rsidRPr="009768DE">
              <w:t>Program</w:t>
            </w:r>
          </w:p>
        </w:tc>
        <w:tc>
          <w:tcPr>
            <w:tcW w:w="3402" w:type="dxa"/>
            <w:hideMark/>
          </w:tcPr>
          <w:p w14:paraId="19416D9C" w14:textId="77777777" w:rsidR="00B11AA1" w:rsidRPr="009768DE" w:rsidRDefault="00B11AA1" w:rsidP="005A520F">
            <w:r w:rsidRPr="009768DE">
              <w:t>Introduction of a new internal City of Melbourne Peer Support Program that provides peer to peer support to CoM workers in need of information to assist their wellbeing and don't feel comfortable going to their people leader or People, Culture and Leadership branch.</w:t>
            </w:r>
          </w:p>
        </w:tc>
        <w:tc>
          <w:tcPr>
            <w:tcW w:w="624" w:type="dxa"/>
            <w:hideMark/>
          </w:tcPr>
          <w:p w14:paraId="7E16C712" w14:textId="77777777" w:rsidR="00B11AA1" w:rsidRPr="009768DE" w:rsidRDefault="00B11AA1" w:rsidP="005A520F">
            <w:r w:rsidRPr="009768DE">
              <w:t>New</w:t>
            </w:r>
          </w:p>
        </w:tc>
        <w:tc>
          <w:tcPr>
            <w:tcW w:w="881" w:type="dxa"/>
            <w:hideMark/>
          </w:tcPr>
          <w:p w14:paraId="4ADFEFBB" w14:textId="77777777" w:rsidR="00B11AA1" w:rsidRPr="009768DE" w:rsidRDefault="00B11AA1" w:rsidP="005A520F">
            <w:r w:rsidRPr="009768DE">
              <w:t>Yes</w:t>
            </w:r>
          </w:p>
        </w:tc>
        <w:tc>
          <w:tcPr>
            <w:tcW w:w="3969" w:type="dxa"/>
            <w:hideMark/>
          </w:tcPr>
          <w:p w14:paraId="0BFCABE2" w14:textId="16FFA133" w:rsidR="00B11AA1" w:rsidRPr="009768DE" w:rsidRDefault="00B11AA1" w:rsidP="005A520F">
            <w:r w:rsidRPr="009768DE">
              <w:t>For the program to be accessible to all CoM workers across multiple locations and shift times, a targeted call out and selection process was put in place to  facilitate the recruitment of Peer Support Officers from a range of work areas with diverse lived experience.</w:t>
            </w:r>
            <w:r w:rsidRPr="009768DE">
              <w:br/>
              <w:t>The Peer Support Officers will be provided with comprehensive training, ongoing support and operate in an team environment to maintain their mental health and wellbeing.</w:t>
            </w:r>
            <w:r w:rsidRPr="009768DE">
              <w:br/>
              <w:t>All peer to peer interactions will be recorded to inform longer term workplace strategies and future training and professional development for the Peer Support Officers.</w:t>
            </w:r>
            <w:r w:rsidRPr="009768DE">
              <w:br/>
              <w:t xml:space="preserve">Specific training modules will be delivered to ensure Peer Support Officers are able to support diverse staff experiencing </w:t>
            </w:r>
            <w:r w:rsidRPr="009768DE">
              <w:lastRenderedPageBreak/>
              <w:t xml:space="preserve">harassment, discrimination, bullying, family and domestic violence, and mental health issues by building in </w:t>
            </w:r>
            <w:r w:rsidR="00430A29" w:rsidRPr="009768DE">
              <w:t>understanding</w:t>
            </w:r>
            <w:r w:rsidRPr="009768DE">
              <w:t xml:space="preserve"> about and planned responses and services that have considered Aboriginality, sexuality, cultural and religious diversity, gender, age, and/or disability.</w:t>
            </w:r>
          </w:p>
        </w:tc>
        <w:tc>
          <w:tcPr>
            <w:tcW w:w="1361" w:type="dxa"/>
            <w:hideMark/>
          </w:tcPr>
          <w:p w14:paraId="775AB37F" w14:textId="77777777" w:rsidR="00B11AA1" w:rsidRPr="009768DE" w:rsidRDefault="00B11AA1" w:rsidP="005A520F">
            <w:r w:rsidRPr="009768DE">
              <w:lastRenderedPageBreak/>
              <w:t>Yes</w:t>
            </w:r>
          </w:p>
        </w:tc>
        <w:tc>
          <w:tcPr>
            <w:tcW w:w="3742" w:type="dxa"/>
            <w:hideMark/>
          </w:tcPr>
          <w:p w14:paraId="6DA50A64" w14:textId="6C56B29F" w:rsidR="00B11AA1" w:rsidRPr="009768DE" w:rsidRDefault="00B11AA1" w:rsidP="005A520F">
            <w:r w:rsidRPr="009768DE">
              <w:t xml:space="preserve">A working group made up of diverse employees including people who identify as being from the LGBTIQA+ community, identify as </w:t>
            </w:r>
            <w:r w:rsidR="00430A29" w:rsidRPr="009768DE">
              <w:t>Aboriginal</w:t>
            </w:r>
            <w:r w:rsidRPr="009768DE">
              <w:t xml:space="preserve"> and broad representation of different genders was established to provide counsel and advice across a range of diversities and experiences to ensure people of all demographics have been considered in the design of the program. Expert advice was also sought from the Employee Assistance provider on diverse experiences and how their services and peer support </w:t>
            </w:r>
            <w:r w:rsidR="00430A29" w:rsidRPr="009768DE">
              <w:t>training</w:t>
            </w:r>
            <w:r w:rsidRPr="009768DE">
              <w:t xml:space="preserve"> can support the program diversity objectives. </w:t>
            </w:r>
            <w:r w:rsidRPr="009768DE">
              <w:br/>
              <w:t xml:space="preserve">Key recommendations included to maximise the diversity of Peer Support Officers, and the areas of support and referral they are trained </w:t>
            </w:r>
            <w:r w:rsidR="00430A29" w:rsidRPr="009768DE">
              <w:t>including</w:t>
            </w:r>
            <w:r w:rsidRPr="009768DE">
              <w:t xml:space="preserve"> LGBTIQA+ awareness and family </w:t>
            </w:r>
            <w:r w:rsidRPr="009768DE">
              <w:lastRenderedPageBreak/>
              <w:t>violence which were the direct result of applying a diversity lens.</w:t>
            </w:r>
            <w:r w:rsidRPr="009768DE">
              <w:br/>
              <w:t>18 Peer Support Officers have been recruited in the first cohort and the team is made up of a diverse group of people. This diversity includes a mix of age, nationality, gender and members from the LGBTIQA+ community. Another recruitment drive will take place in early 2024 aiming for another 20 Peer Support Officers.</w:t>
            </w:r>
          </w:p>
        </w:tc>
      </w:tr>
      <w:tr w:rsidR="009768DE" w:rsidRPr="009768DE" w14:paraId="36AE5777" w14:textId="77777777" w:rsidTr="009768DE">
        <w:trPr>
          <w:trHeight w:val="1304"/>
        </w:trPr>
        <w:tc>
          <w:tcPr>
            <w:tcW w:w="1277" w:type="dxa"/>
            <w:hideMark/>
          </w:tcPr>
          <w:p w14:paraId="7F856657" w14:textId="77777777" w:rsidR="00B11AA1" w:rsidRPr="009768DE" w:rsidRDefault="00B11AA1" w:rsidP="005A520F">
            <w:r w:rsidRPr="009768DE">
              <w:lastRenderedPageBreak/>
              <w:t>Urban Forest Precinct Plan Renewal (community consultation phase)</w:t>
            </w:r>
          </w:p>
        </w:tc>
        <w:tc>
          <w:tcPr>
            <w:tcW w:w="794" w:type="dxa"/>
            <w:hideMark/>
          </w:tcPr>
          <w:p w14:paraId="3BB41CC1" w14:textId="77777777" w:rsidR="00B11AA1" w:rsidRPr="009768DE" w:rsidRDefault="00B11AA1" w:rsidP="005A520F">
            <w:r w:rsidRPr="009768DE">
              <w:t>Policy</w:t>
            </w:r>
          </w:p>
        </w:tc>
        <w:tc>
          <w:tcPr>
            <w:tcW w:w="3402" w:type="dxa"/>
            <w:hideMark/>
          </w:tcPr>
          <w:p w14:paraId="07BFE96A" w14:textId="77777777" w:rsidR="00B11AA1" w:rsidRPr="009768DE" w:rsidRDefault="00B11AA1" w:rsidP="005A520F">
            <w:r w:rsidRPr="009768DE">
              <w:t xml:space="preserve">The Urban Forest Precinct Plans are the implementation policies that underpin the globally renowned Urban Forest Strategy. This Strategy aims to have 40% canopy cover across the city by 2040. To do this the Precinct Plans prioritises which trees are going to be planted where and why over a ten-year timeframe and at the scale of individual precincts (neighbourhoods) within the municipality. Fundamental to success of these strategies is the community engagement, which makes up one of the data layers that is used to prioritise planting areas within neighbourhoods. The 10 Urban Forest Precinct Plans are being renewed for each precinct </w:t>
            </w:r>
            <w:r w:rsidRPr="009768DE">
              <w:lastRenderedPageBreak/>
              <w:t xml:space="preserve">over the next four years (2023-2026). </w:t>
            </w:r>
          </w:p>
        </w:tc>
        <w:tc>
          <w:tcPr>
            <w:tcW w:w="624" w:type="dxa"/>
            <w:hideMark/>
          </w:tcPr>
          <w:p w14:paraId="686A3E0E" w14:textId="77777777" w:rsidR="00B11AA1" w:rsidRPr="009768DE" w:rsidRDefault="00B11AA1" w:rsidP="005A520F">
            <w:r w:rsidRPr="009768DE">
              <w:lastRenderedPageBreak/>
              <w:t>For Review</w:t>
            </w:r>
          </w:p>
        </w:tc>
        <w:tc>
          <w:tcPr>
            <w:tcW w:w="881" w:type="dxa"/>
            <w:hideMark/>
          </w:tcPr>
          <w:p w14:paraId="4EDB81EA" w14:textId="77777777" w:rsidR="00B11AA1" w:rsidRPr="009768DE" w:rsidRDefault="00B11AA1" w:rsidP="005A520F">
            <w:r w:rsidRPr="009768DE">
              <w:t>Yes</w:t>
            </w:r>
          </w:p>
        </w:tc>
        <w:tc>
          <w:tcPr>
            <w:tcW w:w="3969" w:type="dxa"/>
            <w:hideMark/>
          </w:tcPr>
          <w:p w14:paraId="5613DE40" w14:textId="49E831F3" w:rsidR="00B11AA1" w:rsidRPr="009768DE" w:rsidRDefault="00B11AA1" w:rsidP="005A520F">
            <w:r w:rsidRPr="009768DE">
              <w:t>The GIA for this project focuses on two parts 1) the review of the existing plans and 2) the community consultation undertaken to inform the new plans. Examples of actions highlighted in this GIA include:</w:t>
            </w:r>
            <w:r w:rsidRPr="009768DE">
              <w:br/>
              <w:t>- Promoting the workshops to a wide range of stakeholders to get a proper representation of the cross section of the community at our community engagement events including Residents Associations, Senior Citizen Groups, Public Housing Estate groups, International Student forums, and ESL groups that operate out of Neighbourhood Houses.</w:t>
            </w:r>
            <w:r w:rsidRPr="009768DE">
              <w:br/>
              <w:t>- Hosting smaller sessions with specific community groups such as the Carlton Housing Estate residents and Traditional Owners.</w:t>
            </w:r>
            <w:r w:rsidRPr="009768DE">
              <w:br/>
              <w:t xml:space="preserve">- Holding public events in accessible and welcoming venues. </w:t>
            </w:r>
            <w:r w:rsidRPr="009768DE">
              <w:br/>
            </w:r>
            <w:r w:rsidRPr="009768DE">
              <w:lastRenderedPageBreak/>
              <w:t xml:space="preserve">- Ensuring workshop activity or feedback encouraged all voices at the table. </w:t>
            </w:r>
            <w:r w:rsidRPr="009768DE">
              <w:br/>
              <w:t>The outcomes of these conversations will directly influence our tree planting prio</w:t>
            </w:r>
            <w:r w:rsidR="00430A29" w:rsidRPr="009768DE">
              <w:t>ri</w:t>
            </w:r>
            <w:r w:rsidRPr="009768DE">
              <w:t xml:space="preserve">tisation maps and by ensuring a diverse range of voices contribute to developing the future of the Urban Forest and that our tree planting is equitable across the municipality. </w:t>
            </w:r>
          </w:p>
        </w:tc>
        <w:tc>
          <w:tcPr>
            <w:tcW w:w="1361" w:type="dxa"/>
            <w:hideMark/>
          </w:tcPr>
          <w:p w14:paraId="53421AD6" w14:textId="77777777" w:rsidR="00B11AA1" w:rsidRPr="009768DE" w:rsidRDefault="00B11AA1" w:rsidP="005A520F">
            <w:r w:rsidRPr="009768DE">
              <w:lastRenderedPageBreak/>
              <w:t>Yes</w:t>
            </w:r>
          </w:p>
        </w:tc>
        <w:tc>
          <w:tcPr>
            <w:tcW w:w="3742" w:type="dxa"/>
            <w:hideMark/>
          </w:tcPr>
          <w:p w14:paraId="2A0C5890" w14:textId="77777777" w:rsidR="00B11AA1" w:rsidRPr="009768DE" w:rsidRDefault="00B11AA1" w:rsidP="005A520F">
            <w:r w:rsidRPr="009768DE">
              <w:t>We applied an intersectional lens by working with Traditional Owners, ensuring our promotional material was in Plain English and hosting our events at accessible venues.</w:t>
            </w:r>
          </w:p>
        </w:tc>
      </w:tr>
      <w:tr w:rsidR="009768DE" w:rsidRPr="009768DE" w14:paraId="17D83A6F" w14:textId="77777777" w:rsidTr="009768DE">
        <w:trPr>
          <w:trHeight w:val="4082"/>
        </w:trPr>
        <w:tc>
          <w:tcPr>
            <w:tcW w:w="1277" w:type="dxa"/>
            <w:hideMark/>
          </w:tcPr>
          <w:p w14:paraId="595E5130" w14:textId="77777777" w:rsidR="00B11AA1" w:rsidRPr="009768DE" w:rsidRDefault="00B11AA1" w:rsidP="005A520F">
            <w:r w:rsidRPr="009768DE">
              <w:t>Draft Fair Access Sport and Recreation Allocation and Use Policy; Draft Fair Access Sport and Recreation Action Plan</w:t>
            </w:r>
          </w:p>
        </w:tc>
        <w:tc>
          <w:tcPr>
            <w:tcW w:w="794" w:type="dxa"/>
            <w:hideMark/>
          </w:tcPr>
          <w:p w14:paraId="125D79EE" w14:textId="77777777" w:rsidR="00B11AA1" w:rsidRPr="009768DE" w:rsidRDefault="00B11AA1" w:rsidP="005A520F">
            <w:r w:rsidRPr="009768DE">
              <w:t>Policy</w:t>
            </w:r>
          </w:p>
        </w:tc>
        <w:tc>
          <w:tcPr>
            <w:tcW w:w="3402" w:type="dxa"/>
            <w:hideMark/>
          </w:tcPr>
          <w:p w14:paraId="271B4A9F" w14:textId="77777777" w:rsidR="00B11AA1" w:rsidRPr="009768DE" w:rsidRDefault="00B11AA1" w:rsidP="005A520F">
            <w:r w:rsidRPr="009768DE">
              <w:t>The City of Melbourne has commenced the development of a Fair Access Sport and Recreation Policy and Fair Access Sport and Recreation Action Plan, which seek to address known barriers experienced by women, girls and others in the community, in accessing and using community sports infrastructure. The policy and action plan aim to assist City of Melbourne identify, and eliminate the systemic causes of gender inequality, ableism and cultural bias in relation to the allocation and use of community sports infrastructure.</w:t>
            </w:r>
          </w:p>
        </w:tc>
        <w:tc>
          <w:tcPr>
            <w:tcW w:w="624" w:type="dxa"/>
            <w:hideMark/>
          </w:tcPr>
          <w:p w14:paraId="5D0A8137" w14:textId="77777777" w:rsidR="00B11AA1" w:rsidRPr="009768DE" w:rsidRDefault="00B11AA1" w:rsidP="005A520F">
            <w:r w:rsidRPr="009768DE">
              <w:t>New</w:t>
            </w:r>
          </w:p>
        </w:tc>
        <w:tc>
          <w:tcPr>
            <w:tcW w:w="881" w:type="dxa"/>
            <w:hideMark/>
          </w:tcPr>
          <w:p w14:paraId="770BF172" w14:textId="77777777" w:rsidR="00B11AA1" w:rsidRPr="009768DE" w:rsidRDefault="00B11AA1" w:rsidP="005A520F">
            <w:r w:rsidRPr="009768DE">
              <w:t>Yes</w:t>
            </w:r>
          </w:p>
        </w:tc>
        <w:tc>
          <w:tcPr>
            <w:tcW w:w="3969" w:type="dxa"/>
            <w:hideMark/>
          </w:tcPr>
          <w:p w14:paraId="203A93C8" w14:textId="4E1A629D" w:rsidR="00B11AA1" w:rsidRPr="009768DE" w:rsidRDefault="00B11AA1" w:rsidP="005A520F">
            <w:r w:rsidRPr="009768DE">
              <w:t>A Fair Access Statement of Intent was prepared, which outlines principles that provide clear direction for the development of the City of Melbourne's Fair Access Sport and Recreation Allocation and Use Policy and Action Plan. These principles are as follows:</w:t>
            </w:r>
            <w:r w:rsidRPr="009768DE">
              <w:br/>
              <w:t>- Community sport infrastructure and environments are genuinely Welcoming, safe and inclusive.</w:t>
            </w:r>
            <w:r w:rsidRPr="009768DE">
              <w:br/>
              <w:t>- Women and girls can fully participate in all aspects of community sport and active recreation, including as a player, coach, administrator, official, volunteer and spectator.</w:t>
            </w:r>
            <w:r w:rsidRPr="009768DE">
              <w:br/>
              <w:t xml:space="preserve">- Women and girls will have equitable access to and use of community sport infrastructure, including: of the highest quality available and most convenient; at the best and most popular competition and training times and locations; to support </w:t>
            </w:r>
            <w:r w:rsidR="00430A29" w:rsidRPr="009768DE">
              <w:t>existing</w:t>
            </w:r>
            <w:r w:rsidRPr="009768DE">
              <w:t xml:space="preserve"> and new participation opportunities and a variety of sports.</w:t>
            </w:r>
            <w:r w:rsidRPr="009768DE">
              <w:br/>
            </w:r>
            <w:r w:rsidRPr="009768DE">
              <w:lastRenderedPageBreak/>
              <w:t>- Women and girls will be equitably represented in leadership and governance roles</w:t>
            </w:r>
            <w:r w:rsidRPr="009768DE">
              <w:br/>
              <w:t>- Encourage and support all user groups who access and use community sport infrastructure understand, adopt and implement gender equitable access and use practices</w:t>
            </w:r>
            <w:r w:rsidRPr="009768DE">
              <w:br/>
              <w:t>- Prioritise access, use and support to all user groups who demonstrate an ongoing commitment to gender equitable access and use of community sport infrastructure.</w:t>
            </w:r>
            <w:r w:rsidRPr="009768DE">
              <w:br/>
            </w:r>
            <w:r w:rsidRPr="009768DE">
              <w:br/>
              <w:t>A community engagement plan for this project was developed in order to seek community feedback on current issues and barriers to participation, including from existing and new users of community sport infrastructure.</w:t>
            </w:r>
          </w:p>
        </w:tc>
        <w:tc>
          <w:tcPr>
            <w:tcW w:w="1361" w:type="dxa"/>
            <w:hideMark/>
          </w:tcPr>
          <w:p w14:paraId="024432C1" w14:textId="77777777" w:rsidR="00B11AA1" w:rsidRPr="009768DE" w:rsidRDefault="00B11AA1" w:rsidP="005A520F">
            <w:r w:rsidRPr="009768DE">
              <w:lastRenderedPageBreak/>
              <w:t>Yes</w:t>
            </w:r>
          </w:p>
        </w:tc>
        <w:tc>
          <w:tcPr>
            <w:tcW w:w="3742" w:type="dxa"/>
            <w:hideMark/>
          </w:tcPr>
          <w:p w14:paraId="0D5BDA74" w14:textId="2433A586" w:rsidR="00B11AA1" w:rsidRPr="009768DE" w:rsidRDefault="00B11AA1" w:rsidP="005A520F">
            <w:r w:rsidRPr="009768DE">
              <w:t xml:space="preserve">The Fair Access Statement of Intent acknowledges that gender inequality is often compounded by other forms of disadvantage or discrimination that a person may experience due to other characteristics, such as: race, Aboriginality, religion, ethnicity, disability, age, sexual orientation and gender </w:t>
            </w:r>
            <w:r w:rsidR="00430A29" w:rsidRPr="009768DE">
              <w:t>identity</w:t>
            </w:r>
            <w:r w:rsidRPr="009768DE">
              <w:t xml:space="preserve">. This has been factored into the upcoming community consultation phase of the development of the Fair Access Sport and Recreation Allocation and Use Policy and the Fair Access Recreation and Sport Action Plan, with a focus on increasing </w:t>
            </w:r>
            <w:r w:rsidR="00430A29" w:rsidRPr="009768DE">
              <w:t>participation</w:t>
            </w:r>
            <w:r w:rsidRPr="009768DE">
              <w:t xml:space="preserve"> of women and girls, people living with disability, multicultural communities, Aboriginal peoples, LGBTIQA+ and gender diverse community members.</w:t>
            </w:r>
          </w:p>
        </w:tc>
      </w:tr>
      <w:tr w:rsidR="009768DE" w:rsidRPr="009768DE" w14:paraId="0E3A5FFF" w14:textId="77777777" w:rsidTr="00A27054">
        <w:trPr>
          <w:trHeight w:val="4025"/>
        </w:trPr>
        <w:tc>
          <w:tcPr>
            <w:tcW w:w="1277" w:type="dxa"/>
            <w:hideMark/>
          </w:tcPr>
          <w:p w14:paraId="5D4677D5" w14:textId="77777777" w:rsidR="00B11AA1" w:rsidRPr="009768DE" w:rsidRDefault="00B11AA1" w:rsidP="005A520F">
            <w:r w:rsidRPr="009768DE">
              <w:lastRenderedPageBreak/>
              <w:t xml:space="preserve">Draft Food City Policy </w:t>
            </w:r>
          </w:p>
        </w:tc>
        <w:tc>
          <w:tcPr>
            <w:tcW w:w="794" w:type="dxa"/>
            <w:hideMark/>
          </w:tcPr>
          <w:p w14:paraId="73701977" w14:textId="77777777" w:rsidR="00B11AA1" w:rsidRPr="009768DE" w:rsidRDefault="00B11AA1" w:rsidP="005A520F">
            <w:r w:rsidRPr="009768DE">
              <w:t>Policy</w:t>
            </w:r>
          </w:p>
        </w:tc>
        <w:tc>
          <w:tcPr>
            <w:tcW w:w="3402" w:type="dxa"/>
            <w:hideMark/>
          </w:tcPr>
          <w:p w14:paraId="2E8DEA6F" w14:textId="77777777" w:rsidR="00B11AA1" w:rsidRPr="009768DE" w:rsidRDefault="00B11AA1" w:rsidP="005A520F">
            <w:r w:rsidRPr="009768DE">
              <w:t xml:space="preserve">The aim of Food City is to improve community health and wellbeing by supporting and promoting a food system that is secure, healthy, fair, sustainable, thriving and socially inclusive.  The policy provides an overarching vision and framework for the City of Melbourne that guides coordinated action and decision-making to strengthen our food system and provide the foundation to meet the challenges of the coming years.  </w:t>
            </w:r>
          </w:p>
        </w:tc>
        <w:tc>
          <w:tcPr>
            <w:tcW w:w="624" w:type="dxa"/>
            <w:hideMark/>
          </w:tcPr>
          <w:p w14:paraId="15677613" w14:textId="77777777" w:rsidR="00B11AA1" w:rsidRPr="009768DE" w:rsidRDefault="00B11AA1" w:rsidP="005A520F">
            <w:r w:rsidRPr="009768DE">
              <w:t>For Review</w:t>
            </w:r>
          </w:p>
        </w:tc>
        <w:tc>
          <w:tcPr>
            <w:tcW w:w="881" w:type="dxa"/>
            <w:hideMark/>
          </w:tcPr>
          <w:p w14:paraId="3D2970E6" w14:textId="77777777" w:rsidR="00B11AA1" w:rsidRPr="009768DE" w:rsidRDefault="00B11AA1" w:rsidP="005A520F">
            <w:r w:rsidRPr="009768DE">
              <w:t>Yes</w:t>
            </w:r>
          </w:p>
        </w:tc>
        <w:tc>
          <w:tcPr>
            <w:tcW w:w="3969" w:type="dxa"/>
            <w:hideMark/>
          </w:tcPr>
          <w:p w14:paraId="79DCF1A8" w14:textId="7FEBBE26" w:rsidR="00B11AA1" w:rsidRPr="009768DE" w:rsidRDefault="00B11AA1" w:rsidP="005A520F">
            <w:r w:rsidRPr="009768DE">
              <w:t>The following priorities have been included in the draft Food City 2024 - 2034 Policy:</w:t>
            </w:r>
            <w:r w:rsidRPr="009768DE">
              <w:br/>
              <w:t>Food justice: good food for all</w:t>
            </w:r>
            <w:r w:rsidRPr="009768DE">
              <w:br/>
              <w:t xml:space="preserve">Access to nutritious, fair, safe and culturally appropriate food for all people is a human right and the cornerstone of a just food system. Growing numbers of community members in our city struggle to consistently get the food they need on a daily basis to support their health and wellbeing. Food insecurity is caused by poverty and exacerbated by other intersectional factors, including family violence, being a single parent household, age, disability and chronic illness. Food security, and the vision of a just food system, can be strengthened when communities are empowered by supportive local and state government programs to shape their local and regional food system. </w:t>
            </w:r>
            <w:r w:rsidRPr="009768DE">
              <w:br/>
              <w:t>Priority actions include:</w:t>
            </w:r>
            <w:r w:rsidRPr="009768DE">
              <w:br/>
              <w:t>• Advocacy to state and federal government for the appropriate measures to address poverty including continuing our advocacy agenda to raise welfare benefit levels as a key measure to tackle food insecurity.</w:t>
            </w:r>
            <w:r w:rsidRPr="009768DE">
              <w:br/>
              <w:t xml:space="preserve">• Establish programs and pilot initiatives that not only factor in </w:t>
            </w:r>
            <w:r w:rsidR="00430A29" w:rsidRPr="009768DE">
              <w:t>access</w:t>
            </w:r>
            <w:r w:rsidRPr="009768DE">
              <w:t xml:space="preserve"> to food but are inclusive of social cohesion programs such after school healthy and culturally appropriate cooking programs for children from low-income families. The provision of </w:t>
            </w:r>
            <w:r w:rsidRPr="009768DE">
              <w:lastRenderedPageBreak/>
              <w:t xml:space="preserve">food vouchers redeemable at the Queen Victoria Market through our services </w:t>
            </w:r>
            <w:r w:rsidR="00430A29" w:rsidRPr="009768DE">
              <w:t>encouraging</w:t>
            </w:r>
            <w:r w:rsidRPr="009768DE">
              <w:t xml:space="preserve"> connection to broader City of Melbourne programs, for example expanding local lunch clubs that include food growing and opportunities for community to connect who may be </w:t>
            </w:r>
            <w:r w:rsidR="00430A29" w:rsidRPr="009768DE">
              <w:t>isolated</w:t>
            </w:r>
            <w:r w:rsidRPr="009768DE">
              <w:t xml:space="preserve">. The issue of dignified access is a key principle of the draft food policy. </w:t>
            </w:r>
            <w:r w:rsidRPr="009768DE">
              <w:br/>
            </w:r>
            <w:r w:rsidRPr="009768DE">
              <w:br/>
              <w:t xml:space="preserve">City of Melbourne’s commitment to participatory democratic approaches to decision-making will ensure marginalised and disenfranchised communities benefit from the implementation of Food City. </w:t>
            </w:r>
          </w:p>
        </w:tc>
        <w:tc>
          <w:tcPr>
            <w:tcW w:w="1361" w:type="dxa"/>
            <w:hideMark/>
          </w:tcPr>
          <w:p w14:paraId="2C2FAC86" w14:textId="77777777" w:rsidR="00B11AA1" w:rsidRPr="009768DE" w:rsidRDefault="00B11AA1" w:rsidP="005A520F">
            <w:r w:rsidRPr="009768DE">
              <w:lastRenderedPageBreak/>
              <w:t>Yes</w:t>
            </w:r>
          </w:p>
        </w:tc>
        <w:tc>
          <w:tcPr>
            <w:tcW w:w="3742" w:type="dxa"/>
            <w:hideMark/>
          </w:tcPr>
          <w:p w14:paraId="3BFA5923" w14:textId="51FCF966" w:rsidR="00B11AA1" w:rsidRPr="009768DE" w:rsidRDefault="00B11AA1" w:rsidP="005A520F">
            <w:r w:rsidRPr="009768DE">
              <w:t xml:space="preserve">An intersectional lens was applied to the focus groups that were conducted as part of the development of the Food Policy community engagement to ensure inclusivity in the research.  Engagement included working with a consultant to develop a methodology that factored in indigenous women, women with a </w:t>
            </w:r>
            <w:r w:rsidR="00430A29" w:rsidRPr="009768DE">
              <w:t>disability</w:t>
            </w:r>
            <w:r w:rsidRPr="009768DE">
              <w:t xml:space="preserve"> and the LGBTIQ+ community. Our consultants heard from different age groups including young women and older women.  We also engaged  women with refugee status and others from CALD backgrounds through AMES. The application of the gender lens also included in a balance between male and female voices. The process </w:t>
            </w:r>
            <w:r w:rsidR="00430A29" w:rsidRPr="009768DE">
              <w:t>highlighted</w:t>
            </w:r>
            <w:r w:rsidRPr="009768DE">
              <w:t xml:space="preserve"> inequities in food access based on intersectionality, for example refugee community's ongoing challenges with access to culturally appropriate food, </w:t>
            </w:r>
            <w:r w:rsidR="00430A29" w:rsidRPr="009768DE">
              <w:t>including</w:t>
            </w:r>
            <w:r w:rsidRPr="009768DE">
              <w:t xml:space="preserve"> the economic and structural means to access services; and women with a disability, who may be a single parent and on a lower wage or on benefits finding good food options through food relief services that are easy to consume or prepare for their families.  </w:t>
            </w:r>
          </w:p>
        </w:tc>
      </w:tr>
      <w:tr w:rsidR="009768DE" w:rsidRPr="009768DE" w14:paraId="74E4911C" w14:textId="77777777" w:rsidTr="009768DE">
        <w:trPr>
          <w:trHeight w:val="624"/>
        </w:trPr>
        <w:tc>
          <w:tcPr>
            <w:tcW w:w="1277" w:type="dxa"/>
            <w:hideMark/>
          </w:tcPr>
          <w:p w14:paraId="708169AA" w14:textId="77777777" w:rsidR="00B11AA1" w:rsidRPr="009768DE" w:rsidRDefault="00B11AA1" w:rsidP="005A520F">
            <w:r w:rsidRPr="009768DE">
              <w:t>Celebrating Women in Melbourne's History - community consultation phase</w:t>
            </w:r>
          </w:p>
        </w:tc>
        <w:tc>
          <w:tcPr>
            <w:tcW w:w="794" w:type="dxa"/>
            <w:hideMark/>
          </w:tcPr>
          <w:p w14:paraId="2FBF8928" w14:textId="77777777" w:rsidR="00B11AA1" w:rsidRPr="009768DE" w:rsidRDefault="00B11AA1" w:rsidP="005A520F">
            <w:r w:rsidRPr="009768DE">
              <w:t>Program</w:t>
            </w:r>
          </w:p>
        </w:tc>
        <w:tc>
          <w:tcPr>
            <w:tcW w:w="3402" w:type="dxa"/>
            <w:hideMark/>
          </w:tcPr>
          <w:p w14:paraId="61FD9AAC" w14:textId="77777777" w:rsidR="00B11AA1" w:rsidRPr="009768DE" w:rsidRDefault="00B11AA1" w:rsidP="005A520F">
            <w:r w:rsidRPr="009768DE">
              <w:t xml:space="preserve">The City of Melbourne is committed to ensuring our city is an inclusive and welcoming place for everyone. To feel included, it is important that we see ourselves represented in the life of the city. At present, of the 580 statues in Melbourne’s public spaces, fewer than 2 per cent represent women. Only five of the 25 statues on City of Melbourne land depict women.  We are taking action to start addressing this significant under-representation by commissioning three new statues of remarkable Victorian women. </w:t>
            </w:r>
          </w:p>
        </w:tc>
        <w:tc>
          <w:tcPr>
            <w:tcW w:w="624" w:type="dxa"/>
            <w:hideMark/>
          </w:tcPr>
          <w:p w14:paraId="59239BD7" w14:textId="77777777" w:rsidR="00B11AA1" w:rsidRPr="009768DE" w:rsidRDefault="00B11AA1" w:rsidP="005A520F">
            <w:r w:rsidRPr="009768DE">
              <w:t>New</w:t>
            </w:r>
          </w:p>
        </w:tc>
        <w:tc>
          <w:tcPr>
            <w:tcW w:w="881" w:type="dxa"/>
            <w:hideMark/>
          </w:tcPr>
          <w:p w14:paraId="461E5B66" w14:textId="77777777" w:rsidR="00B11AA1" w:rsidRPr="009768DE" w:rsidRDefault="00B11AA1" w:rsidP="005A520F">
            <w:r w:rsidRPr="009768DE">
              <w:t>Yes</w:t>
            </w:r>
          </w:p>
        </w:tc>
        <w:tc>
          <w:tcPr>
            <w:tcW w:w="3969" w:type="dxa"/>
            <w:hideMark/>
          </w:tcPr>
          <w:p w14:paraId="15A53F29" w14:textId="77777777" w:rsidR="00B11AA1" w:rsidRPr="009768DE" w:rsidRDefault="00B11AA1" w:rsidP="005A520F">
            <w:r w:rsidRPr="009768DE">
              <w:t>Melbourne City Council agreed to identify three new statues of women to be commissioned within the municipality to address gender inequality in statues.</w:t>
            </w:r>
            <w:r w:rsidRPr="009768DE">
              <w:br/>
              <w:t xml:space="preserve">Community were invited to nominate women who had a lasting contribution to Melbourne and Victoria, and reflect the strong values, diversity and inclusive nature of our city. Consultation closed 19 April 2023.                           </w:t>
            </w:r>
            <w:r w:rsidRPr="009768DE">
              <w:br/>
              <w:t xml:space="preserve">Around 180 individual women were nominated by just over 1000 members of the public. Six hundred votes were received for one woman; the result of a campaign by her sports club. Women who are living, fictitious characters, or never lived in Victoria were disqualified, leaving </w:t>
            </w:r>
            <w:r w:rsidRPr="009768DE">
              <w:lastRenderedPageBreak/>
              <w:t>102 eligible nominations.</w:t>
            </w:r>
            <w:r w:rsidRPr="009768DE">
              <w:br/>
            </w:r>
            <w:r w:rsidRPr="009768DE">
              <w:br/>
              <w:t>An Advisory Panel of eminent Melburnians was established. It comprised:</w:t>
            </w:r>
            <w:r w:rsidRPr="009768DE">
              <w:br/>
              <w:t>6.1. Professor Clare Wright OAM (Chair) – historian, author, broadcaster, public commentator</w:t>
            </w:r>
            <w:r w:rsidRPr="009768DE">
              <w:br/>
              <w:t>6.2. Antoinette Braybrook AM – First Nations CEO of Djirra, advocate for Aboriginal women’s voice, visibility and self-determination and was 2022 Melburnian of the Year (joined in September)</w:t>
            </w:r>
            <w:r w:rsidRPr="009768DE">
              <w:br/>
              <w:t>6.3. Tasneem Chopra OAM – cross-cultural consultant, speaker, broadcaster, activist</w:t>
            </w:r>
            <w:r w:rsidRPr="009768DE">
              <w:br/>
              <w:t>6.4. Russel Howcroft – businessman, brand advisor, media personality</w:t>
            </w:r>
            <w:r w:rsidRPr="009768DE">
              <w:br/>
              <w:t xml:space="preserve">6.5. Carol Schwartz AO – business and community leader </w:t>
            </w:r>
            <w:r w:rsidRPr="009768DE">
              <w:br/>
            </w:r>
            <w:r w:rsidRPr="009768DE">
              <w:br/>
              <w:t>Selection Criteria were:</w:t>
            </w:r>
            <w:r w:rsidRPr="009768DE">
              <w:br/>
              <w:t>Criterion 1: Historical significance of their contribution to the political, economic, social or cultural life of Melbourne or Victoria  30%</w:t>
            </w:r>
            <w:r w:rsidRPr="009768DE">
              <w:br/>
              <w:t>Criterion 2: Leader in their community  30%</w:t>
            </w:r>
            <w:r w:rsidRPr="009768DE">
              <w:br/>
              <w:t>Criterion 3: Represent the diversity of Melbourne’s story  30%</w:t>
            </w:r>
            <w:r w:rsidRPr="009768DE">
              <w:br/>
              <w:t xml:space="preserve">Criterion 4: Reflect the values of contemporary Melbourne (inclusive, progressive, diverse and bold)  10%                                                                                                           </w:t>
            </w:r>
            <w:r w:rsidRPr="009768DE">
              <w:br/>
            </w:r>
            <w:r w:rsidRPr="009768DE">
              <w:br/>
            </w:r>
            <w:r w:rsidRPr="009768DE">
              <w:lastRenderedPageBreak/>
              <w:t>The Advisory Panel's recommendations were made to Council in December 2023, and Council endorsed management to commission one statue of the most highly regarded woman, suffragist Vida Goldstein, once a site is secured and a funding strategy is established.</w:t>
            </w:r>
          </w:p>
        </w:tc>
        <w:tc>
          <w:tcPr>
            <w:tcW w:w="1361" w:type="dxa"/>
            <w:hideMark/>
          </w:tcPr>
          <w:p w14:paraId="7F74B8F8" w14:textId="77777777" w:rsidR="00B11AA1" w:rsidRPr="009768DE" w:rsidRDefault="00B11AA1" w:rsidP="005A520F">
            <w:r w:rsidRPr="009768DE">
              <w:lastRenderedPageBreak/>
              <w:t>Yes</w:t>
            </w:r>
          </w:p>
        </w:tc>
        <w:tc>
          <w:tcPr>
            <w:tcW w:w="3742" w:type="dxa"/>
            <w:hideMark/>
          </w:tcPr>
          <w:p w14:paraId="3BE90153" w14:textId="77777777" w:rsidR="00B11AA1" w:rsidRPr="009768DE" w:rsidRDefault="00B11AA1" w:rsidP="005A520F">
            <w:r w:rsidRPr="009768DE">
              <w:t>Diversity was considered in selection of longlisted nominees (for example, disability, First Nations, LGBTIQA+).</w:t>
            </w:r>
            <w:r w:rsidRPr="009768DE">
              <w:br/>
              <w:t xml:space="preserve">Diversity was a priority in appointing the Advisory Panel, with members with diverse intersectional experiences from diverse backgrounds. </w:t>
            </w:r>
          </w:p>
        </w:tc>
      </w:tr>
      <w:tr w:rsidR="009768DE" w:rsidRPr="009768DE" w14:paraId="28D38DE2" w14:textId="77777777" w:rsidTr="00A27054">
        <w:trPr>
          <w:trHeight w:val="680"/>
        </w:trPr>
        <w:tc>
          <w:tcPr>
            <w:tcW w:w="1277" w:type="dxa"/>
            <w:hideMark/>
          </w:tcPr>
          <w:p w14:paraId="7F9FD5B4" w14:textId="77777777" w:rsidR="00B11AA1" w:rsidRPr="009768DE" w:rsidRDefault="00B11AA1" w:rsidP="005A520F">
            <w:r w:rsidRPr="009768DE">
              <w:lastRenderedPageBreak/>
              <w:t>Riverslide Skate Park Redevelopment and Reference Group</w:t>
            </w:r>
          </w:p>
        </w:tc>
        <w:tc>
          <w:tcPr>
            <w:tcW w:w="794" w:type="dxa"/>
            <w:hideMark/>
          </w:tcPr>
          <w:p w14:paraId="31D66862" w14:textId="77777777" w:rsidR="00B11AA1" w:rsidRPr="009768DE" w:rsidRDefault="00B11AA1" w:rsidP="005A520F">
            <w:r w:rsidRPr="009768DE">
              <w:t>Policy</w:t>
            </w:r>
          </w:p>
        </w:tc>
        <w:tc>
          <w:tcPr>
            <w:tcW w:w="3402" w:type="dxa"/>
            <w:hideMark/>
          </w:tcPr>
          <w:p w14:paraId="096F332C" w14:textId="77777777" w:rsidR="00B11AA1" w:rsidRPr="009768DE" w:rsidRDefault="00B11AA1" w:rsidP="005A520F">
            <w:r w:rsidRPr="009768DE">
              <w:t xml:space="preserve">The Skate Park Project Reference Group was established in 2022 through an Expression of Interest.   The group bring a diversity of skills, age and gender in addition to their knowledge of skating. During 2022-23 the group met three times to provide input to the development of a schematic design for the redevelopment of the Riverslide Skate Park.  </w:t>
            </w:r>
            <w:r w:rsidRPr="009768DE">
              <w:br/>
              <w:t xml:space="preserve">Skate was traditionally a sport dominated by males.  The City of Melbourne has funded additional programs through the Y (who manage the skate park) to grow women and girls participation in the sport.   This includes dedicated weekly sessions. </w:t>
            </w:r>
            <w:r w:rsidRPr="009768DE">
              <w:br/>
              <w:t xml:space="preserve">Through engagement with women and girls for the skate park redevelopment we are seeking to improve safety, particularly addressing safety of access to the </w:t>
            </w:r>
            <w:r w:rsidRPr="009768DE">
              <w:lastRenderedPageBreak/>
              <w:t xml:space="preserve">public toilets which is being redesigned. </w:t>
            </w:r>
          </w:p>
        </w:tc>
        <w:tc>
          <w:tcPr>
            <w:tcW w:w="624" w:type="dxa"/>
            <w:hideMark/>
          </w:tcPr>
          <w:p w14:paraId="0A0AE1F9" w14:textId="77777777" w:rsidR="00B11AA1" w:rsidRPr="009768DE" w:rsidRDefault="00B11AA1" w:rsidP="005A520F">
            <w:r w:rsidRPr="009768DE">
              <w:lastRenderedPageBreak/>
              <w:t>New</w:t>
            </w:r>
          </w:p>
        </w:tc>
        <w:tc>
          <w:tcPr>
            <w:tcW w:w="881" w:type="dxa"/>
            <w:hideMark/>
          </w:tcPr>
          <w:p w14:paraId="5E8BCFC4" w14:textId="77777777" w:rsidR="00B11AA1" w:rsidRPr="009768DE" w:rsidRDefault="00B11AA1" w:rsidP="005A520F">
            <w:r w:rsidRPr="009768DE">
              <w:t>Yes</w:t>
            </w:r>
          </w:p>
        </w:tc>
        <w:tc>
          <w:tcPr>
            <w:tcW w:w="3969" w:type="dxa"/>
            <w:hideMark/>
          </w:tcPr>
          <w:p w14:paraId="34AE88E4" w14:textId="3E7DC26B" w:rsidR="00B11AA1" w:rsidRPr="009768DE" w:rsidRDefault="00B11AA1" w:rsidP="005A520F">
            <w:r w:rsidRPr="009768DE">
              <w:t xml:space="preserve">Specific encouragement given to women and girls to apply for the skate reference group.  With 30% female representation on the reference group. Additionally a female skate design consultant was requested and </w:t>
            </w:r>
            <w:r w:rsidR="00430A29" w:rsidRPr="009768DE">
              <w:t>engaged</w:t>
            </w:r>
            <w:r w:rsidRPr="009768DE">
              <w:t xml:space="preserve"> on the project team to connect with female skaters.</w:t>
            </w:r>
            <w:r w:rsidRPr="009768DE">
              <w:br/>
              <w:t xml:space="preserve">Specific attention to design of the public toilets to create safe access and a visible link from the skate park and cottage to the toilets. </w:t>
            </w:r>
            <w:r w:rsidRPr="009768DE">
              <w:br/>
              <w:t xml:space="preserve">Additional funding has been allocated to initiate and continue to deliver skate programs designed specifically for women and girls.  </w:t>
            </w:r>
            <w:r w:rsidRPr="009768DE">
              <w:br/>
              <w:t xml:space="preserve">There is evidence of a significant increase in participation as result of actions taken. </w:t>
            </w:r>
          </w:p>
        </w:tc>
        <w:tc>
          <w:tcPr>
            <w:tcW w:w="1361" w:type="dxa"/>
            <w:hideMark/>
          </w:tcPr>
          <w:p w14:paraId="26C661E1" w14:textId="77777777" w:rsidR="00B11AA1" w:rsidRPr="009768DE" w:rsidRDefault="00B11AA1" w:rsidP="005A520F">
            <w:r w:rsidRPr="009768DE">
              <w:t>Yes</w:t>
            </w:r>
          </w:p>
        </w:tc>
        <w:tc>
          <w:tcPr>
            <w:tcW w:w="3742" w:type="dxa"/>
            <w:hideMark/>
          </w:tcPr>
          <w:p w14:paraId="23A5C06B" w14:textId="5FFA8EB0" w:rsidR="00B11AA1" w:rsidRPr="009768DE" w:rsidRDefault="00B11AA1" w:rsidP="005A520F">
            <w:r w:rsidRPr="009768DE">
              <w:t xml:space="preserve">Skate has a diverse community.  Riverslide skate park is the only fully supervised skate park in Australia.  </w:t>
            </w:r>
            <w:r w:rsidRPr="009768DE">
              <w:br/>
              <w:t xml:space="preserve">Seven male staff and two female staff are on site 7 days a week.  The team are highly experienced in working with the skate community.  Staff working at the skate park were </w:t>
            </w:r>
            <w:r w:rsidR="00430A29" w:rsidRPr="009768DE">
              <w:t>consulted</w:t>
            </w:r>
            <w:r w:rsidRPr="009768DE">
              <w:t xml:space="preserve"> about the needs of the skate community in the design, and also in the process of establishing the skate reference group.</w:t>
            </w:r>
            <w:r w:rsidRPr="009768DE">
              <w:br/>
              <w:t xml:space="preserve">A number of programs have been introduced to support and encourage girls of all ages, </w:t>
            </w:r>
            <w:r w:rsidR="00430A29" w:rsidRPr="009768DE">
              <w:t>abilities</w:t>
            </w:r>
            <w:r w:rsidRPr="009768DE">
              <w:t xml:space="preserve">, cultural backgrounds and lifestyles to participate in skating. </w:t>
            </w:r>
            <w:r w:rsidRPr="009768DE">
              <w:br/>
              <w:t>People experiencing disadvantage are also able to access programs at a subsidised rate.</w:t>
            </w:r>
          </w:p>
        </w:tc>
      </w:tr>
      <w:tr w:rsidR="009768DE" w:rsidRPr="009768DE" w14:paraId="61B2CB61" w14:textId="77777777" w:rsidTr="00A27054">
        <w:trPr>
          <w:trHeight w:val="3969"/>
        </w:trPr>
        <w:tc>
          <w:tcPr>
            <w:tcW w:w="1277" w:type="dxa"/>
            <w:hideMark/>
          </w:tcPr>
          <w:p w14:paraId="56F6D5BE" w14:textId="77777777" w:rsidR="00B11AA1" w:rsidRPr="009768DE" w:rsidRDefault="00B11AA1" w:rsidP="005A520F">
            <w:r w:rsidRPr="009768DE">
              <w:t>Design Competition Guidelines</w:t>
            </w:r>
          </w:p>
        </w:tc>
        <w:tc>
          <w:tcPr>
            <w:tcW w:w="794" w:type="dxa"/>
            <w:hideMark/>
          </w:tcPr>
          <w:p w14:paraId="5672AE2B" w14:textId="77777777" w:rsidR="00B11AA1" w:rsidRPr="009768DE" w:rsidRDefault="00B11AA1" w:rsidP="005A520F">
            <w:r w:rsidRPr="009768DE">
              <w:t>Policy</w:t>
            </w:r>
          </w:p>
        </w:tc>
        <w:tc>
          <w:tcPr>
            <w:tcW w:w="3402" w:type="dxa"/>
            <w:hideMark/>
          </w:tcPr>
          <w:p w14:paraId="089080CA" w14:textId="77777777" w:rsidR="00B11AA1" w:rsidRPr="009768DE" w:rsidRDefault="00B11AA1" w:rsidP="005A520F">
            <w:r w:rsidRPr="009768DE">
              <w:t xml:space="preserve">The Design Competition Guidelines are an invitation for site owners, developers and designers to collaborate with the City of Melbourne, on excellent design outcomes for significant and/or high profile sites in the municipality. The Guidelines apply to both public and private development. The Guidelines also provide the procedural basis for a City of Melbourne endorsed design competition. Developed in consultation with targeted industry stakeholders, and building on the rounded experiences of the city’s design experts, the Guidelines are underpinned by principles of equity, transparency and integrity.         </w:t>
            </w:r>
            <w:r w:rsidRPr="009768DE">
              <w:br/>
              <w:t xml:space="preserve">Design competitions are a globally established mechanism for improving design diversity, quality and innovation in the built environment, particularly for developments on large and/or prominent sites with considerable impact on public amenity, connectivity and the place experience. </w:t>
            </w:r>
          </w:p>
        </w:tc>
        <w:tc>
          <w:tcPr>
            <w:tcW w:w="624" w:type="dxa"/>
            <w:hideMark/>
          </w:tcPr>
          <w:p w14:paraId="2AA97EB4" w14:textId="77777777" w:rsidR="00B11AA1" w:rsidRPr="009768DE" w:rsidRDefault="00B11AA1" w:rsidP="005A520F">
            <w:r w:rsidRPr="009768DE">
              <w:t>New</w:t>
            </w:r>
          </w:p>
        </w:tc>
        <w:tc>
          <w:tcPr>
            <w:tcW w:w="881" w:type="dxa"/>
            <w:hideMark/>
          </w:tcPr>
          <w:p w14:paraId="436E9782" w14:textId="77777777" w:rsidR="00B11AA1" w:rsidRPr="009768DE" w:rsidRDefault="00B11AA1" w:rsidP="005A520F">
            <w:r w:rsidRPr="009768DE">
              <w:t>Yes</w:t>
            </w:r>
          </w:p>
        </w:tc>
        <w:tc>
          <w:tcPr>
            <w:tcW w:w="3969" w:type="dxa"/>
            <w:hideMark/>
          </w:tcPr>
          <w:p w14:paraId="04B72115" w14:textId="77777777" w:rsidR="00B11AA1" w:rsidRPr="009768DE" w:rsidRDefault="00B11AA1" w:rsidP="005A520F">
            <w:r w:rsidRPr="009768DE">
              <w:t>The following diversity and equity information was added to the Principles:</w:t>
            </w:r>
            <w:r w:rsidRPr="009768DE">
              <w:br/>
              <w:t>- Champion diversity: Entrant and Jury compositions are informed by a thorough consideration of experience, culture, gender, ability and age, to ensure inclusive and amenable built outcomes.</w:t>
            </w:r>
            <w:r w:rsidRPr="009768DE">
              <w:br/>
              <w:t xml:space="preserve">   - Action: Undertake qualitative assessment of entrant diversity.</w:t>
            </w:r>
            <w:r w:rsidRPr="009768DE">
              <w:br/>
              <w:t xml:space="preserve">   - Measure: 40/40/20 gender balance on jury teams.</w:t>
            </w:r>
            <w:r w:rsidRPr="009768DE">
              <w:br/>
            </w:r>
            <w:r w:rsidRPr="009768DE">
              <w:br/>
              <w:t>Design teams submitting an EOI must identify how they will deliver on compliance with the following:</w:t>
            </w:r>
            <w:r w:rsidRPr="009768DE">
              <w:br/>
              <w:t>- Gender Equity Act 2020</w:t>
            </w:r>
            <w:r w:rsidRPr="009768DE">
              <w:br/>
              <w:t>- UN Sustainable Development Goals</w:t>
            </w:r>
            <w:r w:rsidRPr="009768DE">
              <w:br/>
              <w:t>- City of Melbourne Innovate Reconciliation Action Plan 2021-23</w:t>
            </w:r>
            <w:r w:rsidRPr="009768DE">
              <w:br/>
            </w:r>
            <w:r w:rsidRPr="009768DE">
              <w:br/>
              <w:t>Designing with Country, and Sustainability and innovation form part of the Evaluation Criteria which all members of the Jury are to assess and score entrants. Relevant criteria and weightings are listed below:</w:t>
            </w:r>
            <w:r w:rsidRPr="009768DE">
              <w:br/>
              <w:t>5. Sustainability and innovation: A written response outlining how the project delivers on sustainability objectives, and an innovative design, process and/or outcome for Melbourne. (15%)</w:t>
            </w:r>
            <w:r w:rsidRPr="009768DE">
              <w:br/>
            </w:r>
            <w:r w:rsidRPr="009768DE">
              <w:lastRenderedPageBreak/>
              <w:t>6. Designing with Country: A written response articulating the extent to which the project responds to Aboriginal people’s engagement. (15%)</w:t>
            </w:r>
            <w:r w:rsidRPr="009768DE">
              <w:br/>
            </w:r>
            <w:r w:rsidRPr="009768DE">
              <w:br/>
              <w:t>Innovation and corporate responsibility is included in the interview selection criteria which all members of the Jury are to assess and score entrants. Relevant criteria and weightings are listed below:</w:t>
            </w:r>
            <w:r w:rsidRPr="009768DE">
              <w:br/>
              <w:t>4. Innovation and corporate responsibility: Approach to Innovation, Inclusion, First Nations engagement and Gender Equity (20%)</w:t>
            </w:r>
          </w:p>
        </w:tc>
        <w:tc>
          <w:tcPr>
            <w:tcW w:w="1361" w:type="dxa"/>
            <w:hideMark/>
          </w:tcPr>
          <w:p w14:paraId="007CE7B8" w14:textId="77777777" w:rsidR="00B11AA1" w:rsidRPr="009768DE" w:rsidRDefault="00B11AA1" w:rsidP="005A520F">
            <w:r w:rsidRPr="009768DE">
              <w:lastRenderedPageBreak/>
              <w:t>Yes</w:t>
            </w:r>
          </w:p>
        </w:tc>
        <w:tc>
          <w:tcPr>
            <w:tcW w:w="3742" w:type="dxa"/>
            <w:hideMark/>
          </w:tcPr>
          <w:p w14:paraId="52D21D17" w14:textId="77777777" w:rsidR="00B11AA1" w:rsidRPr="009768DE" w:rsidRDefault="00B11AA1" w:rsidP="005A520F">
            <w:r w:rsidRPr="009768DE">
              <w:t xml:space="preserve">In the architecture field, private practice and project team leads are white-male-dominated at the senior levels. </w:t>
            </w:r>
            <w:r w:rsidRPr="009768DE">
              <w:br/>
            </w:r>
            <w:r w:rsidRPr="009768DE">
              <w:br/>
              <w:t>The qualitative assessment of entrant diversity will consider culture, gender, ability and age. In addition, involvement of Traditional Owners, Aboriginal and First Nations peoples is embedded in the following Principle:</w:t>
            </w:r>
            <w:r w:rsidRPr="009768DE">
              <w:br/>
              <w:t>- Designing with Country: Respect for, and collaboration with Traditional Owners and Aboriginal participants is at the forefront of the design competition process.</w:t>
            </w:r>
            <w:r w:rsidRPr="009768DE">
              <w:br/>
              <w:t xml:space="preserve">   - Actions: Consider the potential for engagement and collaboration with Traditional Owners. Identify relevant Aboriginal cultural heritage and consider how cultural narratives will be supported. Consider how the project will affect Country and listen to any concerns by Traditional Owners. Aspiration for Traditional Owners engagement and collaboration. Undue cultural load needs to be considered when establishing the competition brief. Traditional Owners involvement in the development of the brief and the competition process. Aspiration for Aboriginal peoples or First </w:t>
            </w:r>
            <w:r w:rsidRPr="009768DE">
              <w:lastRenderedPageBreak/>
              <w:t>Nations representation in jury and adviser roles.</w:t>
            </w:r>
            <w:r w:rsidRPr="009768DE">
              <w:br/>
              <w:t xml:space="preserve">   - Measures: 15% weighting for Traditional Owner and designing with Country considerations in the evaluation criteria. Number of Aboriginal peoples or First Nations representatives in jury and adviser roles.</w:t>
            </w:r>
            <w:r w:rsidRPr="009768DE">
              <w:br/>
            </w:r>
            <w:r w:rsidRPr="009768DE">
              <w:br/>
              <w:t xml:space="preserve">The Guidelines consider cultural load and include a provision for Aboriginal Traditional owners to opt in or out of competitions, depending on the cultural significance and capacity. </w:t>
            </w:r>
          </w:p>
        </w:tc>
      </w:tr>
      <w:tr w:rsidR="009768DE" w:rsidRPr="009768DE" w14:paraId="77B7D2E0" w14:textId="77777777" w:rsidTr="00A27054">
        <w:trPr>
          <w:trHeight w:val="3855"/>
        </w:trPr>
        <w:tc>
          <w:tcPr>
            <w:tcW w:w="1277" w:type="dxa"/>
            <w:hideMark/>
          </w:tcPr>
          <w:p w14:paraId="23312D3E" w14:textId="77777777" w:rsidR="00B11AA1" w:rsidRPr="009768DE" w:rsidRDefault="00B11AA1" w:rsidP="005A520F">
            <w:r w:rsidRPr="009768DE">
              <w:lastRenderedPageBreak/>
              <w:t xml:space="preserve">Heat Safe City </w:t>
            </w:r>
          </w:p>
        </w:tc>
        <w:tc>
          <w:tcPr>
            <w:tcW w:w="794" w:type="dxa"/>
            <w:hideMark/>
          </w:tcPr>
          <w:p w14:paraId="30A177AB" w14:textId="77777777" w:rsidR="00B11AA1" w:rsidRPr="009768DE" w:rsidRDefault="00B11AA1" w:rsidP="005A520F">
            <w:r w:rsidRPr="009768DE">
              <w:t>Policy</w:t>
            </w:r>
          </w:p>
        </w:tc>
        <w:tc>
          <w:tcPr>
            <w:tcW w:w="3402" w:type="dxa"/>
            <w:hideMark/>
          </w:tcPr>
          <w:p w14:paraId="3D78B449" w14:textId="77777777" w:rsidR="00B11AA1" w:rsidRPr="009768DE" w:rsidRDefault="00B11AA1" w:rsidP="005A520F">
            <w:r w:rsidRPr="009768DE">
              <w:t xml:space="preserve">The City of Melbourne is committed to reducing the risks from extreme heat for all, particularly those most vulnerable. A vision and set of ‘Heat Safe City’ principles have been developed to guide future policy and program development; underpin CoM’s advocacy; and help to communicate the action CoM is taking to reduce heat risk. </w:t>
            </w:r>
          </w:p>
        </w:tc>
        <w:tc>
          <w:tcPr>
            <w:tcW w:w="624" w:type="dxa"/>
            <w:hideMark/>
          </w:tcPr>
          <w:p w14:paraId="5AA93434" w14:textId="77777777" w:rsidR="00B11AA1" w:rsidRPr="009768DE" w:rsidRDefault="00B11AA1" w:rsidP="005A520F">
            <w:r w:rsidRPr="009768DE">
              <w:t>New</w:t>
            </w:r>
          </w:p>
        </w:tc>
        <w:tc>
          <w:tcPr>
            <w:tcW w:w="881" w:type="dxa"/>
            <w:hideMark/>
          </w:tcPr>
          <w:p w14:paraId="28448702" w14:textId="77777777" w:rsidR="00B11AA1" w:rsidRPr="009768DE" w:rsidRDefault="00B11AA1" w:rsidP="005A520F">
            <w:r w:rsidRPr="009768DE">
              <w:t>Yes</w:t>
            </w:r>
          </w:p>
        </w:tc>
        <w:tc>
          <w:tcPr>
            <w:tcW w:w="3969" w:type="dxa"/>
            <w:hideMark/>
          </w:tcPr>
          <w:p w14:paraId="67FC2294" w14:textId="77777777" w:rsidR="00B11AA1" w:rsidRPr="009768DE" w:rsidRDefault="00B11AA1" w:rsidP="005A520F">
            <w:r w:rsidRPr="009768DE">
              <w:t>Women are disproportionally affected by climate change, in particular extreme heat. Creating safe, accessible and inclusive spaces for all as well as providing resources that build community members resilience to the impacts of extreme heat are critical actions to support reducing gender inequality.</w:t>
            </w:r>
            <w:r w:rsidRPr="009768DE">
              <w:br/>
              <w:t xml:space="preserve">To inform the development of the heat safe city principles we undertook community engagement with a wide range of stakeholders to learn about lived experience of those most vulnerable to extreme heat. This included mothers with young children, Peer Education and Support Program workers from the Council to Homeless Persons, senior citizens and public housing residents.  </w:t>
            </w:r>
            <w:r w:rsidRPr="009768DE">
              <w:br/>
            </w:r>
            <w:r w:rsidRPr="009768DE">
              <w:lastRenderedPageBreak/>
              <w:t xml:space="preserve">Principles that address meeting the needs of people of different genders include: </w:t>
            </w:r>
            <w:r w:rsidRPr="009768DE">
              <w:br/>
              <w:t xml:space="preserve">1. How we work at Council and adapt operations - 'We prioritise the most vulnerable members of the community in decisions about heat risk', 'We partner with other organisations to maximise our impact and advocate for change', </w:t>
            </w:r>
            <w:r w:rsidRPr="009768DE">
              <w:br/>
              <w:t>2. How we prepare people for heat waves - 'Every member of community understands their heat risk and knows what action to take to reduce risk',  'Every member of the community can access a cool public place within walking distance of their home' and 'Every resident has a cool place in their home'.</w:t>
            </w:r>
            <w:r w:rsidRPr="009768DE">
              <w:br/>
              <w:t>The Heat Lab project to be delivered in 2023/24 will demonstrate the application of these principles through various heat risk reduction interventions. A GIA will be completed for the Heat Lab project to ensure we are implementing gender-informed interventions, investments, policies and research.</w:t>
            </w:r>
          </w:p>
        </w:tc>
        <w:tc>
          <w:tcPr>
            <w:tcW w:w="1361" w:type="dxa"/>
            <w:hideMark/>
          </w:tcPr>
          <w:p w14:paraId="4EC77336" w14:textId="77777777" w:rsidR="00B11AA1" w:rsidRPr="009768DE" w:rsidRDefault="00B11AA1" w:rsidP="005A520F">
            <w:r w:rsidRPr="009768DE">
              <w:lastRenderedPageBreak/>
              <w:t>Yes</w:t>
            </w:r>
          </w:p>
        </w:tc>
        <w:tc>
          <w:tcPr>
            <w:tcW w:w="3742" w:type="dxa"/>
            <w:hideMark/>
          </w:tcPr>
          <w:p w14:paraId="549BCA97" w14:textId="13B5F206" w:rsidR="00B11AA1" w:rsidRPr="009768DE" w:rsidRDefault="00B11AA1" w:rsidP="005A520F">
            <w:r w:rsidRPr="009768DE">
              <w:t xml:space="preserve">The vision and principles will guide City of Melbourne's efforts in reducing heat risk with a particular focus on the needs of those most vulnerable to extreme heat including mothers with young children, people experiencing or at risk of </w:t>
            </w:r>
            <w:r w:rsidR="00430A29" w:rsidRPr="009768DE">
              <w:t>homelessness</w:t>
            </w:r>
            <w:r w:rsidRPr="009768DE">
              <w:t xml:space="preserve">, older people and those living in public housing.  Consultation and engagement will continue with these groups to ensure they receive </w:t>
            </w:r>
            <w:r w:rsidR="00430A29" w:rsidRPr="009768DE">
              <w:t>adequate</w:t>
            </w:r>
            <w:r w:rsidRPr="009768DE">
              <w:t xml:space="preserve"> care and support during extreme heat events.</w:t>
            </w:r>
          </w:p>
        </w:tc>
      </w:tr>
      <w:tr w:rsidR="009768DE" w:rsidRPr="009768DE" w14:paraId="4AC01B81" w14:textId="77777777" w:rsidTr="009768DE">
        <w:trPr>
          <w:trHeight w:val="4335"/>
        </w:trPr>
        <w:tc>
          <w:tcPr>
            <w:tcW w:w="1277" w:type="dxa"/>
            <w:hideMark/>
          </w:tcPr>
          <w:p w14:paraId="6221DB47" w14:textId="77777777" w:rsidR="00B11AA1" w:rsidRPr="009768DE" w:rsidRDefault="00B11AA1" w:rsidP="005A520F">
            <w:r w:rsidRPr="009768DE">
              <w:lastRenderedPageBreak/>
              <w:t>Community Disaster Resilience Assessments (Prepare Melbourne)</w:t>
            </w:r>
          </w:p>
        </w:tc>
        <w:tc>
          <w:tcPr>
            <w:tcW w:w="794" w:type="dxa"/>
            <w:hideMark/>
          </w:tcPr>
          <w:p w14:paraId="47E60F08" w14:textId="77777777" w:rsidR="00B11AA1" w:rsidRPr="009768DE" w:rsidRDefault="00B11AA1" w:rsidP="005A520F">
            <w:r w:rsidRPr="009768DE">
              <w:t>Program</w:t>
            </w:r>
          </w:p>
        </w:tc>
        <w:tc>
          <w:tcPr>
            <w:tcW w:w="3402" w:type="dxa"/>
            <w:hideMark/>
          </w:tcPr>
          <w:p w14:paraId="5FDB7062" w14:textId="77777777" w:rsidR="00B11AA1" w:rsidRPr="009768DE" w:rsidRDefault="00B11AA1" w:rsidP="005A520F">
            <w:r w:rsidRPr="009768DE">
              <w:t xml:space="preserve">Prepare Melbourne aims to engage and prepare residents and communities to enhance their resilience to hazards, disasters and the health impacts of climate change. Between November 2022 and October 2023, Community Resilience Assessment (CRA) workshops were conducted in six neighbourhoods (Southbank, Kensington, Carlton, North and West Melbourne, Docklands). During these workshops, City of Melbourne sought to understand the experiences of people living in each neighbourhood, where community members see the major vulnerabilities and strengths of their neighbourhood and opportunities to improve community resilience to future shocks and stresses. </w:t>
            </w:r>
          </w:p>
        </w:tc>
        <w:tc>
          <w:tcPr>
            <w:tcW w:w="624" w:type="dxa"/>
            <w:hideMark/>
          </w:tcPr>
          <w:p w14:paraId="00734E93" w14:textId="77777777" w:rsidR="00B11AA1" w:rsidRPr="009768DE" w:rsidRDefault="00B11AA1" w:rsidP="005A520F">
            <w:r w:rsidRPr="009768DE">
              <w:t>New</w:t>
            </w:r>
          </w:p>
        </w:tc>
        <w:tc>
          <w:tcPr>
            <w:tcW w:w="881" w:type="dxa"/>
            <w:hideMark/>
          </w:tcPr>
          <w:p w14:paraId="629A1140" w14:textId="77777777" w:rsidR="00B11AA1" w:rsidRPr="009768DE" w:rsidRDefault="00B11AA1" w:rsidP="005A520F">
            <w:r w:rsidRPr="009768DE">
              <w:t>Yes</w:t>
            </w:r>
          </w:p>
        </w:tc>
        <w:tc>
          <w:tcPr>
            <w:tcW w:w="3969" w:type="dxa"/>
            <w:hideMark/>
          </w:tcPr>
          <w:p w14:paraId="4B94B8C4" w14:textId="77777777" w:rsidR="00B11AA1" w:rsidRPr="009768DE" w:rsidRDefault="00B11AA1" w:rsidP="005A520F">
            <w:r w:rsidRPr="009768DE">
              <w:t xml:space="preserve">City of Melbourne recognises that some community members are more at risk than others when it comes to facing and recovering from disasters. Workshop activities, materials and community engagement for the Community Resilience Assessments were developed with diversity in mind to ensure inclusive participation. City of Melbourne recognises that women play an important role in building community connection and resilience. This support and leadership role is often provided in a volunteer and non-remunerated capacity, therefore we took a range of measures to be as inclusive as possible in the design of our activities and will continue to incorporate further thinking into the sustainability of the community awareness program for our diverse community. </w:t>
            </w:r>
          </w:p>
        </w:tc>
        <w:tc>
          <w:tcPr>
            <w:tcW w:w="1361" w:type="dxa"/>
            <w:hideMark/>
          </w:tcPr>
          <w:p w14:paraId="23810774" w14:textId="77777777" w:rsidR="00B11AA1" w:rsidRPr="009768DE" w:rsidRDefault="00B11AA1" w:rsidP="005A520F">
            <w:r w:rsidRPr="009768DE">
              <w:t>Yes</w:t>
            </w:r>
          </w:p>
        </w:tc>
        <w:tc>
          <w:tcPr>
            <w:tcW w:w="3742" w:type="dxa"/>
            <w:hideMark/>
          </w:tcPr>
          <w:p w14:paraId="2807B539" w14:textId="77777777" w:rsidR="00B11AA1" w:rsidRPr="009768DE" w:rsidRDefault="00B11AA1" w:rsidP="005A520F">
            <w:r w:rsidRPr="009768DE">
              <w:t>Workshop venues were carefully selected so that they would not create a barrier for community members to participate by being easily accessible by public transport, and used by community members of all ages, genders and safe for all cultural and socio-economic backgrounds.</w:t>
            </w:r>
            <w:r w:rsidRPr="009768DE">
              <w:br/>
              <w:t xml:space="preserve">Communication material (information and resource packs, workshop reports) used inclusive and plain language. </w:t>
            </w:r>
            <w:r w:rsidRPr="009768DE">
              <w:br/>
              <w:t xml:space="preserve">We used our local networks and community events to engage with a wide range of community members, visiting public housing estates, local schools and markets, and tapping into international students networks. </w:t>
            </w:r>
            <w:r w:rsidRPr="009768DE">
              <w:br/>
              <w:t xml:space="preserve">The majority of workshop participants were women, including older women, women from Culturally and Linguistically Diverse backgrounds, and women with disability. </w:t>
            </w:r>
            <w:r w:rsidRPr="009768DE">
              <w:br/>
              <w:t>We included a gift voucher to thank people for their time and participation in the workshop.</w:t>
            </w:r>
            <w:r w:rsidRPr="009768DE">
              <w:br/>
              <w:t xml:space="preserve">The workshops were facilitated by City of Melbourne staff, including women, with experience in creating a friendly, inclusive, kind and respectful environment for all. </w:t>
            </w:r>
            <w:r w:rsidRPr="009768DE">
              <w:br/>
              <w:t xml:space="preserve">The community consultation report findings represented the diverse range of perspectives shared. </w:t>
            </w:r>
          </w:p>
        </w:tc>
      </w:tr>
      <w:tr w:rsidR="009768DE" w:rsidRPr="009768DE" w14:paraId="7132C254" w14:textId="77777777" w:rsidTr="009768DE">
        <w:trPr>
          <w:trHeight w:val="2721"/>
        </w:trPr>
        <w:tc>
          <w:tcPr>
            <w:tcW w:w="1277" w:type="dxa"/>
            <w:hideMark/>
          </w:tcPr>
          <w:p w14:paraId="46EC0EDC" w14:textId="77777777" w:rsidR="00B11AA1" w:rsidRPr="009768DE" w:rsidRDefault="00B11AA1" w:rsidP="005A520F">
            <w:r w:rsidRPr="009768DE">
              <w:lastRenderedPageBreak/>
              <w:t xml:space="preserve">Domestic Animal Management Plan </w:t>
            </w:r>
          </w:p>
        </w:tc>
        <w:tc>
          <w:tcPr>
            <w:tcW w:w="794" w:type="dxa"/>
            <w:hideMark/>
          </w:tcPr>
          <w:p w14:paraId="6902F672" w14:textId="77777777" w:rsidR="00B11AA1" w:rsidRPr="009768DE" w:rsidRDefault="00B11AA1" w:rsidP="005A520F">
            <w:r w:rsidRPr="009768DE">
              <w:t>Policy</w:t>
            </w:r>
          </w:p>
        </w:tc>
        <w:tc>
          <w:tcPr>
            <w:tcW w:w="3402" w:type="dxa"/>
            <w:hideMark/>
          </w:tcPr>
          <w:p w14:paraId="31B55C2A" w14:textId="77777777" w:rsidR="00B11AA1" w:rsidRPr="009768DE" w:rsidRDefault="00B11AA1" w:rsidP="005A520F">
            <w:r w:rsidRPr="009768DE">
              <w:t>All Victorian councils are required to prepare a domestic animal management plan at four-yearly intervals. Domestic Animal Management Plans focus on cats and dogs specifically and outline the key issues, objectives and priorities for how these will be managed.</w:t>
            </w:r>
            <w:r w:rsidRPr="009768DE">
              <w:br/>
            </w:r>
            <w:r w:rsidRPr="009768DE">
              <w:br/>
              <w:t>City of Melbourne's Domestic Animal Management Plan 2022–2025 covers issues such as registration and identification, nuisance, dog attacks, dangerous menacing and restricted breed dogs, overpopulation and domestic animal businesses. The plan aims to minimise the nuisance and possible danger created by some cats and dogs.</w:t>
            </w:r>
          </w:p>
        </w:tc>
        <w:tc>
          <w:tcPr>
            <w:tcW w:w="624" w:type="dxa"/>
            <w:hideMark/>
          </w:tcPr>
          <w:p w14:paraId="159D8E8D" w14:textId="77777777" w:rsidR="00B11AA1" w:rsidRPr="009768DE" w:rsidRDefault="00B11AA1" w:rsidP="005A520F">
            <w:r w:rsidRPr="009768DE">
              <w:t>For Review</w:t>
            </w:r>
          </w:p>
        </w:tc>
        <w:tc>
          <w:tcPr>
            <w:tcW w:w="881" w:type="dxa"/>
            <w:hideMark/>
          </w:tcPr>
          <w:p w14:paraId="58728226" w14:textId="77777777" w:rsidR="00B11AA1" w:rsidRPr="009768DE" w:rsidRDefault="00B11AA1" w:rsidP="005A520F">
            <w:r w:rsidRPr="009768DE">
              <w:t>Yes</w:t>
            </w:r>
          </w:p>
        </w:tc>
        <w:tc>
          <w:tcPr>
            <w:tcW w:w="3969" w:type="dxa"/>
            <w:hideMark/>
          </w:tcPr>
          <w:p w14:paraId="3BF7DE39" w14:textId="77777777" w:rsidR="00B11AA1" w:rsidRPr="009768DE" w:rsidRDefault="00B11AA1" w:rsidP="005A520F">
            <w:r w:rsidRPr="009768DE">
              <w:t>Community consultation included an online survey, email and contact with key stakeholders. 489 contributions were received through Participate Melbourne, respondents were asked to complete a questionnaire. We received 2 pieces of feedback via direct email.</w:t>
            </w:r>
            <w:r w:rsidRPr="009768DE">
              <w:br/>
            </w:r>
            <w:r w:rsidRPr="009768DE">
              <w:br/>
              <w:t xml:space="preserve">Most of the respondents were dog owners (81 per cent), cat owners (22 per cent), City of Melbourne residents (82 per cent), users of local parks, reserves and playgrounds (78 per cent) and female (70 per cent). </w:t>
            </w:r>
            <w:r w:rsidRPr="009768DE">
              <w:br/>
            </w:r>
            <w:r w:rsidRPr="009768DE">
              <w:br/>
              <w:t>Key themes arising from the feedback were:</w:t>
            </w:r>
            <w:r w:rsidRPr="009768DE">
              <w:br/>
              <w:t xml:space="preserve">- The management of dogs in public space is a top priority. </w:t>
            </w:r>
            <w:r w:rsidRPr="009768DE">
              <w:br/>
              <w:t>- Recognition of the benefits of pet ownership for people’s health and wellbeing. Pets play a significant role in the lives of pet owners</w:t>
            </w:r>
            <w:r w:rsidRPr="009768DE">
              <w:br/>
              <w:t xml:space="preserve">- There is a demand for more dog off leash areas. </w:t>
            </w:r>
            <w:r w:rsidRPr="009768DE">
              <w:br/>
              <w:t xml:space="preserve">- There is need to review infrastructure in parks i.e. dog waste bag dispensers, signs, lighting, bins, seating and dog play equipment. </w:t>
            </w:r>
            <w:r w:rsidRPr="009768DE">
              <w:br/>
              <w:t>- Promotion of dog leashing rules and responsibilities.</w:t>
            </w:r>
            <w:r w:rsidRPr="009768DE">
              <w:br/>
              <w:t xml:space="preserve">- Promotion of general rules and responsibilities of owning pets in </w:t>
            </w:r>
            <w:r w:rsidRPr="009768DE">
              <w:lastRenderedPageBreak/>
              <w:t>community languages.</w:t>
            </w:r>
            <w:r w:rsidRPr="009768DE">
              <w:br/>
            </w:r>
            <w:r w:rsidRPr="009768DE">
              <w:br/>
              <w:t>The following actions have been included in the Domestic Animal Management Plan to promote diversity and inclusion, support pet owners during disasters and emergencies and those experiencing family violence and homelessness:</w:t>
            </w:r>
            <w:r w:rsidRPr="009768DE">
              <w:br/>
              <w:t>• Investigate the need for information to be published in multi-lingual formats.</w:t>
            </w:r>
            <w:r w:rsidRPr="009768DE">
              <w:br/>
              <w:t>• Review all website, promotional and registration material ensuring it is accessible and inclusive.</w:t>
            </w:r>
            <w:r w:rsidRPr="009768DE">
              <w:br/>
              <w:t>• Develop a process and ensure adequate training of officers in dealing with matters relating to family and domestic violence.</w:t>
            </w:r>
            <w:r w:rsidRPr="009768DE">
              <w:br/>
              <w:t>• Collate information and procedures on planning and providing for pets during a range of different emergencies.</w:t>
            </w:r>
            <w:r w:rsidRPr="009768DE">
              <w:br/>
              <w:t>• Understand the needs of and services available for pet owners experiencing homelessness.</w:t>
            </w:r>
            <w:r w:rsidRPr="009768DE">
              <w:br/>
              <w:t>• Develop an information pack for pet owners who are experiencing homelessness.</w:t>
            </w:r>
          </w:p>
        </w:tc>
        <w:tc>
          <w:tcPr>
            <w:tcW w:w="1361" w:type="dxa"/>
            <w:hideMark/>
          </w:tcPr>
          <w:p w14:paraId="2F14F232" w14:textId="77777777" w:rsidR="00B11AA1" w:rsidRPr="009768DE" w:rsidRDefault="00B11AA1" w:rsidP="005A520F">
            <w:r w:rsidRPr="009768DE">
              <w:lastRenderedPageBreak/>
              <w:t>Yes</w:t>
            </w:r>
          </w:p>
        </w:tc>
        <w:tc>
          <w:tcPr>
            <w:tcW w:w="3742" w:type="dxa"/>
            <w:hideMark/>
          </w:tcPr>
          <w:p w14:paraId="519C3890" w14:textId="77777777" w:rsidR="00B11AA1" w:rsidRPr="009768DE" w:rsidRDefault="00B11AA1" w:rsidP="005A520F">
            <w:r w:rsidRPr="009768DE">
              <w:t>The City of Melbourne is dynamic in its dealings with and support of pets owned by people experiencing homelessness or domestic violence, ensuring the pet and owner have the care and support they need to be healthy and compliant with relevant laws. This includes pet registrations and emergency boarding for pets where required.</w:t>
            </w:r>
            <w:r w:rsidRPr="009768DE">
              <w:br/>
            </w:r>
            <w:r w:rsidRPr="009768DE">
              <w:br/>
              <w:t xml:space="preserve">The City of Melbourne Animal Management Team will continue to work closely with homelessness support agencies such as Launch Housing and the Salvation Army to provide support and referrals to appropriate care and support where required. </w:t>
            </w:r>
          </w:p>
        </w:tc>
      </w:tr>
      <w:tr w:rsidR="009768DE" w:rsidRPr="009768DE" w14:paraId="0FC34567" w14:textId="77777777" w:rsidTr="00A27054">
        <w:trPr>
          <w:trHeight w:val="2721"/>
        </w:trPr>
        <w:tc>
          <w:tcPr>
            <w:tcW w:w="1277" w:type="dxa"/>
            <w:hideMark/>
          </w:tcPr>
          <w:p w14:paraId="4355FE70" w14:textId="77777777" w:rsidR="00B11AA1" w:rsidRPr="009768DE" w:rsidRDefault="00B11AA1" w:rsidP="005A520F">
            <w:r w:rsidRPr="009768DE">
              <w:lastRenderedPageBreak/>
              <w:t>Active Melbourne Recreation Facilities Contract</w:t>
            </w:r>
          </w:p>
        </w:tc>
        <w:tc>
          <w:tcPr>
            <w:tcW w:w="794" w:type="dxa"/>
            <w:hideMark/>
          </w:tcPr>
          <w:p w14:paraId="550ED425" w14:textId="77777777" w:rsidR="00B11AA1" w:rsidRPr="009768DE" w:rsidRDefault="00B11AA1" w:rsidP="005A520F">
            <w:r w:rsidRPr="009768DE">
              <w:t>Service</w:t>
            </w:r>
          </w:p>
        </w:tc>
        <w:tc>
          <w:tcPr>
            <w:tcW w:w="3402" w:type="dxa"/>
            <w:hideMark/>
          </w:tcPr>
          <w:p w14:paraId="34ED77E4" w14:textId="77777777" w:rsidR="00B11AA1" w:rsidRPr="009768DE" w:rsidRDefault="00B11AA1" w:rsidP="005A520F">
            <w:r w:rsidRPr="009768DE">
              <w:t>The Active Melbourne Recreation Facilities (AMRF)  Contract includes the management of 12 City of Melbourne recreation, aquatic and leisure facilities. The contract outlines how facilities are  to deliver requirements of the Active Melbourne Plan 2021-25, the broader strategic plans of the City of Melbourne and have a positive impact on the health and wellbeing of our community.  In particular, focus is on the delivery of programs and services to maximise use of the facilities by community members from underrepresented cohorts with a focus on women and girls who may not traditionally participate in sport and active recreation.</w:t>
            </w:r>
          </w:p>
        </w:tc>
        <w:tc>
          <w:tcPr>
            <w:tcW w:w="624" w:type="dxa"/>
            <w:hideMark/>
          </w:tcPr>
          <w:p w14:paraId="151D479D" w14:textId="77777777" w:rsidR="00B11AA1" w:rsidRPr="009768DE" w:rsidRDefault="00B11AA1" w:rsidP="005A520F">
            <w:r w:rsidRPr="009768DE">
              <w:t>New</w:t>
            </w:r>
          </w:p>
        </w:tc>
        <w:tc>
          <w:tcPr>
            <w:tcW w:w="881" w:type="dxa"/>
            <w:hideMark/>
          </w:tcPr>
          <w:p w14:paraId="1F510716" w14:textId="77777777" w:rsidR="00B11AA1" w:rsidRPr="009768DE" w:rsidRDefault="00B11AA1" w:rsidP="005A520F">
            <w:r w:rsidRPr="009768DE">
              <w:t>Yes</w:t>
            </w:r>
          </w:p>
        </w:tc>
        <w:tc>
          <w:tcPr>
            <w:tcW w:w="3969" w:type="dxa"/>
            <w:hideMark/>
          </w:tcPr>
          <w:p w14:paraId="0289A18D" w14:textId="4A65F28E" w:rsidR="00B11AA1" w:rsidRPr="009768DE" w:rsidRDefault="00B11AA1" w:rsidP="005A520F">
            <w:r w:rsidRPr="009768DE">
              <w:t xml:space="preserve">AMRF contract outlines the requirements of our contract partner to deliver a suite of programs and services for disadvantaged members of our community and people in targeted community cohorts who are typically underrepresented in participation as outlined in the Active Melbourne Plan, including women and girls.  A full time Community Connections Officer has been employed to support the delivery of these programs and services, in particular women and girls to participate in physical activity, reduce barriers to participation and to increase their use of our aquatic and recreation facilities. </w:t>
            </w:r>
            <w:r w:rsidRPr="009768DE">
              <w:br/>
              <w:t xml:space="preserve">A provision within the contract budget is made annually to support the pilot delivery of programs and services to these underrepresented cohorts to encourage participation. A number of programs are piloted annually targeted at women and girls.    </w:t>
            </w:r>
            <w:r w:rsidRPr="009768DE">
              <w:br/>
              <w:t xml:space="preserve">Annual contract KPI's require our contract partner to deliver a range of programs and services to identified underrepresented cohorts to </w:t>
            </w:r>
            <w:r w:rsidR="00430A29" w:rsidRPr="009768DE">
              <w:t>respond</w:t>
            </w:r>
            <w:r w:rsidRPr="009768DE">
              <w:t xml:space="preserve"> to community need. Agreed contract KPI's require our contract partner to employ a diverse workforce within recreation and leisure facilities that is representative of the local neighbourhoods.</w:t>
            </w:r>
            <w:r w:rsidRPr="009768DE">
              <w:br/>
              <w:t xml:space="preserve">Marketing and promotional materials are designed to reflect the diversity of customers and communities to increase </w:t>
            </w:r>
            <w:r w:rsidRPr="009768DE">
              <w:lastRenderedPageBreak/>
              <w:t>awareness and use of the facilities by all members of our community.</w:t>
            </w:r>
            <w:r w:rsidRPr="009768DE">
              <w:br/>
              <w:t>Ensuring affordability of recreation, aquatic and leisure centre users through fees and charges with consideration of all community user groups and subsidised access for disadvantaged members of the community by accepting a range of State Government concession cards at all facilities.</w:t>
            </w:r>
          </w:p>
        </w:tc>
        <w:tc>
          <w:tcPr>
            <w:tcW w:w="1361" w:type="dxa"/>
            <w:hideMark/>
          </w:tcPr>
          <w:p w14:paraId="7507476E" w14:textId="77777777" w:rsidR="00B11AA1" w:rsidRPr="009768DE" w:rsidRDefault="00B11AA1" w:rsidP="005A520F">
            <w:r w:rsidRPr="009768DE">
              <w:lastRenderedPageBreak/>
              <w:t>Yes</w:t>
            </w:r>
          </w:p>
        </w:tc>
        <w:tc>
          <w:tcPr>
            <w:tcW w:w="3742" w:type="dxa"/>
            <w:hideMark/>
          </w:tcPr>
          <w:p w14:paraId="334C436C" w14:textId="43DBDDBC" w:rsidR="00B11AA1" w:rsidRPr="009768DE" w:rsidRDefault="00B11AA1" w:rsidP="005A520F">
            <w:r w:rsidRPr="009768DE">
              <w:t xml:space="preserve">AMRF contract outlines the requirements of our contract partner to deliver a suite of programs and services to a range of identified underrepresented cohorts  and priority </w:t>
            </w:r>
            <w:r w:rsidR="00430A29" w:rsidRPr="009768DE">
              <w:t>populations</w:t>
            </w:r>
            <w:r w:rsidRPr="009768DE">
              <w:t xml:space="preserve"> outlined in the Active Melbourne Plan including women and girls, young people, older adults, people living with disability, LGBTIQ+, CALD, social disadvantaged, rough sleepers, children, people with chronic health conditions, aboriginal peoples, international students.</w:t>
            </w:r>
          </w:p>
        </w:tc>
      </w:tr>
      <w:tr w:rsidR="009768DE" w:rsidRPr="009768DE" w14:paraId="6DF82CB4" w14:textId="77777777" w:rsidTr="00A27054">
        <w:trPr>
          <w:trHeight w:val="1134"/>
        </w:trPr>
        <w:tc>
          <w:tcPr>
            <w:tcW w:w="1277" w:type="dxa"/>
            <w:hideMark/>
          </w:tcPr>
          <w:p w14:paraId="514A389D" w14:textId="77777777" w:rsidR="00B11AA1" w:rsidRPr="009768DE" w:rsidRDefault="00B11AA1" w:rsidP="005A520F">
            <w:r w:rsidRPr="009768DE">
              <w:t xml:space="preserve">Active Melbourne Plan </w:t>
            </w:r>
          </w:p>
        </w:tc>
        <w:tc>
          <w:tcPr>
            <w:tcW w:w="794" w:type="dxa"/>
            <w:hideMark/>
          </w:tcPr>
          <w:p w14:paraId="276AC1B8" w14:textId="77777777" w:rsidR="00B11AA1" w:rsidRPr="009768DE" w:rsidRDefault="00B11AA1" w:rsidP="005A520F">
            <w:r w:rsidRPr="009768DE">
              <w:t>Policy</w:t>
            </w:r>
          </w:p>
        </w:tc>
        <w:tc>
          <w:tcPr>
            <w:tcW w:w="3402" w:type="dxa"/>
            <w:hideMark/>
          </w:tcPr>
          <w:p w14:paraId="45966BC9" w14:textId="11E5555A" w:rsidR="00B11AA1" w:rsidRPr="009768DE" w:rsidRDefault="00B11AA1" w:rsidP="005A520F">
            <w:r w:rsidRPr="009768DE">
              <w:t xml:space="preserve">The Active Melbourne Plan (2011-15) is our City of Melbourne Strategic Plan which </w:t>
            </w:r>
            <w:r w:rsidR="00430A29" w:rsidRPr="009768DE">
              <w:t>describes</w:t>
            </w:r>
            <w:r w:rsidRPr="009768DE">
              <w:t xml:space="preserve"> how we will deliver sport, recreation and waterways places, facilities, programs and services that connect communities and support them to lead healthier and more active lives. Regular physical activity can contribute to positive health and wellbeing outcomes across a person's lifespan and our community's physical activity profile highlights the significant decrease in </w:t>
            </w:r>
            <w:r w:rsidR="00430A29" w:rsidRPr="009768DE">
              <w:t>participation</w:t>
            </w:r>
            <w:r w:rsidRPr="009768DE">
              <w:t xml:space="preserve"> in organised physical activity over the last three years, and urgency required to turn this around.   </w:t>
            </w:r>
          </w:p>
        </w:tc>
        <w:tc>
          <w:tcPr>
            <w:tcW w:w="624" w:type="dxa"/>
            <w:hideMark/>
          </w:tcPr>
          <w:p w14:paraId="36B1E3D9" w14:textId="77777777" w:rsidR="00B11AA1" w:rsidRPr="009768DE" w:rsidRDefault="00B11AA1" w:rsidP="005A520F">
            <w:r w:rsidRPr="009768DE">
              <w:t>For Review</w:t>
            </w:r>
          </w:p>
        </w:tc>
        <w:tc>
          <w:tcPr>
            <w:tcW w:w="881" w:type="dxa"/>
            <w:hideMark/>
          </w:tcPr>
          <w:p w14:paraId="617ECFE6" w14:textId="77777777" w:rsidR="00B11AA1" w:rsidRPr="009768DE" w:rsidRDefault="00B11AA1" w:rsidP="005A520F">
            <w:r w:rsidRPr="009768DE">
              <w:t>Yes</w:t>
            </w:r>
          </w:p>
        </w:tc>
        <w:tc>
          <w:tcPr>
            <w:tcW w:w="3969" w:type="dxa"/>
            <w:hideMark/>
          </w:tcPr>
          <w:p w14:paraId="58FAA31D" w14:textId="7108A5D2" w:rsidR="00B11AA1" w:rsidRPr="009768DE" w:rsidRDefault="00B11AA1" w:rsidP="005A520F">
            <w:r w:rsidRPr="009768DE">
              <w:t xml:space="preserve">"Inclusion and Access" has been added as a priority outcome in the Active </w:t>
            </w:r>
            <w:r w:rsidR="00430A29" w:rsidRPr="009768DE">
              <w:t>Melbourne</w:t>
            </w:r>
            <w:r w:rsidRPr="009768DE">
              <w:t xml:space="preserve"> Plan. The aim of this outcome is to ensure services are equitable and accessible and supports all people to </w:t>
            </w:r>
            <w:r w:rsidR="00430A29" w:rsidRPr="009768DE">
              <w:t>actively</w:t>
            </w:r>
            <w:r w:rsidRPr="009768DE">
              <w:t xml:space="preserve"> participate, resulting in improved physical and mental health and social connectedness of our community.</w:t>
            </w:r>
            <w:r w:rsidRPr="009768DE">
              <w:br/>
              <w:t>Key actions under this outcome include:</w:t>
            </w:r>
            <w:r w:rsidRPr="009768DE">
              <w:br/>
              <w:t>2.1 Diversity and inclusion: Eliminating barriers and supporting people who are underrepresented in participation.</w:t>
            </w:r>
            <w:r w:rsidRPr="009768DE">
              <w:br/>
              <w:t>2.2 Active women and girls: Support women and girls to recreate and be more physically active.</w:t>
            </w:r>
            <w:r w:rsidRPr="009768DE">
              <w:br/>
              <w:t xml:space="preserve">2.3 Program and service delivery: Providing services and programs that are equitable and accessible which support all people to actively </w:t>
            </w:r>
            <w:r w:rsidR="00430A29" w:rsidRPr="009768DE">
              <w:t>participate</w:t>
            </w:r>
            <w:r w:rsidRPr="009768DE">
              <w:t xml:space="preserve"> </w:t>
            </w:r>
          </w:p>
        </w:tc>
        <w:tc>
          <w:tcPr>
            <w:tcW w:w="1361" w:type="dxa"/>
            <w:hideMark/>
          </w:tcPr>
          <w:p w14:paraId="22507357" w14:textId="77777777" w:rsidR="00B11AA1" w:rsidRPr="009768DE" w:rsidRDefault="00B11AA1" w:rsidP="005A520F">
            <w:r w:rsidRPr="009768DE">
              <w:t>Yes</w:t>
            </w:r>
          </w:p>
        </w:tc>
        <w:tc>
          <w:tcPr>
            <w:tcW w:w="3742" w:type="dxa"/>
            <w:hideMark/>
          </w:tcPr>
          <w:p w14:paraId="0365A85A" w14:textId="1A2B25E3" w:rsidR="00B11AA1" w:rsidRPr="009768DE" w:rsidRDefault="00B11AA1" w:rsidP="005A520F">
            <w:r w:rsidRPr="009768DE">
              <w:t>The Active Melbourne Plan has resulted in the development of a number of programs and services  within City of Melbourne's sport, recreation and waterways delivered specifically for women and girls with diverse needs and interests, these include:</w:t>
            </w:r>
            <w:r w:rsidRPr="009768DE">
              <w:br/>
              <w:t>- Melbourne City Baths - City Swimm(her) women only unstructured swimming and lessons, Stronger Women Screening, Women's Weights Workshops,</w:t>
            </w:r>
            <w:r w:rsidRPr="009768DE">
              <w:br/>
              <w:t xml:space="preserve">- North Melbourne Community Centre - Women's only gym sessions, Sports Junior Women's </w:t>
            </w:r>
            <w:r w:rsidR="00430A29" w:rsidRPr="009768DE">
              <w:t>program</w:t>
            </w:r>
            <w:r w:rsidRPr="009768DE">
              <w:t>, Female Sports Tournaments.</w:t>
            </w:r>
            <w:r w:rsidRPr="009768DE">
              <w:br/>
              <w:t>- Carlton Baths -  Women's only gym sessions, Q Fit fitness classes, Gym Sensory Hour.</w:t>
            </w:r>
            <w:r w:rsidRPr="009768DE">
              <w:br/>
              <w:t xml:space="preserve">- Riverslide Skate Park - </w:t>
            </w:r>
            <w:r w:rsidR="00430A29" w:rsidRPr="009768DE">
              <w:t>Women’s</w:t>
            </w:r>
            <w:r w:rsidRPr="009768DE">
              <w:t xml:space="preserve"> Progression skate sessions, Go Girls weekly skate boarding lessons.</w:t>
            </w:r>
            <w:r w:rsidRPr="009768DE">
              <w:br/>
            </w:r>
            <w:r w:rsidRPr="009768DE">
              <w:lastRenderedPageBreak/>
              <w:t>- Waterways -  Women on Water event</w:t>
            </w:r>
            <w:r w:rsidRPr="009768DE">
              <w:br/>
              <w:t xml:space="preserve">- Community Sports - Club Respect sessions for sporting clubs, support the development of female sports teams </w:t>
            </w:r>
          </w:p>
        </w:tc>
      </w:tr>
      <w:tr w:rsidR="009768DE" w:rsidRPr="009768DE" w14:paraId="7BDAFABF" w14:textId="77777777" w:rsidTr="009768DE">
        <w:trPr>
          <w:trHeight w:val="624"/>
        </w:trPr>
        <w:tc>
          <w:tcPr>
            <w:tcW w:w="1277" w:type="dxa"/>
            <w:hideMark/>
          </w:tcPr>
          <w:p w14:paraId="64D7F571" w14:textId="77777777" w:rsidR="00B11AA1" w:rsidRPr="009768DE" w:rsidRDefault="00B11AA1" w:rsidP="005A520F">
            <w:r w:rsidRPr="009768DE">
              <w:lastRenderedPageBreak/>
              <w:t>Make Room Project</w:t>
            </w:r>
          </w:p>
        </w:tc>
        <w:tc>
          <w:tcPr>
            <w:tcW w:w="794" w:type="dxa"/>
            <w:hideMark/>
          </w:tcPr>
          <w:p w14:paraId="4BEFDA39" w14:textId="77777777" w:rsidR="00B11AA1" w:rsidRPr="009768DE" w:rsidRDefault="00B11AA1" w:rsidP="005A520F">
            <w:r w:rsidRPr="009768DE">
              <w:t>Service</w:t>
            </w:r>
          </w:p>
        </w:tc>
        <w:tc>
          <w:tcPr>
            <w:tcW w:w="3402" w:type="dxa"/>
            <w:hideMark/>
          </w:tcPr>
          <w:p w14:paraId="4B93A54E" w14:textId="77777777" w:rsidR="00B11AA1" w:rsidRPr="009768DE" w:rsidRDefault="00B11AA1" w:rsidP="005A520F">
            <w:r w:rsidRPr="009768DE">
              <w:t>The Make Room project is a partnership between the City of Melbourne, the Victorian Government, Unison Housing and key philanthropic and corporate  organisations to address the critical needs of people experiencing rough sleeping and homelessness in the City of Melbourne.</w:t>
            </w:r>
            <w:r w:rsidRPr="009768DE">
              <w:br/>
            </w:r>
            <w:r w:rsidRPr="009768DE">
              <w:br/>
              <w:t>Make Room is re-purposing and converting a Council-owned building located at 602 Little Bourke Street, into 50 transitional supported housing units. The building will house residents for up to 12 months, with wrap-around onsite services and support to secure longer term housing.</w:t>
            </w:r>
          </w:p>
        </w:tc>
        <w:tc>
          <w:tcPr>
            <w:tcW w:w="624" w:type="dxa"/>
            <w:hideMark/>
          </w:tcPr>
          <w:p w14:paraId="7A39910D" w14:textId="77777777" w:rsidR="00B11AA1" w:rsidRPr="009768DE" w:rsidRDefault="00B11AA1" w:rsidP="005A520F">
            <w:r w:rsidRPr="009768DE">
              <w:t>New</w:t>
            </w:r>
          </w:p>
        </w:tc>
        <w:tc>
          <w:tcPr>
            <w:tcW w:w="881" w:type="dxa"/>
            <w:hideMark/>
          </w:tcPr>
          <w:p w14:paraId="0D7E9943" w14:textId="77777777" w:rsidR="00B11AA1" w:rsidRPr="009768DE" w:rsidRDefault="00B11AA1" w:rsidP="005A520F">
            <w:r w:rsidRPr="009768DE">
              <w:t>Yes</w:t>
            </w:r>
          </w:p>
        </w:tc>
        <w:tc>
          <w:tcPr>
            <w:tcW w:w="3969" w:type="dxa"/>
            <w:hideMark/>
          </w:tcPr>
          <w:p w14:paraId="4CCA446E" w14:textId="77777777" w:rsidR="00B11AA1" w:rsidRPr="009768DE" w:rsidRDefault="00B11AA1" w:rsidP="005A520F">
            <w:r w:rsidRPr="009768DE">
              <w:t>Project will deliver 50 studio apartments with support services, communal areas, a 24 hour onsite concierge and a social enterprise.</w:t>
            </w:r>
            <w:r w:rsidRPr="009768DE">
              <w:br/>
              <w:t>Dedicated floor for women to address gender-specific needs including family visitation and security.</w:t>
            </w:r>
            <w:r w:rsidRPr="009768DE">
              <w:br/>
              <w:t>Unison  will ensure that support services are trauma-informed, flexible, client centred and safety and security are prioritised.</w:t>
            </w:r>
            <w:r w:rsidRPr="009768DE">
              <w:br/>
              <w:t>Gender-appropriate staff and streamlined access to specialist gender-specific services and activities will be offered.  24-hour on-site security and other best-practice measures, including:</w:t>
            </w:r>
            <w:r w:rsidRPr="009768DE">
              <w:br/>
              <w:t>Physical deterrence: Strict building access via either fob or manual operations, as well as unique fob access to the women’s floor.</w:t>
            </w:r>
            <w:r w:rsidRPr="009768DE">
              <w:br/>
              <w:t xml:space="preserve">Psychological deterrence: CCTV cameras installed in prominent spots for on-site and off-site monitoring. </w:t>
            </w:r>
            <w:r w:rsidRPr="009768DE">
              <w:br/>
              <w:t xml:space="preserve">Support for observation and surveillance: Clear lines of sight in corridors and around buildings, apartment entry doors include peep-holes, and a unique fob audit trail system to monitor renters / movements if required. </w:t>
            </w:r>
          </w:p>
        </w:tc>
        <w:tc>
          <w:tcPr>
            <w:tcW w:w="1361" w:type="dxa"/>
            <w:hideMark/>
          </w:tcPr>
          <w:p w14:paraId="06B0066F" w14:textId="77777777" w:rsidR="00B11AA1" w:rsidRPr="009768DE" w:rsidRDefault="00B11AA1" w:rsidP="005A520F">
            <w:r w:rsidRPr="009768DE">
              <w:t>Yes</w:t>
            </w:r>
          </w:p>
        </w:tc>
        <w:tc>
          <w:tcPr>
            <w:tcW w:w="3742" w:type="dxa"/>
            <w:hideMark/>
          </w:tcPr>
          <w:p w14:paraId="29F374F7" w14:textId="77777777" w:rsidR="00B11AA1" w:rsidRPr="009768DE" w:rsidRDefault="00B11AA1" w:rsidP="005A520F">
            <w:r w:rsidRPr="009768DE">
              <w:t xml:space="preserve">Careful consideration has been given to the diverse and unique needs of future residents at Make Room. </w:t>
            </w:r>
            <w:r w:rsidRPr="009768DE">
              <w:br/>
              <w:t xml:space="preserve">This approach is underpinned by trauma informed therapeutic models of health, alongside gender and Aboriginal and Torres Strait Islander cultural safety. This applies to both the architectural design and service model. </w:t>
            </w:r>
            <w:r w:rsidRPr="009768DE">
              <w:br/>
              <w:t xml:space="preserve">The overall design of Make Room has been developed in consultation with people with a lived experience of homelessness and supported by a specific set of cultural safety design guidelines. </w:t>
            </w:r>
          </w:p>
        </w:tc>
      </w:tr>
    </w:tbl>
    <w:p w14:paraId="3F1DDD51" w14:textId="77777777" w:rsidR="00B11AA1" w:rsidRPr="00FC0BC6" w:rsidRDefault="00B11AA1" w:rsidP="00B11AA1"/>
    <w:p w14:paraId="26BBEBB9" w14:textId="41F44011" w:rsidR="00B11AA1" w:rsidRPr="00FC0BC6" w:rsidRDefault="00B11AA1" w:rsidP="004C5B3E">
      <w:pPr>
        <w:pStyle w:val="Heading1"/>
        <w:rPr>
          <w:rFonts w:hint="eastAsia"/>
        </w:rPr>
      </w:pPr>
      <w:bookmarkStart w:id="16" w:name="_Toc200707122"/>
      <w:r w:rsidRPr="00FC0BC6">
        <w:t>Appendices 2 – Strategies and Measures</w:t>
      </w:r>
      <w:bookmarkEnd w:id="16"/>
      <w:r w:rsidRPr="00FC0BC6">
        <w:t xml:space="preserve"> </w:t>
      </w:r>
    </w:p>
    <w:p w14:paraId="78213BC2" w14:textId="77777777" w:rsidR="00430A29" w:rsidRDefault="0085785B" w:rsidP="004C5B3E">
      <w:pPr>
        <w:pStyle w:val="Heading2"/>
        <w:rPr>
          <w:rFonts w:hint="eastAsia"/>
        </w:rPr>
      </w:pPr>
      <w:bookmarkStart w:id="17" w:name="_Toc200707123"/>
      <w:bookmarkStart w:id="18" w:name="_Hlk200638652"/>
      <w:r w:rsidRPr="00FC0BC6">
        <w:t>Table 1 – Indicators Key</w:t>
      </w:r>
      <w:bookmarkEnd w:id="17"/>
    </w:p>
    <w:p w14:paraId="046D6F70" w14:textId="39D631E2" w:rsidR="004C5B3E" w:rsidRDefault="004C5B3E" w:rsidP="00A27054">
      <w:pPr>
        <w:pStyle w:val="ListNumber"/>
      </w:pPr>
      <w:r>
        <w:t>Gender composition of all levels of the workforce.</w:t>
      </w:r>
    </w:p>
    <w:p w14:paraId="7558CD10" w14:textId="00E42ECF" w:rsidR="004C5B3E" w:rsidRDefault="004C5B3E" w:rsidP="00A27054">
      <w:pPr>
        <w:pStyle w:val="ListNumber"/>
      </w:pPr>
      <w:r>
        <w:t>Gender composition of governing bodies.</w:t>
      </w:r>
    </w:p>
    <w:p w14:paraId="408EF0C2" w14:textId="77777777" w:rsidR="00A27054" w:rsidRDefault="004C5B3E" w:rsidP="00A27054">
      <w:pPr>
        <w:pStyle w:val="ListNumber"/>
      </w:pPr>
      <w:r>
        <w:t>Equal remuneration for work of equal or comparable value across all levels of the workforce, irrespective of gender.</w:t>
      </w:r>
    </w:p>
    <w:p w14:paraId="5C23A20F" w14:textId="6F559055" w:rsidR="004C5B3E" w:rsidRDefault="004C5B3E" w:rsidP="00A27054">
      <w:pPr>
        <w:pStyle w:val="ListNumber"/>
      </w:pPr>
      <w:r>
        <w:t>Sexual harassment in the workplace.</w:t>
      </w:r>
    </w:p>
    <w:p w14:paraId="5E0D117C" w14:textId="073B8428" w:rsidR="004C5B3E" w:rsidRDefault="004C5B3E" w:rsidP="00A27054">
      <w:pPr>
        <w:pStyle w:val="ListNumber"/>
      </w:pPr>
      <w:r>
        <w:t>Recruitment and promotion practices in the workplace.</w:t>
      </w:r>
    </w:p>
    <w:p w14:paraId="36649B70" w14:textId="40393DC8" w:rsidR="004C5B3E" w:rsidRDefault="004C5B3E" w:rsidP="00A27054">
      <w:pPr>
        <w:pStyle w:val="ListNumber"/>
      </w:pPr>
      <w:r>
        <w:t>Availability and utilisation of terms, conditions and practices relating to:</w:t>
      </w:r>
    </w:p>
    <w:p w14:paraId="4CABE5EA" w14:textId="77777777" w:rsidR="004C5B3E" w:rsidRDefault="004C5B3E" w:rsidP="00A27054">
      <w:pPr>
        <w:pStyle w:val="ListNumber"/>
        <w:numPr>
          <w:ilvl w:val="0"/>
          <w:numId w:val="0"/>
        </w:numPr>
        <w:ind w:left="357"/>
      </w:pPr>
      <w:r>
        <w:t>- family violence leave</w:t>
      </w:r>
    </w:p>
    <w:p w14:paraId="3F4FD772" w14:textId="77777777" w:rsidR="00A27054" w:rsidRDefault="004C5B3E" w:rsidP="00A27054">
      <w:pPr>
        <w:pStyle w:val="ListNumber"/>
        <w:numPr>
          <w:ilvl w:val="0"/>
          <w:numId w:val="0"/>
        </w:numPr>
        <w:ind w:left="357"/>
      </w:pPr>
      <w:r>
        <w:t>- flexible working arrangements</w:t>
      </w:r>
    </w:p>
    <w:p w14:paraId="0C3CBDD2" w14:textId="522A641F" w:rsidR="004C5B3E" w:rsidRDefault="004C5B3E" w:rsidP="00A27054">
      <w:pPr>
        <w:pStyle w:val="ListNumber"/>
        <w:numPr>
          <w:ilvl w:val="0"/>
          <w:numId w:val="0"/>
        </w:numPr>
        <w:ind w:left="357"/>
      </w:pPr>
      <w:r>
        <w:t>- working arrangements supporting employees with family or caring responsibilities</w:t>
      </w:r>
    </w:p>
    <w:p w14:paraId="7F533560" w14:textId="78B57BF1" w:rsidR="004C5B3E" w:rsidRPr="004C5B3E" w:rsidRDefault="004C5B3E" w:rsidP="00A27054">
      <w:pPr>
        <w:pStyle w:val="ListNumber"/>
      </w:pPr>
      <w:r>
        <w:t>Gendered segregation within the workplace</w:t>
      </w:r>
    </w:p>
    <w:p w14:paraId="37DB115B" w14:textId="5BA705DD" w:rsidR="0085785B" w:rsidRPr="00FC0BC6" w:rsidRDefault="0085785B" w:rsidP="004C5B3E">
      <w:pPr>
        <w:pStyle w:val="Heading2"/>
        <w:rPr>
          <w:rFonts w:hint="eastAsia"/>
        </w:rPr>
      </w:pPr>
      <w:bookmarkStart w:id="19" w:name="_Toc200707124"/>
      <w:bookmarkEnd w:id="18"/>
      <w:r w:rsidRPr="00FC0BC6">
        <w:t xml:space="preserve">Table </w:t>
      </w:r>
      <w:r w:rsidR="004C5B3E">
        <w:t>2</w:t>
      </w:r>
      <w:r w:rsidRPr="00FC0BC6">
        <w:t xml:space="preserve"> – Strategies </w:t>
      </w:r>
      <w:r w:rsidRPr="004C5B3E">
        <w:t>and</w:t>
      </w:r>
      <w:r w:rsidRPr="00FC0BC6">
        <w:t xml:space="preserve"> </w:t>
      </w:r>
      <w:r w:rsidR="00913A52">
        <w:t>M</w:t>
      </w:r>
      <w:r w:rsidRPr="00FC0BC6">
        <w:t>easures</w:t>
      </w:r>
      <w:bookmarkEnd w:id="19"/>
      <w:r w:rsidRPr="00FC0BC6">
        <w:t xml:space="preserve">  </w:t>
      </w:r>
    </w:p>
    <w:p w14:paraId="08BF0742" w14:textId="77777777" w:rsidR="009768DE" w:rsidRPr="00FC0BC6" w:rsidRDefault="009768DE" w:rsidP="00AB1BD5"/>
    <w:tbl>
      <w:tblPr>
        <w:tblStyle w:val="TableGrid"/>
        <w:tblpPr w:leftFromText="180" w:rightFromText="180" w:vertAnchor="text" w:tblpY="1"/>
        <w:tblOverlap w:val="never"/>
        <w:tblW w:w="15729" w:type="dxa"/>
        <w:tblLayout w:type="fixed"/>
        <w:tblLook w:val="04A0" w:firstRow="1" w:lastRow="0" w:firstColumn="1" w:lastColumn="0" w:noHBand="0" w:noVBand="1"/>
      </w:tblPr>
      <w:tblGrid>
        <w:gridCol w:w="2122"/>
        <w:gridCol w:w="794"/>
        <w:gridCol w:w="3231"/>
        <w:gridCol w:w="3118"/>
        <w:gridCol w:w="1134"/>
        <w:gridCol w:w="1361"/>
        <w:gridCol w:w="567"/>
        <w:gridCol w:w="567"/>
        <w:gridCol w:w="567"/>
        <w:gridCol w:w="567"/>
        <w:gridCol w:w="567"/>
        <w:gridCol w:w="567"/>
        <w:gridCol w:w="567"/>
      </w:tblGrid>
      <w:tr w:rsidR="009768DE" w:rsidRPr="009768DE" w14:paraId="20528270" w14:textId="77777777" w:rsidTr="00A27054">
        <w:trPr>
          <w:trHeight w:val="283"/>
          <w:tblHeader/>
        </w:trPr>
        <w:tc>
          <w:tcPr>
            <w:tcW w:w="2122" w:type="dxa"/>
          </w:tcPr>
          <w:p w14:paraId="02D22BA3" w14:textId="0A58D12E" w:rsidR="009768DE" w:rsidRPr="009768DE" w:rsidRDefault="009768DE" w:rsidP="00A27054">
            <w:r w:rsidRPr="009768DE">
              <w:t>Strategies and Measures</w:t>
            </w:r>
          </w:p>
        </w:tc>
        <w:tc>
          <w:tcPr>
            <w:tcW w:w="794" w:type="dxa"/>
          </w:tcPr>
          <w:p w14:paraId="53E0CB14" w14:textId="70F3A8E1" w:rsidR="009768DE" w:rsidRPr="009768DE" w:rsidRDefault="009768DE" w:rsidP="00A27054">
            <w:r w:rsidRPr="009768DE">
              <w:t>Status</w:t>
            </w:r>
          </w:p>
        </w:tc>
        <w:tc>
          <w:tcPr>
            <w:tcW w:w="3231" w:type="dxa"/>
          </w:tcPr>
          <w:p w14:paraId="71DBA751" w14:textId="1AD7B29C" w:rsidR="009768DE" w:rsidRPr="009768DE" w:rsidRDefault="009768DE" w:rsidP="00A27054">
            <w:r w:rsidRPr="009768DE">
              <w:t>Status Description</w:t>
            </w:r>
          </w:p>
        </w:tc>
        <w:tc>
          <w:tcPr>
            <w:tcW w:w="3118" w:type="dxa"/>
          </w:tcPr>
          <w:p w14:paraId="12AEB23C" w14:textId="15012AFE" w:rsidR="009768DE" w:rsidRPr="009768DE" w:rsidRDefault="009768DE" w:rsidP="00A27054">
            <w:r w:rsidRPr="009768DE">
              <w:t>Evaluation of Success</w:t>
            </w:r>
          </w:p>
        </w:tc>
        <w:tc>
          <w:tcPr>
            <w:tcW w:w="1134" w:type="dxa"/>
            <w:noWrap/>
          </w:tcPr>
          <w:p w14:paraId="52F8592C" w14:textId="21E7B451" w:rsidR="009768DE" w:rsidRPr="009768DE" w:rsidRDefault="009768DE" w:rsidP="00A27054">
            <w:r w:rsidRPr="009768DE">
              <w:t>Timeline</w:t>
            </w:r>
          </w:p>
        </w:tc>
        <w:tc>
          <w:tcPr>
            <w:tcW w:w="1361" w:type="dxa"/>
          </w:tcPr>
          <w:p w14:paraId="1C81E1BA" w14:textId="7938E636" w:rsidR="009768DE" w:rsidRPr="009768DE" w:rsidRDefault="009768DE" w:rsidP="00A27054">
            <w:r w:rsidRPr="009768DE">
              <w:t>Responsible</w:t>
            </w:r>
          </w:p>
        </w:tc>
        <w:tc>
          <w:tcPr>
            <w:tcW w:w="567" w:type="dxa"/>
            <w:noWrap/>
          </w:tcPr>
          <w:p w14:paraId="3DBD4FE6" w14:textId="72F75028" w:rsidR="009768DE" w:rsidRPr="009768DE" w:rsidRDefault="009768DE" w:rsidP="00A27054">
            <w:r w:rsidRPr="009768DE">
              <w:t>Indicator 1</w:t>
            </w:r>
          </w:p>
        </w:tc>
        <w:tc>
          <w:tcPr>
            <w:tcW w:w="567" w:type="dxa"/>
            <w:noWrap/>
          </w:tcPr>
          <w:p w14:paraId="22AEEE4B" w14:textId="17D59983" w:rsidR="009768DE" w:rsidRPr="009768DE" w:rsidRDefault="009768DE" w:rsidP="00A27054">
            <w:r w:rsidRPr="009768DE">
              <w:t xml:space="preserve">Indicator </w:t>
            </w:r>
            <w:r>
              <w:t>2</w:t>
            </w:r>
          </w:p>
        </w:tc>
        <w:tc>
          <w:tcPr>
            <w:tcW w:w="567" w:type="dxa"/>
            <w:noWrap/>
          </w:tcPr>
          <w:p w14:paraId="2BF86E84" w14:textId="3B8DC08C" w:rsidR="009768DE" w:rsidRPr="009768DE" w:rsidRDefault="009768DE" w:rsidP="00A27054">
            <w:r w:rsidRPr="009768DE">
              <w:t xml:space="preserve">Indicator </w:t>
            </w:r>
            <w:r>
              <w:t>3</w:t>
            </w:r>
          </w:p>
        </w:tc>
        <w:tc>
          <w:tcPr>
            <w:tcW w:w="567" w:type="dxa"/>
            <w:noWrap/>
          </w:tcPr>
          <w:p w14:paraId="74B48B6D" w14:textId="23C1D68A" w:rsidR="009768DE" w:rsidRPr="009768DE" w:rsidRDefault="009768DE" w:rsidP="00A27054">
            <w:r w:rsidRPr="009768DE">
              <w:t xml:space="preserve">Indicator </w:t>
            </w:r>
            <w:r>
              <w:t>4</w:t>
            </w:r>
          </w:p>
        </w:tc>
        <w:tc>
          <w:tcPr>
            <w:tcW w:w="567" w:type="dxa"/>
            <w:noWrap/>
          </w:tcPr>
          <w:p w14:paraId="4D55CDC2" w14:textId="459F7566" w:rsidR="009768DE" w:rsidRPr="009768DE" w:rsidRDefault="009768DE" w:rsidP="00A27054">
            <w:r w:rsidRPr="009768DE">
              <w:t xml:space="preserve">Indicator </w:t>
            </w:r>
            <w:r>
              <w:t>5</w:t>
            </w:r>
          </w:p>
        </w:tc>
        <w:tc>
          <w:tcPr>
            <w:tcW w:w="567" w:type="dxa"/>
            <w:noWrap/>
          </w:tcPr>
          <w:p w14:paraId="6FC35A60" w14:textId="52A51BBB" w:rsidR="009768DE" w:rsidRPr="009768DE" w:rsidRDefault="009768DE" w:rsidP="00A27054">
            <w:r w:rsidRPr="009768DE">
              <w:t xml:space="preserve">Indicator </w:t>
            </w:r>
            <w:r>
              <w:t>6</w:t>
            </w:r>
          </w:p>
        </w:tc>
        <w:tc>
          <w:tcPr>
            <w:tcW w:w="567" w:type="dxa"/>
            <w:noWrap/>
          </w:tcPr>
          <w:p w14:paraId="346EF8FB" w14:textId="77725650" w:rsidR="009768DE" w:rsidRPr="009768DE" w:rsidRDefault="009768DE" w:rsidP="00A27054">
            <w:r w:rsidRPr="009768DE">
              <w:t xml:space="preserve">Indicator </w:t>
            </w:r>
            <w:r>
              <w:t>7</w:t>
            </w:r>
          </w:p>
        </w:tc>
      </w:tr>
      <w:tr w:rsidR="009768DE" w:rsidRPr="009768DE" w14:paraId="789AC6DE" w14:textId="77777777" w:rsidTr="00A27054">
        <w:trPr>
          <w:trHeight w:val="289"/>
        </w:trPr>
        <w:tc>
          <w:tcPr>
            <w:tcW w:w="2122" w:type="dxa"/>
          </w:tcPr>
          <w:p w14:paraId="32B4FC52" w14:textId="6939084B" w:rsidR="009768DE" w:rsidRPr="009768DE" w:rsidRDefault="009768DE" w:rsidP="00A27054">
            <w:r w:rsidRPr="009768DE">
              <w:t xml:space="preserve">1.1.1 Internal promotion and communication about commitment to and progress on gender equality, including </w:t>
            </w:r>
            <w:r w:rsidRPr="009768DE">
              <w:lastRenderedPageBreak/>
              <w:t>some being led by ELT and MLT.</w:t>
            </w:r>
          </w:p>
        </w:tc>
        <w:tc>
          <w:tcPr>
            <w:tcW w:w="794" w:type="dxa"/>
          </w:tcPr>
          <w:p w14:paraId="6440A1B1" w14:textId="4C0012A4" w:rsidR="009768DE" w:rsidRPr="009768DE" w:rsidRDefault="009768DE" w:rsidP="00A27054">
            <w:r w:rsidRPr="009768DE">
              <w:lastRenderedPageBreak/>
              <w:t>Ongoing</w:t>
            </w:r>
          </w:p>
        </w:tc>
        <w:tc>
          <w:tcPr>
            <w:tcW w:w="3231" w:type="dxa"/>
          </w:tcPr>
          <w:p w14:paraId="1E87DD38" w14:textId="39D7FEE9" w:rsidR="009768DE" w:rsidRPr="009768DE" w:rsidRDefault="009768DE" w:rsidP="00A27054">
            <w:r w:rsidRPr="009768DE">
              <w:t xml:space="preserve">CoM communicates regularly to staff about gender equality when there are projects, events, strategies or activities. During the reporting period communications from leaders included promotion of the Gender Equality Action Plan commitment and consultation, two </w:t>
            </w:r>
            <w:r w:rsidRPr="009768DE">
              <w:lastRenderedPageBreak/>
              <w:t xml:space="preserve">International Women's Day events, IDAHOBIT Day event and staff training opportunities, launch of the Gender Equality Action Plan, Pride Month staff events and training, Melbourne Pride Network activities, launch and meetings of the Gender Equality Staff Group, promotion for participation in the Australian Workplace Equality Index Survey and People Matter Survey and launch of equity and diversity data options for staff. The Women's Leadership Programs has also been promoted and celebrated. </w:t>
            </w:r>
            <w:r w:rsidRPr="009768DE">
              <w:br/>
            </w:r>
            <w:r w:rsidRPr="009768DE">
              <w:br/>
              <w:t xml:space="preserve">Methods used have included in the all staff weekly email newsletter CoMNews, CEO presentations, Director of PC&amp;L presentations, communications to leadership in newsletters, intranet pages and highlights (CoMWeb) and computer locked screens for promotion and hosting of information. The Yammer groups (all staff, gender equality and pride) have all been used as part of formal communications and staff post spontaneously on items of interest to them or current media activities (examples include women in sport, menopause, equal </w:t>
            </w:r>
            <w:r w:rsidRPr="009768DE">
              <w:lastRenderedPageBreak/>
              <w:t xml:space="preserve">pay, violence and prevention of violence against women). </w:t>
            </w:r>
            <w:r w:rsidRPr="009768DE">
              <w:br/>
            </w:r>
            <w:r w:rsidRPr="009768DE">
              <w:br/>
              <w:t xml:space="preserve">There are opportunities to improve engagement of workers in locations other than central offices and ensuring having equality and inclusion appear regularly in communications. There is a focus on communications being for activities, this could be broadened to include strategic or long term commitments. Some solutions include increasing the number of champions and projects profiled by creating platforms for those workers to show their work on equality. Next steps to guide communications for gender equality include increasing the number of workers active in communications and establishing an annual themed communications calendar. </w:t>
            </w:r>
          </w:p>
        </w:tc>
        <w:tc>
          <w:tcPr>
            <w:tcW w:w="3118" w:type="dxa"/>
          </w:tcPr>
          <w:p w14:paraId="5D3E5F9F" w14:textId="2E5B089D" w:rsidR="009768DE" w:rsidRPr="009768DE" w:rsidRDefault="009768DE" w:rsidP="00A27054">
            <w:r w:rsidRPr="009768DE">
              <w:lastRenderedPageBreak/>
              <w:t xml:space="preserve">950 people were reached in CoMNews for GEAP development. 1,600 people were reached for the GEAP launch. </w:t>
            </w:r>
            <w:r w:rsidRPr="009768DE">
              <w:br/>
            </w:r>
            <w:r w:rsidRPr="009768DE">
              <w:br/>
              <w:t xml:space="preserve">The computer locked screen used for People Matter Survey, AWEI Survey, International </w:t>
            </w:r>
            <w:r w:rsidRPr="009768DE">
              <w:lastRenderedPageBreak/>
              <w:t xml:space="preserve">Women's Day reached 1,000 office workers each time it was used. </w:t>
            </w:r>
            <w:r w:rsidRPr="009768DE">
              <w:br/>
            </w:r>
            <w:r w:rsidRPr="009768DE">
              <w:br/>
              <w:t>In 2021 58% of staff agreed that senior leaders actively support diversity and inclusion in the workplace. In this data we know that women and people with self-described gender agree at lower rates than men, with 55% of women agreeing, 33% of people with self-described gender and 72% of men. Data for 2023 is not available as the question was not included in the People Matter Survey.</w:t>
            </w:r>
          </w:p>
        </w:tc>
        <w:tc>
          <w:tcPr>
            <w:tcW w:w="1134" w:type="dxa"/>
            <w:noWrap/>
          </w:tcPr>
          <w:p w14:paraId="3CE72C08" w14:textId="75662BF3" w:rsidR="009768DE" w:rsidRPr="009768DE" w:rsidRDefault="009768DE" w:rsidP="00A27054">
            <w:r w:rsidRPr="009768DE">
              <w:lastRenderedPageBreak/>
              <w:t>Years 1, 2, and 3</w:t>
            </w:r>
          </w:p>
        </w:tc>
        <w:tc>
          <w:tcPr>
            <w:tcW w:w="1361" w:type="dxa"/>
          </w:tcPr>
          <w:p w14:paraId="0B90FD82" w14:textId="6BB0FCF7" w:rsidR="009768DE" w:rsidRPr="009768DE" w:rsidRDefault="009768DE" w:rsidP="00A27054">
            <w:r w:rsidRPr="009768DE">
              <w:t>ELT and MLT</w:t>
            </w:r>
            <w:r w:rsidRPr="009768DE">
              <w:br/>
            </w:r>
            <w:r w:rsidRPr="009768DE">
              <w:br/>
              <w:t xml:space="preserve">Strategic Communications </w:t>
            </w:r>
            <w:r w:rsidRPr="009768DE">
              <w:br/>
            </w:r>
            <w:r w:rsidRPr="009768DE">
              <w:br/>
              <w:t xml:space="preserve">Diversity and Inclusion </w:t>
            </w:r>
            <w:r w:rsidRPr="009768DE">
              <w:lastRenderedPageBreak/>
              <w:t>Senior Adviser</w:t>
            </w:r>
          </w:p>
        </w:tc>
        <w:tc>
          <w:tcPr>
            <w:tcW w:w="567" w:type="dxa"/>
            <w:noWrap/>
          </w:tcPr>
          <w:p w14:paraId="545A2C75" w14:textId="7FE57AF3" w:rsidR="009768DE" w:rsidRPr="009768DE" w:rsidRDefault="009768DE" w:rsidP="00A27054">
            <w:r w:rsidRPr="009768DE">
              <w:lastRenderedPageBreak/>
              <w:t>1</w:t>
            </w:r>
          </w:p>
        </w:tc>
        <w:tc>
          <w:tcPr>
            <w:tcW w:w="567" w:type="dxa"/>
            <w:noWrap/>
          </w:tcPr>
          <w:p w14:paraId="2268623E" w14:textId="77777777" w:rsidR="009768DE" w:rsidRPr="009768DE" w:rsidRDefault="009768DE" w:rsidP="00A27054"/>
        </w:tc>
        <w:tc>
          <w:tcPr>
            <w:tcW w:w="567" w:type="dxa"/>
            <w:noWrap/>
          </w:tcPr>
          <w:p w14:paraId="198DA0EB" w14:textId="21AAB9C9" w:rsidR="009768DE" w:rsidRPr="009768DE" w:rsidRDefault="009768DE" w:rsidP="00A27054">
            <w:r w:rsidRPr="009768DE">
              <w:t>3</w:t>
            </w:r>
          </w:p>
        </w:tc>
        <w:tc>
          <w:tcPr>
            <w:tcW w:w="567" w:type="dxa"/>
            <w:noWrap/>
          </w:tcPr>
          <w:p w14:paraId="69631A48" w14:textId="2DA61116" w:rsidR="009768DE" w:rsidRPr="009768DE" w:rsidRDefault="009768DE" w:rsidP="00A27054">
            <w:r w:rsidRPr="009768DE">
              <w:t>4</w:t>
            </w:r>
          </w:p>
        </w:tc>
        <w:tc>
          <w:tcPr>
            <w:tcW w:w="567" w:type="dxa"/>
            <w:noWrap/>
          </w:tcPr>
          <w:p w14:paraId="19F41DDE" w14:textId="56EA5441" w:rsidR="009768DE" w:rsidRPr="009768DE" w:rsidRDefault="009768DE" w:rsidP="00A27054">
            <w:r w:rsidRPr="009768DE">
              <w:t>5</w:t>
            </w:r>
          </w:p>
        </w:tc>
        <w:tc>
          <w:tcPr>
            <w:tcW w:w="567" w:type="dxa"/>
            <w:noWrap/>
          </w:tcPr>
          <w:p w14:paraId="452A7BBB" w14:textId="76AF2497" w:rsidR="009768DE" w:rsidRPr="009768DE" w:rsidRDefault="009768DE" w:rsidP="00A27054">
            <w:r w:rsidRPr="009768DE">
              <w:t>6</w:t>
            </w:r>
          </w:p>
        </w:tc>
        <w:tc>
          <w:tcPr>
            <w:tcW w:w="567" w:type="dxa"/>
            <w:noWrap/>
          </w:tcPr>
          <w:p w14:paraId="09D9839D" w14:textId="381BB309" w:rsidR="009768DE" w:rsidRPr="009768DE" w:rsidRDefault="009768DE" w:rsidP="00A27054">
            <w:r w:rsidRPr="009768DE">
              <w:t>7</w:t>
            </w:r>
          </w:p>
        </w:tc>
      </w:tr>
      <w:tr w:rsidR="009768DE" w:rsidRPr="009768DE" w14:paraId="4E781CAF" w14:textId="77777777" w:rsidTr="00A27054">
        <w:trPr>
          <w:trHeight w:val="289"/>
        </w:trPr>
        <w:tc>
          <w:tcPr>
            <w:tcW w:w="2122" w:type="dxa"/>
            <w:hideMark/>
          </w:tcPr>
          <w:p w14:paraId="3AFC0F9C" w14:textId="77777777" w:rsidR="009768DE" w:rsidRPr="009768DE" w:rsidRDefault="009768DE" w:rsidP="00A27054">
            <w:r w:rsidRPr="009768DE">
              <w:lastRenderedPageBreak/>
              <w:t>1.1.2 Leaders promote and celebrate projects and employees that are working to increase gender equality.</w:t>
            </w:r>
          </w:p>
        </w:tc>
        <w:tc>
          <w:tcPr>
            <w:tcW w:w="794" w:type="dxa"/>
            <w:hideMark/>
          </w:tcPr>
          <w:p w14:paraId="72EFA604" w14:textId="77777777" w:rsidR="009768DE" w:rsidRPr="009768DE" w:rsidRDefault="009768DE" w:rsidP="00A27054">
            <w:r w:rsidRPr="009768DE">
              <w:t>Ongoing</w:t>
            </w:r>
          </w:p>
        </w:tc>
        <w:tc>
          <w:tcPr>
            <w:tcW w:w="3231" w:type="dxa"/>
            <w:hideMark/>
          </w:tcPr>
          <w:p w14:paraId="6EC0D931" w14:textId="77777777" w:rsidR="009768DE" w:rsidRPr="009768DE" w:rsidRDefault="009768DE" w:rsidP="00A27054">
            <w:r w:rsidRPr="009768DE">
              <w:t xml:space="preserve">Specific activities were profiled in leader communications through the year including the launch of a new Gender Equality Staff Group, Gender Impact Assessment Roll Out project launch, the Gender Justice Allies project, Melbourne Pride activities and engagement opportunities in the development of </w:t>
            </w:r>
            <w:r w:rsidRPr="009768DE">
              <w:lastRenderedPageBreak/>
              <w:t>the GEAP and International Women's Day events.</w:t>
            </w:r>
            <w:r w:rsidRPr="009768DE">
              <w:br/>
            </w:r>
            <w:r w:rsidRPr="009768DE">
              <w:br/>
              <w:t>At one of the International Women's Day events for staff the Gender Justice Allies Project was profiled. In this event the Manager of Culture and Development, and other men, highlighting the work undertaken in providing the Gender Justice Allies Program for CoM employees, the role of those that have taken part and their projects. Staff shared their personal learnings and experiences as a people who identify as having privilege and identifying things they could be doing differently moving forward.</w:t>
            </w:r>
            <w:r w:rsidRPr="009768DE">
              <w:br/>
            </w:r>
            <w:r w:rsidRPr="009768DE">
              <w:br/>
              <w:t xml:space="preserve">This is only an assessment of formal communication as it is hard to track all promotion and communications across the size and diversity of the business. </w:t>
            </w:r>
          </w:p>
        </w:tc>
        <w:tc>
          <w:tcPr>
            <w:tcW w:w="3118" w:type="dxa"/>
            <w:hideMark/>
          </w:tcPr>
          <w:p w14:paraId="775922CF" w14:textId="77777777" w:rsidR="009768DE" w:rsidRPr="009768DE" w:rsidRDefault="009768DE" w:rsidP="00A27054">
            <w:r w:rsidRPr="009768DE">
              <w:lastRenderedPageBreak/>
              <w:t xml:space="preserve">A large number of people have given positive feedback on the content, quality and leadership presence and support of internal staff events. Some reflections have reflected the open, honest and vulnerable conversations that took place. These events and communications build awareness </w:t>
            </w:r>
            <w:r w:rsidRPr="009768DE">
              <w:lastRenderedPageBreak/>
              <w:t xml:space="preserve">of the commitment to and need to work on gender equality. </w:t>
            </w:r>
            <w:r w:rsidRPr="009768DE">
              <w:br/>
            </w:r>
            <w:r w:rsidRPr="009768DE">
              <w:br/>
              <w:t>In 2021 58% of staff agreed that senior leaders actively support diversity and inclusion in the workplace. In this data we know that women and people with self-described gender agree at lower rates than men, with 55% of women agreeing, 33% of people with self-described gender and 72% of men. Data for 2023 is not available as the question was not included in the People Matter Survey. in 2023 women have the highest level of agreement that they feel like they belong, at 74 per cent, again people with self-described gender agree the least, and 73 per cent of men.</w:t>
            </w:r>
          </w:p>
        </w:tc>
        <w:tc>
          <w:tcPr>
            <w:tcW w:w="1134" w:type="dxa"/>
            <w:noWrap/>
            <w:hideMark/>
          </w:tcPr>
          <w:p w14:paraId="319962B3" w14:textId="77777777" w:rsidR="009768DE" w:rsidRPr="009768DE" w:rsidRDefault="009768DE" w:rsidP="00A27054">
            <w:r w:rsidRPr="009768DE">
              <w:lastRenderedPageBreak/>
              <w:t>Years 1, 2, and 3</w:t>
            </w:r>
          </w:p>
        </w:tc>
        <w:tc>
          <w:tcPr>
            <w:tcW w:w="1361" w:type="dxa"/>
            <w:hideMark/>
          </w:tcPr>
          <w:p w14:paraId="646C3E79" w14:textId="77777777" w:rsidR="009768DE" w:rsidRPr="009768DE" w:rsidRDefault="009768DE" w:rsidP="00A27054">
            <w:r w:rsidRPr="009768DE">
              <w:t>ELT and MLT</w:t>
            </w:r>
            <w:r w:rsidRPr="009768DE">
              <w:br/>
            </w:r>
            <w:r w:rsidRPr="009768DE">
              <w:br/>
              <w:t>Melbourne Pride Network</w:t>
            </w:r>
            <w:r w:rsidRPr="009768DE">
              <w:br/>
            </w:r>
            <w:r w:rsidRPr="009768DE">
              <w:br/>
              <w:t xml:space="preserve">Diversity and Inclusion Senior </w:t>
            </w:r>
            <w:r w:rsidRPr="009768DE">
              <w:lastRenderedPageBreak/>
              <w:t>Adviser</w:t>
            </w:r>
            <w:r w:rsidRPr="009768DE">
              <w:br/>
            </w:r>
            <w:r w:rsidRPr="009768DE">
              <w:br/>
              <w:t>Strategic Communications</w:t>
            </w:r>
          </w:p>
        </w:tc>
        <w:tc>
          <w:tcPr>
            <w:tcW w:w="567" w:type="dxa"/>
            <w:noWrap/>
            <w:hideMark/>
          </w:tcPr>
          <w:p w14:paraId="27A592CE" w14:textId="77777777" w:rsidR="009768DE" w:rsidRPr="009768DE" w:rsidRDefault="009768DE" w:rsidP="00A27054">
            <w:r w:rsidRPr="009768DE">
              <w:lastRenderedPageBreak/>
              <w:t>1</w:t>
            </w:r>
          </w:p>
        </w:tc>
        <w:tc>
          <w:tcPr>
            <w:tcW w:w="567" w:type="dxa"/>
            <w:noWrap/>
            <w:hideMark/>
          </w:tcPr>
          <w:p w14:paraId="15FDC36D" w14:textId="158D7CC1" w:rsidR="009768DE" w:rsidRPr="009768DE" w:rsidRDefault="009768DE" w:rsidP="00A27054"/>
        </w:tc>
        <w:tc>
          <w:tcPr>
            <w:tcW w:w="567" w:type="dxa"/>
            <w:noWrap/>
            <w:hideMark/>
          </w:tcPr>
          <w:p w14:paraId="433EF73A" w14:textId="77777777" w:rsidR="009768DE" w:rsidRPr="009768DE" w:rsidRDefault="009768DE" w:rsidP="00A27054">
            <w:r w:rsidRPr="009768DE">
              <w:t>3</w:t>
            </w:r>
          </w:p>
        </w:tc>
        <w:tc>
          <w:tcPr>
            <w:tcW w:w="567" w:type="dxa"/>
            <w:noWrap/>
            <w:hideMark/>
          </w:tcPr>
          <w:p w14:paraId="619F429C" w14:textId="77777777" w:rsidR="009768DE" w:rsidRPr="009768DE" w:rsidRDefault="009768DE" w:rsidP="00A27054">
            <w:r w:rsidRPr="009768DE">
              <w:t>4</w:t>
            </w:r>
          </w:p>
        </w:tc>
        <w:tc>
          <w:tcPr>
            <w:tcW w:w="567" w:type="dxa"/>
            <w:noWrap/>
            <w:hideMark/>
          </w:tcPr>
          <w:p w14:paraId="35CB5302" w14:textId="77777777" w:rsidR="009768DE" w:rsidRPr="009768DE" w:rsidRDefault="009768DE" w:rsidP="00A27054">
            <w:r w:rsidRPr="009768DE">
              <w:t>5</w:t>
            </w:r>
          </w:p>
        </w:tc>
        <w:tc>
          <w:tcPr>
            <w:tcW w:w="567" w:type="dxa"/>
            <w:noWrap/>
            <w:hideMark/>
          </w:tcPr>
          <w:p w14:paraId="543C42A0" w14:textId="77777777" w:rsidR="009768DE" w:rsidRPr="009768DE" w:rsidRDefault="009768DE" w:rsidP="00A27054">
            <w:r w:rsidRPr="009768DE">
              <w:t>6</w:t>
            </w:r>
          </w:p>
        </w:tc>
        <w:tc>
          <w:tcPr>
            <w:tcW w:w="567" w:type="dxa"/>
            <w:noWrap/>
            <w:hideMark/>
          </w:tcPr>
          <w:p w14:paraId="26D4D83B" w14:textId="77777777" w:rsidR="009768DE" w:rsidRPr="009768DE" w:rsidRDefault="009768DE" w:rsidP="00A27054">
            <w:r w:rsidRPr="009768DE">
              <w:t>7</w:t>
            </w:r>
          </w:p>
        </w:tc>
      </w:tr>
      <w:tr w:rsidR="009768DE" w:rsidRPr="009768DE" w14:paraId="3BF5BBB7" w14:textId="77777777" w:rsidTr="00A27054">
        <w:trPr>
          <w:trHeight w:val="338"/>
        </w:trPr>
        <w:tc>
          <w:tcPr>
            <w:tcW w:w="2122" w:type="dxa"/>
            <w:hideMark/>
          </w:tcPr>
          <w:p w14:paraId="70F149D3" w14:textId="77777777" w:rsidR="009768DE" w:rsidRPr="009768DE" w:rsidRDefault="009768DE" w:rsidP="00A27054">
            <w:r w:rsidRPr="009768DE">
              <w:t>1.1.3 Leaders ensure that employees access training and support to increase gender equality outcomes in their projects and work.</w:t>
            </w:r>
          </w:p>
        </w:tc>
        <w:tc>
          <w:tcPr>
            <w:tcW w:w="794" w:type="dxa"/>
            <w:hideMark/>
          </w:tcPr>
          <w:p w14:paraId="73AA2533" w14:textId="77777777" w:rsidR="009768DE" w:rsidRPr="009768DE" w:rsidRDefault="009768DE" w:rsidP="00A27054">
            <w:r w:rsidRPr="009768DE">
              <w:t>In progress</w:t>
            </w:r>
          </w:p>
        </w:tc>
        <w:tc>
          <w:tcPr>
            <w:tcW w:w="3231" w:type="dxa"/>
            <w:hideMark/>
          </w:tcPr>
          <w:p w14:paraId="616217FA" w14:textId="77777777" w:rsidR="009768DE" w:rsidRPr="009768DE" w:rsidRDefault="009768DE" w:rsidP="00A27054">
            <w:r w:rsidRPr="009768DE">
              <w:t xml:space="preserve">In the reporting period Gender Impact Assessment training was provided to 167 staff as part of the GIA Roll Out Project in which many of the participants were referrals from leaders. During the reporting period there was no formal training or education </w:t>
            </w:r>
            <w:r w:rsidRPr="009768DE">
              <w:lastRenderedPageBreak/>
              <w:t xml:space="preserve">program provided for gender equality and no mechanism to capture workers who have accessed training and development outside of City of Melbourne. There has not been a formal program of diversity, equity and inclusion training for a while at City of Melbourne. </w:t>
            </w:r>
            <w:r w:rsidRPr="009768DE">
              <w:br/>
            </w:r>
            <w:r w:rsidRPr="009768DE">
              <w:br/>
              <w:t xml:space="preserve">This action can be classified as underway, but not complete for the reporting period as GIA training was provided and a gender equality and prevention of violence against women learning pathway is currently in design in consultation with gender equality subject matter experts in partnership with Learning and Organisational Development. </w:t>
            </w:r>
          </w:p>
        </w:tc>
        <w:tc>
          <w:tcPr>
            <w:tcW w:w="3118" w:type="dxa"/>
            <w:hideMark/>
          </w:tcPr>
          <w:p w14:paraId="0B3EB4CE" w14:textId="77777777" w:rsidR="009768DE" w:rsidRPr="009768DE" w:rsidRDefault="009768DE" w:rsidP="00A27054">
            <w:r w:rsidRPr="009768DE">
              <w:lastRenderedPageBreak/>
              <w:t xml:space="preserve">99 staff members have attended Gender Impact Assessment Training as either Champions or Responsible Officers . A majority of these participants were referrals from leadership to ensure that their staff were </w:t>
            </w:r>
            <w:r w:rsidRPr="009768DE">
              <w:lastRenderedPageBreak/>
              <w:t xml:space="preserve">across the new obligations and have the skills they need. </w:t>
            </w:r>
          </w:p>
        </w:tc>
        <w:tc>
          <w:tcPr>
            <w:tcW w:w="1134" w:type="dxa"/>
            <w:noWrap/>
            <w:hideMark/>
          </w:tcPr>
          <w:p w14:paraId="7FAAF449" w14:textId="77777777" w:rsidR="009768DE" w:rsidRPr="009768DE" w:rsidRDefault="009768DE" w:rsidP="00A27054">
            <w:r w:rsidRPr="009768DE">
              <w:lastRenderedPageBreak/>
              <w:t>Years 1, 2, and 3</w:t>
            </w:r>
          </w:p>
        </w:tc>
        <w:tc>
          <w:tcPr>
            <w:tcW w:w="1361" w:type="dxa"/>
            <w:hideMark/>
          </w:tcPr>
          <w:p w14:paraId="5C6A903A" w14:textId="77777777" w:rsidR="009768DE" w:rsidRPr="009768DE" w:rsidRDefault="009768DE" w:rsidP="00A27054">
            <w:r w:rsidRPr="009768DE">
              <w:t>Learning and Organisational Development</w:t>
            </w:r>
          </w:p>
        </w:tc>
        <w:tc>
          <w:tcPr>
            <w:tcW w:w="567" w:type="dxa"/>
            <w:noWrap/>
            <w:hideMark/>
          </w:tcPr>
          <w:p w14:paraId="7F2BD6B6" w14:textId="77777777" w:rsidR="009768DE" w:rsidRPr="009768DE" w:rsidRDefault="009768DE" w:rsidP="00A27054">
            <w:r w:rsidRPr="009768DE">
              <w:t>1</w:t>
            </w:r>
          </w:p>
        </w:tc>
        <w:tc>
          <w:tcPr>
            <w:tcW w:w="567" w:type="dxa"/>
            <w:noWrap/>
            <w:hideMark/>
          </w:tcPr>
          <w:p w14:paraId="4FD8F58F" w14:textId="6FF7BCAC" w:rsidR="009768DE" w:rsidRPr="009768DE" w:rsidRDefault="009768DE" w:rsidP="00A27054"/>
        </w:tc>
        <w:tc>
          <w:tcPr>
            <w:tcW w:w="567" w:type="dxa"/>
            <w:noWrap/>
            <w:hideMark/>
          </w:tcPr>
          <w:p w14:paraId="51514916" w14:textId="77777777" w:rsidR="009768DE" w:rsidRPr="009768DE" w:rsidRDefault="009768DE" w:rsidP="00A27054">
            <w:r w:rsidRPr="009768DE">
              <w:t>3</w:t>
            </w:r>
          </w:p>
        </w:tc>
        <w:tc>
          <w:tcPr>
            <w:tcW w:w="567" w:type="dxa"/>
            <w:noWrap/>
            <w:hideMark/>
          </w:tcPr>
          <w:p w14:paraId="366DBE8A" w14:textId="77777777" w:rsidR="009768DE" w:rsidRPr="009768DE" w:rsidRDefault="009768DE" w:rsidP="00A27054">
            <w:r w:rsidRPr="009768DE">
              <w:t>4</w:t>
            </w:r>
          </w:p>
        </w:tc>
        <w:tc>
          <w:tcPr>
            <w:tcW w:w="567" w:type="dxa"/>
            <w:noWrap/>
            <w:hideMark/>
          </w:tcPr>
          <w:p w14:paraId="2B337D0A" w14:textId="77777777" w:rsidR="009768DE" w:rsidRPr="009768DE" w:rsidRDefault="009768DE" w:rsidP="00A27054">
            <w:r w:rsidRPr="009768DE">
              <w:t>5</w:t>
            </w:r>
          </w:p>
        </w:tc>
        <w:tc>
          <w:tcPr>
            <w:tcW w:w="567" w:type="dxa"/>
            <w:noWrap/>
            <w:hideMark/>
          </w:tcPr>
          <w:p w14:paraId="7150B85B" w14:textId="77777777" w:rsidR="009768DE" w:rsidRPr="009768DE" w:rsidRDefault="009768DE" w:rsidP="00A27054">
            <w:r w:rsidRPr="009768DE">
              <w:t>6</w:t>
            </w:r>
          </w:p>
        </w:tc>
        <w:tc>
          <w:tcPr>
            <w:tcW w:w="567" w:type="dxa"/>
            <w:noWrap/>
            <w:hideMark/>
          </w:tcPr>
          <w:p w14:paraId="40BD5F17" w14:textId="77777777" w:rsidR="009768DE" w:rsidRPr="009768DE" w:rsidRDefault="009768DE" w:rsidP="00A27054">
            <w:r w:rsidRPr="009768DE">
              <w:t>7</w:t>
            </w:r>
          </w:p>
        </w:tc>
      </w:tr>
      <w:tr w:rsidR="009768DE" w:rsidRPr="009768DE" w14:paraId="294123C0" w14:textId="77777777" w:rsidTr="00A27054">
        <w:trPr>
          <w:trHeight w:val="342"/>
        </w:trPr>
        <w:tc>
          <w:tcPr>
            <w:tcW w:w="2122" w:type="dxa"/>
            <w:hideMark/>
          </w:tcPr>
          <w:p w14:paraId="5D2F2476" w14:textId="77777777" w:rsidR="009768DE" w:rsidRPr="009768DE" w:rsidRDefault="009768DE" w:rsidP="00A27054">
            <w:r w:rsidRPr="009768DE">
              <w:t>1.1.4 Report to leaders on branch employee uptake of training in gender equality, reconciliation, cultural safety and awareness, diversity and inclusion, bystander action and bias and unconscious bias.</w:t>
            </w:r>
          </w:p>
        </w:tc>
        <w:tc>
          <w:tcPr>
            <w:tcW w:w="794" w:type="dxa"/>
            <w:hideMark/>
          </w:tcPr>
          <w:p w14:paraId="7496998E" w14:textId="77777777" w:rsidR="009768DE" w:rsidRPr="009768DE" w:rsidRDefault="009768DE" w:rsidP="00A27054">
            <w:r w:rsidRPr="009768DE">
              <w:t>Not started</w:t>
            </w:r>
          </w:p>
        </w:tc>
        <w:tc>
          <w:tcPr>
            <w:tcW w:w="3231" w:type="dxa"/>
            <w:hideMark/>
          </w:tcPr>
          <w:p w14:paraId="508DE2DB" w14:textId="77777777" w:rsidR="009768DE" w:rsidRPr="009768DE" w:rsidRDefault="009768DE" w:rsidP="00A27054">
            <w:r w:rsidRPr="009768DE">
              <w:t xml:space="preserve">This action is not due until Year 2 and requires a range of gender equality and diversity and inclusion training and development opportunities being available to staff. These are currently in design and will be launched in the 2023-24 financial year. </w:t>
            </w:r>
            <w:r w:rsidRPr="009768DE">
              <w:br/>
            </w:r>
            <w:r w:rsidRPr="009768DE">
              <w:br/>
              <w:t xml:space="preserve">Work to increase the amount and breadth of training has commenced with cultural diversity </w:t>
            </w:r>
            <w:r w:rsidRPr="009768DE">
              <w:lastRenderedPageBreak/>
              <w:t xml:space="preserve">and LGBTIQ+ training put in place in the reporting period. Provision of ongoing and accessible gender equality, prevention of violence against women and diversity and inclusion learning pathways is yet to be in place. This will be supported by the development of a learning pathway being designed in 2023-24. Reporting will be available for courses provided and underway at the end of Year 2. </w:t>
            </w:r>
          </w:p>
        </w:tc>
        <w:tc>
          <w:tcPr>
            <w:tcW w:w="3118" w:type="dxa"/>
            <w:hideMark/>
          </w:tcPr>
          <w:p w14:paraId="6E44D894" w14:textId="77777777" w:rsidR="009768DE" w:rsidRPr="009768DE" w:rsidRDefault="009768DE" w:rsidP="00A27054">
            <w:r w:rsidRPr="009768DE">
              <w:lastRenderedPageBreak/>
              <w:t xml:space="preserve">Action not started </w:t>
            </w:r>
          </w:p>
        </w:tc>
        <w:tc>
          <w:tcPr>
            <w:tcW w:w="1134" w:type="dxa"/>
            <w:noWrap/>
            <w:hideMark/>
          </w:tcPr>
          <w:p w14:paraId="62358A9E" w14:textId="77777777" w:rsidR="009768DE" w:rsidRPr="009768DE" w:rsidRDefault="009768DE" w:rsidP="00A27054">
            <w:r w:rsidRPr="009768DE">
              <w:t>Year 2 and 3</w:t>
            </w:r>
          </w:p>
        </w:tc>
        <w:tc>
          <w:tcPr>
            <w:tcW w:w="1361" w:type="dxa"/>
            <w:hideMark/>
          </w:tcPr>
          <w:p w14:paraId="3B13BC1F" w14:textId="77777777" w:rsidR="009768DE" w:rsidRPr="009768DE" w:rsidRDefault="009768DE" w:rsidP="00A27054">
            <w:r w:rsidRPr="009768DE">
              <w:t>Learning and Organisational Development</w:t>
            </w:r>
          </w:p>
        </w:tc>
        <w:tc>
          <w:tcPr>
            <w:tcW w:w="567" w:type="dxa"/>
            <w:noWrap/>
            <w:hideMark/>
          </w:tcPr>
          <w:p w14:paraId="7F24BA3D" w14:textId="77777777" w:rsidR="009768DE" w:rsidRPr="009768DE" w:rsidRDefault="009768DE" w:rsidP="00A27054">
            <w:r w:rsidRPr="009768DE">
              <w:t>1</w:t>
            </w:r>
          </w:p>
        </w:tc>
        <w:tc>
          <w:tcPr>
            <w:tcW w:w="567" w:type="dxa"/>
            <w:noWrap/>
            <w:hideMark/>
          </w:tcPr>
          <w:p w14:paraId="3F09B337" w14:textId="0E0DF40B" w:rsidR="009768DE" w:rsidRPr="009768DE" w:rsidRDefault="009768DE" w:rsidP="00A27054"/>
        </w:tc>
        <w:tc>
          <w:tcPr>
            <w:tcW w:w="567" w:type="dxa"/>
            <w:noWrap/>
            <w:hideMark/>
          </w:tcPr>
          <w:p w14:paraId="722D24F6" w14:textId="485810A7" w:rsidR="009768DE" w:rsidRPr="009768DE" w:rsidRDefault="009768DE" w:rsidP="00A27054"/>
        </w:tc>
        <w:tc>
          <w:tcPr>
            <w:tcW w:w="567" w:type="dxa"/>
            <w:noWrap/>
            <w:hideMark/>
          </w:tcPr>
          <w:p w14:paraId="48EFE55B" w14:textId="77777777" w:rsidR="009768DE" w:rsidRPr="009768DE" w:rsidRDefault="009768DE" w:rsidP="00A27054">
            <w:r w:rsidRPr="009768DE">
              <w:t>4</w:t>
            </w:r>
          </w:p>
        </w:tc>
        <w:tc>
          <w:tcPr>
            <w:tcW w:w="567" w:type="dxa"/>
            <w:noWrap/>
            <w:hideMark/>
          </w:tcPr>
          <w:p w14:paraId="363EB4CB" w14:textId="7583BB85" w:rsidR="009768DE" w:rsidRPr="009768DE" w:rsidRDefault="009768DE" w:rsidP="00A27054"/>
        </w:tc>
        <w:tc>
          <w:tcPr>
            <w:tcW w:w="567" w:type="dxa"/>
            <w:noWrap/>
            <w:hideMark/>
          </w:tcPr>
          <w:p w14:paraId="1EAA9655" w14:textId="59BDC9E3" w:rsidR="009768DE" w:rsidRPr="009768DE" w:rsidRDefault="009768DE" w:rsidP="00A27054"/>
        </w:tc>
        <w:tc>
          <w:tcPr>
            <w:tcW w:w="567" w:type="dxa"/>
            <w:noWrap/>
            <w:hideMark/>
          </w:tcPr>
          <w:p w14:paraId="1155F267" w14:textId="77777777" w:rsidR="009768DE" w:rsidRPr="009768DE" w:rsidRDefault="009768DE" w:rsidP="00A27054">
            <w:r w:rsidRPr="009768DE">
              <w:t>7</w:t>
            </w:r>
          </w:p>
        </w:tc>
      </w:tr>
      <w:tr w:rsidR="009768DE" w:rsidRPr="009768DE" w14:paraId="705AED9C" w14:textId="77777777" w:rsidTr="00A27054">
        <w:trPr>
          <w:trHeight w:val="342"/>
        </w:trPr>
        <w:tc>
          <w:tcPr>
            <w:tcW w:w="2122" w:type="dxa"/>
            <w:hideMark/>
          </w:tcPr>
          <w:p w14:paraId="4305376B" w14:textId="77777777" w:rsidR="009768DE" w:rsidRPr="009768DE" w:rsidRDefault="009768DE" w:rsidP="00A27054">
            <w:r w:rsidRPr="009768DE">
              <w:t>1.1.5 Provide a calendar of events, and ensure employees are supported to attend these, for gender equality, prevention of violence against women, and other days of significance.</w:t>
            </w:r>
          </w:p>
        </w:tc>
        <w:tc>
          <w:tcPr>
            <w:tcW w:w="794" w:type="dxa"/>
            <w:hideMark/>
          </w:tcPr>
          <w:p w14:paraId="3A2BE654" w14:textId="77777777" w:rsidR="009768DE" w:rsidRPr="009768DE" w:rsidRDefault="009768DE" w:rsidP="00A27054">
            <w:r w:rsidRPr="009768DE">
              <w:t>Ongoing</w:t>
            </w:r>
          </w:p>
        </w:tc>
        <w:tc>
          <w:tcPr>
            <w:tcW w:w="3231" w:type="dxa"/>
            <w:hideMark/>
          </w:tcPr>
          <w:p w14:paraId="412FF1EB" w14:textId="77777777" w:rsidR="009768DE" w:rsidRPr="009768DE" w:rsidRDefault="009768DE" w:rsidP="00A27054">
            <w:r w:rsidRPr="009768DE">
              <w:t xml:space="preserve">During the reporting period City of Melbourne hosted activities for International Women's Day and LGBTIQ+ pride events. International Women's Day saw two key events hosted, one with a guest speaker and the other a panel discussion. The Melbourne Pride Network ran Midsumma Pride March, a 5 Year Anniversary of Melbourne Pride event and marriage equality. Social functions and awareness activities were also hosted for workers. Staff in their departments and branches also run their own events around Harmony Day, Wear it Purple, 16 Days of Activism and Diwali. The Learning and Organisational Development team coordinate and publish a learning calendar that </w:t>
            </w:r>
            <w:r w:rsidRPr="009768DE">
              <w:lastRenderedPageBreak/>
              <w:t xml:space="preserve">includes cultural diversity and Aboriginal awareness session around theme days. The first calendar was published in March 2023 and included events covering diversity, race and racism provided by Polykala, Aboriginal cultural awareness by a variety of Aboriginal providers. CoM also delivers six LGBTIQ+ awareness and ally training sessions delivered by Pride in Diversity as part of ongoing membership. Future offerings, currently in development, will include sexual harassment to support a new anonymous reporting platform and policy update, gender equality, prevention of violence against women, and allyship in the workplace. Learning and Organisational Development will continue to support days of significance by scheduling relevant development opportunities and publishing them in the calendar. These opportunities will be marketed in consultation with Strategic Communications and promoted thematically. </w:t>
            </w:r>
          </w:p>
        </w:tc>
        <w:tc>
          <w:tcPr>
            <w:tcW w:w="3118" w:type="dxa"/>
            <w:hideMark/>
          </w:tcPr>
          <w:p w14:paraId="67609032" w14:textId="77777777" w:rsidR="009768DE" w:rsidRPr="009768DE" w:rsidRDefault="009768DE" w:rsidP="00A27054">
            <w:r w:rsidRPr="009768DE">
              <w:lastRenderedPageBreak/>
              <w:t xml:space="preserve">Number of attendees at International Women's Day events - 300 and 400 people at two events. </w:t>
            </w:r>
            <w:r w:rsidRPr="009768DE">
              <w:br/>
            </w:r>
            <w:r w:rsidRPr="009768DE">
              <w:br/>
              <w:t xml:space="preserve">Melbourne Pride run a variety of activities through the year to promote and celebrate LGBTIQ+ inclusion. Over 200 staff attended Pride March with colleagues and families. 80 staff attended LGBTIQ+ awareness sessions provided by PC&amp;L in 2022. The LGBTIQ+ awareness sessions are rated highly by participants who value the expertise provided by Pride in Diversity, the material is pitched at the right level. The biggest learning is that people want more time to reflect and think about how to apply the </w:t>
            </w:r>
            <w:r w:rsidRPr="009768DE">
              <w:lastRenderedPageBreak/>
              <w:t xml:space="preserve">information while in the sessions. </w:t>
            </w:r>
            <w:r w:rsidRPr="009768DE">
              <w:br/>
            </w:r>
            <w:r w:rsidRPr="009768DE">
              <w:br/>
              <w:t xml:space="preserve">Measurement of the total number of event and activities are difficult to measure due to the size and physical spread of CoM staff. </w:t>
            </w:r>
            <w:r w:rsidRPr="009768DE">
              <w:br/>
            </w:r>
            <w:r w:rsidRPr="009768DE">
              <w:br/>
              <w:t xml:space="preserve">The outcomes or impacts of events are not measured. </w:t>
            </w:r>
          </w:p>
        </w:tc>
        <w:tc>
          <w:tcPr>
            <w:tcW w:w="1134" w:type="dxa"/>
            <w:noWrap/>
            <w:hideMark/>
          </w:tcPr>
          <w:p w14:paraId="7E88C778" w14:textId="77777777" w:rsidR="009768DE" w:rsidRPr="009768DE" w:rsidRDefault="009768DE" w:rsidP="00A27054">
            <w:r w:rsidRPr="009768DE">
              <w:lastRenderedPageBreak/>
              <w:t>Years 1, 2, and 3</w:t>
            </w:r>
          </w:p>
        </w:tc>
        <w:tc>
          <w:tcPr>
            <w:tcW w:w="1361" w:type="dxa"/>
            <w:hideMark/>
          </w:tcPr>
          <w:p w14:paraId="605949B7" w14:textId="77777777" w:rsidR="009768DE" w:rsidRPr="009768DE" w:rsidRDefault="009768DE" w:rsidP="00A27054">
            <w:r w:rsidRPr="009768DE">
              <w:t>Multiple branches</w:t>
            </w:r>
          </w:p>
        </w:tc>
        <w:tc>
          <w:tcPr>
            <w:tcW w:w="567" w:type="dxa"/>
            <w:noWrap/>
            <w:hideMark/>
          </w:tcPr>
          <w:p w14:paraId="5C6DECE3" w14:textId="77777777" w:rsidR="009768DE" w:rsidRPr="009768DE" w:rsidRDefault="009768DE" w:rsidP="00A27054">
            <w:r w:rsidRPr="009768DE">
              <w:t>1</w:t>
            </w:r>
          </w:p>
        </w:tc>
        <w:tc>
          <w:tcPr>
            <w:tcW w:w="567" w:type="dxa"/>
            <w:noWrap/>
            <w:hideMark/>
          </w:tcPr>
          <w:p w14:paraId="0025A087" w14:textId="60F6EAF2" w:rsidR="009768DE" w:rsidRPr="009768DE" w:rsidRDefault="009768DE" w:rsidP="00A27054"/>
        </w:tc>
        <w:tc>
          <w:tcPr>
            <w:tcW w:w="567" w:type="dxa"/>
            <w:noWrap/>
            <w:hideMark/>
          </w:tcPr>
          <w:p w14:paraId="3E8C0946" w14:textId="77777777" w:rsidR="009768DE" w:rsidRPr="009768DE" w:rsidRDefault="009768DE" w:rsidP="00A27054">
            <w:r w:rsidRPr="009768DE">
              <w:t>3</w:t>
            </w:r>
          </w:p>
        </w:tc>
        <w:tc>
          <w:tcPr>
            <w:tcW w:w="567" w:type="dxa"/>
            <w:noWrap/>
            <w:hideMark/>
          </w:tcPr>
          <w:p w14:paraId="1D4C9F0C" w14:textId="77777777" w:rsidR="009768DE" w:rsidRPr="009768DE" w:rsidRDefault="009768DE" w:rsidP="00A27054">
            <w:r w:rsidRPr="009768DE">
              <w:t>4</w:t>
            </w:r>
          </w:p>
        </w:tc>
        <w:tc>
          <w:tcPr>
            <w:tcW w:w="567" w:type="dxa"/>
            <w:noWrap/>
            <w:hideMark/>
          </w:tcPr>
          <w:p w14:paraId="1F7E3E57" w14:textId="77777777" w:rsidR="009768DE" w:rsidRPr="009768DE" w:rsidRDefault="009768DE" w:rsidP="00A27054">
            <w:r w:rsidRPr="009768DE">
              <w:t>5</w:t>
            </w:r>
          </w:p>
        </w:tc>
        <w:tc>
          <w:tcPr>
            <w:tcW w:w="567" w:type="dxa"/>
            <w:noWrap/>
            <w:hideMark/>
          </w:tcPr>
          <w:p w14:paraId="492A652C" w14:textId="77777777" w:rsidR="009768DE" w:rsidRPr="009768DE" w:rsidRDefault="009768DE" w:rsidP="00A27054">
            <w:r w:rsidRPr="009768DE">
              <w:t>6</w:t>
            </w:r>
          </w:p>
        </w:tc>
        <w:tc>
          <w:tcPr>
            <w:tcW w:w="567" w:type="dxa"/>
            <w:noWrap/>
            <w:hideMark/>
          </w:tcPr>
          <w:p w14:paraId="7A783374" w14:textId="77777777" w:rsidR="009768DE" w:rsidRPr="009768DE" w:rsidRDefault="009768DE" w:rsidP="00A27054">
            <w:r w:rsidRPr="009768DE">
              <w:t>7</w:t>
            </w:r>
          </w:p>
        </w:tc>
      </w:tr>
      <w:tr w:rsidR="009768DE" w:rsidRPr="009768DE" w14:paraId="03AAF8F2" w14:textId="77777777" w:rsidTr="00A27054">
        <w:trPr>
          <w:trHeight w:val="342"/>
        </w:trPr>
        <w:tc>
          <w:tcPr>
            <w:tcW w:w="2122" w:type="dxa"/>
            <w:hideMark/>
          </w:tcPr>
          <w:p w14:paraId="6B5A7F44" w14:textId="77777777" w:rsidR="009768DE" w:rsidRPr="009768DE" w:rsidRDefault="009768DE" w:rsidP="00A27054">
            <w:r w:rsidRPr="009768DE">
              <w:lastRenderedPageBreak/>
              <w:t>1.1.6 Support Councillors to play leadership and spokesperson roles in events and communication activities that tackle gender equality and celebrate diversity.</w:t>
            </w:r>
          </w:p>
        </w:tc>
        <w:tc>
          <w:tcPr>
            <w:tcW w:w="794" w:type="dxa"/>
            <w:hideMark/>
          </w:tcPr>
          <w:p w14:paraId="09D14ED0" w14:textId="77777777" w:rsidR="009768DE" w:rsidRPr="009768DE" w:rsidRDefault="009768DE" w:rsidP="00A27054">
            <w:r w:rsidRPr="009768DE">
              <w:t>Ongoing</w:t>
            </w:r>
          </w:p>
        </w:tc>
        <w:tc>
          <w:tcPr>
            <w:tcW w:w="3231" w:type="dxa"/>
            <w:hideMark/>
          </w:tcPr>
          <w:p w14:paraId="3DC945D3" w14:textId="77777777" w:rsidR="009768DE" w:rsidRPr="009768DE" w:rsidRDefault="009768DE" w:rsidP="00A27054">
            <w:r w:rsidRPr="009768DE">
              <w:t>Councillors regularly attend and support forums, events and functions that support gender equality, inclusion and diversity. Implementation of this action has highlighted gaps in being able to collect data that counts the number of activates supported by Councillors and the impact. Mechanisms will be explored in Year 2 of the GEAP.</w:t>
            </w:r>
          </w:p>
        </w:tc>
        <w:tc>
          <w:tcPr>
            <w:tcW w:w="3118" w:type="dxa"/>
            <w:hideMark/>
          </w:tcPr>
          <w:p w14:paraId="6D887555" w14:textId="77777777" w:rsidR="009768DE" w:rsidRPr="009768DE" w:rsidRDefault="009768DE" w:rsidP="00A27054">
            <w:r w:rsidRPr="009768DE">
              <w:t xml:space="preserve">It is identified that there are not adequate data collection and impact measures for this action. </w:t>
            </w:r>
          </w:p>
        </w:tc>
        <w:tc>
          <w:tcPr>
            <w:tcW w:w="1134" w:type="dxa"/>
            <w:noWrap/>
            <w:hideMark/>
          </w:tcPr>
          <w:p w14:paraId="270A3B3C" w14:textId="77777777" w:rsidR="009768DE" w:rsidRPr="009768DE" w:rsidRDefault="009768DE" w:rsidP="00A27054">
            <w:r w:rsidRPr="009768DE">
              <w:t>Years 1, 2, and 3</w:t>
            </w:r>
          </w:p>
        </w:tc>
        <w:tc>
          <w:tcPr>
            <w:tcW w:w="1361" w:type="dxa"/>
            <w:hideMark/>
          </w:tcPr>
          <w:p w14:paraId="4E8F424A" w14:textId="77777777" w:rsidR="009768DE" w:rsidRPr="009768DE" w:rsidRDefault="009768DE" w:rsidP="00A27054">
            <w:r w:rsidRPr="009768DE">
              <w:t>Governance</w:t>
            </w:r>
          </w:p>
        </w:tc>
        <w:tc>
          <w:tcPr>
            <w:tcW w:w="567" w:type="dxa"/>
            <w:noWrap/>
            <w:hideMark/>
          </w:tcPr>
          <w:p w14:paraId="68EEF463" w14:textId="77777777" w:rsidR="009768DE" w:rsidRPr="009768DE" w:rsidRDefault="009768DE" w:rsidP="00A27054">
            <w:r w:rsidRPr="009768DE">
              <w:t> </w:t>
            </w:r>
          </w:p>
        </w:tc>
        <w:tc>
          <w:tcPr>
            <w:tcW w:w="567" w:type="dxa"/>
            <w:noWrap/>
            <w:hideMark/>
          </w:tcPr>
          <w:p w14:paraId="32225C32" w14:textId="77777777" w:rsidR="009768DE" w:rsidRPr="009768DE" w:rsidRDefault="009768DE" w:rsidP="00A27054">
            <w:r w:rsidRPr="009768DE">
              <w:t>2</w:t>
            </w:r>
          </w:p>
        </w:tc>
        <w:tc>
          <w:tcPr>
            <w:tcW w:w="567" w:type="dxa"/>
            <w:noWrap/>
            <w:hideMark/>
          </w:tcPr>
          <w:p w14:paraId="6B37C905" w14:textId="77777777" w:rsidR="009768DE" w:rsidRPr="009768DE" w:rsidRDefault="009768DE" w:rsidP="00A27054">
            <w:r w:rsidRPr="009768DE">
              <w:t> </w:t>
            </w:r>
          </w:p>
        </w:tc>
        <w:tc>
          <w:tcPr>
            <w:tcW w:w="567" w:type="dxa"/>
            <w:noWrap/>
            <w:hideMark/>
          </w:tcPr>
          <w:p w14:paraId="5627C35F" w14:textId="77777777" w:rsidR="009768DE" w:rsidRPr="009768DE" w:rsidRDefault="009768DE" w:rsidP="00A27054">
            <w:r w:rsidRPr="009768DE">
              <w:t> </w:t>
            </w:r>
          </w:p>
        </w:tc>
        <w:tc>
          <w:tcPr>
            <w:tcW w:w="567" w:type="dxa"/>
            <w:noWrap/>
            <w:hideMark/>
          </w:tcPr>
          <w:p w14:paraId="4E7EE568" w14:textId="77777777" w:rsidR="009768DE" w:rsidRPr="009768DE" w:rsidRDefault="009768DE" w:rsidP="00A27054">
            <w:r w:rsidRPr="009768DE">
              <w:t> </w:t>
            </w:r>
          </w:p>
        </w:tc>
        <w:tc>
          <w:tcPr>
            <w:tcW w:w="567" w:type="dxa"/>
            <w:noWrap/>
            <w:hideMark/>
          </w:tcPr>
          <w:p w14:paraId="7533B513" w14:textId="77777777" w:rsidR="009768DE" w:rsidRPr="009768DE" w:rsidRDefault="009768DE" w:rsidP="00A27054">
            <w:r w:rsidRPr="009768DE">
              <w:t> </w:t>
            </w:r>
          </w:p>
        </w:tc>
        <w:tc>
          <w:tcPr>
            <w:tcW w:w="567" w:type="dxa"/>
            <w:noWrap/>
            <w:hideMark/>
          </w:tcPr>
          <w:p w14:paraId="5BB68220" w14:textId="77777777" w:rsidR="009768DE" w:rsidRPr="009768DE" w:rsidRDefault="009768DE" w:rsidP="00A27054">
            <w:r w:rsidRPr="009768DE">
              <w:t> </w:t>
            </w:r>
          </w:p>
        </w:tc>
      </w:tr>
      <w:tr w:rsidR="009768DE" w:rsidRPr="009768DE" w14:paraId="488B7B8A" w14:textId="77777777" w:rsidTr="00A27054">
        <w:trPr>
          <w:trHeight w:val="342"/>
        </w:trPr>
        <w:tc>
          <w:tcPr>
            <w:tcW w:w="2122" w:type="dxa"/>
            <w:hideMark/>
          </w:tcPr>
          <w:p w14:paraId="511CFDEE" w14:textId="77777777" w:rsidR="009768DE" w:rsidRPr="009768DE" w:rsidRDefault="009768DE" w:rsidP="00A27054">
            <w:r w:rsidRPr="009768DE">
              <w:t>1.1.7 Provide training and support to leaders on gender equality, working with diversity and in inclusive ways.</w:t>
            </w:r>
          </w:p>
        </w:tc>
        <w:tc>
          <w:tcPr>
            <w:tcW w:w="794" w:type="dxa"/>
            <w:hideMark/>
          </w:tcPr>
          <w:p w14:paraId="60467F22" w14:textId="77777777" w:rsidR="009768DE" w:rsidRPr="009768DE" w:rsidRDefault="009768DE" w:rsidP="00A27054">
            <w:r w:rsidRPr="009768DE">
              <w:t>In progress</w:t>
            </w:r>
          </w:p>
        </w:tc>
        <w:tc>
          <w:tcPr>
            <w:tcW w:w="3231" w:type="dxa"/>
            <w:hideMark/>
          </w:tcPr>
          <w:p w14:paraId="0B8815DE" w14:textId="77777777" w:rsidR="009768DE" w:rsidRPr="009768DE" w:rsidRDefault="009768DE" w:rsidP="00A27054">
            <w:r w:rsidRPr="009768DE">
              <w:t xml:space="preserve">This action is not due until Year 2 and 3, however work to deliver this action is underway. </w:t>
            </w:r>
            <w:r w:rsidRPr="009768DE">
              <w:br/>
            </w:r>
            <w:r w:rsidRPr="009768DE">
              <w:br/>
              <w:t xml:space="preserve">At the commencement of the reporting period there were online learning opportunities for cultural diversity, unconscious bias and LGBTIQ+ awareness at all times, however, no training or material available for gender equality. This activity can be considered underway as there has been uplift in the training provided with current offerings including Cultural Awareness for Leaders (developed by Aboriginal Melbourne), Cultural Awareness (developed by Learning and Organisational Development, provided by Polykala), Gender Impact Assessment training delivered as </w:t>
            </w:r>
            <w:r w:rsidRPr="009768DE">
              <w:lastRenderedPageBreak/>
              <w:t xml:space="preserve">part of the GIA Roll Out Project, and 6 LGBTIQ+ awareness sessions delivered to staff with two of these being for leaders. </w:t>
            </w:r>
            <w:r w:rsidRPr="009768DE">
              <w:br/>
            </w:r>
            <w:r w:rsidRPr="009768DE">
              <w:br/>
              <w:t>This action will be further supported with new activities in development that will be delivered in Year 2 including:</w:t>
            </w:r>
            <w:r w:rsidRPr="009768DE">
              <w:br/>
              <w:t>- Diversity, equity and inclusion learning pathway strategy that provides ongoing development through access to internal programs and scheduled offerings for formal learning events</w:t>
            </w:r>
            <w:r w:rsidRPr="009768DE">
              <w:br/>
              <w:t>- Prevention of gender-based violence learning pathway funded</w:t>
            </w:r>
            <w:r w:rsidRPr="009768DE">
              <w:br/>
              <w:t>- Sexual harassment training to support new sexual harassment policy and anonymous reporting platform</w:t>
            </w:r>
            <w:r w:rsidRPr="009768DE">
              <w:br/>
              <w:t>- Facilitating employee wellbeing conversations in a masterclass format for leaders to develop skills supporting employee wellbeing and safety</w:t>
            </w:r>
          </w:p>
        </w:tc>
        <w:tc>
          <w:tcPr>
            <w:tcW w:w="3118" w:type="dxa"/>
            <w:hideMark/>
          </w:tcPr>
          <w:p w14:paraId="7EBBA94E" w14:textId="77777777" w:rsidR="009768DE" w:rsidRPr="009768DE" w:rsidRDefault="009768DE" w:rsidP="00A27054">
            <w:r w:rsidRPr="009768DE">
              <w:lastRenderedPageBreak/>
              <w:t xml:space="preserve">The awareness of the need to provide a range of gender equality and diversity training has been embraced and strategies are in place that see the training now available and more in development. </w:t>
            </w:r>
            <w:r w:rsidRPr="009768DE">
              <w:br/>
            </w:r>
            <w:r w:rsidRPr="009768DE">
              <w:br/>
              <w:t xml:space="preserve">The training that is provided is rated highly by participants and the reputation of the quality and impact is growing. </w:t>
            </w:r>
            <w:r w:rsidRPr="009768DE">
              <w:br/>
            </w:r>
            <w:r w:rsidRPr="009768DE">
              <w:br/>
              <w:t xml:space="preserve">In 2021 84% of responders to the People Matter Survey agreed that their manager works effectively with people from diverse backgrounds. Men agree at the highest level with 92% agreement, 83% of women agree and people with self-described </w:t>
            </w:r>
            <w:r w:rsidRPr="009768DE">
              <w:lastRenderedPageBreak/>
              <w:t xml:space="preserve">gender agree at the lowest rate with 70% in agreement. </w:t>
            </w:r>
          </w:p>
        </w:tc>
        <w:tc>
          <w:tcPr>
            <w:tcW w:w="1134" w:type="dxa"/>
            <w:noWrap/>
            <w:hideMark/>
          </w:tcPr>
          <w:p w14:paraId="005B165E" w14:textId="77777777" w:rsidR="009768DE" w:rsidRPr="009768DE" w:rsidRDefault="009768DE" w:rsidP="00A27054">
            <w:r w:rsidRPr="009768DE">
              <w:lastRenderedPageBreak/>
              <w:t>Year 2 and 3</w:t>
            </w:r>
          </w:p>
        </w:tc>
        <w:tc>
          <w:tcPr>
            <w:tcW w:w="1361" w:type="dxa"/>
            <w:hideMark/>
          </w:tcPr>
          <w:p w14:paraId="4175BF88" w14:textId="77777777" w:rsidR="009768DE" w:rsidRPr="009768DE" w:rsidRDefault="009768DE" w:rsidP="00A27054">
            <w:r w:rsidRPr="009768DE">
              <w:t>Learning and Organisational Development</w:t>
            </w:r>
            <w:r w:rsidRPr="009768DE">
              <w:br/>
            </w:r>
            <w:r w:rsidRPr="009768DE">
              <w:br/>
              <w:t>Diversity and Inclusion Senior Adviser</w:t>
            </w:r>
          </w:p>
        </w:tc>
        <w:tc>
          <w:tcPr>
            <w:tcW w:w="567" w:type="dxa"/>
            <w:noWrap/>
            <w:hideMark/>
          </w:tcPr>
          <w:p w14:paraId="5D41A4C4" w14:textId="77777777" w:rsidR="009768DE" w:rsidRPr="009768DE" w:rsidRDefault="009768DE" w:rsidP="00A27054">
            <w:r w:rsidRPr="009768DE">
              <w:t>1</w:t>
            </w:r>
          </w:p>
        </w:tc>
        <w:tc>
          <w:tcPr>
            <w:tcW w:w="567" w:type="dxa"/>
            <w:noWrap/>
            <w:hideMark/>
          </w:tcPr>
          <w:p w14:paraId="3A5ACBB2" w14:textId="7BA02BD0" w:rsidR="009768DE" w:rsidRPr="009768DE" w:rsidRDefault="009768DE" w:rsidP="00A27054"/>
        </w:tc>
        <w:tc>
          <w:tcPr>
            <w:tcW w:w="567" w:type="dxa"/>
            <w:noWrap/>
            <w:hideMark/>
          </w:tcPr>
          <w:p w14:paraId="484532FF" w14:textId="77777777" w:rsidR="009768DE" w:rsidRPr="009768DE" w:rsidRDefault="009768DE" w:rsidP="00A27054">
            <w:r w:rsidRPr="009768DE">
              <w:t>3</w:t>
            </w:r>
          </w:p>
        </w:tc>
        <w:tc>
          <w:tcPr>
            <w:tcW w:w="567" w:type="dxa"/>
            <w:noWrap/>
            <w:hideMark/>
          </w:tcPr>
          <w:p w14:paraId="21C2377B" w14:textId="77777777" w:rsidR="009768DE" w:rsidRPr="009768DE" w:rsidRDefault="009768DE" w:rsidP="00A27054">
            <w:r w:rsidRPr="009768DE">
              <w:t>4</w:t>
            </w:r>
          </w:p>
        </w:tc>
        <w:tc>
          <w:tcPr>
            <w:tcW w:w="567" w:type="dxa"/>
            <w:noWrap/>
            <w:hideMark/>
          </w:tcPr>
          <w:p w14:paraId="32D7312B" w14:textId="77777777" w:rsidR="009768DE" w:rsidRPr="009768DE" w:rsidRDefault="009768DE" w:rsidP="00A27054">
            <w:r w:rsidRPr="009768DE">
              <w:t>5</w:t>
            </w:r>
          </w:p>
        </w:tc>
        <w:tc>
          <w:tcPr>
            <w:tcW w:w="567" w:type="dxa"/>
            <w:noWrap/>
            <w:hideMark/>
          </w:tcPr>
          <w:p w14:paraId="0485FD0A" w14:textId="77777777" w:rsidR="009768DE" w:rsidRPr="009768DE" w:rsidRDefault="009768DE" w:rsidP="00A27054">
            <w:r w:rsidRPr="009768DE">
              <w:t>6</w:t>
            </w:r>
          </w:p>
        </w:tc>
        <w:tc>
          <w:tcPr>
            <w:tcW w:w="567" w:type="dxa"/>
            <w:noWrap/>
            <w:hideMark/>
          </w:tcPr>
          <w:p w14:paraId="234927E0" w14:textId="77777777" w:rsidR="009768DE" w:rsidRPr="009768DE" w:rsidRDefault="009768DE" w:rsidP="00A27054">
            <w:r w:rsidRPr="009768DE">
              <w:t>7</w:t>
            </w:r>
          </w:p>
        </w:tc>
      </w:tr>
      <w:tr w:rsidR="009768DE" w:rsidRPr="009768DE" w14:paraId="1381D1FF" w14:textId="77777777" w:rsidTr="00A27054">
        <w:trPr>
          <w:trHeight w:val="342"/>
        </w:trPr>
        <w:tc>
          <w:tcPr>
            <w:tcW w:w="2122" w:type="dxa"/>
            <w:hideMark/>
          </w:tcPr>
          <w:p w14:paraId="2A0F3BB2" w14:textId="77777777" w:rsidR="009768DE" w:rsidRPr="009768DE" w:rsidRDefault="009768DE" w:rsidP="00A27054">
            <w:r w:rsidRPr="009768DE">
              <w:t xml:space="preserve">1.1.8 Plan for and implement strategies in gender equality and diversity projects and activities that mitigate and address </w:t>
            </w:r>
            <w:r w:rsidRPr="009768DE">
              <w:lastRenderedPageBreak/>
              <w:t>resistance and backlash.</w:t>
            </w:r>
          </w:p>
        </w:tc>
        <w:tc>
          <w:tcPr>
            <w:tcW w:w="794" w:type="dxa"/>
            <w:hideMark/>
          </w:tcPr>
          <w:p w14:paraId="2571D7FC" w14:textId="77777777" w:rsidR="009768DE" w:rsidRPr="009768DE" w:rsidRDefault="009768DE" w:rsidP="00A27054">
            <w:r w:rsidRPr="009768DE">
              <w:lastRenderedPageBreak/>
              <w:t>In progress</w:t>
            </w:r>
          </w:p>
        </w:tc>
        <w:tc>
          <w:tcPr>
            <w:tcW w:w="3231" w:type="dxa"/>
            <w:hideMark/>
          </w:tcPr>
          <w:p w14:paraId="1B779A7E" w14:textId="77777777" w:rsidR="009768DE" w:rsidRPr="009768DE" w:rsidRDefault="009768DE" w:rsidP="00A27054">
            <w:r w:rsidRPr="009768DE">
              <w:t xml:space="preserve">While this strategy is not due until Year 2 it has commenced. </w:t>
            </w:r>
            <w:r w:rsidRPr="009768DE">
              <w:br/>
            </w:r>
            <w:r w:rsidRPr="009768DE">
              <w:br/>
              <w:t xml:space="preserve">Considerations of equity and safety for staff are items to be considered in the City of Melbourne Gender Impact </w:t>
            </w:r>
            <w:r w:rsidRPr="009768DE">
              <w:lastRenderedPageBreak/>
              <w:t>Assessment template and process. Backlash and resistance has been included in the training that has been delivered to those who will be completing GIAs - both Responsible Officers and Champions. Those that have attended GIA training have been introduced to and explored how to plan for and respond to backlash and resistance. All attendees and those completing GIAs have access to resources and internal contacts to support them and the newly developed GIA Hub (CoMWeb page) has resources accessible at all times. The GIA template recommends considerations for staff in the implementation of the policy, program or service in respect to what they may experience in the implementation of the GIA or program, policy or service, in equality, skills, safety and respectful environments.</w:t>
            </w:r>
            <w:r w:rsidRPr="009768DE">
              <w:br/>
            </w:r>
            <w:r w:rsidRPr="009768DE">
              <w:br/>
              <w:t xml:space="preserve">Those trained in backlash and resistance is also being considered in the design of the learning pathway in gender quality - where there will strategies in place to ensure learning and development activities build support and </w:t>
            </w:r>
            <w:r w:rsidRPr="009768DE">
              <w:lastRenderedPageBreak/>
              <w:t xml:space="preserve">manage and reduce resistance and backlash in the sessions. </w:t>
            </w:r>
          </w:p>
        </w:tc>
        <w:tc>
          <w:tcPr>
            <w:tcW w:w="3118" w:type="dxa"/>
            <w:hideMark/>
          </w:tcPr>
          <w:p w14:paraId="566E933D" w14:textId="77777777" w:rsidR="009768DE" w:rsidRPr="009768DE" w:rsidRDefault="009768DE" w:rsidP="00A27054">
            <w:r w:rsidRPr="009768DE">
              <w:lastRenderedPageBreak/>
              <w:t>This activity is on track to be delivered as two strategies have been implemented ahead of scheduled time.</w:t>
            </w:r>
            <w:r w:rsidRPr="009768DE">
              <w:br/>
            </w:r>
            <w:r w:rsidRPr="009768DE">
              <w:br/>
              <w:t xml:space="preserve">It was included in GIA training - evaluation provided excellent </w:t>
            </w:r>
            <w:r w:rsidRPr="009768DE">
              <w:lastRenderedPageBreak/>
              <w:t>feedback from attendees, and the inclusion of backlash and resistance in GIA work has been well received.</w:t>
            </w:r>
            <w:r w:rsidRPr="009768DE">
              <w:br/>
            </w:r>
            <w:r w:rsidRPr="009768DE">
              <w:br/>
              <w:t>It will take some time for the impact of considering backlash and resistance in either doing a GIA or implementing the recommendations to be visible or measurable.</w:t>
            </w:r>
          </w:p>
        </w:tc>
        <w:tc>
          <w:tcPr>
            <w:tcW w:w="1134" w:type="dxa"/>
            <w:noWrap/>
            <w:hideMark/>
          </w:tcPr>
          <w:p w14:paraId="6B135F3A" w14:textId="77777777" w:rsidR="009768DE" w:rsidRPr="009768DE" w:rsidRDefault="009768DE" w:rsidP="00A27054">
            <w:r w:rsidRPr="009768DE">
              <w:lastRenderedPageBreak/>
              <w:t>Year 2 and 3</w:t>
            </w:r>
          </w:p>
        </w:tc>
        <w:tc>
          <w:tcPr>
            <w:tcW w:w="1361" w:type="dxa"/>
            <w:hideMark/>
          </w:tcPr>
          <w:p w14:paraId="61392CA1" w14:textId="77777777" w:rsidR="009768DE" w:rsidRPr="009768DE" w:rsidRDefault="009768DE" w:rsidP="00A27054">
            <w:r w:rsidRPr="009768DE">
              <w:t>Diversity and Inclusion Senior Adviser</w:t>
            </w:r>
          </w:p>
        </w:tc>
        <w:tc>
          <w:tcPr>
            <w:tcW w:w="567" w:type="dxa"/>
            <w:noWrap/>
            <w:hideMark/>
          </w:tcPr>
          <w:p w14:paraId="6972005E" w14:textId="77777777" w:rsidR="009768DE" w:rsidRPr="009768DE" w:rsidRDefault="009768DE" w:rsidP="00A27054">
            <w:r w:rsidRPr="009768DE">
              <w:t>1</w:t>
            </w:r>
          </w:p>
        </w:tc>
        <w:tc>
          <w:tcPr>
            <w:tcW w:w="567" w:type="dxa"/>
            <w:noWrap/>
            <w:hideMark/>
          </w:tcPr>
          <w:p w14:paraId="5584F4DB" w14:textId="4ABDCBF7" w:rsidR="009768DE" w:rsidRPr="009768DE" w:rsidRDefault="009768DE" w:rsidP="00A27054"/>
        </w:tc>
        <w:tc>
          <w:tcPr>
            <w:tcW w:w="567" w:type="dxa"/>
            <w:noWrap/>
            <w:hideMark/>
          </w:tcPr>
          <w:p w14:paraId="68B2662C" w14:textId="77777777" w:rsidR="009768DE" w:rsidRPr="009768DE" w:rsidRDefault="009768DE" w:rsidP="00A27054">
            <w:r w:rsidRPr="009768DE">
              <w:t>3</w:t>
            </w:r>
          </w:p>
        </w:tc>
        <w:tc>
          <w:tcPr>
            <w:tcW w:w="567" w:type="dxa"/>
            <w:noWrap/>
            <w:hideMark/>
          </w:tcPr>
          <w:p w14:paraId="1F06A66A" w14:textId="77777777" w:rsidR="009768DE" w:rsidRPr="009768DE" w:rsidRDefault="009768DE" w:rsidP="00A27054">
            <w:r w:rsidRPr="009768DE">
              <w:t>4</w:t>
            </w:r>
          </w:p>
        </w:tc>
        <w:tc>
          <w:tcPr>
            <w:tcW w:w="567" w:type="dxa"/>
            <w:noWrap/>
            <w:hideMark/>
          </w:tcPr>
          <w:p w14:paraId="5D2AF0B8" w14:textId="77777777" w:rsidR="009768DE" w:rsidRPr="009768DE" w:rsidRDefault="009768DE" w:rsidP="00A27054">
            <w:r w:rsidRPr="009768DE">
              <w:t>5</w:t>
            </w:r>
          </w:p>
        </w:tc>
        <w:tc>
          <w:tcPr>
            <w:tcW w:w="567" w:type="dxa"/>
            <w:noWrap/>
            <w:hideMark/>
          </w:tcPr>
          <w:p w14:paraId="5361B63C" w14:textId="77777777" w:rsidR="009768DE" w:rsidRPr="009768DE" w:rsidRDefault="009768DE" w:rsidP="00A27054">
            <w:r w:rsidRPr="009768DE">
              <w:t>6</w:t>
            </w:r>
          </w:p>
        </w:tc>
        <w:tc>
          <w:tcPr>
            <w:tcW w:w="567" w:type="dxa"/>
            <w:noWrap/>
            <w:hideMark/>
          </w:tcPr>
          <w:p w14:paraId="6698EB25" w14:textId="77777777" w:rsidR="009768DE" w:rsidRPr="009768DE" w:rsidRDefault="009768DE" w:rsidP="00A27054">
            <w:r w:rsidRPr="009768DE">
              <w:t>7</w:t>
            </w:r>
          </w:p>
        </w:tc>
      </w:tr>
      <w:tr w:rsidR="009768DE" w:rsidRPr="009768DE" w14:paraId="453D193A" w14:textId="77777777" w:rsidTr="00A27054">
        <w:trPr>
          <w:trHeight w:val="342"/>
        </w:trPr>
        <w:tc>
          <w:tcPr>
            <w:tcW w:w="2122" w:type="dxa"/>
            <w:hideMark/>
          </w:tcPr>
          <w:p w14:paraId="7661D829" w14:textId="77777777" w:rsidR="009768DE" w:rsidRPr="009768DE" w:rsidRDefault="009768DE" w:rsidP="00A27054">
            <w:r w:rsidRPr="009768DE">
              <w:lastRenderedPageBreak/>
              <w:t>1.1.9 Recognise, promote and celebrate the strength and skills that our diversity in the workplace brings, and in service of community, through employee and project recognition.</w:t>
            </w:r>
          </w:p>
        </w:tc>
        <w:tc>
          <w:tcPr>
            <w:tcW w:w="794" w:type="dxa"/>
            <w:hideMark/>
          </w:tcPr>
          <w:p w14:paraId="22AE8366" w14:textId="77777777" w:rsidR="009768DE" w:rsidRPr="009768DE" w:rsidRDefault="009768DE" w:rsidP="00A27054">
            <w:r w:rsidRPr="009768DE">
              <w:t>In progress</w:t>
            </w:r>
          </w:p>
        </w:tc>
        <w:tc>
          <w:tcPr>
            <w:tcW w:w="3231" w:type="dxa"/>
            <w:hideMark/>
          </w:tcPr>
          <w:p w14:paraId="1BF3A61D" w14:textId="77777777" w:rsidR="009768DE" w:rsidRPr="009768DE" w:rsidRDefault="009768DE" w:rsidP="00A27054">
            <w:r w:rsidRPr="009768DE">
              <w:t xml:space="preserve">The richness that diversity brings and the strength and skills that it brings to CoM is celebrated in communications. Leaders regularly speak to the strength that workplace diversity brings, projects are often promoted and celebrated at their commencement, and some when they have a significant outcomes on their impact on community. Events for staff and community that promote inclusion are always profiled.  </w:t>
            </w:r>
          </w:p>
        </w:tc>
        <w:tc>
          <w:tcPr>
            <w:tcW w:w="3118" w:type="dxa"/>
            <w:hideMark/>
          </w:tcPr>
          <w:p w14:paraId="6D387A01" w14:textId="77777777" w:rsidR="009768DE" w:rsidRPr="009768DE" w:rsidRDefault="009768DE" w:rsidP="00A27054">
            <w:r w:rsidRPr="009768DE">
              <w:t xml:space="preserve"> People Matter Survey responders increased agreement that the organisation uses inclusive and respectful language increased by three per cent to 87 per cent, 71 per cent agree that they feel that they belong, </w:t>
            </w:r>
          </w:p>
        </w:tc>
        <w:tc>
          <w:tcPr>
            <w:tcW w:w="1134" w:type="dxa"/>
            <w:noWrap/>
            <w:hideMark/>
          </w:tcPr>
          <w:p w14:paraId="2AAD5F8B" w14:textId="77777777" w:rsidR="009768DE" w:rsidRPr="009768DE" w:rsidRDefault="009768DE" w:rsidP="00A27054">
            <w:r w:rsidRPr="009768DE">
              <w:t>Years 1, 2, and 3</w:t>
            </w:r>
          </w:p>
        </w:tc>
        <w:tc>
          <w:tcPr>
            <w:tcW w:w="1361" w:type="dxa"/>
            <w:hideMark/>
          </w:tcPr>
          <w:p w14:paraId="58370F9E" w14:textId="77777777" w:rsidR="009768DE" w:rsidRPr="009768DE" w:rsidRDefault="009768DE" w:rsidP="00A27054">
            <w:r w:rsidRPr="009768DE">
              <w:t xml:space="preserve">Strategic Communications </w:t>
            </w:r>
            <w:r w:rsidRPr="009768DE">
              <w:br/>
            </w:r>
            <w:r w:rsidRPr="009768DE">
              <w:br/>
              <w:t>Diversity and Inclusion Senior Adviser</w:t>
            </w:r>
          </w:p>
        </w:tc>
        <w:tc>
          <w:tcPr>
            <w:tcW w:w="567" w:type="dxa"/>
            <w:noWrap/>
            <w:hideMark/>
          </w:tcPr>
          <w:p w14:paraId="535EFC1C" w14:textId="77777777" w:rsidR="009768DE" w:rsidRPr="009768DE" w:rsidRDefault="009768DE" w:rsidP="00A27054">
            <w:r w:rsidRPr="009768DE">
              <w:t>1</w:t>
            </w:r>
          </w:p>
        </w:tc>
        <w:tc>
          <w:tcPr>
            <w:tcW w:w="567" w:type="dxa"/>
            <w:noWrap/>
            <w:hideMark/>
          </w:tcPr>
          <w:p w14:paraId="7DFAA498" w14:textId="77777777" w:rsidR="009768DE" w:rsidRPr="009768DE" w:rsidRDefault="009768DE" w:rsidP="00A27054">
            <w:r w:rsidRPr="009768DE">
              <w:t> </w:t>
            </w:r>
          </w:p>
        </w:tc>
        <w:tc>
          <w:tcPr>
            <w:tcW w:w="567" w:type="dxa"/>
            <w:noWrap/>
            <w:hideMark/>
          </w:tcPr>
          <w:p w14:paraId="1389670A" w14:textId="77777777" w:rsidR="009768DE" w:rsidRPr="009768DE" w:rsidRDefault="009768DE" w:rsidP="00A27054">
            <w:r w:rsidRPr="009768DE">
              <w:t> </w:t>
            </w:r>
          </w:p>
        </w:tc>
        <w:tc>
          <w:tcPr>
            <w:tcW w:w="567" w:type="dxa"/>
            <w:noWrap/>
            <w:hideMark/>
          </w:tcPr>
          <w:p w14:paraId="19429C03" w14:textId="77777777" w:rsidR="009768DE" w:rsidRPr="009768DE" w:rsidRDefault="009768DE" w:rsidP="00A27054">
            <w:r w:rsidRPr="009768DE">
              <w:t> </w:t>
            </w:r>
          </w:p>
        </w:tc>
        <w:tc>
          <w:tcPr>
            <w:tcW w:w="567" w:type="dxa"/>
            <w:noWrap/>
            <w:hideMark/>
          </w:tcPr>
          <w:p w14:paraId="2B67ED77" w14:textId="77777777" w:rsidR="009768DE" w:rsidRPr="009768DE" w:rsidRDefault="009768DE" w:rsidP="00A27054">
            <w:r w:rsidRPr="009768DE">
              <w:t> </w:t>
            </w:r>
          </w:p>
        </w:tc>
        <w:tc>
          <w:tcPr>
            <w:tcW w:w="567" w:type="dxa"/>
            <w:noWrap/>
            <w:hideMark/>
          </w:tcPr>
          <w:p w14:paraId="4D0DC7EB" w14:textId="77777777" w:rsidR="009768DE" w:rsidRPr="009768DE" w:rsidRDefault="009768DE" w:rsidP="00A27054">
            <w:r w:rsidRPr="009768DE">
              <w:t> </w:t>
            </w:r>
          </w:p>
        </w:tc>
        <w:tc>
          <w:tcPr>
            <w:tcW w:w="567" w:type="dxa"/>
            <w:noWrap/>
            <w:hideMark/>
          </w:tcPr>
          <w:p w14:paraId="24BB6C79" w14:textId="77777777" w:rsidR="009768DE" w:rsidRPr="009768DE" w:rsidRDefault="009768DE" w:rsidP="00A27054">
            <w:r w:rsidRPr="009768DE">
              <w:t> </w:t>
            </w:r>
          </w:p>
        </w:tc>
      </w:tr>
      <w:tr w:rsidR="009768DE" w:rsidRPr="009768DE" w14:paraId="42D2F0F1" w14:textId="77777777" w:rsidTr="00A27054">
        <w:trPr>
          <w:trHeight w:val="342"/>
        </w:trPr>
        <w:tc>
          <w:tcPr>
            <w:tcW w:w="2122" w:type="dxa"/>
            <w:hideMark/>
          </w:tcPr>
          <w:p w14:paraId="53FD938C" w14:textId="77777777" w:rsidR="009768DE" w:rsidRPr="009768DE" w:rsidRDefault="009768DE" w:rsidP="00A27054">
            <w:r w:rsidRPr="009768DE">
              <w:t>1.1.10 Ensure induction covers CoM activities in and commitments to progress gender equality and inclusion.</w:t>
            </w:r>
          </w:p>
        </w:tc>
        <w:tc>
          <w:tcPr>
            <w:tcW w:w="794" w:type="dxa"/>
            <w:hideMark/>
          </w:tcPr>
          <w:p w14:paraId="421234A8" w14:textId="77777777" w:rsidR="009768DE" w:rsidRPr="009768DE" w:rsidRDefault="009768DE" w:rsidP="00A27054">
            <w:r w:rsidRPr="009768DE">
              <w:t>Ongoing</w:t>
            </w:r>
          </w:p>
        </w:tc>
        <w:tc>
          <w:tcPr>
            <w:tcW w:w="3231" w:type="dxa"/>
            <w:hideMark/>
          </w:tcPr>
          <w:p w14:paraId="4F7ADFDB" w14:textId="77777777" w:rsidR="009768DE" w:rsidRPr="009768DE" w:rsidRDefault="009768DE" w:rsidP="00A27054">
            <w:r w:rsidRPr="009768DE">
              <w:t xml:space="preserve">Induction for new staff is hosted monthly and in every session, in the reporting period over 350 new staff have attended induction. There are presentations by the workplace diversity and equity portfolio alongside the Community Development team highlighting City of Melbourne's commitment to progress gender equality belonging, diversity and equality. The sessions highlight activities under way at the time - such as consultation for development of the GEAP, People Matter Survey, International Women's Day events, IDAHOBIT and Pride Month. The Melbourne Pride staff group also present and promote their role, opportunities for involvement and membership for all staff. This is a low cost, time efficient and effective way to introduce new staff to City of Melbourne's commitment to gender equality, diversity, equity and inclusion and the Diversity and Inclusion Senior Adviser. </w:t>
            </w:r>
          </w:p>
        </w:tc>
        <w:tc>
          <w:tcPr>
            <w:tcW w:w="3118" w:type="dxa"/>
            <w:hideMark/>
          </w:tcPr>
          <w:p w14:paraId="37EAB1B2" w14:textId="77777777" w:rsidR="009768DE" w:rsidRPr="009768DE" w:rsidRDefault="009768DE" w:rsidP="00A27054">
            <w:r w:rsidRPr="009768DE">
              <w:t>During the reporting period a total of 400 new starters have attended this presentation since the GEAP was launched.</w:t>
            </w:r>
            <w:r w:rsidRPr="009768DE">
              <w:br/>
            </w:r>
            <w:r w:rsidRPr="009768DE">
              <w:br/>
              <w:t xml:space="preserve">When the induction sessions are evaluated the diversity and inclusion sessions are rated as one of the most engaging and interactive sessions. </w:t>
            </w:r>
          </w:p>
        </w:tc>
        <w:tc>
          <w:tcPr>
            <w:tcW w:w="1134" w:type="dxa"/>
            <w:noWrap/>
            <w:hideMark/>
          </w:tcPr>
          <w:p w14:paraId="41AFCB09" w14:textId="77777777" w:rsidR="009768DE" w:rsidRPr="009768DE" w:rsidRDefault="009768DE" w:rsidP="00A27054">
            <w:r w:rsidRPr="009768DE">
              <w:t>Years 1, 2, and 3</w:t>
            </w:r>
          </w:p>
        </w:tc>
        <w:tc>
          <w:tcPr>
            <w:tcW w:w="1361" w:type="dxa"/>
            <w:hideMark/>
          </w:tcPr>
          <w:p w14:paraId="100CFC27" w14:textId="77777777" w:rsidR="009768DE" w:rsidRPr="009768DE" w:rsidRDefault="009768DE" w:rsidP="00A27054">
            <w:r w:rsidRPr="009768DE">
              <w:t xml:space="preserve">Learning and Organisational Development </w:t>
            </w:r>
            <w:r w:rsidRPr="009768DE">
              <w:br/>
            </w:r>
            <w:r w:rsidRPr="009768DE">
              <w:br/>
              <w:t>Diversity and Inclusion Senior Adviser</w:t>
            </w:r>
            <w:r w:rsidRPr="009768DE">
              <w:br/>
            </w:r>
            <w:r w:rsidRPr="009768DE">
              <w:br/>
              <w:t>Community Development Branch</w:t>
            </w:r>
          </w:p>
        </w:tc>
        <w:tc>
          <w:tcPr>
            <w:tcW w:w="567" w:type="dxa"/>
            <w:noWrap/>
            <w:hideMark/>
          </w:tcPr>
          <w:p w14:paraId="5D321C83" w14:textId="77777777" w:rsidR="009768DE" w:rsidRPr="009768DE" w:rsidRDefault="009768DE" w:rsidP="00A27054">
            <w:r w:rsidRPr="009768DE">
              <w:t>1</w:t>
            </w:r>
          </w:p>
        </w:tc>
        <w:tc>
          <w:tcPr>
            <w:tcW w:w="567" w:type="dxa"/>
            <w:noWrap/>
            <w:hideMark/>
          </w:tcPr>
          <w:p w14:paraId="667CBE34" w14:textId="77777777" w:rsidR="009768DE" w:rsidRPr="009768DE" w:rsidRDefault="009768DE" w:rsidP="00A27054">
            <w:r w:rsidRPr="009768DE">
              <w:t> </w:t>
            </w:r>
          </w:p>
        </w:tc>
        <w:tc>
          <w:tcPr>
            <w:tcW w:w="567" w:type="dxa"/>
            <w:noWrap/>
            <w:hideMark/>
          </w:tcPr>
          <w:p w14:paraId="5A99D151" w14:textId="77777777" w:rsidR="009768DE" w:rsidRPr="009768DE" w:rsidRDefault="009768DE" w:rsidP="00A27054">
            <w:r w:rsidRPr="009768DE">
              <w:t> </w:t>
            </w:r>
          </w:p>
        </w:tc>
        <w:tc>
          <w:tcPr>
            <w:tcW w:w="567" w:type="dxa"/>
            <w:noWrap/>
            <w:hideMark/>
          </w:tcPr>
          <w:p w14:paraId="59FFF700" w14:textId="77777777" w:rsidR="009768DE" w:rsidRPr="009768DE" w:rsidRDefault="009768DE" w:rsidP="00A27054">
            <w:r w:rsidRPr="009768DE">
              <w:t> </w:t>
            </w:r>
          </w:p>
        </w:tc>
        <w:tc>
          <w:tcPr>
            <w:tcW w:w="567" w:type="dxa"/>
            <w:noWrap/>
            <w:hideMark/>
          </w:tcPr>
          <w:p w14:paraId="4BB3AE64" w14:textId="77777777" w:rsidR="009768DE" w:rsidRPr="009768DE" w:rsidRDefault="009768DE" w:rsidP="00A27054">
            <w:r w:rsidRPr="009768DE">
              <w:t> </w:t>
            </w:r>
          </w:p>
        </w:tc>
        <w:tc>
          <w:tcPr>
            <w:tcW w:w="567" w:type="dxa"/>
            <w:noWrap/>
            <w:hideMark/>
          </w:tcPr>
          <w:p w14:paraId="473601AD" w14:textId="77777777" w:rsidR="009768DE" w:rsidRPr="009768DE" w:rsidRDefault="009768DE" w:rsidP="00A27054">
            <w:r w:rsidRPr="009768DE">
              <w:t> </w:t>
            </w:r>
          </w:p>
        </w:tc>
        <w:tc>
          <w:tcPr>
            <w:tcW w:w="567" w:type="dxa"/>
            <w:noWrap/>
            <w:hideMark/>
          </w:tcPr>
          <w:p w14:paraId="7DEB3165" w14:textId="77777777" w:rsidR="009768DE" w:rsidRPr="009768DE" w:rsidRDefault="009768DE" w:rsidP="00A27054">
            <w:r w:rsidRPr="009768DE">
              <w:t> </w:t>
            </w:r>
          </w:p>
        </w:tc>
      </w:tr>
      <w:tr w:rsidR="009768DE" w:rsidRPr="009768DE" w14:paraId="387C6CB5" w14:textId="77777777" w:rsidTr="00A27054">
        <w:trPr>
          <w:trHeight w:val="342"/>
        </w:trPr>
        <w:tc>
          <w:tcPr>
            <w:tcW w:w="2122" w:type="dxa"/>
            <w:hideMark/>
          </w:tcPr>
          <w:p w14:paraId="31723421" w14:textId="77777777" w:rsidR="009768DE" w:rsidRPr="009768DE" w:rsidRDefault="009768DE" w:rsidP="00A27054">
            <w:r w:rsidRPr="009768DE">
              <w:t>1.1.11 Ensure that images and communications reflect City of Melbourne’s commitment to diversity, inclusion and gender equality including through use of the City of Melbourne and WHV’s Gender Equality Advertising and Communications: Guidelines for Local Government.</w:t>
            </w:r>
          </w:p>
        </w:tc>
        <w:tc>
          <w:tcPr>
            <w:tcW w:w="794" w:type="dxa"/>
            <w:hideMark/>
          </w:tcPr>
          <w:p w14:paraId="0546A305" w14:textId="77777777" w:rsidR="009768DE" w:rsidRPr="009768DE" w:rsidRDefault="009768DE" w:rsidP="00A27054">
            <w:r w:rsidRPr="009768DE">
              <w:t>Ongoing</w:t>
            </w:r>
          </w:p>
        </w:tc>
        <w:tc>
          <w:tcPr>
            <w:tcW w:w="3231" w:type="dxa"/>
            <w:hideMark/>
          </w:tcPr>
          <w:p w14:paraId="01E89FCE" w14:textId="77777777" w:rsidR="009768DE" w:rsidRPr="009768DE" w:rsidRDefault="009768DE" w:rsidP="00A27054">
            <w:r w:rsidRPr="009768DE">
              <w:t xml:space="preserve">City of Melbourne have a library of images that staff are to use for internal communications which intentionally include images of a diverse range of staff in a variety of roles - some promoting diversity in gender dominated industries. This image library has recently had additional images added to it which have had diversity as a priority. Strategic Communications use a wide range of images on internal messaging and strategic documents are growing in their representation of staff diversity. </w:t>
            </w:r>
            <w:r w:rsidRPr="009768DE">
              <w:br/>
            </w:r>
            <w:r w:rsidRPr="009768DE">
              <w:br/>
              <w:t xml:space="preserve">CoM has an editorial Style Guide that includes information on the use of inclusive language, gender, working with diverse communities, acronyms and appropriate terms. This is promoted to staff through the year and is highlighted in the diversity and inclusion session in Induction. </w:t>
            </w:r>
          </w:p>
        </w:tc>
        <w:tc>
          <w:tcPr>
            <w:tcW w:w="3118" w:type="dxa"/>
            <w:hideMark/>
          </w:tcPr>
          <w:p w14:paraId="54476306" w14:textId="77777777" w:rsidR="009768DE" w:rsidRPr="009768DE" w:rsidRDefault="009768DE" w:rsidP="00A27054">
            <w:r w:rsidRPr="009768DE">
              <w:t xml:space="preserve">It is difficult to measure what is delivered as the data on use of images is not collected. </w:t>
            </w:r>
            <w:r w:rsidRPr="009768DE">
              <w:br/>
            </w:r>
            <w:r w:rsidRPr="009768DE">
              <w:br/>
              <w:t>The People Matter Survey indicates that 87% of staff agree that the organisation uses inclusive and respectful images and language. This is an increase from 84% in 2021. Women have increased their level of agreement from 80% in 2021 to 89% in 2023. People with self-described gender have increased their agreement from 67% in 2021 to 82% in 2023. Men's level of agreement has decreased from 89% to 87% between 2021 and 2023.</w:t>
            </w:r>
          </w:p>
        </w:tc>
        <w:tc>
          <w:tcPr>
            <w:tcW w:w="1134" w:type="dxa"/>
            <w:noWrap/>
            <w:hideMark/>
          </w:tcPr>
          <w:p w14:paraId="51AEB812" w14:textId="77777777" w:rsidR="009768DE" w:rsidRPr="009768DE" w:rsidRDefault="009768DE" w:rsidP="00A27054">
            <w:r w:rsidRPr="009768DE">
              <w:t>Years 1, 2, and 3</w:t>
            </w:r>
          </w:p>
        </w:tc>
        <w:tc>
          <w:tcPr>
            <w:tcW w:w="1361" w:type="dxa"/>
            <w:hideMark/>
          </w:tcPr>
          <w:p w14:paraId="36D861AE" w14:textId="77777777" w:rsidR="009768DE" w:rsidRPr="009768DE" w:rsidRDefault="009768DE" w:rsidP="00A27054">
            <w:r w:rsidRPr="009768DE">
              <w:t xml:space="preserve">Strategic Communications </w:t>
            </w:r>
          </w:p>
        </w:tc>
        <w:tc>
          <w:tcPr>
            <w:tcW w:w="567" w:type="dxa"/>
            <w:noWrap/>
            <w:hideMark/>
          </w:tcPr>
          <w:p w14:paraId="26283391" w14:textId="77777777" w:rsidR="009768DE" w:rsidRPr="009768DE" w:rsidRDefault="009768DE" w:rsidP="00A27054">
            <w:r w:rsidRPr="009768DE">
              <w:t> </w:t>
            </w:r>
          </w:p>
        </w:tc>
        <w:tc>
          <w:tcPr>
            <w:tcW w:w="567" w:type="dxa"/>
            <w:noWrap/>
            <w:hideMark/>
          </w:tcPr>
          <w:p w14:paraId="6F4F15F8" w14:textId="77777777" w:rsidR="009768DE" w:rsidRPr="009768DE" w:rsidRDefault="009768DE" w:rsidP="00A27054">
            <w:r w:rsidRPr="009768DE">
              <w:t> </w:t>
            </w:r>
          </w:p>
        </w:tc>
        <w:tc>
          <w:tcPr>
            <w:tcW w:w="567" w:type="dxa"/>
            <w:noWrap/>
            <w:hideMark/>
          </w:tcPr>
          <w:p w14:paraId="480AB232" w14:textId="77777777" w:rsidR="009768DE" w:rsidRPr="009768DE" w:rsidRDefault="009768DE" w:rsidP="00A27054">
            <w:r w:rsidRPr="009768DE">
              <w:t> </w:t>
            </w:r>
          </w:p>
        </w:tc>
        <w:tc>
          <w:tcPr>
            <w:tcW w:w="567" w:type="dxa"/>
            <w:noWrap/>
            <w:hideMark/>
          </w:tcPr>
          <w:p w14:paraId="5D62FF9B" w14:textId="77777777" w:rsidR="009768DE" w:rsidRPr="009768DE" w:rsidRDefault="009768DE" w:rsidP="00A27054">
            <w:r w:rsidRPr="009768DE">
              <w:t>4</w:t>
            </w:r>
          </w:p>
        </w:tc>
        <w:tc>
          <w:tcPr>
            <w:tcW w:w="567" w:type="dxa"/>
            <w:noWrap/>
            <w:hideMark/>
          </w:tcPr>
          <w:p w14:paraId="39F4B62D" w14:textId="77777777" w:rsidR="009768DE" w:rsidRPr="009768DE" w:rsidRDefault="009768DE" w:rsidP="00A27054">
            <w:r w:rsidRPr="009768DE">
              <w:t> </w:t>
            </w:r>
          </w:p>
        </w:tc>
        <w:tc>
          <w:tcPr>
            <w:tcW w:w="567" w:type="dxa"/>
            <w:noWrap/>
            <w:hideMark/>
          </w:tcPr>
          <w:p w14:paraId="7BFDA028" w14:textId="77777777" w:rsidR="009768DE" w:rsidRPr="009768DE" w:rsidRDefault="009768DE" w:rsidP="00A27054">
            <w:r w:rsidRPr="009768DE">
              <w:t> </w:t>
            </w:r>
          </w:p>
        </w:tc>
        <w:tc>
          <w:tcPr>
            <w:tcW w:w="567" w:type="dxa"/>
            <w:noWrap/>
            <w:hideMark/>
          </w:tcPr>
          <w:p w14:paraId="4BF60721" w14:textId="77777777" w:rsidR="009768DE" w:rsidRPr="009768DE" w:rsidRDefault="009768DE" w:rsidP="00A27054">
            <w:r w:rsidRPr="009768DE">
              <w:t> </w:t>
            </w:r>
          </w:p>
        </w:tc>
      </w:tr>
      <w:tr w:rsidR="009768DE" w:rsidRPr="009768DE" w14:paraId="3724C3D9" w14:textId="77777777" w:rsidTr="00A27054">
        <w:trPr>
          <w:trHeight w:val="342"/>
        </w:trPr>
        <w:tc>
          <w:tcPr>
            <w:tcW w:w="2122" w:type="dxa"/>
            <w:hideMark/>
          </w:tcPr>
          <w:p w14:paraId="18632EED" w14:textId="77777777" w:rsidR="009768DE" w:rsidRPr="009768DE" w:rsidRDefault="009768DE" w:rsidP="00A27054">
            <w:r w:rsidRPr="009768DE">
              <w:t>1.2.1 Regular updates to ELT, MLT, Councillors and staff on GEAP progress and projects delivered.</w:t>
            </w:r>
          </w:p>
        </w:tc>
        <w:tc>
          <w:tcPr>
            <w:tcW w:w="794" w:type="dxa"/>
            <w:hideMark/>
          </w:tcPr>
          <w:p w14:paraId="300C0567" w14:textId="77777777" w:rsidR="009768DE" w:rsidRPr="009768DE" w:rsidRDefault="009768DE" w:rsidP="00A27054">
            <w:r w:rsidRPr="009768DE">
              <w:t>In progress</w:t>
            </w:r>
          </w:p>
        </w:tc>
        <w:tc>
          <w:tcPr>
            <w:tcW w:w="3231" w:type="dxa"/>
            <w:hideMark/>
          </w:tcPr>
          <w:p w14:paraId="583808F3" w14:textId="77777777" w:rsidR="009768DE" w:rsidRPr="009768DE" w:rsidRDefault="009768DE" w:rsidP="00A27054">
            <w:r w:rsidRPr="009768DE">
              <w:t xml:space="preserve">The GEAP is in its first year of delivery and about to undergo a mid-point review. An update on progress made in gender equality and GEAP actions will be provided to ELT in September 2023. They will be invited to comment on progress and approve a formal update to the Commission and all staff. Senior leaders receive updates on survey outcomes (People Matter Survey and Australian Workplace and Equality Index Survey) and culture surveys that include reflections on belonging and equality.  </w:t>
            </w:r>
            <w:r w:rsidRPr="009768DE">
              <w:br/>
            </w:r>
            <w:r w:rsidRPr="009768DE">
              <w:br/>
              <w:t xml:space="preserve">There have been GEAP projects and activities presented to MLT with announcements of new equity and diversity data options for staff in April 2023, an LGBTIQ+ awareness session program, and promotion of the People Matter Survey in May 2023. A specific LGBTIQ+ session was held with ELT in May 2023 to provide the Australian Workplace Equality Index Survey results and recommendations for the next steps in LGBTIQ+ workplace inclusion. </w:t>
            </w:r>
          </w:p>
        </w:tc>
        <w:tc>
          <w:tcPr>
            <w:tcW w:w="3118" w:type="dxa"/>
            <w:hideMark/>
          </w:tcPr>
          <w:p w14:paraId="78BC2585" w14:textId="77777777" w:rsidR="009768DE" w:rsidRPr="009768DE" w:rsidRDefault="009768DE" w:rsidP="00A27054">
            <w:r w:rsidRPr="009768DE">
              <w:t>Mechanisms for engagement with leadership have been used for GEAP activities.</w:t>
            </w:r>
            <w:r w:rsidRPr="009768DE">
              <w:br/>
            </w:r>
            <w:r w:rsidRPr="009768DE">
              <w:br/>
              <w:t>Senior leaders have received updates on three survey results in the reporting period that contribute to inclusion and equality.</w:t>
            </w:r>
            <w:r w:rsidRPr="009768DE">
              <w:br/>
            </w:r>
            <w:r w:rsidRPr="009768DE">
              <w:br/>
              <w:t>There will be detailed reporting to ELT between September and October 2023</w:t>
            </w:r>
          </w:p>
        </w:tc>
        <w:tc>
          <w:tcPr>
            <w:tcW w:w="1134" w:type="dxa"/>
            <w:noWrap/>
            <w:hideMark/>
          </w:tcPr>
          <w:p w14:paraId="64F857F3" w14:textId="77777777" w:rsidR="009768DE" w:rsidRPr="009768DE" w:rsidRDefault="009768DE" w:rsidP="00A27054">
            <w:r w:rsidRPr="009768DE">
              <w:t>Years 1, 2, and 3</w:t>
            </w:r>
          </w:p>
        </w:tc>
        <w:tc>
          <w:tcPr>
            <w:tcW w:w="1361" w:type="dxa"/>
            <w:hideMark/>
          </w:tcPr>
          <w:p w14:paraId="2652F034" w14:textId="77777777" w:rsidR="009768DE" w:rsidRPr="009768DE" w:rsidRDefault="009768DE" w:rsidP="00A27054">
            <w:r w:rsidRPr="009768DE">
              <w:t xml:space="preserve">Director People Culture and Leadership </w:t>
            </w:r>
          </w:p>
        </w:tc>
        <w:tc>
          <w:tcPr>
            <w:tcW w:w="567" w:type="dxa"/>
            <w:noWrap/>
            <w:hideMark/>
          </w:tcPr>
          <w:p w14:paraId="56D5B615" w14:textId="77777777" w:rsidR="009768DE" w:rsidRPr="009768DE" w:rsidRDefault="009768DE" w:rsidP="00A27054">
            <w:r w:rsidRPr="009768DE">
              <w:t>1</w:t>
            </w:r>
          </w:p>
        </w:tc>
        <w:tc>
          <w:tcPr>
            <w:tcW w:w="567" w:type="dxa"/>
            <w:noWrap/>
            <w:hideMark/>
          </w:tcPr>
          <w:p w14:paraId="5FB73080" w14:textId="6E4690E1" w:rsidR="009768DE" w:rsidRPr="009768DE" w:rsidRDefault="009768DE" w:rsidP="00A27054"/>
        </w:tc>
        <w:tc>
          <w:tcPr>
            <w:tcW w:w="567" w:type="dxa"/>
            <w:noWrap/>
            <w:hideMark/>
          </w:tcPr>
          <w:p w14:paraId="11CC756C" w14:textId="77777777" w:rsidR="009768DE" w:rsidRPr="009768DE" w:rsidRDefault="009768DE" w:rsidP="00A27054">
            <w:r w:rsidRPr="009768DE">
              <w:t>3</w:t>
            </w:r>
          </w:p>
        </w:tc>
        <w:tc>
          <w:tcPr>
            <w:tcW w:w="567" w:type="dxa"/>
            <w:noWrap/>
            <w:hideMark/>
          </w:tcPr>
          <w:p w14:paraId="6BC15852" w14:textId="77777777" w:rsidR="009768DE" w:rsidRPr="009768DE" w:rsidRDefault="009768DE" w:rsidP="00A27054">
            <w:r w:rsidRPr="009768DE">
              <w:t>4</w:t>
            </w:r>
          </w:p>
        </w:tc>
        <w:tc>
          <w:tcPr>
            <w:tcW w:w="567" w:type="dxa"/>
            <w:noWrap/>
            <w:hideMark/>
          </w:tcPr>
          <w:p w14:paraId="73662272" w14:textId="77777777" w:rsidR="009768DE" w:rsidRPr="009768DE" w:rsidRDefault="009768DE" w:rsidP="00A27054">
            <w:r w:rsidRPr="009768DE">
              <w:t>5</w:t>
            </w:r>
          </w:p>
        </w:tc>
        <w:tc>
          <w:tcPr>
            <w:tcW w:w="567" w:type="dxa"/>
            <w:noWrap/>
            <w:hideMark/>
          </w:tcPr>
          <w:p w14:paraId="3044558B" w14:textId="77777777" w:rsidR="009768DE" w:rsidRPr="009768DE" w:rsidRDefault="009768DE" w:rsidP="00A27054">
            <w:r w:rsidRPr="009768DE">
              <w:t>6</w:t>
            </w:r>
          </w:p>
        </w:tc>
        <w:tc>
          <w:tcPr>
            <w:tcW w:w="567" w:type="dxa"/>
            <w:noWrap/>
            <w:hideMark/>
          </w:tcPr>
          <w:p w14:paraId="48927F27" w14:textId="77777777" w:rsidR="009768DE" w:rsidRPr="009768DE" w:rsidRDefault="009768DE" w:rsidP="00A27054">
            <w:r w:rsidRPr="009768DE">
              <w:t>7</w:t>
            </w:r>
          </w:p>
        </w:tc>
      </w:tr>
      <w:tr w:rsidR="009768DE" w:rsidRPr="009768DE" w14:paraId="2F9C589C" w14:textId="77777777" w:rsidTr="00A27054">
        <w:trPr>
          <w:trHeight w:val="342"/>
        </w:trPr>
        <w:tc>
          <w:tcPr>
            <w:tcW w:w="2122" w:type="dxa"/>
          </w:tcPr>
          <w:p w14:paraId="3E137857" w14:textId="48C93F01" w:rsidR="009768DE" w:rsidRPr="009768DE" w:rsidRDefault="009768DE" w:rsidP="00A27054">
            <w:r w:rsidRPr="009768DE">
              <w:t>1.2.2 Provide a dashboard that includes workforce and gender equality statistics across the organisation, division and branches.</w:t>
            </w:r>
          </w:p>
        </w:tc>
        <w:tc>
          <w:tcPr>
            <w:tcW w:w="794" w:type="dxa"/>
          </w:tcPr>
          <w:p w14:paraId="0BFC657E" w14:textId="6B82F46F" w:rsidR="009768DE" w:rsidRPr="009768DE" w:rsidRDefault="009768DE" w:rsidP="00A27054">
            <w:r w:rsidRPr="009768DE">
              <w:t>In progress</w:t>
            </w:r>
          </w:p>
        </w:tc>
        <w:tc>
          <w:tcPr>
            <w:tcW w:w="3231" w:type="dxa"/>
          </w:tcPr>
          <w:p w14:paraId="6CCE5BFA" w14:textId="19E84149" w:rsidR="009768DE" w:rsidRPr="009768DE" w:rsidRDefault="009768DE" w:rsidP="00A27054">
            <w:r w:rsidRPr="009768DE">
              <w:t xml:space="preserve">Work for this action has commenced. Consultation has been undertaken with all stakeholders, data and integrity audits are completed, refreshed data controls and dashboard build has commenced.  </w:t>
            </w:r>
            <w:r w:rsidRPr="009768DE">
              <w:br/>
            </w:r>
            <w:r w:rsidRPr="009768DE">
              <w:br/>
              <w:t>A showcase of the dashboards to PCL stakeholders was completed and after feedback was received, the dashboards are undergoing refinement, in preparation for the initial launch Q1 2023-24 (July-Sep 2023).</w:t>
            </w:r>
          </w:p>
        </w:tc>
        <w:tc>
          <w:tcPr>
            <w:tcW w:w="3118" w:type="dxa"/>
          </w:tcPr>
          <w:p w14:paraId="43AB716B" w14:textId="7E1D43D7" w:rsidR="009768DE" w:rsidRPr="009768DE" w:rsidRDefault="009768DE" w:rsidP="00A27054">
            <w:r w:rsidRPr="009768DE">
              <w:t>Dashboard expected to be delivered in Q1 of FY24 (July-Sep 2023)</w:t>
            </w:r>
          </w:p>
        </w:tc>
        <w:tc>
          <w:tcPr>
            <w:tcW w:w="1134" w:type="dxa"/>
            <w:noWrap/>
          </w:tcPr>
          <w:p w14:paraId="232AE96B" w14:textId="43C08365" w:rsidR="009768DE" w:rsidRPr="009768DE" w:rsidRDefault="009768DE" w:rsidP="00A27054">
            <w:r w:rsidRPr="009768DE">
              <w:t>Year 2 and 3</w:t>
            </w:r>
          </w:p>
        </w:tc>
        <w:tc>
          <w:tcPr>
            <w:tcW w:w="1361" w:type="dxa"/>
          </w:tcPr>
          <w:p w14:paraId="404975A7" w14:textId="4B7D8FEF" w:rsidR="009768DE" w:rsidRPr="009768DE" w:rsidRDefault="009768DE" w:rsidP="00A27054">
            <w:r w:rsidRPr="009768DE">
              <w:t xml:space="preserve">Systems and Payroll </w:t>
            </w:r>
          </w:p>
        </w:tc>
        <w:tc>
          <w:tcPr>
            <w:tcW w:w="567" w:type="dxa"/>
            <w:noWrap/>
          </w:tcPr>
          <w:p w14:paraId="5D3361F5" w14:textId="2B07A04A" w:rsidR="009768DE" w:rsidRPr="009768DE" w:rsidRDefault="009768DE" w:rsidP="00A27054">
            <w:r w:rsidRPr="009768DE">
              <w:t>1</w:t>
            </w:r>
          </w:p>
        </w:tc>
        <w:tc>
          <w:tcPr>
            <w:tcW w:w="567" w:type="dxa"/>
            <w:noWrap/>
          </w:tcPr>
          <w:p w14:paraId="1741C920" w14:textId="2430F2E3" w:rsidR="009768DE" w:rsidRPr="009768DE" w:rsidRDefault="009768DE" w:rsidP="00A27054"/>
        </w:tc>
        <w:tc>
          <w:tcPr>
            <w:tcW w:w="567" w:type="dxa"/>
            <w:noWrap/>
          </w:tcPr>
          <w:p w14:paraId="51CD914A" w14:textId="45AC5386" w:rsidR="009768DE" w:rsidRPr="009768DE" w:rsidRDefault="009768DE" w:rsidP="00A27054">
            <w:r w:rsidRPr="009768DE">
              <w:t>3</w:t>
            </w:r>
          </w:p>
        </w:tc>
        <w:tc>
          <w:tcPr>
            <w:tcW w:w="567" w:type="dxa"/>
            <w:noWrap/>
          </w:tcPr>
          <w:p w14:paraId="564B945B" w14:textId="7F0D1704" w:rsidR="009768DE" w:rsidRPr="009768DE" w:rsidRDefault="009768DE" w:rsidP="00A27054">
            <w:r w:rsidRPr="009768DE">
              <w:t>4</w:t>
            </w:r>
          </w:p>
        </w:tc>
        <w:tc>
          <w:tcPr>
            <w:tcW w:w="567" w:type="dxa"/>
            <w:noWrap/>
          </w:tcPr>
          <w:p w14:paraId="2C87440C" w14:textId="3438DE67" w:rsidR="009768DE" w:rsidRPr="009768DE" w:rsidRDefault="009768DE" w:rsidP="00A27054">
            <w:r w:rsidRPr="009768DE">
              <w:t>5</w:t>
            </w:r>
          </w:p>
        </w:tc>
        <w:tc>
          <w:tcPr>
            <w:tcW w:w="567" w:type="dxa"/>
            <w:noWrap/>
          </w:tcPr>
          <w:p w14:paraId="5C4A43CB" w14:textId="04B8E944" w:rsidR="009768DE" w:rsidRPr="009768DE" w:rsidRDefault="009768DE" w:rsidP="00A27054">
            <w:r w:rsidRPr="009768DE">
              <w:t>6</w:t>
            </w:r>
          </w:p>
        </w:tc>
        <w:tc>
          <w:tcPr>
            <w:tcW w:w="567" w:type="dxa"/>
            <w:noWrap/>
          </w:tcPr>
          <w:p w14:paraId="2817AEDF" w14:textId="44D992FF" w:rsidR="009768DE" w:rsidRPr="009768DE" w:rsidRDefault="009768DE" w:rsidP="00A27054">
            <w:r w:rsidRPr="009768DE">
              <w:t>7</w:t>
            </w:r>
          </w:p>
        </w:tc>
      </w:tr>
      <w:tr w:rsidR="009768DE" w:rsidRPr="009768DE" w14:paraId="46ECEBCD" w14:textId="77777777" w:rsidTr="00A27054">
        <w:trPr>
          <w:trHeight w:val="342"/>
        </w:trPr>
        <w:tc>
          <w:tcPr>
            <w:tcW w:w="2122" w:type="dxa"/>
          </w:tcPr>
          <w:p w14:paraId="3BC53C66" w14:textId="2AE01845" w:rsidR="009768DE" w:rsidRPr="009768DE" w:rsidRDefault="009768DE" w:rsidP="00A27054">
            <w:r w:rsidRPr="009768DE">
              <w:t>1.3.1 Training on gender equality and intersectionality is provided to employees.</w:t>
            </w:r>
          </w:p>
        </w:tc>
        <w:tc>
          <w:tcPr>
            <w:tcW w:w="794" w:type="dxa"/>
          </w:tcPr>
          <w:p w14:paraId="18AAE54E" w14:textId="720FD259" w:rsidR="009768DE" w:rsidRPr="009768DE" w:rsidRDefault="009768DE" w:rsidP="00A27054">
            <w:r w:rsidRPr="009768DE">
              <w:t>Not started</w:t>
            </w:r>
          </w:p>
        </w:tc>
        <w:tc>
          <w:tcPr>
            <w:tcW w:w="3231" w:type="dxa"/>
          </w:tcPr>
          <w:p w14:paraId="6F2BA96A" w14:textId="6405A4E1" w:rsidR="009768DE" w:rsidRPr="009768DE" w:rsidRDefault="009768DE" w:rsidP="00A27054">
            <w:r w:rsidRPr="009768DE">
              <w:t xml:space="preserve">This has not started as it is dependent on the design and implementation of a gender equality and prevention of violence against women learning pathway for workers. Implementation has been delayed as the result of challenges in sourcing expertise from the learning and development / gender equality employment market and alternatives are needing to be explored, likely the engagement of a consultant. A partnership between People, Culture and Leadership and Community Development and a scope of works is complete. This action will be complete in Year 2. </w:t>
            </w:r>
          </w:p>
        </w:tc>
        <w:tc>
          <w:tcPr>
            <w:tcW w:w="3118" w:type="dxa"/>
          </w:tcPr>
          <w:p w14:paraId="790F3DAB" w14:textId="47933204" w:rsidR="009768DE" w:rsidRPr="009768DE" w:rsidRDefault="009768DE" w:rsidP="00A27054">
            <w:r w:rsidRPr="009768DE">
              <w:t xml:space="preserve">Action not started </w:t>
            </w:r>
          </w:p>
        </w:tc>
        <w:tc>
          <w:tcPr>
            <w:tcW w:w="1134" w:type="dxa"/>
            <w:noWrap/>
          </w:tcPr>
          <w:p w14:paraId="58BDB431" w14:textId="74F29AF7" w:rsidR="009768DE" w:rsidRPr="009768DE" w:rsidRDefault="009768DE" w:rsidP="00A27054">
            <w:r w:rsidRPr="009768DE">
              <w:t>Years 1, 2, and 3</w:t>
            </w:r>
          </w:p>
        </w:tc>
        <w:tc>
          <w:tcPr>
            <w:tcW w:w="1361" w:type="dxa"/>
          </w:tcPr>
          <w:p w14:paraId="00B6AB60" w14:textId="1A2FFBEE" w:rsidR="009768DE" w:rsidRPr="009768DE" w:rsidRDefault="009768DE" w:rsidP="00A27054">
            <w:r w:rsidRPr="009768DE">
              <w:t>Learning and Organisational Development</w:t>
            </w:r>
          </w:p>
        </w:tc>
        <w:tc>
          <w:tcPr>
            <w:tcW w:w="567" w:type="dxa"/>
            <w:noWrap/>
          </w:tcPr>
          <w:p w14:paraId="7AD920BE" w14:textId="3DE0993A" w:rsidR="009768DE" w:rsidRPr="009768DE" w:rsidRDefault="009768DE" w:rsidP="00A27054">
            <w:r w:rsidRPr="009768DE">
              <w:t>1</w:t>
            </w:r>
          </w:p>
        </w:tc>
        <w:tc>
          <w:tcPr>
            <w:tcW w:w="567" w:type="dxa"/>
            <w:noWrap/>
          </w:tcPr>
          <w:p w14:paraId="76CA12EE" w14:textId="77777777" w:rsidR="009768DE" w:rsidRPr="009768DE" w:rsidRDefault="009768DE" w:rsidP="00A27054"/>
        </w:tc>
        <w:tc>
          <w:tcPr>
            <w:tcW w:w="567" w:type="dxa"/>
            <w:noWrap/>
          </w:tcPr>
          <w:p w14:paraId="41452E38" w14:textId="77777777" w:rsidR="009768DE" w:rsidRPr="009768DE" w:rsidRDefault="009768DE" w:rsidP="00A27054"/>
        </w:tc>
        <w:tc>
          <w:tcPr>
            <w:tcW w:w="567" w:type="dxa"/>
            <w:noWrap/>
          </w:tcPr>
          <w:p w14:paraId="160AFAA1" w14:textId="6C630FA6" w:rsidR="009768DE" w:rsidRPr="009768DE" w:rsidRDefault="009768DE" w:rsidP="00A27054">
            <w:r w:rsidRPr="009768DE">
              <w:t>4</w:t>
            </w:r>
          </w:p>
        </w:tc>
        <w:tc>
          <w:tcPr>
            <w:tcW w:w="567" w:type="dxa"/>
            <w:noWrap/>
          </w:tcPr>
          <w:p w14:paraId="3E3DB5A0" w14:textId="77777777" w:rsidR="009768DE" w:rsidRPr="009768DE" w:rsidRDefault="009768DE" w:rsidP="00A27054"/>
        </w:tc>
        <w:tc>
          <w:tcPr>
            <w:tcW w:w="567" w:type="dxa"/>
            <w:noWrap/>
          </w:tcPr>
          <w:p w14:paraId="606D8B5F" w14:textId="77777777" w:rsidR="009768DE" w:rsidRPr="009768DE" w:rsidRDefault="009768DE" w:rsidP="00A27054"/>
        </w:tc>
        <w:tc>
          <w:tcPr>
            <w:tcW w:w="567" w:type="dxa"/>
            <w:noWrap/>
          </w:tcPr>
          <w:p w14:paraId="6588A9F4" w14:textId="77777777" w:rsidR="009768DE" w:rsidRPr="009768DE" w:rsidRDefault="009768DE" w:rsidP="00A27054"/>
        </w:tc>
      </w:tr>
      <w:tr w:rsidR="009768DE" w:rsidRPr="009768DE" w14:paraId="11962849" w14:textId="77777777" w:rsidTr="00A27054">
        <w:trPr>
          <w:trHeight w:val="342"/>
        </w:trPr>
        <w:tc>
          <w:tcPr>
            <w:tcW w:w="2122" w:type="dxa"/>
          </w:tcPr>
          <w:p w14:paraId="59BF71AC" w14:textId="420A9FB1" w:rsidR="009768DE" w:rsidRPr="009768DE" w:rsidRDefault="009768DE" w:rsidP="00A27054">
            <w:r w:rsidRPr="009768DE">
              <w:t>1.3.2 Develop and deliver training for leaders in gender equality and working with diversity.</w:t>
            </w:r>
          </w:p>
        </w:tc>
        <w:tc>
          <w:tcPr>
            <w:tcW w:w="794" w:type="dxa"/>
          </w:tcPr>
          <w:p w14:paraId="2078C3CE" w14:textId="2C9D22D7" w:rsidR="009768DE" w:rsidRPr="009768DE" w:rsidRDefault="009768DE" w:rsidP="00A27054">
            <w:r w:rsidRPr="009768DE">
              <w:t>In progress</w:t>
            </w:r>
          </w:p>
        </w:tc>
        <w:tc>
          <w:tcPr>
            <w:tcW w:w="3231" w:type="dxa"/>
          </w:tcPr>
          <w:p w14:paraId="53FC7407" w14:textId="234E6E45" w:rsidR="009768DE" w:rsidRPr="009768DE" w:rsidRDefault="009768DE" w:rsidP="00A27054">
            <w:r w:rsidRPr="009768DE">
              <w:t xml:space="preserve">This activity is underway but not yet delivered. The procurement process is underway for a formal leadership development program which will include diversity, equity and inclusion in the learning activities for leaders. This will be complete in the second quarter of Year 2 of the GEAP. </w:t>
            </w:r>
          </w:p>
        </w:tc>
        <w:tc>
          <w:tcPr>
            <w:tcW w:w="3118" w:type="dxa"/>
          </w:tcPr>
          <w:p w14:paraId="16FC013E" w14:textId="12E91094" w:rsidR="009768DE" w:rsidRPr="009768DE" w:rsidRDefault="009768DE" w:rsidP="00A27054">
            <w:r w:rsidRPr="009768DE">
              <w:t>Employee experience will be monitored - in 2021 84% of responders to the People Matter Survey agreed that their manager works effectively with people from diverse backgrounds. Men agree at the highest level with 92% agreement, 83% of women agree and people with self-described gender agree at the lowest rate with 70% in agreement.</w:t>
            </w:r>
            <w:r w:rsidRPr="009768DE">
              <w:br/>
            </w:r>
            <w:r w:rsidRPr="009768DE">
              <w:br/>
              <w:t xml:space="preserve">Leadership participation will be tracked along with effectiveness and impact of training. </w:t>
            </w:r>
          </w:p>
        </w:tc>
        <w:tc>
          <w:tcPr>
            <w:tcW w:w="1134" w:type="dxa"/>
            <w:noWrap/>
          </w:tcPr>
          <w:p w14:paraId="5CC8730D" w14:textId="122DCA7F" w:rsidR="009768DE" w:rsidRPr="009768DE" w:rsidRDefault="009768DE" w:rsidP="00A27054">
            <w:r w:rsidRPr="009768DE">
              <w:t>Years 1, 2, and 3</w:t>
            </w:r>
          </w:p>
        </w:tc>
        <w:tc>
          <w:tcPr>
            <w:tcW w:w="1361" w:type="dxa"/>
          </w:tcPr>
          <w:p w14:paraId="10F29729" w14:textId="01BE1D9E" w:rsidR="009768DE" w:rsidRPr="009768DE" w:rsidRDefault="009768DE" w:rsidP="00A27054">
            <w:r w:rsidRPr="009768DE">
              <w:t>Learning and Organisational Development</w:t>
            </w:r>
          </w:p>
        </w:tc>
        <w:tc>
          <w:tcPr>
            <w:tcW w:w="567" w:type="dxa"/>
            <w:noWrap/>
          </w:tcPr>
          <w:p w14:paraId="459DC6C7" w14:textId="7582E1B4" w:rsidR="009768DE" w:rsidRPr="009768DE" w:rsidRDefault="009768DE" w:rsidP="00A27054">
            <w:r w:rsidRPr="009768DE">
              <w:t>1</w:t>
            </w:r>
          </w:p>
        </w:tc>
        <w:tc>
          <w:tcPr>
            <w:tcW w:w="567" w:type="dxa"/>
            <w:noWrap/>
          </w:tcPr>
          <w:p w14:paraId="50DF93B0" w14:textId="77777777" w:rsidR="009768DE" w:rsidRPr="009768DE" w:rsidRDefault="009768DE" w:rsidP="00A27054"/>
        </w:tc>
        <w:tc>
          <w:tcPr>
            <w:tcW w:w="567" w:type="dxa"/>
            <w:noWrap/>
          </w:tcPr>
          <w:p w14:paraId="2C31A726" w14:textId="3919B625" w:rsidR="009768DE" w:rsidRPr="009768DE" w:rsidRDefault="009768DE" w:rsidP="00A27054">
            <w:r w:rsidRPr="009768DE">
              <w:t>3</w:t>
            </w:r>
          </w:p>
        </w:tc>
        <w:tc>
          <w:tcPr>
            <w:tcW w:w="567" w:type="dxa"/>
            <w:noWrap/>
          </w:tcPr>
          <w:p w14:paraId="07E618FA" w14:textId="2A6D8EAC" w:rsidR="009768DE" w:rsidRPr="009768DE" w:rsidRDefault="009768DE" w:rsidP="00A27054">
            <w:r w:rsidRPr="009768DE">
              <w:t>4</w:t>
            </w:r>
          </w:p>
        </w:tc>
        <w:tc>
          <w:tcPr>
            <w:tcW w:w="567" w:type="dxa"/>
            <w:noWrap/>
          </w:tcPr>
          <w:p w14:paraId="2158DCD4" w14:textId="48071F2C" w:rsidR="009768DE" w:rsidRPr="009768DE" w:rsidRDefault="009768DE" w:rsidP="00A27054">
            <w:r w:rsidRPr="009768DE">
              <w:t>5</w:t>
            </w:r>
          </w:p>
        </w:tc>
        <w:tc>
          <w:tcPr>
            <w:tcW w:w="567" w:type="dxa"/>
            <w:noWrap/>
          </w:tcPr>
          <w:p w14:paraId="691C78B8" w14:textId="5443A7C9" w:rsidR="009768DE" w:rsidRPr="009768DE" w:rsidRDefault="009768DE" w:rsidP="00A27054">
            <w:r w:rsidRPr="009768DE">
              <w:t>6</w:t>
            </w:r>
          </w:p>
        </w:tc>
        <w:tc>
          <w:tcPr>
            <w:tcW w:w="567" w:type="dxa"/>
            <w:noWrap/>
          </w:tcPr>
          <w:p w14:paraId="04502488" w14:textId="4288AAD4" w:rsidR="009768DE" w:rsidRPr="009768DE" w:rsidRDefault="009768DE" w:rsidP="00A27054">
            <w:r w:rsidRPr="009768DE">
              <w:t>7</w:t>
            </w:r>
          </w:p>
        </w:tc>
      </w:tr>
      <w:tr w:rsidR="009768DE" w:rsidRPr="009768DE" w14:paraId="26009620" w14:textId="77777777" w:rsidTr="00A27054">
        <w:trPr>
          <w:trHeight w:val="342"/>
        </w:trPr>
        <w:tc>
          <w:tcPr>
            <w:tcW w:w="2122" w:type="dxa"/>
          </w:tcPr>
          <w:p w14:paraId="72FF7D2F" w14:textId="0B2A1870" w:rsidR="009768DE" w:rsidRPr="009768DE" w:rsidRDefault="009768DE" w:rsidP="00A27054">
            <w:r w:rsidRPr="009768DE">
              <w:t>1.3.3 Equip employees to carry out gender impact assessments with resources, opportunities to learn, access training, support and connect with colleagues at other councils.</w:t>
            </w:r>
          </w:p>
        </w:tc>
        <w:tc>
          <w:tcPr>
            <w:tcW w:w="794" w:type="dxa"/>
          </w:tcPr>
          <w:p w14:paraId="4E727C38" w14:textId="68F84745" w:rsidR="009768DE" w:rsidRPr="009768DE" w:rsidRDefault="009768DE" w:rsidP="00A27054">
            <w:r w:rsidRPr="009768DE">
              <w:t>Ongoing</w:t>
            </w:r>
          </w:p>
        </w:tc>
        <w:tc>
          <w:tcPr>
            <w:tcW w:w="3231" w:type="dxa"/>
          </w:tcPr>
          <w:p w14:paraId="19144BD5" w14:textId="17D2FFF4" w:rsidR="009768DE" w:rsidRPr="009768DE" w:rsidRDefault="009768DE" w:rsidP="00A27054">
            <w:r w:rsidRPr="009768DE">
              <w:t>The roll out of Gender Impact Assessments commenced in March 2023. This was supported with a project group overseeing organisation wide engagement, provision of training to staff, establishment of an internal CoMWeb page to support staff and commencement of provision of a range of resources to staff undertaking GIAs.</w:t>
            </w:r>
            <w:r w:rsidRPr="009768DE">
              <w:br/>
            </w:r>
            <w:r w:rsidRPr="009768DE">
              <w:br/>
              <w:t>A total of 26 staff were trained as GIA champions, 24 staff were trained as Responsible Officers, 58 staff are members of a GIA Community of Practice where ongoing support and shared learning takes place. 49 People Culture and Leadership staff undertook GIA Training in April 2023 with a focus on internal GIAs, .</w:t>
            </w:r>
            <w:r w:rsidRPr="009768DE">
              <w:br/>
              <w:t xml:space="preserve"> </w:t>
            </w:r>
            <w:r w:rsidRPr="009768DE">
              <w:br/>
              <w:t xml:space="preserve">A second wave of GIA training is anticipated to commence in September 2023 to grow the number of Responsible Officers trained and to respond to the learning needs of those completing GIAs. Data demonstrates the need to explore ways to increase male participation in training to be reflective of their representation in the organisation (40%). </w:t>
            </w:r>
          </w:p>
        </w:tc>
        <w:tc>
          <w:tcPr>
            <w:tcW w:w="3118" w:type="dxa"/>
          </w:tcPr>
          <w:p w14:paraId="3AADFBE7" w14:textId="14B1FDF9" w:rsidR="009768DE" w:rsidRPr="009768DE" w:rsidRDefault="009768DE" w:rsidP="00A27054">
            <w:r w:rsidRPr="009768DE">
              <w:t>A total of 99 staff have been trained as either Responsible Officers or Champions, 198 hours of staff time.</w:t>
            </w:r>
            <w:r w:rsidRPr="009768DE">
              <w:br/>
            </w:r>
            <w:r w:rsidRPr="009768DE">
              <w:br/>
              <w:t xml:space="preserve">78% of those that have undertaken GIA training identify as women, 22% as men. This is a consistent pattern for participation in career development with 75% of participants being women in 2020-21. </w:t>
            </w:r>
          </w:p>
        </w:tc>
        <w:tc>
          <w:tcPr>
            <w:tcW w:w="1134" w:type="dxa"/>
            <w:noWrap/>
          </w:tcPr>
          <w:p w14:paraId="3FA5985F" w14:textId="0B68F421" w:rsidR="009768DE" w:rsidRPr="009768DE" w:rsidRDefault="009768DE" w:rsidP="00A27054">
            <w:r w:rsidRPr="009768DE">
              <w:t>Years 1, 2, and 3</w:t>
            </w:r>
          </w:p>
        </w:tc>
        <w:tc>
          <w:tcPr>
            <w:tcW w:w="1361" w:type="dxa"/>
          </w:tcPr>
          <w:p w14:paraId="4ED34AFA" w14:textId="546A5214" w:rsidR="009768DE" w:rsidRPr="009768DE" w:rsidRDefault="009768DE" w:rsidP="00A27054">
            <w:r w:rsidRPr="009768DE">
              <w:t>Diversity and Inclusion Senior Adviser</w:t>
            </w:r>
          </w:p>
        </w:tc>
        <w:tc>
          <w:tcPr>
            <w:tcW w:w="567" w:type="dxa"/>
            <w:noWrap/>
          </w:tcPr>
          <w:p w14:paraId="1AF04A30" w14:textId="0DDBBD09" w:rsidR="009768DE" w:rsidRPr="009768DE" w:rsidRDefault="009768DE" w:rsidP="00A27054">
            <w:r w:rsidRPr="009768DE">
              <w:t>1</w:t>
            </w:r>
          </w:p>
        </w:tc>
        <w:tc>
          <w:tcPr>
            <w:tcW w:w="567" w:type="dxa"/>
            <w:noWrap/>
          </w:tcPr>
          <w:p w14:paraId="0F5AE676" w14:textId="77777777" w:rsidR="009768DE" w:rsidRPr="009768DE" w:rsidRDefault="009768DE" w:rsidP="00A27054"/>
        </w:tc>
        <w:tc>
          <w:tcPr>
            <w:tcW w:w="567" w:type="dxa"/>
            <w:noWrap/>
          </w:tcPr>
          <w:p w14:paraId="2D47FA3C" w14:textId="41EFA7BC" w:rsidR="009768DE" w:rsidRPr="009768DE" w:rsidRDefault="009768DE" w:rsidP="00A27054">
            <w:r w:rsidRPr="009768DE">
              <w:t>3</w:t>
            </w:r>
          </w:p>
        </w:tc>
        <w:tc>
          <w:tcPr>
            <w:tcW w:w="567" w:type="dxa"/>
            <w:noWrap/>
          </w:tcPr>
          <w:p w14:paraId="3D57A092" w14:textId="2202AA3F" w:rsidR="009768DE" w:rsidRPr="009768DE" w:rsidRDefault="009768DE" w:rsidP="00A27054">
            <w:r w:rsidRPr="009768DE">
              <w:t>4</w:t>
            </w:r>
          </w:p>
        </w:tc>
        <w:tc>
          <w:tcPr>
            <w:tcW w:w="567" w:type="dxa"/>
            <w:noWrap/>
          </w:tcPr>
          <w:p w14:paraId="65B7D388" w14:textId="5B49E949" w:rsidR="009768DE" w:rsidRPr="009768DE" w:rsidRDefault="009768DE" w:rsidP="00A27054">
            <w:r w:rsidRPr="009768DE">
              <w:t>5</w:t>
            </w:r>
          </w:p>
        </w:tc>
        <w:tc>
          <w:tcPr>
            <w:tcW w:w="567" w:type="dxa"/>
            <w:noWrap/>
          </w:tcPr>
          <w:p w14:paraId="583B0815" w14:textId="3D876A6A" w:rsidR="009768DE" w:rsidRPr="009768DE" w:rsidRDefault="009768DE" w:rsidP="00A27054">
            <w:r w:rsidRPr="009768DE">
              <w:t>6</w:t>
            </w:r>
          </w:p>
        </w:tc>
        <w:tc>
          <w:tcPr>
            <w:tcW w:w="567" w:type="dxa"/>
            <w:noWrap/>
          </w:tcPr>
          <w:p w14:paraId="6BB1FB3F" w14:textId="0F0A36A2" w:rsidR="009768DE" w:rsidRPr="009768DE" w:rsidRDefault="009768DE" w:rsidP="00A27054">
            <w:r w:rsidRPr="009768DE">
              <w:t>7</w:t>
            </w:r>
          </w:p>
        </w:tc>
      </w:tr>
      <w:tr w:rsidR="009768DE" w:rsidRPr="009768DE" w14:paraId="416D39EC" w14:textId="77777777" w:rsidTr="00A27054">
        <w:trPr>
          <w:trHeight w:val="342"/>
        </w:trPr>
        <w:tc>
          <w:tcPr>
            <w:tcW w:w="2122" w:type="dxa"/>
          </w:tcPr>
          <w:p w14:paraId="5B58BFFF" w14:textId="011D6FA6" w:rsidR="009768DE" w:rsidRPr="009768DE" w:rsidRDefault="009768DE" w:rsidP="00A27054">
            <w:r w:rsidRPr="009768DE">
              <w:t>1.3.4 Support membership by Councillors in networks and associations aimed at promoting diverse participation and leadership in local government.</w:t>
            </w:r>
          </w:p>
        </w:tc>
        <w:tc>
          <w:tcPr>
            <w:tcW w:w="794" w:type="dxa"/>
          </w:tcPr>
          <w:p w14:paraId="76CA7DBD" w14:textId="6150D638" w:rsidR="009768DE" w:rsidRPr="009768DE" w:rsidRDefault="009768DE" w:rsidP="00A27054">
            <w:r w:rsidRPr="009768DE">
              <w:t>In progress</w:t>
            </w:r>
          </w:p>
        </w:tc>
        <w:tc>
          <w:tcPr>
            <w:tcW w:w="3231" w:type="dxa"/>
          </w:tcPr>
          <w:p w14:paraId="5146AF46" w14:textId="753714E8" w:rsidR="009768DE" w:rsidRPr="009768DE" w:rsidRDefault="009768DE" w:rsidP="00A27054">
            <w:r w:rsidRPr="009768DE">
              <w:t>This activity is underway with Council membership of groups and associations such as the Municipal Association of Victoria (MAV), Victorian Local Governance Association (VLGA) and Australian Local Government Women’s Association (ALGWA) providing access to networks and forums fostering diverse participation and leadership within the local government sector. ALGWA participation also included individual membership by three Councillors and participation in its annual conference.</w:t>
            </w:r>
          </w:p>
        </w:tc>
        <w:tc>
          <w:tcPr>
            <w:tcW w:w="3118" w:type="dxa"/>
          </w:tcPr>
          <w:p w14:paraId="1FBEF4C3" w14:textId="5D2A0988" w:rsidR="009768DE" w:rsidRPr="009768DE" w:rsidRDefault="009768DE" w:rsidP="00A27054">
            <w:r w:rsidRPr="009768DE">
              <w:t xml:space="preserve">Active membership by Councillors and engagement in specific events. The impact of this activity is difficult to measure and will be looked at for reporting at the conclusion of the GEAP. </w:t>
            </w:r>
          </w:p>
        </w:tc>
        <w:tc>
          <w:tcPr>
            <w:tcW w:w="1134" w:type="dxa"/>
            <w:noWrap/>
          </w:tcPr>
          <w:p w14:paraId="7BC098A1" w14:textId="30BC8CFC" w:rsidR="009768DE" w:rsidRPr="009768DE" w:rsidRDefault="009768DE" w:rsidP="00A27054">
            <w:r w:rsidRPr="009768DE">
              <w:t>Years 1, 2, and 3</w:t>
            </w:r>
          </w:p>
        </w:tc>
        <w:tc>
          <w:tcPr>
            <w:tcW w:w="1361" w:type="dxa"/>
          </w:tcPr>
          <w:p w14:paraId="26AC56BF" w14:textId="4C796C93" w:rsidR="009768DE" w:rsidRPr="009768DE" w:rsidRDefault="009768DE" w:rsidP="00A27054">
            <w:r w:rsidRPr="009768DE">
              <w:t>Governance</w:t>
            </w:r>
          </w:p>
        </w:tc>
        <w:tc>
          <w:tcPr>
            <w:tcW w:w="567" w:type="dxa"/>
            <w:noWrap/>
          </w:tcPr>
          <w:p w14:paraId="3C889369" w14:textId="694712C0" w:rsidR="009768DE" w:rsidRPr="009768DE" w:rsidRDefault="009768DE" w:rsidP="00A27054">
            <w:r w:rsidRPr="009768DE">
              <w:t> </w:t>
            </w:r>
          </w:p>
        </w:tc>
        <w:tc>
          <w:tcPr>
            <w:tcW w:w="567" w:type="dxa"/>
            <w:noWrap/>
          </w:tcPr>
          <w:p w14:paraId="5E8BFB8F" w14:textId="66A7374D" w:rsidR="009768DE" w:rsidRPr="009768DE" w:rsidRDefault="009768DE" w:rsidP="00A27054">
            <w:r w:rsidRPr="009768DE">
              <w:t>2</w:t>
            </w:r>
          </w:p>
        </w:tc>
        <w:tc>
          <w:tcPr>
            <w:tcW w:w="567" w:type="dxa"/>
            <w:noWrap/>
          </w:tcPr>
          <w:p w14:paraId="3B3E83AD" w14:textId="38015FDD" w:rsidR="009768DE" w:rsidRPr="009768DE" w:rsidRDefault="009768DE" w:rsidP="00A27054">
            <w:r w:rsidRPr="009768DE">
              <w:t> </w:t>
            </w:r>
          </w:p>
        </w:tc>
        <w:tc>
          <w:tcPr>
            <w:tcW w:w="567" w:type="dxa"/>
            <w:noWrap/>
          </w:tcPr>
          <w:p w14:paraId="684E5ECF" w14:textId="77777777" w:rsidR="009768DE" w:rsidRPr="009768DE" w:rsidRDefault="009768DE" w:rsidP="00A27054"/>
        </w:tc>
        <w:tc>
          <w:tcPr>
            <w:tcW w:w="567" w:type="dxa"/>
            <w:noWrap/>
          </w:tcPr>
          <w:p w14:paraId="219818AC" w14:textId="77777777" w:rsidR="009768DE" w:rsidRPr="009768DE" w:rsidRDefault="009768DE" w:rsidP="00A27054"/>
        </w:tc>
        <w:tc>
          <w:tcPr>
            <w:tcW w:w="567" w:type="dxa"/>
            <w:noWrap/>
          </w:tcPr>
          <w:p w14:paraId="62F7406B" w14:textId="77777777" w:rsidR="009768DE" w:rsidRPr="009768DE" w:rsidRDefault="009768DE" w:rsidP="00A27054"/>
        </w:tc>
        <w:tc>
          <w:tcPr>
            <w:tcW w:w="567" w:type="dxa"/>
            <w:noWrap/>
          </w:tcPr>
          <w:p w14:paraId="426F4314" w14:textId="77777777" w:rsidR="009768DE" w:rsidRPr="009768DE" w:rsidRDefault="009768DE" w:rsidP="00A27054"/>
        </w:tc>
      </w:tr>
      <w:tr w:rsidR="009768DE" w:rsidRPr="009768DE" w14:paraId="63C82556" w14:textId="77777777" w:rsidTr="00A27054">
        <w:trPr>
          <w:trHeight w:val="342"/>
        </w:trPr>
        <w:tc>
          <w:tcPr>
            <w:tcW w:w="2122" w:type="dxa"/>
          </w:tcPr>
          <w:p w14:paraId="405DCF29" w14:textId="2DA624EE" w:rsidR="009768DE" w:rsidRPr="009768DE" w:rsidRDefault="009768DE" w:rsidP="00A27054">
            <w:r w:rsidRPr="009768DE">
              <w:t>2.1.1 Provide an anonymous reporting platform for experiences of sexual harassment, bullying and discrimination which also includes information on supports, services and referral options.</w:t>
            </w:r>
          </w:p>
        </w:tc>
        <w:tc>
          <w:tcPr>
            <w:tcW w:w="794" w:type="dxa"/>
          </w:tcPr>
          <w:p w14:paraId="69E1303C" w14:textId="59E39CF2" w:rsidR="009768DE" w:rsidRPr="009768DE" w:rsidRDefault="009768DE" w:rsidP="00A27054">
            <w:r w:rsidRPr="009768DE">
              <w:t>In progress</w:t>
            </w:r>
          </w:p>
        </w:tc>
        <w:tc>
          <w:tcPr>
            <w:tcW w:w="3231" w:type="dxa"/>
          </w:tcPr>
          <w:p w14:paraId="7F044D8D" w14:textId="0C08CBA1" w:rsidR="009768DE" w:rsidRPr="009768DE" w:rsidRDefault="009768DE" w:rsidP="00A27054">
            <w:r w:rsidRPr="009768DE">
              <w:t xml:space="preserve">An interdisciplinary working group is working across People, Culture and Leadership to deliver an anonymous reporting platform. </w:t>
            </w:r>
            <w:r w:rsidRPr="009768DE">
              <w:br/>
              <w:t xml:space="preserve"> </w:t>
            </w:r>
            <w:r w:rsidRPr="009768DE">
              <w:br/>
              <w:t xml:space="preserve">Project considerations to date have included: A number of perspectives are being taken into consideration: from safety and wellbeing, from a diversity, equity and inclusion perspective, and also from a people advisory perspective. City of Melbourne has looked at some current provider options, but have not made a decision as yet, while we consider all stakeholder perspectives and undertake a formal procurement process.  </w:t>
            </w:r>
            <w:r w:rsidRPr="009768DE">
              <w:br/>
            </w:r>
            <w:r w:rsidRPr="009768DE">
              <w:br/>
              <w:t xml:space="preserve">Our current hazard and incident reporting platform (launched in March 2023) allows for confidential reporting, but this is not to replace an anonymous reporting platform. We are aiming to align the launch of an anonymous reporting platform with associated current works like the recruitment and training of a new peer supporter officers, the review of key people policies (Sexual Harassment Policy and Procedure) and the inclusion of contingent workers (labour hire staff) to have full access to City of Melbourne supports, such as EAP.  </w:t>
            </w:r>
            <w:r w:rsidRPr="009768DE">
              <w:br/>
            </w:r>
            <w:r w:rsidRPr="009768DE">
              <w:br/>
              <w:t>While the project will be delivered ahead of schedule, there have been challenges in the timelines for the delivery of this project. These have included the number and wide range of strategies that need to be delivered and the interconnected nature of them, meaning that challenges or failure to  progress in one activity has impacted on the timeframes. For example, it’s is important to have a Peer Support Program in place before the anonymous reporting platform is launched. Part of the impact on timelines has included working within existing staff availability and multiple priorities for all team members.</w:t>
            </w:r>
            <w:r w:rsidRPr="009768DE">
              <w:br/>
            </w:r>
            <w:r w:rsidRPr="009768DE">
              <w:br/>
              <w:t>We are aiming to launch the anonymous reporting platform by the end of 2023.</w:t>
            </w:r>
          </w:p>
        </w:tc>
        <w:tc>
          <w:tcPr>
            <w:tcW w:w="3118" w:type="dxa"/>
          </w:tcPr>
          <w:p w14:paraId="63201FAB" w14:textId="48789F8D" w:rsidR="009768DE" w:rsidRPr="009768DE" w:rsidRDefault="009768DE" w:rsidP="00A27054">
            <w:r w:rsidRPr="009768DE">
              <w:t>A dedicated solution has not been implemented yet, but confidential reporting has been included in Riskware, our incident, hazard, and near-miss reporting platform. Since launching Riskware in March 2023, we have had 20 confidential incident reports made, all relating to some form of inappropriate behaviour, two of which have become formal complaints.</w:t>
            </w:r>
            <w:r w:rsidRPr="009768DE">
              <w:br/>
            </w:r>
            <w:r w:rsidRPr="009768DE">
              <w:br/>
              <w:t>The total number of reports in regards to sexual harassment during the reporting period total one.</w:t>
            </w:r>
          </w:p>
        </w:tc>
        <w:tc>
          <w:tcPr>
            <w:tcW w:w="1134" w:type="dxa"/>
            <w:noWrap/>
          </w:tcPr>
          <w:p w14:paraId="626BD04A" w14:textId="568DC9AD" w:rsidR="009768DE" w:rsidRPr="009768DE" w:rsidRDefault="009768DE" w:rsidP="00A27054">
            <w:r w:rsidRPr="009768DE">
              <w:t>Year 2 and 3</w:t>
            </w:r>
          </w:p>
        </w:tc>
        <w:tc>
          <w:tcPr>
            <w:tcW w:w="1361" w:type="dxa"/>
          </w:tcPr>
          <w:p w14:paraId="5D2299AC" w14:textId="187EC971" w:rsidR="009768DE" w:rsidRPr="009768DE" w:rsidRDefault="009768DE" w:rsidP="00A27054">
            <w:r w:rsidRPr="009768DE">
              <w:t xml:space="preserve">Safety and Wellbeing </w:t>
            </w:r>
            <w:r w:rsidRPr="009768DE">
              <w:br/>
            </w:r>
            <w:r w:rsidRPr="009768DE">
              <w:br/>
              <w:t>People and Performance</w:t>
            </w:r>
            <w:r w:rsidRPr="009768DE">
              <w:br/>
            </w:r>
            <w:r w:rsidRPr="009768DE">
              <w:br/>
              <w:t xml:space="preserve">Diversity and Inclusion Senior Adviser </w:t>
            </w:r>
          </w:p>
        </w:tc>
        <w:tc>
          <w:tcPr>
            <w:tcW w:w="567" w:type="dxa"/>
            <w:noWrap/>
          </w:tcPr>
          <w:p w14:paraId="136E3FD1" w14:textId="5302B47D" w:rsidR="009768DE" w:rsidRPr="009768DE" w:rsidRDefault="009768DE" w:rsidP="00A27054">
            <w:r w:rsidRPr="009768DE">
              <w:t> </w:t>
            </w:r>
          </w:p>
        </w:tc>
        <w:tc>
          <w:tcPr>
            <w:tcW w:w="567" w:type="dxa"/>
            <w:noWrap/>
          </w:tcPr>
          <w:p w14:paraId="0792F0B9" w14:textId="29D30158" w:rsidR="009768DE" w:rsidRPr="009768DE" w:rsidRDefault="009768DE" w:rsidP="00A27054">
            <w:r w:rsidRPr="009768DE">
              <w:t> </w:t>
            </w:r>
          </w:p>
        </w:tc>
        <w:tc>
          <w:tcPr>
            <w:tcW w:w="567" w:type="dxa"/>
            <w:noWrap/>
          </w:tcPr>
          <w:p w14:paraId="2B299ABC" w14:textId="1EE74FF5" w:rsidR="009768DE" w:rsidRPr="009768DE" w:rsidRDefault="009768DE" w:rsidP="00A27054">
            <w:r w:rsidRPr="009768DE">
              <w:t> </w:t>
            </w:r>
          </w:p>
        </w:tc>
        <w:tc>
          <w:tcPr>
            <w:tcW w:w="567" w:type="dxa"/>
            <w:noWrap/>
          </w:tcPr>
          <w:p w14:paraId="7621FA9B" w14:textId="2AF32C51" w:rsidR="009768DE" w:rsidRPr="009768DE" w:rsidRDefault="009768DE" w:rsidP="00A27054">
            <w:r w:rsidRPr="009768DE">
              <w:t>4</w:t>
            </w:r>
          </w:p>
        </w:tc>
        <w:tc>
          <w:tcPr>
            <w:tcW w:w="567" w:type="dxa"/>
            <w:noWrap/>
          </w:tcPr>
          <w:p w14:paraId="1098041F" w14:textId="77777777" w:rsidR="009768DE" w:rsidRPr="009768DE" w:rsidRDefault="009768DE" w:rsidP="00A27054"/>
        </w:tc>
        <w:tc>
          <w:tcPr>
            <w:tcW w:w="567" w:type="dxa"/>
            <w:noWrap/>
          </w:tcPr>
          <w:p w14:paraId="32E2DDD2" w14:textId="77777777" w:rsidR="009768DE" w:rsidRPr="009768DE" w:rsidRDefault="009768DE" w:rsidP="00A27054"/>
        </w:tc>
        <w:tc>
          <w:tcPr>
            <w:tcW w:w="567" w:type="dxa"/>
            <w:noWrap/>
          </w:tcPr>
          <w:p w14:paraId="4464A2D9" w14:textId="77777777" w:rsidR="009768DE" w:rsidRPr="009768DE" w:rsidRDefault="009768DE" w:rsidP="00A27054"/>
        </w:tc>
      </w:tr>
      <w:tr w:rsidR="009768DE" w:rsidRPr="009768DE" w14:paraId="529062B0" w14:textId="77777777" w:rsidTr="00A27054">
        <w:trPr>
          <w:trHeight w:val="342"/>
        </w:trPr>
        <w:tc>
          <w:tcPr>
            <w:tcW w:w="2122" w:type="dxa"/>
          </w:tcPr>
          <w:p w14:paraId="60E22302" w14:textId="58CEE12C" w:rsidR="009768DE" w:rsidRPr="009768DE" w:rsidRDefault="009768DE" w:rsidP="00A27054">
            <w:r w:rsidRPr="009768DE">
              <w:t>2.1.2 Utilise the data from the anonymous reporting platform to inform strategies to prevent harmful behaviour from taking place and inform response and support.</w:t>
            </w:r>
          </w:p>
        </w:tc>
        <w:tc>
          <w:tcPr>
            <w:tcW w:w="794" w:type="dxa"/>
          </w:tcPr>
          <w:p w14:paraId="5E65E056" w14:textId="13A13532" w:rsidR="009768DE" w:rsidRPr="009768DE" w:rsidRDefault="009768DE" w:rsidP="00A27054">
            <w:r w:rsidRPr="009768DE">
              <w:t>Not started</w:t>
            </w:r>
          </w:p>
        </w:tc>
        <w:tc>
          <w:tcPr>
            <w:tcW w:w="3231" w:type="dxa"/>
          </w:tcPr>
          <w:p w14:paraId="055C3091" w14:textId="2A827B55" w:rsidR="009768DE" w:rsidRPr="009768DE" w:rsidRDefault="009768DE" w:rsidP="00A27054">
            <w:r w:rsidRPr="009768DE">
              <w:t xml:space="preserve">This item is not due to start until Year 2 and it is dependent on action 2.1.1, which is the establishment of the anonymous reporting platform being launched. </w:t>
            </w:r>
            <w:r w:rsidRPr="009768DE">
              <w:br/>
            </w:r>
            <w:r w:rsidRPr="009768DE">
              <w:br/>
              <w:t xml:space="preserve">The framework design has started, as has consideration on what and how to collect data from the platform. </w:t>
            </w:r>
            <w:r w:rsidRPr="009768DE">
              <w:br/>
            </w:r>
            <w:r w:rsidRPr="009768DE">
              <w:br/>
              <w:t>We have commenced exploration of how instances of inappropriate behaviour and sexual harassment are addressed when they are not formal reports.</w:t>
            </w:r>
          </w:p>
        </w:tc>
        <w:tc>
          <w:tcPr>
            <w:tcW w:w="3118" w:type="dxa"/>
          </w:tcPr>
          <w:p w14:paraId="3CBFDEAD" w14:textId="6AC2403F" w:rsidR="009768DE" w:rsidRPr="009768DE" w:rsidRDefault="009768DE" w:rsidP="00A27054">
            <w:r w:rsidRPr="009768DE">
              <w:t xml:space="preserve">Action not started </w:t>
            </w:r>
          </w:p>
        </w:tc>
        <w:tc>
          <w:tcPr>
            <w:tcW w:w="1134" w:type="dxa"/>
            <w:noWrap/>
          </w:tcPr>
          <w:p w14:paraId="27CE6EF0" w14:textId="39279EF5" w:rsidR="009768DE" w:rsidRPr="009768DE" w:rsidRDefault="009768DE" w:rsidP="00A27054">
            <w:r w:rsidRPr="009768DE">
              <w:t>Year 2 and 3</w:t>
            </w:r>
          </w:p>
        </w:tc>
        <w:tc>
          <w:tcPr>
            <w:tcW w:w="1361" w:type="dxa"/>
          </w:tcPr>
          <w:p w14:paraId="3582A9BB" w14:textId="4009F053" w:rsidR="009768DE" w:rsidRPr="009768DE" w:rsidRDefault="009768DE" w:rsidP="00A27054">
            <w:r w:rsidRPr="009768DE">
              <w:t xml:space="preserve">Safety and Wellbeing </w:t>
            </w:r>
            <w:r w:rsidRPr="009768DE">
              <w:br/>
            </w:r>
            <w:r w:rsidRPr="009768DE">
              <w:br/>
              <w:t>People and Performance</w:t>
            </w:r>
            <w:r w:rsidRPr="009768DE">
              <w:br/>
            </w:r>
            <w:r w:rsidRPr="009768DE">
              <w:br/>
              <w:t xml:space="preserve">Diversity and Inclusion Senior Adviser </w:t>
            </w:r>
          </w:p>
        </w:tc>
        <w:tc>
          <w:tcPr>
            <w:tcW w:w="567" w:type="dxa"/>
            <w:noWrap/>
          </w:tcPr>
          <w:p w14:paraId="70B63BC7" w14:textId="58557964" w:rsidR="009768DE" w:rsidRPr="009768DE" w:rsidRDefault="009768DE" w:rsidP="00A27054">
            <w:r w:rsidRPr="009768DE">
              <w:t> </w:t>
            </w:r>
          </w:p>
        </w:tc>
        <w:tc>
          <w:tcPr>
            <w:tcW w:w="567" w:type="dxa"/>
            <w:noWrap/>
          </w:tcPr>
          <w:p w14:paraId="1A204120" w14:textId="621ED7FA" w:rsidR="009768DE" w:rsidRPr="009768DE" w:rsidRDefault="009768DE" w:rsidP="00A27054">
            <w:r w:rsidRPr="009768DE">
              <w:t> </w:t>
            </w:r>
          </w:p>
        </w:tc>
        <w:tc>
          <w:tcPr>
            <w:tcW w:w="567" w:type="dxa"/>
            <w:noWrap/>
          </w:tcPr>
          <w:p w14:paraId="626F179A" w14:textId="54508C2D" w:rsidR="009768DE" w:rsidRPr="009768DE" w:rsidRDefault="009768DE" w:rsidP="00A27054">
            <w:r w:rsidRPr="009768DE">
              <w:t> </w:t>
            </w:r>
          </w:p>
        </w:tc>
        <w:tc>
          <w:tcPr>
            <w:tcW w:w="567" w:type="dxa"/>
            <w:noWrap/>
          </w:tcPr>
          <w:p w14:paraId="5AE96AE0" w14:textId="311E8BF1" w:rsidR="009768DE" w:rsidRPr="009768DE" w:rsidRDefault="009768DE" w:rsidP="00A27054">
            <w:r w:rsidRPr="009768DE">
              <w:t>4</w:t>
            </w:r>
          </w:p>
        </w:tc>
        <w:tc>
          <w:tcPr>
            <w:tcW w:w="567" w:type="dxa"/>
            <w:noWrap/>
          </w:tcPr>
          <w:p w14:paraId="47B5FDD9" w14:textId="7BEB5E1C" w:rsidR="009768DE" w:rsidRPr="009768DE" w:rsidRDefault="009768DE" w:rsidP="00A27054">
            <w:r w:rsidRPr="009768DE">
              <w:t> </w:t>
            </w:r>
          </w:p>
        </w:tc>
        <w:tc>
          <w:tcPr>
            <w:tcW w:w="567" w:type="dxa"/>
            <w:noWrap/>
          </w:tcPr>
          <w:p w14:paraId="2BD84BF2" w14:textId="0F8655E8" w:rsidR="009768DE" w:rsidRPr="009768DE" w:rsidRDefault="009768DE" w:rsidP="00A27054">
            <w:r w:rsidRPr="009768DE">
              <w:t> </w:t>
            </w:r>
          </w:p>
        </w:tc>
        <w:tc>
          <w:tcPr>
            <w:tcW w:w="567" w:type="dxa"/>
            <w:noWrap/>
          </w:tcPr>
          <w:p w14:paraId="23E63BC9" w14:textId="2F9A50F7" w:rsidR="009768DE" w:rsidRPr="009768DE" w:rsidRDefault="009768DE" w:rsidP="00A27054">
            <w:r w:rsidRPr="009768DE">
              <w:t> </w:t>
            </w:r>
          </w:p>
        </w:tc>
      </w:tr>
      <w:tr w:rsidR="009768DE" w:rsidRPr="009768DE" w14:paraId="157EF96D" w14:textId="77777777" w:rsidTr="00A27054">
        <w:trPr>
          <w:trHeight w:val="227"/>
        </w:trPr>
        <w:tc>
          <w:tcPr>
            <w:tcW w:w="2122" w:type="dxa"/>
          </w:tcPr>
          <w:p w14:paraId="07841DFF" w14:textId="27661F74" w:rsidR="009768DE" w:rsidRPr="009768DE" w:rsidRDefault="009768DE" w:rsidP="00A27054">
            <w:r w:rsidRPr="009768DE">
              <w:t>2.1.3 Include the data from the anonymous reporting system in GEAP workforce data analysis.</w:t>
            </w:r>
          </w:p>
        </w:tc>
        <w:tc>
          <w:tcPr>
            <w:tcW w:w="794" w:type="dxa"/>
          </w:tcPr>
          <w:p w14:paraId="727F689F" w14:textId="13D1770A" w:rsidR="009768DE" w:rsidRPr="009768DE" w:rsidRDefault="009768DE" w:rsidP="00A27054">
            <w:r w:rsidRPr="009768DE">
              <w:t>Not started</w:t>
            </w:r>
          </w:p>
        </w:tc>
        <w:tc>
          <w:tcPr>
            <w:tcW w:w="3231" w:type="dxa"/>
          </w:tcPr>
          <w:p w14:paraId="1CDD8351" w14:textId="65D08290" w:rsidR="009768DE" w:rsidRPr="009768DE" w:rsidRDefault="009768DE" w:rsidP="00A27054">
            <w:r w:rsidRPr="009768DE">
              <w:t>This action is not required to start until Year 3, as it is dependent on actions 2.1.1 and 2.1.2 being completed. Once anonymous reporting is live, data can be captured, which means reporting can commence.</w:t>
            </w:r>
          </w:p>
        </w:tc>
        <w:tc>
          <w:tcPr>
            <w:tcW w:w="3118" w:type="dxa"/>
          </w:tcPr>
          <w:p w14:paraId="79036F19" w14:textId="0B2DB68B" w:rsidR="009768DE" w:rsidRPr="009768DE" w:rsidRDefault="009768DE" w:rsidP="00A27054">
            <w:r w:rsidRPr="009768DE">
              <w:t xml:space="preserve">Action not started </w:t>
            </w:r>
          </w:p>
        </w:tc>
        <w:tc>
          <w:tcPr>
            <w:tcW w:w="1134" w:type="dxa"/>
            <w:noWrap/>
          </w:tcPr>
          <w:p w14:paraId="13CA0686" w14:textId="73C09902" w:rsidR="009768DE" w:rsidRPr="009768DE" w:rsidRDefault="009768DE" w:rsidP="00A27054">
            <w:r w:rsidRPr="009768DE">
              <w:t>Year 3</w:t>
            </w:r>
          </w:p>
        </w:tc>
        <w:tc>
          <w:tcPr>
            <w:tcW w:w="1361" w:type="dxa"/>
          </w:tcPr>
          <w:p w14:paraId="486900A5" w14:textId="3EBAC981" w:rsidR="009768DE" w:rsidRPr="009768DE" w:rsidRDefault="009768DE" w:rsidP="00A27054">
            <w:r w:rsidRPr="009768DE">
              <w:t xml:space="preserve">Safety and Wellbeing </w:t>
            </w:r>
            <w:r w:rsidRPr="009768DE">
              <w:br/>
            </w:r>
            <w:r w:rsidRPr="009768DE">
              <w:br/>
              <w:t>People and Performance</w:t>
            </w:r>
            <w:r w:rsidRPr="009768DE">
              <w:br/>
            </w:r>
            <w:r w:rsidRPr="009768DE">
              <w:br/>
              <w:t xml:space="preserve">Diversity and Inclusion Senior Adviser </w:t>
            </w:r>
          </w:p>
        </w:tc>
        <w:tc>
          <w:tcPr>
            <w:tcW w:w="567" w:type="dxa"/>
            <w:noWrap/>
          </w:tcPr>
          <w:p w14:paraId="7F4A9C18" w14:textId="1ED1235F" w:rsidR="009768DE" w:rsidRPr="009768DE" w:rsidRDefault="009768DE" w:rsidP="00A27054">
            <w:r w:rsidRPr="009768DE">
              <w:t> </w:t>
            </w:r>
          </w:p>
        </w:tc>
        <w:tc>
          <w:tcPr>
            <w:tcW w:w="567" w:type="dxa"/>
            <w:noWrap/>
          </w:tcPr>
          <w:p w14:paraId="6C5342F8" w14:textId="5846AE41" w:rsidR="009768DE" w:rsidRPr="009768DE" w:rsidRDefault="009768DE" w:rsidP="00A27054">
            <w:r w:rsidRPr="009768DE">
              <w:t> </w:t>
            </w:r>
          </w:p>
        </w:tc>
        <w:tc>
          <w:tcPr>
            <w:tcW w:w="567" w:type="dxa"/>
            <w:noWrap/>
          </w:tcPr>
          <w:p w14:paraId="513D26D8" w14:textId="2A97DD0A" w:rsidR="009768DE" w:rsidRPr="009768DE" w:rsidRDefault="009768DE" w:rsidP="00A27054">
            <w:r w:rsidRPr="009768DE">
              <w:t> </w:t>
            </w:r>
          </w:p>
        </w:tc>
        <w:tc>
          <w:tcPr>
            <w:tcW w:w="567" w:type="dxa"/>
            <w:noWrap/>
          </w:tcPr>
          <w:p w14:paraId="320804F6" w14:textId="1F0791EA" w:rsidR="009768DE" w:rsidRPr="009768DE" w:rsidRDefault="009768DE" w:rsidP="00A27054">
            <w:r w:rsidRPr="009768DE">
              <w:t>4</w:t>
            </w:r>
          </w:p>
        </w:tc>
        <w:tc>
          <w:tcPr>
            <w:tcW w:w="567" w:type="dxa"/>
            <w:noWrap/>
          </w:tcPr>
          <w:p w14:paraId="78B318B2" w14:textId="77777777" w:rsidR="009768DE" w:rsidRPr="009768DE" w:rsidRDefault="009768DE" w:rsidP="00A27054"/>
        </w:tc>
        <w:tc>
          <w:tcPr>
            <w:tcW w:w="567" w:type="dxa"/>
            <w:noWrap/>
          </w:tcPr>
          <w:p w14:paraId="09C761DF" w14:textId="77777777" w:rsidR="009768DE" w:rsidRPr="009768DE" w:rsidRDefault="009768DE" w:rsidP="00A27054"/>
        </w:tc>
        <w:tc>
          <w:tcPr>
            <w:tcW w:w="567" w:type="dxa"/>
            <w:noWrap/>
          </w:tcPr>
          <w:p w14:paraId="41026F92" w14:textId="77777777" w:rsidR="009768DE" w:rsidRPr="009768DE" w:rsidRDefault="009768DE" w:rsidP="00A27054"/>
        </w:tc>
      </w:tr>
      <w:tr w:rsidR="009768DE" w:rsidRPr="009768DE" w14:paraId="04611DD6" w14:textId="77777777" w:rsidTr="00A27054">
        <w:trPr>
          <w:trHeight w:val="342"/>
        </w:trPr>
        <w:tc>
          <w:tcPr>
            <w:tcW w:w="2122" w:type="dxa"/>
          </w:tcPr>
          <w:p w14:paraId="56A6223A" w14:textId="7F199F9F" w:rsidR="009768DE" w:rsidRPr="009768DE" w:rsidRDefault="009768DE" w:rsidP="00A27054">
            <w:r w:rsidRPr="009768DE">
              <w:t>2.1.4 Provide and promote the People Assist Program that can support those who have experienced harmful behaviours, and provides supports for a range of diversities.</w:t>
            </w:r>
          </w:p>
        </w:tc>
        <w:tc>
          <w:tcPr>
            <w:tcW w:w="794" w:type="dxa"/>
          </w:tcPr>
          <w:p w14:paraId="3E7BF4DF" w14:textId="150DA3EE" w:rsidR="009768DE" w:rsidRPr="009768DE" w:rsidRDefault="009768DE" w:rsidP="00A27054">
            <w:r w:rsidRPr="009768DE">
              <w:t>In progress</w:t>
            </w:r>
          </w:p>
        </w:tc>
        <w:tc>
          <w:tcPr>
            <w:tcW w:w="3231" w:type="dxa"/>
          </w:tcPr>
          <w:p w14:paraId="346DD4C5" w14:textId="47569D07" w:rsidR="009768DE" w:rsidRPr="009768DE" w:rsidRDefault="009768DE" w:rsidP="00A27054">
            <w:r w:rsidRPr="009768DE">
              <w:t>The Employee Assist Program (EAP) at City of Melbourne provides a wide range of services for all staff to help resolve problems that are negatively impacting them, including experiences of harmful behaviours. It also has customised services for Aboriginal and LGBTIQ+ staff. The program has been in place at CoM for several years, and most recently, received fresh promotion with the redesign of our People Hub intranet site, having no less than 15 hyperlinks to the EAP booking page or content page. The EAP service is regularly promoted throughout the year to all staff, including at extraordinary times (for example during events and people surveys being live). There is now an uplift on information about the services of ‘Manager Assist’, ‘Money Assist’ and ‘Legal Assist’ which are part of the EAP offering.</w:t>
            </w:r>
          </w:p>
        </w:tc>
        <w:tc>
          <w:tcPr>
            <w:tcW w:w="3118" w:type="dxa"/>
          </w:tcPr>
          <w:p w14:paraId="74886786" w14:textId="60D2FEE4" w:rsidR="009768DE" w:rsidRPr="009768DE" w:rsidRDefault="009768DE" w:rsidP="00A27054">
            <w:r w:rsidRPr="009768DE">
              <w:t xml:space="preserve">The uptake of all services is tracked - 2023 saw a slightly higher number of new cases (223 compared to 209 in 2022). </w:t>
            </w:r>
          </w:p>
        </w:tc>
        <w:tc>
          <w:tcPr>
            <w:tcW w:w="1134" w:type="dxa"/>
            <w:noWrap/>
          </w:tcPr>
          <w:p w14:paraId="2FF87757" w14:textId="19895981" w:rsidR="009768DE" w:rsidRPr="009768DE" w:rsidRDefault="009768DE" w:rsidP="00A27054">
            <w:r w:rsidRPr="009768DE">
              <w:t>Years 1, 2, and 3</w:t>
            </w:r>
          </w:p>
        </w:tc>
        <w:tc>
          <w:tcPr>
            <w:tcW w:w="1361" w:type="dxa"/>
          </w:tcPr>
          <w:p w14:paraId="6A072197" w14:textId="453B7A30" w:rsidR="009768DE" w:rsidRPr="009768DE" w:rsidRDefault="009768DE" w:rsidP="00A27054">
            <w:r w:rsidRPr="009768DE">
              <w:t xml:space="preserve">People, Culture and Leadership </w:t>
            </w:r>
          </w:p>
        </w:tc>
        <w:tc>
          <w:tcPr>
            <w:tcW w:w="567" w:type="dxa"/>
            <w:noWrap/>
          </w:tcPr>
          <w:p w14:paraId="2EA087A8" w14:textId="15CB527D" w:rsidR="009768DE" w:rsidRPr="009768DE" w:rsidRDefault="009768DE" w:rsidP="00A27054">
            <w:r w:rsidRPr="009768DE">
              <w:t> </w:t>
            </w:r>
          </w:p>
        </w:tc>
        <w:tc>
          <w:tcPr>
            <w:tcW w:w="567" w:type="dxa"/>
            <w:noWrap/>
          </w:tcPr>
          <w:p w14:paraId="5F80FDCA" w14:textId="34285117" w:rsidR="009768DE" w:rsidRPr="009768DE" w:rsidRDefault="009768DE" w:rsidP="00A27054">
            <w:r w:rsidRPr="009768DE">
              <w:t> </w:t>
            </w:r>
          </w:p>
        </w:tc>
        <w:tc>
          <w:tcPr>
            <w:tcW w:w="567" w:type="dxa"/>
            <w:noWrap/>
          </w:tcPr>
          <w:p w14:paraId="72950C57" w14:textId="09BBA45E" w:rsidR="009768DE" w:rsidRPr="009768DE" w:rsidRDefault="009768DE" w:rsidP="00A27054">
            <w:r w:rsidRPr="009768DE">
              <w:t> </w:t>
            </w:r>
          </w:p>
        </w:tc>
        <w:tc>
          <w:tcPr>
            <w:tcW w:w="567" w:type="dxa"/>
            <w:noWrap/>
          </w:tcPr>
          <w:p w14:paraId="5B075D44" w14:textId="7E9D68C9" w:rsidR="009768DE" w:rsidRPr="009768DE" w:rsidRDefault="009768DE" w:rsidP="00A27054">
            <w:r w:rsidRPr="009768DE">
              <w:t>4</w:t>
            </w:r>
          </w:p>
        </w:tc>
        <w:tc>
          <w:tcPr>
            <w:tcW w:w="567" w:type="dxa"/>
            <w:noWrap/>
          </w:tcPr>
          <w:p w14:paraId="4491D6B0" w14:textId="77777777" w:rsidR="009768DE" w:rsidRPr="009768DE" w:rsidRDefault="009768DE" w:rsidP="00A27054"/>
        </w:tc>
        <w:tc>
          <w:tcPr>
            <w:tcW w:w="567" w:type="dxa"/>
            <w:noWrap/>
          </w:tcPr>
          <w:p w14:paraId="29E607BD" w14:textId="77777777" w:rsidR="009768DE" w:rsidRPr="009768DE" w:rsidRDefault="009768DE" w:rsidP="00A27054"/>
        </w:tc>
        <w:tc>
          <w:tcPr>
            <w:tcW w:w="567" w:type="dxa"/>
            <w:noWrap/>
          </w:tcPr>
          <w:p w14:paraId="78C3A36A" w14:textId="77777777" w:rsidR="009768DE" w:rsidRPr="009768DE" w:rsidRDefault="009768DE" w:rsidP="00A27054"/>
        </w:tc>
      </w:tr>
      <w:tr w:rsidR="009768DE" w:rsidRPr="009768DE" w14:paraId="2E6C2512" w14:textId="77777777" w:rsidTr="00A27054">
        <w:trPr>
          <w:trHeight w:val="342"/>
        </w:trPr>
        <w:tc>
          <w:tcPr>
            <w:tcW w:w="2122" w:type="dxa"/>
          </w:tcPr>
          <w:p w14:paraId="57A2157C" w14:textId="28610231" w:rsidR="009768DE" w:rsidRPr="009768DE" w:rsidRDefault="009768DE" w:rsidP="00A27054">
            <w:r w:rsidRPr="009768DE">
              <w:t>2.1.5 Provide Contact Officers who are representative of our diversity, promote their availability and expertise to staff.</w:t>
            </w:r>
          </w:p>
        </w:tc>
        <w:tc>
          <w:tcPr>
            <w:tcW w:w="794" w:type="dxa"/>
          </w:tcPr>
          <w:p w14:paraId="001F21F3" w14:textId="2C9DE99E" w:rsidR="009768DE" w:rsidRPr="009768DE" w:rsidRDefault="009768DE" w:rsidP="00A27054">
            <w:r w:rsidRPr="009768DE">
              <w:t>In progress</w:t>
            </w:r>
          </w:p>
        </w:tc>
        <w:tc>
          <w:tcPr>
            <w:tcW w:w="3231" w:type="dxa"/>
          </w:tcPr>
          <w:p w14:paraId="456609F8" w14:textId="411827BE" w:rsidR="009768DE" w:rsidRPr="009768DE" w:rsidRDefault="009768DE" w:rsidP="00A27054">
            <w:r w:rsidRPr="009768DE">
              <w:t>The Contact Officer Program has been reviewed and is being replaced with a Peer Support Program.</w:t>
            </w:r>
            <w:r w:rsidRPr="009768DE">
              <w:br/>
            </w:r>
            <w:r w:rsidRPr="009768DE">
              <w:br/>
              <w:t>This new program has undergone comprehensive planning and a GIA. It was clear that</w:t>
            </w:r>
            <w:r w:rsidRPr="009768DE">
              <w:br/>
              <w:t>- there is a need the program to respond to and support personal and workplace issues</w:t>
            </w:r>
            <w:r w:rsidRPr="009768DE">
              <w:br/>
              <w:t>- that the program is connected to other workplace safety and respect activities</w:t>
            </w:r>
            <w:r w:rsidRPr="009768DE">
              <w:br/>
              <w:t>- that it has a role to play in encouraging reporting of workplace issues</w:t>
            </w:r>
            <w:r w:rsidRPr="009768DE">
              <w:br/>
              <w:t>- there is a need for diversity in the Peer Supporters and their areas of knowledge, and this will be built in to the recruitment of Peer Supporters and delivery of the program over the medium term.</w:t>
            </w:r>
            <w:r w:rsidRPr="009768DE">
              <w:br/>
              <w:t>- that there be support mechanisms for Peer Supporters to ensure they are safe and well in their roles and the importance of the role of the wider People Culture and Leadership branch in support and response.</w:t>
            </w:r>
            <w:r w:rsidRPr="009768DE">
              <w:br/>
            </w:r>
            <w:r w:rsidRPr="009768DE">
              <w:br/>
              <w:t>The program is important for tracking workplace and wellbeing issues. There will be comprehensive reporting on usage of the service, types of issues and support provided.</w:t>
            </w:r>
            <w:r w:rsidRPr="009768DE">
              <w:br/>
            </w:r>
            <w:r w:rsidRPr="009768DE">
              <w:br/>
              <w:t xml:space="preserve">Promotion will be carried out on launch with an update CoMWeb page launched. </w:t>
            </w:r>
          </w:p>
        </w:tc>
        <w:tc>
          <w:tcPr>
            <w:tcW w:w="3118" w:type="dxa"/>
          </w:tcPr>
          <w:p w14:paraId="76994CC1" w14:textId="56B97997" w:rsidR="009768DE" w:rsidRPr="009768DE" w:rsidRDefault="009768DE" w:rsidP="00A27054">
            <w:r w:rsidRPr="009768DE">
              <w:t>The Peer Support Program is on track to be delivered in Year 2.</w:t>
            </w:r>
            <w:r w:rsidRPr="009768DE">
              <w:br/>
            </w:r>
            <w:r w:rsidRPr="009768DE">
              <w:br/>
              <w:t>It officially launches in July 2023 with EOIs for Peer Support Officers opening and will be launched to CoM workers in August 2023.</w:t>
            </w:r>
            <w:r w:rsidRPr="009768DE">
              <w:br/>
            </w:r>
            <w:r w:rsidRPr="009768DE">
              <w:br/>
              <w:t>Mechanisms will be in place to measure the number of contacts and reasons for contact.</w:t>
            </w:r>
            <w:r w:rsidRPr="009768DE">
              <w:br/>
            </w:r>
            <w:r w:rsidRPr="009768DE">
              <w:br/>
              <w:t>Tranche 1 will see us launch with 20 Peer Support Officers - by September 2023.</w:t>
            </w:r>
            <w:r w:rsidRPr="009768DE">
              <w:br/>
            </w:r>
            <w:r w:rsidRPr="009768DE">
              <w:br/>
              <w:t>Following a review of this first implementation we will look at incorporating a further up to 20 peer support officers by March 2024.</w:t>
            </w:r>
          </w:p>
        </w:tc>
        <w:tc>
          <w:tcPr>
            <w:tcW w:w="1134" w:type="dxa"/>
            <w:noWrap/>
          </w:tcPr>
          <w:p w14:paraId="72227249" w14:textId="247A8055" w:rsidR="009768DE" w:rsidRPr="009768DE" w:rsidRDefault="009768DE" w:rsidP="00A27054">
            <w:r w:rsidRPr="009768DE">
              <w:t>Years 1, 2, and 3</w:t>
            </w:r>
          </w:p>
        </w:tc>
        <w:tc>
          <w:tcPr>
            <w:tcW w:w="1361" w:type="dxa"/>
          </w:tcPr>
          <w:p w14:paraId="2E874332" w14:textId="0A99F4A1" w:rsidR="009768DE" w:rsidRPr="009768DE" w:rsidRDefault="009768DE" w:rsidP="00A27054">
            <w:r w:rsidRPr="009768DE">
              <w:t xml:space="preserve">Manager Culture and Organisational Development </w:t>
            </w:r>
            <w:r w:rsidRPr="009768DE">
              <w:br/>
            </w:r>
            <w:r w:rsidRPr="009768DE">
              <w:br/>
              <w:t>Safety and Wellbeing Team</w:t>
            </w:r>
            <w:r w:rsidRPr="009768DE">
              <w:br/>
            </w:r>
            <w:r w:rsidRPr="009768DE">
              <w:br/>
              <w:t>Peer Support Working Group</w:t>
            </w:r>
          </w:p>
        </w:tc>
        <w:tc>
          <w:tcPr>
            <w:tcW w:w="567" w:type="dxa"/>
            <w:noWrap/>
          </w:tcPr>
          <w:p w14:paraId="1629A591" w14:textId="4F4A7D5C" w:rsidR="009768DE" w:rsidRPr="009768DE" w:rsidRDefault="009768DE" w:rsidP="00A27054">
            <w:r w:rsidRPr="009768DE">
              <w:t> </w:t>
            </w:r>
          </w:p>
        </w:tc>
        <w:tc>
          <w:tcPr>
            <w:tcW w:w="567" w:type="dxa"/>
            <w:noWrap/>
          </w:tcPr>
          <w:p w14:paraId="56C15B54" w14:textId="77B80716" w:rsidR="009768DE" w:rsidRPr="009768DE" w:rsidRDefault="009768DE" w:rsidP="00A27054">
            <w:r w:rsidRPr="009768DE">
              <w:t> </w:t>
            </w:r>
          </w:p>
        </w:tc>
        <w:tc>
          <w:tcPr>
            <w:tcW w:w="567" w:type="dxa"/>
            <w:noWrap/>
          </w:tcPr>
          <w:p w14:paraId="52D9936F" w14:textId="69F4E0EF" w:rsidR="009768DE" w:rsidRPr="009768DE" w:rsidRDefault="009768DE" w:rsidP="00A27054">
            <w:r w:rsidRPr="009768DE">
              <w:t> </w:t>
            </w:r>
          </w:p>
        </w:tc>
        <w:tc>
          <w:tcPr>
            <w:tcW w:w="567" w:type="dxa"/>
            <w:noWrap/>
          </w:tcPr>
          <w:p w14:paraId="7FF9F511" w14:textId="72661A19" w:rsidR="009768DE" w:rsidRPr="009768DE" w:rsidRDefault="009768DE" w:rsidP="00A27054">
            <w:r w:rsidRPr="009768DE">
              <w:t>4</w:t>
            </w:r>
          </w:p>
        </w:tc>
        <w:tc>
          <w:tcPr>
            <w:tcW w:w="567" w:type="dxa"/>
            <w:noWrap/>
          </w:tcPr>
          <w:p w14:paraId="333B9506" w14:textId="520412CA" w:rsidR="009768DE" w:rsidRPr="009768DE" w:rsidRDefault="009768DE" w:rsidP="00A27054">
            <w:r w:rsidRPr="009768DE">
              <w:t> </w:t>
            </w:r>
          </w:p>
        </w:tc>
        <w:tc>
          <w:tcPr>
            <w:tcW w:w="567" w:type="dxa"/>
            <w:noWrap/>
          </w:tcPr>
          <w:p w14:paraId="0FD0C6CC" w14:textId="77777777" w:rsidR="009768DE" w:rsidRPr="009768DE" w:rsidRDefault="009768DE" w:rsidP="00A27054"/>
        </w:tc>
        <w:tc>
          <w:tcPr>
            <w:tcW w:w="567" w:type="dxa"/>
            <w:noWrap/>
          </w:tcPr>
          <w:p w14:paraId="57673BC0" w14:textId="77777777" w:rsidR="009768DE" w:rsidRPr="009768DE" w:rsidRDefault="009768DE" w:rsidP="00A27054"/>
        </w:tc>
      </w:tr>
      <w:tr w:rsidR="009768DE" w:rsidRPr="009768DE" w14:paraId="6B30AFF8" w14:textId="77777777" w:rsidTr="00A27054">
        <w:trPr>
          <w:trHeight w:val="342"/>
        </w:trPr>
        <w:tc>
          <w:tcPr>
            <w:tcW w:w="2122" w:type="dxa"/>
          </w:tcPr>
          <w:p w14:paraId="6F2867C6" w14:textId="5A896C1A" w:rsidR="009768DE" w:rsidRPr="009768DE" w:rsidRDefault="009768DE" w:rsidP="00A27054">
            <w:r w:rsidRPr="009768DE">
              <w:t>2.1.6 Provide support to and ongoing development opportunities for Contact Officers.</w:t>
            </w:r>
          </w:p>
        </w:tc>
        <w:tc>
          <w:tcPr>
            <w:tcW w:w="794" w:type="dxa"/>
          </w:tcPr>
          <w:p w14:paraId="7C220CF0" w14:textId="65050A6B" w:rsidR="009768DE" w:rsidRPr="009768DE" w:rsidRDefault="009768DE" w:rsidP="00A27054">
            <w:r w:rsidRPr="009768DE">
              <w:t>In progress</w:t>
            </w:r>
          </w:p>
        </w:tc>
        <w:tc>
          <w:tcPr>
            <w:tcW w:w="3231" w:type="dxa"/>
          </w:tcPr>
          <w:p w14:paraId="415756B0" w14:textId="0D6D9712" w:rsidR="009768DE" w:rsidRPr="009768DE" w:rsidRDefault="009768DE" w:rsidP="00A27054">
            <w:r w:rsidRPr="009768DE">
              <w:t>The new Peer Support Program Training will commence with two days of initial training for participants. There will be ongoing regular refresher training every 3 to 6 months providing access to a broad range knowledge across the diverse experiences of staff.</w:t>
            </w:r>
            <w:r w:rsidRPr="009768DE">
              <w:br/>
            </w:r>
            <w:r w:rsidRPr="009768DE">
              <w:br/>
              <w:t>To support Peer Supporters  mechanisms include:</w:t>
            </w:r>
            <w:r w:rsidRPr="009768DE">
              <w:br/>
              <w:t>- Safe Select Assessment done by Converge to select Peer Support Officers who are able to carry out their roles</w:t>
            </w:r>
            <w:r w:rsidRPr="009768DE">
              <w:br/>
              <w:t>- Reporting system enabling identification of Peer Support Officers who are providing support - this allows Safety and Wellbeing Team and Converge to proactively reach out and provide support.</w:t>
            </w:r>
            <w:r w:rsidRPr="009768DE">
              <w:br/>
              <w:t>- Group check in session provided by Converge every 2 months (1-2 hours)</w:t>
            </w:r>
            <w:r w:rsidRPr="009768DE">
              <w:br/>
              <w:t>- Three individual consults per person/per year provided by Converge through Peer Support Program</w:t>
            </w:r>
            <w:r w:rsidRPr="009768DE">
              <w:br/>
              <w:t>- 1:1 support through EAP - 3 per year</w:t>
            </w:r>
            <w:r w:rsidRPr="009768DE">
              <w:br/>
              <w:t>- Training in responding to domestic and family violence, LGBTIQ+ awareness, bullying, harassment and discrimination</w:t>
            </w:r>
            <w:r w:rsidRPr="009768DE">
              <w:br/>
              <w:t>- 1:1 support Safety and Wellbeing Team and PCL Business Partner</w:t>
            </w:r>
          </w:p>
        </w:tc>
        <w:tc>
          <w:tcPr>
            <w:tcW w:w="3118" w:type="dxa"/>
          </w:tcPr>
          <w:p w14:paraId="4EA56F62" w14:textId="40494C1B" w:rsidR="009768DE" w:rsidRPr="009768DE" w:rsidRDefault="009768DE" w:rsidP="00A27054">
            <w:r w:rsidRPr="009768DE">
              <w:t>This is on track to be delivered because:</w:t>
            </w:r>
            <w:r w:rsidRPr="009768DE">
              <w:br/>
            </w:r>
            <w:r w:rsidRPr="009768DE">
              <w:br/>
              <w:t>There will be a data capture and reporting system on number of contacts and the reasons for contact which will inform the development of Peer Supporters</w:t>
            </w:r>
            <w:r w:rsidRPr="009768DE">
              <w:br/>
            </w:r>
            <w:r w:rsidRPr="009768DE">
              <w:br/>
              <w:t>Number of Training or Development Opportunities: 2 days foundational training, refresher training every 3 - 6 months, introduction of new topics every 6 months approximately.</w:t>
            </w:r>
            <w:r w:rsidRPr="009768DE">
              <w:br/>
            </w:r>
            <w:r w:rsidRPr="009768DE">
              <w:br/>
              <w:t>There will be three support sessions in place per year.</w:t>
            </w:r>
            <w:r w:rsidRPr="009768DE">
              <w:br/>
            </w:r>
            <w:r w:rsidRPr="009768DE">
              <w:br/>
              <w:t xml:space="preserve">Ongoing support for Peer Supporters by PC&amp;L staff with regular conversations and delivery of solutions and support, regular meetings of Peer Supporters will also take place. </w:t>
            </w:r>
          </w:p>
        </w:tc>
        <w:tc>
          <w:tcPr>
            <w:tcW w:w="1134" w:type="dxa"/>
            <w:noWrap/>
          </w:tcPr>
          <w:p w14:paraId="3BAEED73" w14:textId="56F974FC" w:rsidR="009768DE" w:rsidRPr="009768DE" w:rsidRDefault="009768DE" w:rsidP="00A27054">
            <w:r w:rsidRPr="009768DE">
              <w:t>Years 1, 2, and 3</w:t>
            </w:r>
          </w:p>
        </w:tc>
        <w:tc>
          <w:tcPr>
            <w:tcW w:w="1361" w:type="dxa"/>
          </w:tcPr>
          <w:p w14:paraId="40D82F5E" w14:textId="3B09C4D5" w:rsidR="009768DE" w:rsidRPr="009768DE" w:rsidRDefault="009768DE" w:rsidP="00A27054">
            <w:r w:rsidRPr="009768DE">
              <w:t>Manager Culture and Organisational Development</w:t>
            </w:r>
            <w:r w:rsidRPr="009768DE">
              <w:br/>
            </w:r>
            <w:r w:rsidRPr="009768DE">
              <w:br/>
              <w:t>Safety and Wellbeing Team</w:t>
            </w:r>
          </w:p>
        </w:tc>
        <w:tc>
          <w:tcPr>
            <w:tcW w:w="567" w:type="dxa"/>
            <w:noWrap/>
          </w:tcPr>
          <w:p w14:paraId="409DF3C7" w14:textId="00D0FEB1" w:rsidR="009768DE" w:rsidRPr="009768DE" w:rsidRDefault="009768DE" w:rsidP="00A27054">
            <w:r w:rsidRPr="009768DE">
              <w:t> </w:t>
            </w:r>
          </w:p>
        </w:tc>
        <w:tc>
          <w:tcPr>
            <w:tcW w:w="567" w:type="dxa"/>
            <w:noWrap/>
          </w:tcPr>
          <w:p w14:paraId="069DEFD7" w14:textId="6CC78193" w:rsidR="009768DE" w:rsidRPr="009768DE" w:rsidRDefault="009768DE" w:rsidP="00A27054">
            <w:r w:rsidRPr="009768DE">
              <w:t> </w:t>
            </w:r>
          </w:p>
        </w:tc>
        <w:tc>
          <w:tcPr>
            <w:tcW w:w="567" w:type="dxa"/>
            <w:noWrap/>
          </w:tcPr>
          <w:p w14:paraId="7406B6B6" w14:textId="3CC2C3DD" w:rsidR="009768DE" w:rsidRPr="009768DE" w:rsidRDefault="009768DE" w:rsidP="00A27054">
            <w:r w:rsidRPr="009768DE">
              <w:t> </w:t>
            </w:r>
          </w:p>
        </w:tc>
        <w:tc>
          <w:tcPr>
            <w:tcW w:w="567" w:type="dxa"/>
            <w:noWrap/>
          </w:tcPr>
          <w:p w14:paraId="409C5961" w14:textId="16E0C40A" w:rsidR="009768DE" w:rsidRPr="009768DE" w:rsidRDefault="009768DE" w:rsidP="00A27054">
            <w:r w:rsidRPr="009768DE">
              <w:t>4</w:t>
            </w:r>
          </w:p>
        </w:tc>
        <w:tc>
          <w:tcPr>
            <w:tcW w:w="567" w:type="dxa"/>
            <w:noWrap/>
          </w:tcPr>
          <w:p w14:paraId="491DC26B" w14:textId="47CD6370" w:rsidR="009768DE" w:rsidRPr="009768DE" w:rsidRDefault="009768DE" w:rsidP="00A27054">
            <w:r w:rsidRPr="009768DE">
              <w:t> </w:t>
            </w:r>
          </w:p>
        </w:tc>
        <w:tc>
          <w:tcPr>
            <w:tcW w:w="567" w:type="dxa"/>
            <w:noWrap/>
          </w:tcPr>
          <w:p w14:paraId="15B85718" w14:textId="2D6C952F" w:rsidR="009768DE" w:rsidRPr="009768DE" w:rsidRDefault="009768DE" w:rsidP="00A27054">
            <w:r w:rsidRPr="009768DE">
              <w:t> </w:t>
            </w:r>
          </w:p>
        </w:tc>
        <w:tc>
          <w:tcPr>
            <w:tcW w:w="567" w:type="dxa"/>
            <w:noWrap/>
          </w:tcPr>
          <w:p w14:paraId="5BF1ED7D" w14:textId="77777777" w:rsidR="009768DE" w:rsidRPr="009768DE" w:rsidRDefault="009768DE" w:rsidP="00A27054"/>
        </w:tc>
      </w:tr>
      <w:tr w:rsidR="009768DE" w:rsidRPr="009768DE" w14:paraId="2DA3ECAC" w14:textId="77777777" w:rsidTr="00A27054">
        <w:trPr>
          <w:trHeight w:val="342"/>
        </w:trPr>
        <w:tc>
          <w:tcPr>
            <w:tcW w:w="2122" w:type="dxa"/>
          </w:tcPr>
          <w:p w14:paraId="3B59F337" w14:textId="243FC4C6" w:rsidR="009768DE" w:rsidRPr="009768DE" w:rsidRDefault="009768DE" w:rsidP="00A27054">
            <w:r w:rsidRPr="009768DE">
              <w:t>2.2.1 Increase the likelihood that employees would take action when they see sexual harassment, discrimination and bullying through campaigns, policies, role modelling, training, and providing support to bystanders and whistle-blowers.</w:t>
            </w:r>
          </w:p>
        </w:tc>
        <w:tc>
          <w:tcPr>
            <w:tcW w:w="794" w:type="dxa"/>
          </w:tcPr>
          <w:p w14:paraId="04D4639E" w14:textId="3D6CA2EB" w:rsidR="009768DE" w:rsidRPr="009768DE" w:rsidRDefault="009768DE" w:rsidP="00A27054">
            <w:r w:rsidRPr="009768DE">
              <w:t>In progress</w:t>
            </w:r>
          </w:p>
        </w:tc>
        <w:tc>
          <w:tcPr>
            <w:tcW w:w="3231" w:type="dxa"/>
          </w:tcPr>
          <w:p w14:paraId="62FE67AF" w14:textId="0BB2D3B0" w:rsidR="009768DE" w:rsidRPr="009768DE" w:rsidRDefault="009768DE" w:rsidP="00A27054">
            <w:r w:rsidRPr="009768DE">
              <w:t xml:space="preserve">This activity has partially commenced through planning and actions for the anonymous reporting platform and all the supporting activities underway. There will be opportunity to lift awareness, support and conversations about sexual harassment bullying and discrimination when the anonymous reporting platform is launched and then repeated once in place (2.1.1). </w:t>
            </w:r>
            <w:r w:rsidRPr="009768DE">
              <w:br/>
            </w:r>
            <w:r w:rsidRPr="009768DE">
              <w:br/>
              <w:t>This strategy encompasses and is supported with sexual harassment, discrimination and bullying policies being refreshed and training included in the mandatory training for all new employees and refreshes required during worker employment at City of Melbourne. Prevention training and Bystander Training will be refreshed and delivered periodically to staff.</w:t>
            </w:r>
            <w:r w:rsidRPr="009768DE">
              <w:br/>
            </w:r>
            <w:r w:rsidRPr="009768DE">
              <w:br/>
              <w:t xml:space="preserve">With such a small decrease in the experiences of staff in sexual harassment, bullying and discrimination (People Matter Surveys)  increased support to and conversations about prevention, reporting and bystander action require continued effort and strategy implementation. </w:t>
            </w:r>
          </w:p>
        </w:tc>
        <w:tc>
          <w:tcPr>
            <w:tcW w:w="3118" w:type="dxa"/>
          </w:tcPr>
          <w:p w14:paraId="54DC82C2" w14:textId="666FB0E5" w:rsidR="009768DE" w:rsidRPr="009768DE" w:rsidRDefault="009768DE" w:rsidP="00A27054">
            <w:r w:rsidRPr="009768DE">
              <w:t xml:space="preserve">People Matter Survey responder agreement that the organisation takes steps to eliminate bullying, harassment and discrimination increased four per cent to 68 per cent, feeling safe to challenge inappropriate behaviour increased four per cent to 69 per cent. </w:t>
            </w:r>
          </w:p>
        </w:tc>
        <w:tc>
          <w:tcPr>
            <w:tcW w:w="1134" w:type="dxa"/>
            <w:noWrap/>
          </w:tcPr>
          <w:p w14:paraId="2A9132AE" w14:textId="65E2369A" w:rsidR="009768DE" w:rsidRPr="009768DE" w:rsidRDefault="009768DE" w:rsidP="00A27054">
            <w:r w:rsidRPr="009768DE">
              <w:t>Years 1, 2, and 3</w:t>
            </w:r>
          </w:p>
        </w:tc>
        <w:tc>
          <w:tcPr>
            <w:tcW w:w="1361" w:type="dxa"/>
          </w:tcPr>
          <w:p w14:paraId="1F520DC3" w14:textId="3255A3FD" w:rsidR="009768DE" w:rsidRPr="009768DE" w:rsidRDefault="009768DE" w:rsidP="00A27054">
            <w:r w:rsidRPr="009768DE">
              <w:t xml:space="preserve">People, Culture and Leadership </w:t>
            </w:r>
          </w:p>
        </w:tc>
        <w:tc>
          <w:tcPr>
            <w:tcW w:w="567" w:type="dxa"/>
            <w:noWrap/>
          </w:tcPr>
          <w:p w14:paraId="29E6AF6F" w14:textId="1A80E5EC" w:rsidR="009768DE" w:rsidRPr="009768DE" w:rsidRDefault="009768DE" w:rsidP="00A27054">
            <w:r w:rsidRPr="009768DE">
              <w:t> </w:t>
            </w:r>
          </w:p>
        </w:tc>
        <w:tc>
          <w:tcPr>
            <w:tcW w:w="567" w:type="dxa"/>
            <w:noWrap/>
          </w:tcPr>
          <w:p w14:paraId="11E4F4A4" w14:textId="5E014D5F" w:rsidR="009768DE" w:rsidRPr="009768DE" w:rsidRDefault="009768DE" w:rsidP="00A27054">
            <w:r w:rsidRPr="009768DE">
              <w:t> </w:t>
            </w:r>
          </w:p>
        </w:tc>
        <w:tc>
          <w:tcPr>
            <w:tcW w:w="567" w:type="dxa"/>
            <w:noWrap/>
          </w:tcPr>
          <w:p w14:paraId="1789FDB7" w14:textId="73023004" w:rsidR="009768DE" w:rsidRPr="009768DE" w:rsidRDefault="009768DE" w:rsidP="00A27054">
            <w:r w:rsidRPr="009768DE">
              <w:t> </w:t>
            </w:r>
          </w:p>
        </w:tc>
        <w:tc>
          <w:tcPr>
            <w:tcW w:w="567" w:type="dxa"/>
            <w:noWrap/>
          </w:tcPr>
          <w:p w14:paraId="23D7098F" w14:textId="35F908FB" w:rsidR="009768DE" w:rsidRPr="009768DE" w:rsidRDefault="009768DE" w:rsidP="00A27054">
            <w:r w:rsidRPr="009768DE">
              <w:t>4</w:t>
            </w:r>
          </w:p>
        </w:tc>
        <w:tc>
          <w:tcPr>
            <w:tcW w:w="567" w:type="dxa"/>
            <w:noWrap/>
          </w:tcPr>
          <w:p w14:paraId="0B966FA5" w14:textId="77777777" w:rsidR="009768DE" w:rsidRPr="009768DE" w:rsidRDefault="009768DE" w:rsidP="00A27054"/>
        </w:tc>
        <w:tc>
          <w:tcPr>
            <w:tcW w:w="567" w:type="dxa"/>
            <w:noWrap/>
          </w:tcPr>
          <w:p w14:paraId="2545C55D" w14:textId="77777777" w:rsidR="009768DE" w:rsidRPr="009768DE" w:rsidRDefault="009768DE" w:rsidP="00A27054"/>
        </w:tc>
        <w:tc>
          <w:tcPr>
            <w:tcW w:w="567" w:type="dxa"/>
            <w:noWrap/>
          </w:tcPr>
          <w:p w14:paraId="00B15203" w14:textId="77777777" w:rsidR="009768DE" w:rsidRPr="009768DE" w:rsidRDefault="009768DE" w:rsidP="00A27054"/>
        </w:tc>
      </w:tr>
      <w:tr w:rsidR="009768DE" w:rsidRPr="009768DE" w14:paraId="322E9F21" w14:textId="77777777" w:rsidTr="00A27054">
        <w:trPr>
          <w:trHeight w:val="283"/>
        </w:trPr>
        <w:tc>
          <w:tcPr>
            <w:tcW w:w="2122" w:type="dxa"/>
          </w:tcPr>
          <w:p w14:paraId="38B2881B" w14:textId="2D27F7A2" w:rsidR="009768DE" w:rsidRPr="009768DE" w:rsidRDefault="009768DE" w:rsidP="00A27054">
            <w:r w:rsidRPr="009768DE">
              <w:t>2.2.2 Ensure the gender impact assessments on programs, policies and projects that impact community include prevention of sexual harassment, bullying and discrimination for employees and community.</w:t>
            </w:r>
          </w:p>
        </w:tc>
        <w:tc>
          <w:tcPr>
            <w:tcW w:w="794" w:type="dxa"/>
          </w:tcPr>
          <w:p w14:paraId="341C3AD7" w14:textId="7153DADD" w:rsidR="009768DE" w:rsidRPr="009768DE" w:rsidRDefault="009768DE" w:rsidP="00A27054">
            <w:r w:rsidRPr="009768DE">
              <w:t>Ongoing</w:t>
            </w:r>
          </w:p>
        </w:tc>
        <w:tc>
          <w:tcPr>
            <w:tcW w:w="3231" w:type="dxa"/>
          </w:tcPr>
          <w:p w14:paraId="3A0A2B70" w14:textId="39004865" w:rsidR="009768DE" w:rsidRPr="009768DE" w:rsidRDefault="009768DE" w:rsidP="00A27054">
            <w:r w:rsidRPr="009768DE">
              <w:t xml:space="preserve">The GIA template includes a recommendation to reflect on the impact of the activity for staff, whether in the development of the activity or the ongoing implementation. Staff are supported in their GIAs with backlash and resistance included in training, and where to go for support and planning information. </w:t>
            </w:r>
          </w:p>
        </w:tc>
        <w:tc>
          <w:tcPr>
            <w:tcW w:w="3118" w:type="dxa"/>
          </w:tcPr>
          <w:p w14:paraId="33313FA8" w14:textId="5AE62B1F" w:rsidR="009768DE" w:rsidRPr="009768DE" w:rsidRDefault="009768DE" w:rsidP="00A27054">
            <w:r w:rsidRPr="009768DE">
              <w:t xml:space="preserve">The impact of GIAs completed at the time of reporting and the inclusion of impact for staff are yet to be seen.  </w:t>
            </w:r>
            <w:r w:rsidRPr="009768DE">
              <w:br/>
            </w:r>
            <w:r w:rsidRPr="009768DE">
              <w:br/>
              <w:t xml:space="preserve">The number of staff experiencing harmful behaviours will be measured in the workplace audit and People Matter Survey completed in mid-point and end of GEAP reporting. </w:t>
            </w:r>
          </w:p>
        </w:tc>
        <w:tc>
          <w:tcPr>
            <w:tcW w:w="1134" w:type="dxa"/>
            <w:noWrap/>
          </w:tcPr>
          <w:p w14:paraId="0363CCF4" w14:textId="4B113BB2" w:rsidR="009768DE" w:rsidRPr="009768DE" w:rsidRDefault="009768DE" w:rsidP="00A27054">
            <w:r w:rsidRPr="009768DE">
              <w:t>Years 1, 2, and 3</w:t>
            </w:r>
          </w:p>
        </w:tc>
        <w:tc>
          <w:tcPr>
            <w:tcW w:w="1361" w:type="dxa"/>
          </w:tcPr>
          <w:p w14:paraId="26BA539B" w14:textId="6F2C0A08" w:rsidR="009768DE" w:rsidRPr="009768DE" w:rsidRDefault="009768DE" w:rsidP="00A27054">
            <w:r w:rsidRPr="009768DE">
              <w:t>Diversity and Inclusion Senior Adviser</w:t>
            </w:r>
            <w:r w:rsidRPr="009768DE">
              <w:br/>
            </w:r>
            <w:r w:rsidRPr="009768DE">
              <w:br/>
              <w:t>Senior Policy Officer Diversity and Equality</w:t>
            </w:r>
          </w:p>
        </w:tc>
        <w:tc>
          <w:tcPr>
            <w:tcW w:w="567" w:type="dxa"/>
            <w:noWrap/>
          </w:tcPr>
          <w:p w14:paraId="5526262B" w14:textId="0789C41B" w:rsidR="009768DE" w:rsidRPr="009768DE" w:rsidRDefault="009768DE" w:rsidP="00A27054">
            <w:r w:rsidRPr="009768DE">
              <w:t> </w:t>
            </w:r>
          </w:p>
        </w:tc>
        <w:tc>
          <w:tcPr>
            <w:tcW w:w="567" w:type="dxa"/>
            <w:noWrap/>
          </w:tcPr>
          <w:p w14:paraId="339316B0" w14:textId="4B34E233" w:rsidR="009768DE" w:rsidRPr="009768DE" w:rsidRDefault="009768DE" w:rsidP="00A27054">
            <w:r w:rsidRPr="009768DE">
              <w:t> </w:t>
            </w:r>
          </w:p>
        </w:tc>
        <w:tc>
          <w:tcPr>
            <w:tcW w:w="567" w:type="dxa"/>
            <w:noWrap/>
          </w:tcPr>
          <w:p w14:paraId="2CDA3A53" w14:textId="46D6A6AD" w:rsidR="009768DE" w:rsidRPr="009768DE" w:rsidRDefault="009768DE" w:rsidP="00A27054">
            <w:r w:rsidRPr="009768DE">
              <w:t> </w:t>
            </w:r>
          </w:p>
        </w:tc>
        <w:tc>
          <w:tcPr>
            <w:tcW w:w="567" w:type="dxa"/>
            <w:noWrap/>
          </w:tcPr>
          <w:p w14:paraId="4AFC5A91" w14:textId="33C5271F" w:rsidR="009768DE" w:rsidRPr="009768DE" w:rsidRDefault="009768DE" w:rsidP="00A27054">
            <w:r w:rsidRPr="009768DE">
              <w:t>4</w:t>
            </w:r>
          </w:p>
        </w:tc>
        <w:tc>
          <w:tcPr>
            <w:tcW w:w="567" w:type="dxa"/>
            <w:noWrap/>
          </w:tcPr>
          <w:p w14:paraId="4E2B5367" w14:textId="77777777" w:rsidR="009768DE" w:rsidRPr="009768DE" w:rsidRDefault="009768DE" w:rsidP="00A27054"/>
        </w:tc>
        <w:tc>
          <w:tcPr>
            <w:tcW w:w="567" w:type="dxa"/>
            <w:noWrap/>
          </w:tcPr>
          <w:p w14:paraId="6F2B7161" w14:textId="77777777" w:rsidR="009768DE" w:rsidRPr="009768DE" w:rsidRDefault="009768DE" w:rsidP="00A27054"/>
        </w:tc>
        <w:tc>
          <w:tcPr>
            <w:tcW w:w="567" w:type="dxa"/>
            <w:noWrap/>
          </w:tcPr>
          <w:p w14:paraId="70A983B5" w14:textId="77777777" w:rsidR="009768DE" w:rsidRPr="009768DE" w:rsidRDefault="009768DE" w:rsidP="00A27054"/>
        </w:tc>
      </w:tr>
      <w:tr w:rsidR="009768DE" w:rsidRPr="009768DE" w14:paraId="0EDCD9AA" w14:textId="77777777" w:rsidTr="00A27054">
        <w:trPr>
          <w:trHeight w:val="342"/>
        </w:trPr>
        <w:tc>
          <w:tcPr>
            <w:tcW w:w="2122" w:type="dxa"/>
          </w:tcPr>
          <w:p w14:paraId="0AEA586E" w14:textId="340EE736" w:rsidR="009768DE" w:rsidRPr="009768DE" w:rsidRDefault="009768DE" w:rsidP="00A27054">
            <w:r w:rsidRPr="009768DE">
              <w:t>2.2.3 Refresh CoMWeb pages about sexual harassment, respectful behaviours at work, related polices and supports.</w:t>
            </w:r>
          </w:p>
        </w:tc>
        <w:tc>
          <w:tcPr>
            <w:tcW w:w="794" w:type="dxa"/>
          </w:tcPr>
          <w:p w14:paraId="5B4F1873" w14:textId="3AC8CD79" w:rsidR="009768DE" w:rsidRPr="009768DE" w:rsidRDefault="009768DE" w:rsidP="00A27054">
            <w:r w:rsidRPr="009768DE">
              <w:t>Ongoing</w:t>
            </w:r>
          </w:p>
        </w:tc>
        <w:tc>
          <w:tcPr>
            <w:tcW w:w="3231" w:type="dxa"/>
          </w:tcPr>
          <w:p w14:paraId="0469DF3A" w14:textId="447F600A" w:rsidR="009768DE" w:rsidRPr="009768DE" w:rsidRDefault="009768DE" w:rsidP="00A27054">
            <w:r w:rsidRPr="009768DE">
              <w:t>The recently redesigned People Hub site has been updated to enable easier access to information about sexual harassment, respectful behaviours, related policies and resources. Subject matters such as these are more visible in the information architecture, and content for these intranet pages has been updated. The bystander policy, gender equality policy, sexual harassment, bullying and discrimination policies are profiled there and highlighted on numerous relevant pages, also easily accessible in a new policy register. There will be further updates and new communication activities implemented when the current review of these policies is complete.</w:t>
            </w:r>
          </w:p>
        </w:tc>
        <w:tc>
          <w:tcPr>
            <w:tcW w:w="3118" w:type="dxa"/>
          </w:tcPr>
          <w:p w14:paraId="6CA579AD" w14:textId="65944B9A" w:rsidR="009768DE" w:rsidRPr="009768DE" w:rsidRDefault="009768DE" w:rsidP="00A27054">
            <w:r w:rsidRPr="009768DE">
              <w:t>All People Hub pages relating to sexual harassment and respectful behaviours at work were refreshed in May 2023. Page visits can be counted however, these are not wholly accurate as many users are PC&amp;L based, these will be tracked over time especially when communications are underway as a measure of the success of communications.</w:t>
            </w:r>
          </w:p>
        </w:tc>
        <w:tc>
          <w:tcPr>
            <w:tcW w:w="1134" w:type="dxa"/>
            <w:noWrap/>
          </w:tcPr>
          <w:p w14:paraId="2339D83D" w14:textId="05254956" w:rsidR="009768DE" w:rsidRPr="009768DE" w:rsidRDefault="009768DE" w:rsidP="00A27054">
            <w:r w:rsidRPr="009768DE">
              <w:t>Year 1</w:t>
            </w:r>
          </w:p>
        </w:tc>
        <w:tc>
          <w:tcPr>
            <w:tcW w:w="1361" w:type="dxa"/>
          </w:tcPr>
          <w:p w14:paraId="7D294F55" w14:textId="027B1B6C" w:rsidR="009768DE" w:rsidRPr="009768DE" w:rsidRDefault="009768DE" w:rsidP="00A27054">
            <w:r w:rsidRPr="009768DE">
              <w:t xml:space="preserve">Safety and Wellbeing </w:t>
            </w:r>
          </w:p>
        </w:tc>
        <w:tc>
          <w:tcPr>
            <w:tcW w:w="567" w:type="dxa"/>
            <w:noWrap/>
          </w:tcPr>
          <w:p w14:paraId="34D57268" w14:textId="47D7B408" w:rsidR="009768DE" w:rsidRPr="009768DE" w:rsidRDefault="009768DE" w:rsidP="00A27054">
            <w:r w:rsidRPr="009768DE">
              <w:t> </w:t>
            </w:r>
          </w:p>
        </w:tc>
        <w:tc>
          <w:tcPr>
            <w:tcW w:w="567" w:type="dxa"/>
            <w:noWrap/>
          </w:tcPr>
          <w:p w14:paraId="7B92C370" w14:textId="392280C8" w:rsidR="009768DE" w:rsidRPr="009768DE" w:rsidRDefault="009768DE" w:rsidP="00A27054">
            <w:r w:rsidRPr="009768DE">
              <w:t> </w:t>
            </w:r>
          </w:p>
        </w:tc>
        <w:tc>
          <w:tcPr>
            <w:tcW w:w="567" w:type="dxa"/>
            <w:noWrap/>
          </w:tcPr>
          <w:p w14:paraId="4860A0B7" w14:textId="7BB35C62" w:rsidR="009768DE" w:rsidRPr="009768DE" w:rsidRDefault="009768DE" w:rsidP="00A27054">
            <w:r w:rsidRPr="009768DE">
              <w:t> </w:t>
            </w:r>
          </w:p>
        </w:tc>
        <w:tc>
          <w:tcPr>
            <w:tcW w:w="567" w:type="dxa"/>
            <w:noWrap/>
          </w:tcPr>
          <w:p w14:paraId="3E025E3A" w14:textId="2AEC12BD" w:rsidR="009768DE" w:rsidRPr="009768DE" w:rsidRDefault="009768DE" w:rsidP="00A27054">
            <w:r w:rsidRPr="009768DE">
              <w:t>4</w:t>
            </w:r>
          </w:p>
        </w:tc>
        <w:tc>
          <w:tcPr>
            <w:tcW w:w="567" w:type="dxa"/>
            <w:noWrap/>
          </w:tcPr>
          <w:p w14:paraId="7BE5B76D" w14:textId="77777777" w:rsidR="009768DE" w:rsidRPr="009768DE" w:rsidRDefault="009768DE" w:rsidP="00A27054"/>
        </w:tc>
        <w:tc>
          <w:tcPr>
            <w:tcW w:w="567" w:type="dxa"/>
            <w:noWrap/>
          </w:tcPr>
          <w:p w14:paraId="36BAC111" w14:textId="77777777" w:rsidR="009768DE" w:rsidRPr="009768DE" w:rsidRDefault="009768DE" w:rsidP="00A27054"/>
        </w:tc>
        <w:tc>
          <w:tcPr>
            <w:tcW w:w="567" w:type="dxa"/>
            <w:noWrap/>
          </w:tcPr>
          <w:p w14:paraId="358D7561" w14:textId="77777777" w:rsidR="009768DE" w:rsidRPr="009768DE" w:rsidRDefault="009768DE" w:rsidP="00A27054"/>
        </w:tc>
      </w:tr>
      <w:tr w:rsidR="009768DE" w:rsidRPr="009768DE" w14:paraId="0EEDD2C5" w14:textId="77777777" w:rsidTr="00A27054">
        <w:trPr>
          <w:trHeight w:val="342"/>
        </w:trPr>
        <w:tc>
          <w:tcPr>
            <w:tcW w:w="2122" w:type="dxa"/>
          </w:tcPr>
          <w:p w14:paraId="256B2C1E" w14:textId="2EA639D8" w:rsidR="009768DE" w:rsidRPr="009768DE" w:rsidRDefault="009768DE" w:rsidP="00A27054">
            <w:r w:rsidRPr="009768DE">
              <w:t>2.2.4 Review policies and procedures to ensure best practice including prevention and response to sexual harassment bullying and discrimination for employees, including when working with community.</w:t>
            </w:r>
          </w:p>
        </w:tc>
        <w:tc>
          <w:tcPr>
            <w:tcW w:w="794" w:type="dxa"/>
          </w:tcPr>
          <w:p w14:paraId="1B883B91" w14:textId="3A05D22F" w:rsidR="009768DE" w:rsidRPr="009768DE" w:rsidRDefault="009768DE" w:rsidP="00A27054">
            <w:r w:rsidRPr="009768DE">
              <w:t>In progress</w:t>
            </w:r>
          </w:p>
        </w:tc>
        <w:tc>
          <w:tcPr>
            <w:tcW w:w="3231" w:type="dxa"/>
          </w:tcPr>
          <w:p w14:paraId="5461DF49" w14:textId="0C5D3031" w:rsidR="009768DE" w:rsidRPr="009768DE" w:rsidRDefault="009768DE" w:rsidP="00A27054">
            <w:r w:rsidRPr="009768DE">
              <w:t>This action is underway ahead of schedule. The review of the Sexual harassment and Bullying and Discrimination Polices are part of a program which will see 18 policies updated. The work is being undertaken by a law firm to assist City of Melbourne to ensure legal compliance. Three policies are currently at draft stage, are being reviewed by subject matter experts and awaiting sign off by PCL Director. We anticipate all policies will be completed by September 2023.</w:t>
            </w:r>
            <w:r w:rsidRPr="009768DE">
              <w:br/>
            </w:r>
            <w:r w:rsidRPr="009768DE">
              <w:br/>
              <w:t>Next steps:</w:t>
            </w:r>
            <w:r w:rsidRPr="009768DE">
              <w:br/>
              <w:t>- Create a timeline for the remaining policies to be reviewed.</w:t>
            </w:r>
            <w:r w:rsidRPr="009768DE">
              <w:br/>
              <w:t>- Develop a Policy Framework that outlines a process for reviewing policies and ensures review on a rotating schedule.</w:t>
            </w:r>
            <w:r w:rsidRPr="009768DE">
              <w:br/>
              <w:t>- Develop a communications plan to promote the refreshed policies</w:t>
            </w:r>
          </w:p>
        </w:tc>
        <w:tc>
          <w:tcPr>
            <w:tcW w:w="3118" w:type="dxa"/>
          </w:tcPr>
          <w:p w14:paraId="49BFDF27" w14:textId="6E0E767B" w:rsidR="009768DE" w:rsidRPr="009768DE" w:rsidRDefault="009768DE" w:rsidP="00A27054">
            <w:r w:rsidRPr="009768DE">
              <w:t>Action not complete</w:t>
            </w:r>
          </w:p>
        </w:tc>
        <w:tc>
          <w:tcPr>
            <w:tcW w:w="1134" w:type="dxa"/>
            <w:noWrap/>
          </w:tcPr>
          <w:p w14:paraId="60E0C56A" w14:textId="3BE42CBE" w:rsidR="009768DE" w:rsidRPr="009768DE" w:rsidRDefault="009768DE" w:rsidP="00A27054">
            <w:r w:rsidRPr="009768DE">
              <w:t>Year 2</w:t>
            </w:r>
          </w:p>
        </w:tc>
        <w:tc>
          <w:tcPr>
            <w:tcW w:w="1361" w:type="dxa"/>
          </w:tcPr>
          <w:p w14:paraId="2A026314" w14:textId="3B9549C5" w:rsidR="009768DE" w:rsidRPr="009768DE" w:rsidRDefault="009768DE" w:rsidP="00A27054">
            <w:r w:rsidRPr="009768DE">
              <w:t>People and Partnership</w:t>
            </w:r>
            <w:r w:rsidRPr="009768DE">
              <w:br/>
            </w:r>
            <w:r w:rsidRPr="009768DE">
              <w:br/>
              <w:t>Safety and Wellbeing</w:t>
            </w:r>
            <w:r w:rsidRPr="009768DE">
              <w:br/>
            </w:r>
            <w:r w:rsidRPr="009768DE">
              <w:br/>
              <w:t>Learning and Organisational Development</w:t>
            </w:r>
          </w:p>
        </w:tc>
        <w:tc>
          <w:tcPr>
            <w:tcW w:w="567" w:type="dxa"/>
            <w:noWrap/>
          </w:tcPr>
          <w:p w14:paraId="389FBB80" w14:textId="693BCEC0" w:rsidR="009768DE" w:rsidRPr="009768DE" w:rsidRDefault="009768DE" w:rsidP="00A27054">
            <w:r w:rsidRPr="009768DE">
              <w:t> </w:t>
            </w:r>
          </w:p>
        </w:tc>
        <w:tc>
          <w:tcPr>
            <w:tcW w:w="567" w:type="dxa"/>
            <w:noWrap/>
          </w:tcPr>
          <w:p w14:paraId="62E8F10B" w14:textId="367780D4" w:rsidR="009768DE" w:rsidRPr="009768DE" w:rsidRDefault="009768DE" w:rsidP="00A27054">
            <w:r w:rsidRPr="009768DE">
              <w:t> </w:t>
            </w:r>
          </w:p>
        </w:tc>
        <w:tc>
          <w:tcPr>
            <w:tcW w:w="567" w:type="dxa"/>
            <w:noWrap/>
          </w:tcPr>
          <w:p w14:paraId="1D742125" w14:textId="21962021" w:rsidR="009768DE" w:rsidRPr="009768DE" w:rsidRDefault="009768DE" w:rsidP="00A27054">
            <w:r w:rsidRPr="009768DE">
              <w:t> </w:t>
            </w:r>
          </w:p>
        </w:tc>
        <w:tc>
          <w:tcPr>
            <w:tcW w:w="567" w:type="dxa"/>
            <w:noWrap/>
          </w:tcPr>
          <w:p w14:paraId="0B283C5F" w14:textId="175B6709" w:rsidR="009768DE" w:rsidRPr="009768DE" w:rsidRDefault="009768DE" w:rsidP="00A27054">
            <w:r w:rsidRPr="009768DE">
              <w:t>4</w:t>
            </w:r>
          </w:p>
        </w:tc>
        <w:tc>
          <w:tcPr>
            <w:tcW w:w="567" w:type="dxa"/>
            <w:noWrap/>
          </w:tcPr>
          <w:p w14:paraId="21A0B745" w14:textId="77777777" w:rsidR="009768DE" w:rsidRPr="009768DE" w:rsidRDefault="009768DE" w:rsidP="00A27054"/>
        </w:tc>
        <w:tc>
          <w:tcPr>
            <w:tcW w:w="567" w:type="dxa"/>
            <w:noWrap/>
          </w:tcPr>
          <w:p w14:paraId="2DA392BB" w14:textId="77777777" w:rsidR="009768DE" w:rsidRPr="009768DE" w:rsidRDefault="009768DE" w:rsidP="00A27054"/>
        </w:tc>
        <w:tc>
          <w:tcPr>
            <w:tcW w:w="567" w:type="dxa"/>
            <w:noWrap/>
          </w:tcPr>
          <w:p w14:paraId="7740E067" w14:textId="77777777" w:rsidR="009768DE" w:rsidRPr="009768DE" w:rsidRDefault="009768DE" w:rsidP="00A27054"/>
        </w:tc>
      </w:tr>
      <w:tr w:rsidR="009768DE" w:rsidRPr="009768DE" w14:paraId="13DEF51B" w14:textId="77777777" w:rsidTr="00A27054">
        <w:trPr>
          <w:trHeight w:val="342"/>
        </w:trPr>
        <w:tc>
          <w:tcPr>
            <w:tcW w:w="2122" w:type="dxa"/>
          </w:tcPr>
          <w:p w14:paraId="5E14E482" w14:textId="2F666079" w:rsidR="009768DE" w:rsidRPr="009768DE" w:rsidRDefault="009768DE" w:rsidP="00A27054">
            <w:r w:rsidRPr="009768DE">
              <w:t>2.2.5 Provide training to staff, leaders and Contact Officers on how to prevent and respond to sexual harassment, bullying and discrimination.</w:t>
            </w:r>
          </w:p>
        </w:tc>
        <w:tc>
          <w:tcPr>
            <w:tcW w:w="794" w:type="dxa"/>
          </w:tcPr>
          <w:p w14:paraId="628F3AF9" w14:textId="058FCD0A" w:rsidR="009768DE" w:rsidRPr="009768DE" w:rsidRDefault="009768DE" w:rsidP="00A27054">
            <w:r w:rsidRPr="009768DE">
              <w:t>Not started</w:t>
            </w:r>
          </w:p>
        </w:tc>
        <w:tc>
          <w:tcPr>
            <w:tcW w:w="3231" w:type="dxa"/>
          </w:tcPr>
          <w:p w14:paraId="2BD643F1" w14:textId="78B9AC41" w:rsidR="009768DE" w:rsidRPr="009768DE" w:rsidRDefault="009768DE" w:rsidP="00A27054">
            <w:r w:rsidRPr="009768DE">
              <w:t xml:space="preserve">This item has not started as it reliant on the anonymous reporting platform being in place and the refresh of the Sexual Harassment and Prevention of and Response to Bullying and Discrimination policies being complete. </w:t>
            </w:r>
          </w:p>
        </w:tc>
        <w:tc>
          <w:tcPr>
            <w:tcW w:w="3118" w:type="dxa"/>
          </w:tcPr>
          <w:p w14:paraId="55F93417" w14:textId="06123F97" w:rsidR="009768DE" w:rsidRPr="009768DE" w:rsidRDefault="009768DE" w:rsidP="00A27054">
            <w:r w:rsidRPr="009768DE">
              <w:t xml:space="preserve">Action not started </w:t>
            </w:r>
          </w:p>
        </w:tc>
        <w:tc>
          <w:tcPr>
            <w:tcW w:w="1134" w:type="dxa"/>
            <w:noWrap/>
          </w:tcPr>
          <w:p w14:paraId="54503164" w14:textId="051E2EA5" w:rsidR="009768DE" w:rsidRPr="009768DE" w:rsidRDefault="009768DE" w:rsidP="00A27054">
            <w:r w:rsidRPr="009768DE">
              <w:t>Year 1</w:t>
            </w:r>
          </w:p>
        </w:tc>
        <w:tc>
          <w:tcPr>
            <w:tcW w:w="1361" w:type="dxa"/>
          </w:tcPr>
          <w:p w14:paraId="2383BDC5" w14:textId="71F0188D" w:rsidR="009768DE" w:rsidRPr="009768DE" w:rsidRDefault="009768DE" w:rsidP="00A27054">
            <w:r w:rsidRPr="009768DE">
              <w:t>Organisational Development</w:t>
            </w:r>
          </w:p>
        </w:tc>
        <w:tc>
          <w:tcPr>
            <w:tcW w:w="567" w:type="dxa"/>
            <w:noWrap/>
          </w:tcPr>
          <w:p w14:paraId="1013EC63" w14:textId="22EAC44C" w:rsidR="009768DE" w:rsidRPr="009768DE" w:rsidRDefault="009768DE" w:rsidP="00A27054">
            <w:r w:rsidRPr="009768DE">
              <w:t> </w:t>
            </w:r>
          </w:p>
        </w:tc>
        <w:tc>
          <w:tcPr>
            <w:tcW w:w="567" w:type="dxa"/>
            <w:noWrap/>
          </w:tcPr>
          <w:p w14:paraId="67603FD2" w14:textId="237960D1" w:rsidR="009768DE" w:rsidRPr="009768DE" w:rsidRDefault="009768DE" w:rsidP="00A27054">
            <w:r w:rsidRPr="009768DE">
              <w:t> </w:t>
            </w:r>
          </w:p>
        </w:tc>
        <w:tc>
          <w:tcPr>
            <w:tcW w:w="567" w:type="dxa"/>
            <w:noWrap/>
          </w:tcPr>
          <w:p w14:paraId="727D3B6B" w14:textId="0283F72A" w:rsidR="009768DE" w:rsidRPr="009768DE" w:rsidRDefault="009768DE" w:rsidP="00A27054">
            <w:r w:rsidRPr="009768DE">
              <w:t> </w:t>
            </w:r>
          </w:p>
        </w:tc>
        <w:tc>
          <w:tcPr>
            <w:tcW w:w="567" w:type="dxa"/>
            <w:noWrap/>
          </w:tcPr>
          <w:p w14:paraId="495D79CC" w14:textId="1BADB371" w:rsidR="009768DE" w:rsidRPr="009768DE" w:rsidRDefault="009768DE" w:rsidP="00A27054">
            <w:r w:rsidRPr="009768DE">
              <w:t>4</w:t>
            </w:r>
          </w:p>
        </w:tc>
        <w:tc>
          <w:tcPr>
            <w:tcW w:w="567" w:type="dxa"/>
            <w:noWrap/>
          </w:tcPr>
          <w:p w14:paraId="22165FC0" w14:textId="77777777" w:rsidR="009768DE" w:rsidRPr="009768DE" w:rsidRDefault="009768DE" w:rsidP="00A27054"/>
        </w:tc>
        <w:tc>
          <w:tcPr>
            <w:tcW w:w="567" w:type="dxa"/>
            <w:noWrap/>
          </w:tcPr>
          <w:p w14:paraId="4F641E05" w14:textId="77777777" w:rsidR="009768DE" w:rsidRPr="009768DE" w:rsidRDefault="009768DE" w:rsidP="00A27054"/>
        </w:tc>
        <w:tc>
          <w:tcPr>
            <w:tcW w:w="567" w:type="dxa"/>
            <w:noWrap/>
          </w:tcPr>
          <w:p w14:paraId="4EE0746A" w14:textId="77777777" w:rsidR="009768DE" w:rsidRPr="009768DE" w:rsidRDefault="009768DE" w:rsidP="00A27054"/>
        </w:tc>
      </w:tr>
      <w:tr w:rsidR="009768DE" w:rsidRPr="009768DE" w14:paraId="14D56D7C" w14:textId="77777777" w:rsidTr="00A27054">
        <w:trPr>
          <w:trHeight w:val="283"/>
        </w:trPr>
        <w:tc>
          <w:tcPr>
            <w:tcW w:w="2122" w:type="dxa"/>
          </w:tcPr>
          <w:p w14:paraId="10DB17B4" w14:textId="4DD227EF" w:rsidR="009768DE" w:rsidRPr="009768DE" w:rsidRDefault="009768DE" w:rsidP="00A27054">
            <w:r w:rsidRPr="009768DE">
              <w:t>2.2.6 Review the Councillor Code of Conduct and supporting policies including Respectful Conduct Policy and access to an Independent Respectful Conduct Adviser.</w:t>
            </w:r>
          </w:p>
        </w:tc>
        <w:tc>
          <w:tcPr>
            <w:tcW w:w="794" w:type="dxa"/>
          </w:tcPr>
          <w:p w14:paraId="4028FD87" w14:textId="1252DDB0" w:rsidR="009768DE" w:rsidRPr="009768DE" w:rsidRDefault="009768DE" w:rsidP="00A27054">
            <w:r w:rsidRPr="009768DE">
              <w:t>Not started</w:t>
            </w:r>
          </w:p>
        </w:tc>
        <w:tc>
          <w:tcPr>
            <w:tcW w:w="3231" w:type="dxa"/>
          </w:tcPr>
          <w:p w14:paraId="7F930188" w14:textId="100F5599" w:rsidR="009768DE" w:rsidRPr="009768DE" w:rsidRDefault="009768DE" w:rsidP="00A27054">
            <w:r w:rsidRPr="009768DE">
              <w:t xml:space="preserve">This action is not due to start until Year 2. Councillor code of Code of Conduct is earmarked for review in 2024 and part of transition and induction of a new Council after the 2024 elections. </w:t>
            </w:r>
          </w:p>
        </w:tc>
        <w:tc>
          <w:tcPr>
            <w:tcW w:w="3118" w:type="dxa"/>
          </w:tcPr>
          <w:p w14:paraId="45AEBA7D" w14:textId="37538BF3" w:rsidR="009768DE" w:rsidRPr="009768DE" w:rsidRDefault="009768DE" w:rsidP="00A27054">
            <w:r w:rsidRPr="009768DE">
              <w:t xml:space="preserve">Action not started </w:t>
            </w:r>
          </w:p>
        </w:tc>
        <w:tc>
          <w:tcPr>
            <w:tcW w:w="1134" w:type="dxa"/>
            <w:noWrap/>
          </w:tcPr>
          <w:p w14:paraId="5B351F75" w14:textId="1B2CBA0D" w:rsidR="009768DE" w:rsidRPr="009768DE" w:rsidRDefault="009768DE" w:rsidP="00A27054">
            <w:r w:rsidRPr="009768DE">
              <w:t>Year 2</w:t>
            </w:r>
          </w:p>
        </w:tc>
        <w:tc>
          <w:tcPr>
            <w:tcW w:w="1361" w:type="dxa"/>
          </w:tcPr>
          <w:p w14:paraId="2004A160" w14:textId="1DEA5739" w:rsidR="009768DE" w:rsidRPr="009768DE" w:rsidRDefault="009768DE" w:rsidP="00A27054">
            <w:r w:rsidRPr="009768DE">
              <w:t>Governance</w:t>
            </w:r>
          </w:p>
        </w:tc>
        <w:tc>
          <w:tcPr>
            <w:tcW w:w="567" w:type="dxa"/>
            <w:noWrap/>
          </w:tcPr>
          <w:p w14:paraId="6CAF997E" w14:textId="4220D8A9" w:rsidR="009768DE" w:rsidRPr="009768DE" w:rsidRDefault="009768DE" w:rsidP="00A27054">
            <w:r w:rsidRPr="009768DE">
              <w:t> </w:t>
            </w:r>
          </w:p>
        </w:tc>
        <w:tc>
          <w:tcPr>
            <w:tcW w:w="567" w:type="dxa"/>
            <w:noWrap/>
          </w:tcPr>
          <w:p w14:paraId="27A06AC4" w14:textId="012492A8" w:rsidR="009768DE" w:rsidRPr="009768DE" w:rsidRDefault="009768DE" w:rsidP="00A27054">
            <w:r w:rsidRPr="009768DE">
              <w:t> </w:t>
            </w:r>
          </w:p>
        </w:tc>
        <w:tc>
          <w:tcPr>
            <w:tcW w:w="567" w:type="dxa"/>
            <w:noWrap/>
          </w:tcPr>
          <w:p w14:paraId="502C9B92" w14:textId="731AE08A" w:rsidR="009768DE" w:rsidRPr="009768DE" w:rsidRDefault="009768DE" w:rsidP="00A27054">
            <w:r w:rsidRPr="009768DE">
              <w:t> </w:t>
            </w:r>
          </w:p>
        </w:tc>
        <w:tc>
          <w:tcPr>
            <w:tcW w:w="567" w:type="dxa"/>
            <w:noWrap/>
          </w:tcPr>
          <w:p w14:paraId="5A591CFC" w14:textId="69250019" w:rsidR="009768DE" w:rsidRPr="009768DE" w:rsidRDefault="009768DE" w:rsidP="00A27054">
            <w:r w:rsidRPr="009768DE">
              <w:t>4</w:t>
            </w:r>
          </w:p>
        </w:tc>
        <w:tc>
          <w:tcPr>
            <w:tcW w:w="567" w:type="dxa"/>
            <w:noWrap/>
          </w:tcPr>
          <w:p w14:paraId="27B9CD6F" w14:textId="77777777" w:rsidR="009768DE" w:rsidRPr="009768DE" w:rsidRDefault="009768DE" w:rsidP="00A27054"/>
        </w:tc>
        <w:tc>
          <w:tcPr>
            <w:tcW w:w="567" w:type="dxa"/>
            <w:noWrap/>
          </w:tcPr>
          <w:p w14:paraId="1E0AE5A8" w14:textId="77777777" w:rsidR="009768DE" w:rsidRPr="009768DE" w:rsidRDefault="009768DE" w:rsidP="00A27054"/>
        </w:tc>
        <w:tc>
          <w:tcPr>
            <w:tcW w:w="567" w:type="dxa"/>
            <w:noWrap/>
          </w:tcPr>
          <w:p w14:paraId="231918B4" w14:textId="77777777" w:rsidR="009768DE" w:rsidRPr="009768DE" w:rsidRDefault="009768DE" w:rsidP="00A27054"/>
        </w:tc>
      </w:tr>
      <w:tr w:rsidR="009768DE" w:rsidRPr="009768DE" w14:paraId="09165D2E" w14:textId="77777777" w:rsidTr="00A27054">
        <w:trPr>
          <w:trHeight w:val="342"/>
        </w:trPr>
        <w:tc>
          <w:tcPr>
            <w:tcW w:w="2122" w:type="dxa"/>
          </w:tcPr>
          <w:p w14:paraId="413231F1" w14:textId="2CB23A80" w:rsidR="009768DE" w:rsidRPr="009768DE" w:rsidRDefault="009768DE" w:rsidP="00A27054">
            <w:r w:rsidRPr="009768DE">
              <w:t>2.2.7 Provide learning and development opportunities for Councillors in areas such as sexual harassment and discrimination, gender equality and inclusiveness.</w:t>
            </w:r>
          </w:p>
        </w:tc>
        <w:tc>
          <w:tcPr>
            <w:tcW w:w="794" w:type="dxa"/>
          </w:tcPr>
          <w:p w14:paraId="3DB2C31E" w14:textId="4C7B056F" w:rsidR="009768DE" w:rsidRPr="009768DE" w:rsidRDefault="009768DE" w:rsidP="00A27054">
            <w:r w:rsidRPr="009768DE">
              <w:t>In progress</w:t>
            </w:r>
          </w:p>
        </w:tc>
        <w:tc>
          <w:tcPr>
            <w:tcW w:w="3231" w:type="dxa"/>
          </w:tcPr>
          <w:p w14:paraId="0DF42434" w14:textId="268C515C" w:rsidR="009768DE" w:rsidRPr="009768DE" w:rsidRDefault="009768DE" w:rsidP="00A27054">
            <w:r w:rsidRPr="009768DE">
              <w:t xml:space="preserve">Councillors were provided with access to training and development programs offered by peak bodes and organisations including the Municipal Association of Victoria, Victorian Local Governance Association. Opportunities included gender equality training. </w:t>
            </w:r>
          </w:p>
        </w:tc>
        <w:tc>
          <w:tcPr>
            <w:tcW w:w="3118" w:type="dxa"/>
          </w:tcPr>
          <w:p w14:paraId="6A1D8B3F" w14:textId="701A0EAF" w:rsidR="009768DE" w:rsidRPr="009768DE" w:rsidRDefault="009768DE" w:rsidP="00A27054">
            <w:r w:rsidRPr="009768DE">
              <w:t xml:space="preserve">Programs specific to the roles of Councillors have been offered. </w:t>
            </w:r>
          </w:p>
        </w:tc>
        <w:tc>
          <w:tcPr>
            <w:tcW w:w="1134" w:type="dxa"/>
            <w:noWrap/>
          </w:tcPr>
          <w:p w14:paraId="0A73DE1C" w14:textId="32B24EBB" w:rsidR="009768DE" w:rsidRPr="009768DE" w:rsidRDefault="009768DE" w:rsidP="00A27054">
            <w:r w:rsidRPr="009768DE">
              <w:t>Years 1, 2, and 3</w:t>
            </w:r>
          </w:p>
        </w:tc>
        <w:tc>
          <w:tcPr>
            <w:tcW w:w="1361" w:type="dxa"/>
          </w:tcPr>
          <w:p w14:paraId="1A1C9311" w14:textId="7D8318D9" w:rsidR="009768DE" w:rsidRPr="009768DE" w:rsidRDefault="009768DE" w:rsidP="00A27054">
            <w:r w:rsidRPr="009768DE">
              <w:t>Governance</w:t>
            </w:r>
          </w:p>
        </w:tc>
        <w:tc>
          <w:tcPr>
            <w:tcW w:w="567" w:type="dxa"/>
            <w:noWrap/>
          </w:tcPr>
          <w:p w14:paraId="5542C42C" w14:textId="295D3086" w:rsidR="009768DE" w:rsidRPr="009768DE" w:rsidRDefault="009768DE" w:rsidP="00A27054">
            <w:r w:rsidRPr="009768DE">
              <w:t> </w:t>
            </w:r>
          </w:p>
        </w:tc>
        <w:tc>
          <w:tcPr>
            <w:tcW w:w="567" w:type="dxa"/>
            <w:noWrap/>
          </w:tcPr>
          <w:p w14:paraId="7D6CB362" w14:textId="771B4989" w:rsidR="009768DE" w:rsidRPr="009768DE" w:rsidRDefault="009768DE" w:rsidP="00A27054">
            <w:r w:rsidRPr="009768DE">
              <w:t>2</w:t>
            </w:r>
          </w:p>
        </w:tc>
        <w:tc>
          <w:tcPr>
            <w:tcW w:w="567" w:type="dxa"/>
            <w:noWrap/>
          </w:tcPr>
          <w:p w14:paraId="4E2AA9EA" w14:textId="6CE10A32" w:rsidR="009768DE" w:rsidRPr="009768DE" w:rsidRDefault="009768DE" w:rsidP="00A27054">
            <w:r w:rsidRPr="009768DE">
              <w:t> </w:t>
            </w:r>
          </w:p>
        </w:tc>
        <w:tc>
          <w:tcPr>
            <w:tcW w:w="567" w:type="dxa"/>
            <w:noWrap/>
          </w:tcPr>
          <w:p w14:paraId="55C564D3" w14:textId="10512311" w:rsidR="009768DE" w:rsidRPr="009768DE" w:rsidRDefault="009768DE" w:rsidP="00A27054">
            <w:r w:rsidRPr="009768DE">
              <w:t>4</w:t>
            </w:r>
          </w:p>
        </w:tc>
        <w:tc>
          <w:tcPr>
            <w:tcW w:w="567" w:type="dxa"/>
            <w:noWrap/>
          </w:tcPr>
          <w:p w14:paraId="10B9E54C" w14:textId="77777777" w:rsidR="009768DE" w:rsidRPr="009768DE" w:rsidRDefault="009768DE" w:rsidP="00A27054"/>
        </w:tc>
        <w:tc>
          <w:tcPr>
            <w:tcW w:w="567" w:type="dxa"/>
            <w:noWrap/>
          </w:tcPr>
          <w:p w14:paraId="469E44A3" w14:textId="77777777" w:rsidR="009768DE" w:rsidRPr="009768DE" w:rsidRDefault="009768DE" w:rsidP="00A27054"/>
        </w:tc>
        <w:tc>
          <w:tcPr>
            <w:tcW w:w="567" w:type="dxa"/>
            <w:noWrap/>
          </w:tcPr>
          <w:p w14:paraId="40BC0B9D" w14:textId="77777777" w:rsidR="009768DE" w:rsidRPr="009768DE" w:rsidRDefault="009768DE" w:rsidP="00A27054"/>
        </w:tc>
      </w:tr>
      <w:tr w:rsidR="009768DE" w:rsidRPr="009768DE" w14:paraId="70FDC486" w14:textId="77777777" w:rsidTr="00A27054">
        <w:trPr>
          <w:trHeight w:val="342"/>
        </w:trPr>
        <w:tc>
          <w:tcPr>
            <w:tcW w:w="2122" w:type="dxa"/>
          </w:tcPr>
          <w:p w14:paraId="4E9A30F3" w14:textId="0801E605" w:rsidR="009768DE" w:rsidRPr="009768DE" w:rsidRDefault="009768DE" w:rsidP="00A27054">
            <w:r w:rsidRPr="009768DE">
              <w:t>2.2.8 Provide policy, training and support mechanisms to employees that raise awareness of standards of behaviour, encourage behaviours to prevent harmful behaviours and support when they occur.</w:t>
            </w:r>
          </w:p>
        </w:tc>
        <w:tc>
          <w:tcPr>
            <w:tcW w:w="794" w:type="dxa"/>
          </w:tcPr>
          <w:p w14:paraId="0C54BFBC" w14:textId="4BE20E1B" w:rsidR="009768DE" w:rsidRPr="009768DE" w:rsidRDefault="009768DE" w:rsidP="00A27054">
            <w:r w:rsidRPr="009768DE">
              <w:t>In progress</w:t>
            </w:r>
          </w:p>
        </w:tc>
        <w:tc>
          <w:tcPr>
            <w:tcW w:w="3231" w:type="dxa"/>
          </w:tcPr>
          <w:p w14:paraId="2A4C4087" w14:textId="3A43F5CE" w:rsidR="009768DE" w:rsidRPr="009768DE" w:rsidRDefault="009768DE" w:rsidP="00A27054">
            <w:r w:rsidRPr="009768DE">
              <w:t xml:space="preserve">Policies are in place such as the bystander policy, sexual harassment, bullying and discrimination, and some culture activities carried out. However not all training is in place to support policies (such as bystander and gender equality). There is a learning strategy under development for diversity and gender equality, that will see this activity progress further in 2024. </w:t>
            </w:r>
          </w:p>
        </w:tc>
        <w:tc>
          <w:tcPr>
            <w:tcW w:w="3118" w:type="dxa"/>
          </w:tcPr>
          <w:p w14:paraId="4A543B7B" w14:textId="5C39AB10" w:rsidR="009768DE" w:rsidRPr="009768DE" w:rsidRDefault="009768DE" w:rsidP="00A27054">
            <w:r w:rsidRPr="009768DE">
              <w:t xml:space="preserve">in progress as a learning pathway is under development that will support gender equality. </w:t>
            </w:r>
          </w:p>
        </w:tc>
        <w:tc>
          <w:tcPr>
            <w:tcW w:w="1134" w:type="dxa"/>
            <w:noWrap/>
          </w:tcPr>
          <w:p w14:paraId="1C7ABF9E" w14:textId="2B646CBD" w:rsidR="009768DE" w:rsidRPr="009768DE" w:rsidRDefault="009768DE" w:rsidP="00A27054">
            <w:r w:rsidRPr="009768DE">
              <w:t>Years 1, 2, and 3</w:t>
            </w:r>
          </w:p>
        </w:tc>
        <w:tc>
          <w:tcPr>
            <w:tcW w:w="1361" w:type="dxa"/>
          </w:tcPr>
          <w:p w14:paraId="2C15D363" w14:textId="46AC6607" w:rsidR="009768DE" w:rsidRPr="009768DE" w:rsidRDefault="009768DE" w:rsidP="00A27054">
            <w:r w:rsidRPr="009768DE">
              <w:t xml:space="preserve">People, Culture and Leadership </w:t>
            </w:r>
          </w:p>
        </w:tc>
        <w:tc>
          <w:tcPr>
            <w:tcW w:w="567" w:type="dxa"/>
            <w:noWrap/>
          </w:tcPr>
          <w:p w14:paraId="5C5B3F46" w14:textId="5ED2EC70" w:rsidR="009768DE" w:rsidRPr="009768DE" w:rsidRDefault="009768DE" w:rsidP="00A27054">
            <w:r w:rsidRPr="009768DE">
              <w:t> </w:t>
            </w:r>
          </w:p>
        </w:tc>
        <w:tc>
          <w:tcPr>
            <w:tcW w:w="567" w:type="dxa"/>
            <w:noWrap/>
          </w:tcPr>
          <w:p w14:paraId="3397571E" w14:textId="5CC572FB" w:rsidR="009768DE" w:rsidRPr="009768DE" w:rsidRDefault="009768DE" w:rsidP="00A27054">
            <w:r w:rsidRPr="009768DE">
              <w:t>2</w:t>
            </w:r>
          </w:p>
        </w:tc>
        <w:tc>
          <w:tcPr>
            <w:tcW w:w="567" w:type="dxa"/>
            <w:noWrap/>
          </w:tcPr>
          <w:p w14:paraId="4FF5E8F2" w14:textId="1DD8EF69" w:rsidR="009768DE" w:rsidRPr="009768DE" w:rsidRDefault="009768DE" w:rsidP="00A27054">
            <w:r w:rsidRPr="009768DE">
              <w:t> </w:t>
            </w:r>
          </w:p>
        </w:tc>
        <w:tc>
          <w:tcPr>
            <w:tcW w:w="567" w:type="dxa"/>
            <w:noWrap/>
          </w:tcPr>
          <w:p w14:paraId="27F67DF5" w14:textId="26655C06" w:rsidR="009768DE" w:rsidRPr="009768DE" w:rsidRDefault="009768DE" w:rsidP="00A27054">
            <w:r w:rsidRPr="009768DE">
              <w:t>4</w:t>
            </w:r>
          </w:p>
        </w:tc>
        <w:tc>
          <w:tcPr>
            <w:tcW w:w="567" w:type="dxa"/>
            <w:noWrap/>
          </w:tcPr>
          <w:p w14:paraId="364AE504" w14:textId="77777777" w:rsidR="009768DE" w:rsidRPr="009768DE" w:rsidRDefault="009768DE" w:rsidP="00A27054"/>
        </w:tc>
        <w:tc>
          <w:tcPr>
            <w:tcW w:w="567" w:type="dxa"/>
            <w:noWrap/>
          </w:tcPr>
          <w:p w14:paraId="72408917" w14:textId="77777777" w:rsidR="009768DE" w:rsidRPr="009768DE" w:rsidRDefault="009768DE" w:rsidP="00A27054"/>
        </w:tc>
        <w:tc>
          <w:tcPr>
            <w:tcW w:w="567" w:type="dxa"/>
            <w:noWrap/>
          </w:tcPr>
          <w:p w14:paraId="30D831DD" w14:textId="77777777" w:rsidR="009768DE" w:rsidRPr="009768DE" w:rsidRDefault="009768DE" w:rsidP="00A27054"/>
        </w:tc>
      </w:tr>
      <w:tr w:rsidR="009768DE" w:rsidRPr="009768DE" w14:paraId="00B61743" w14:textId="77777777" w:rsidTr="00A27054">
        <w:trPr>
          <w:trHeight w:val="342"/>
        </w:trPr>
        <w:tc>
          <w:tcPr>
            <w:tcW w:w="2122" w:type="dxa"/>
          </w:tcPr>
          <w:p w14:paraId="0B366A82" w14:textId="3BBB5E36" w:rsidR="009768DE" w:rsidRPr="009768DE" w:rsidRDefault="009768DE" w:rsidP="00A27054">
            <w:r w:rsidRPr="009768DE">
              <w:t>2.2.9 Bystander action resources and training refreshed, provided and promoted.</w:t>
            </w:r>
          </w:p>
        </w:tc>
        <w:tc>
          <w:tcPr>
            <w:tcW w:w="794" w:type="dxa"/>
          </w:tcPr>
          <w:p w14:paraId="41A0A550" w14:textId="1E1A1FB3" w:rsidR="009768DE" w:rsidRPr="009768DE" w:rsidRDefault="009768DE" w:rsidP="00A27054">
            <w:r w:rsidRPr="009768DE">
              <w:t>Not started</w:t>
            </w:r>
          </w:p>
        </w:tc>
        <w:tc>
          <w:tcPr>
            <w:tcW w:w="3231" w:type="dxa"/>
          </w:tcPr>
          <w:p w14:paraId="4AF2CEB8" w14:textId="6B3EE6F3" w:rsidR="009768DE" w:rsidRPr="009768DE" w:rsidRDefault="009768DE" w:rsidP="00A27054">
            <w:r w:rsidRPr="009768DE">
              <w:t>This item has not been able to be progressed as it is reliant on the Sexual Harassment, Bullying and Bystander policies review being complete. Bystander training will be updated to reflect the new policy and is planned for 2024. This training will form part of the diversity, equity and inclusion learning pathway strategy providing opportunities for workers to develop their knowledge across diversity and inclusion as well as being a bystanders.</w:t>
            </w:r>
          </w:p>
        </w:tc>
        <w:tc>
          <w:tcPr>
            <w:tcW w:w="3118" w:type="dxa"/>
          </w:tcPr>
          <w:p w14:paraId="5FF14ED2" w14:textId="672ED8B5" w:rsidR="009768DE" w:rsidRPr="009768DE" w:rsidRDefault="009768DE" w:rsidP="00A27054">
            <w:r w:rsidRPr="009768DE">
              <w:t xml:space="preserve">Action not started </w:t>
            </w:r>
          </w:p>
        </w:tc>
        <w:tc>
          <w:tcPr>
            <w:tcW w:w="1134" w:type="dxa"/>
            <w:noWrap/>
          </w:tcPr>
          <w:p w14:paraId="4769B04C" w14:textId="0B3C8F45" w:rsidR="009768DE" w:rsidRPr="009768DE" w:rsidRDefault="009768DE" w:rsidP="00A27054">
            <w:r w:rsidRPr="009768DE">
              <w:t>Year 1</w:t>
            </w:r>
          </w:p>
        </w:tc>
        <w:tc>
          <w:tcPr>
            <w:tcW w:w="1361" w:type="dxa"/>
          </w:tcPr>
          <w:p w14:paraId="3C9D1D90" w14:textId="2D50F2AE" w:rsidR="009768DE" w:rsidRPr="009768DE" w:rsidRDefault="009768DE" w:rsidP="00A27054">
            <w:r w:rsidRPr="009768DE">
              <w:t>Learning and Organisational Development</w:t>
            </w:r>
          </w:p>
        </w:tc>
        <w:tc>
          <w:tcPr>
            <w:tcW w:w="567" w:type="dxa"/>
            <w:noWrap/>
          </w:tcPr>
          <w:p w14:paraId="728401DD" w14:textId="157AC1EC" w:rsidR="009768DE" w:rsidRPr="009768DE" w:rsidRDefault="009768DE" w:rsidP="00A27054">
            <w:r w:rsidRPr="009768DE">
              <w:t> </w:t>
            </w:r>
          </w:p>
        </w:tc>
        <w:tc>
          <w:tcPr>
            <w:tcW w:w="567" w:type="dxa"/>
            <w:noWrap/>
          </w:tcPr>
          <w:p w14:paraId="4D487259" w14:textId="216E43DE" w:rsidR="009768DE" w:rsidRPr="009768DE" w:rsidRDefault="009768DE" w:rsidP="00A27054">
            <w:r w:rsidRPr="009768DE">
              <w:t> </w:t>
            </w:r>
          </w:p>
        </w:tc>
        <w:tc>
          <w:tcPr>
            <w:tcW w:w="567" w:type="dxa"/>
            <w:noWrap/>
          </w:tcPr>
          <w:p w14:paraId="6F578BEF" w14:textId="1E2E59EB" w:rsidR="009768DE" w:rsidRPr="009768DE" w:rsidRDefault="009768DE" w:rsidP="00A27054">
            <w:r w:rsidRPr="009768DE">
              <w:t> </w:t>
            </w:r>
          </w:p>
        </w:tc>
        <w:tc>
          <w:tcPr>
            <w:tcW w:w="567" w:type="dxa"/>
            <w:noWrap/>
          </w:tcPr>
          <w:p w14:paraId="0CA0343B" w14:textId="733C3DAC" w:rsidR="009768DE" w:rsidRPr="009768DE" w:rsidRDefault="009768DE" w:rsidP="00A27054">
            <w:r w:rsidRPr="009768DE">
              <w:t>4</w:t>
            </w:r>
          </w:p>
        </w:tc>
        <w:tc>
          <w:tcPr>
            <w:tcW w:w="567" w:type="dxa"/>
            <w:noWrap/>
          </w:tcPr>
          <w:p w14:paraId="79007E31" w14:textId="77777777" w:rsidR="009768DE" w:rsidRPr="009768DE" w:rsidRDefault="009768DE" w:rsidP="00A27054"/>
        </w:tc>
        <w:tc>
          <w:tcPr>
            <w:tcW w:w="567" w:type="dxa"/>
            <w:noWrap/>
          </w:tcPr>
          <w:p w14:paraId="22F617F0" w14:textId="77777777" w:rsidR="009768DE" w:rsidRPr="009768DE" w:rsidRDefault="009768DE" w:rsidP="00A27054"/>
        </w:tc>
        <w:tc>
          <w:tcPr>
            <w:tcW w:w="567" w:type="dxa"/>
            <w:noWrap/>
          </w:tcPr>
          <w:p w14:paraId="560108A9" w14:textId="77777777" w:rsidR="009768DE" w:rsidRPr="009768DE" w:rsidRDefault="009768DE" w:rsidP="00A27054"/>
        </w:tc>
      </w:tr>
      <w:tr w:rsidR="009768DE" w:rsidRPr="009768DE" w14:paraId="1FBDF781" w14:textId="77777777" w:rsidTr="00A27054">
        <w:trPr>
          <w:trHeight w:val="342"/>
        </w:trPr>
        <w:tc>
          <w:tcPr>
            <w:tcW w:w="2122" w:type="dxa"/>
          </w:tcPr>
          <w:p w14:paraId="7E8B5828" w14:textId="096F2FE6" w:rsidR="009768DE" w:rsidRPr="009768DE" w:rsidRDefault="009768DE" w:rsidP="00A27054">
            <w:r w:rsidRPr="009768DE">
              <w:t>2.2.10 Cultural safety, diversity, LGBTIQ, unconscious bias, positive ageing/ageism and human rights training delivered.</w:t>
            </w:r>
          </w:p>
        </w:tc>
        <w:tc>
          <w:tcPr>
            <w:tcW w:w="794" w:type="dxa"/>
          </w:tcPr>
          <w:p w14:paraId="42C204BF" w14:textId="098D4FF2" w:rsidR="009768DE" w:rsidRPr="009768DE" w:rsidRDefault="009768DE" w:rsidP="00A27054">
            <w:r w:rsidRPr="009768DE">
              <w:t>Ongoing</w:t>
            </w:r>
          </w:p>
        </w:tc>
        <w:tc>
          <w:tcPr>
            <w:tcW w:w="3231" w:type="dxa"/>
          </w:tcPr>
          <w:p w14:paraId="283CE3F0" w14:textId="0D40A2AB" w:rsidR="009768DE" w:rsidRPr="009768DE" w:rsidRDefault="009768DE" w:rsidP="00A27054">
            <w:r w:rsidRPr="009768DE">
              <w:t xml:space="preserve">Cultural Awareness training (by Polykala) is delivered and available to all staff as awareness and bias training. Pride in Diversity delivered six LGBTIQ+ sessions to 80 staff in 2022 as part of City of Melbourne's ongoing membership. There is also a consultancy aspect to Pride in Diversity membership that is promoted to leaders. </w:t>
            </w:r>
            <w:r w:rsidRPr="009768DE">
              <w:br/>
            </w:r>
            <w:r w:rsidRPr="009768DE">
              <w:br/>
              <w:t>Masterclass sessions have been identified and are being developed for all staff to access and will begin to build a library of resources. For example, Sustainable Development Goals (SDGs) training sessions are currently available via eLearning with a leader workshop in design and support these learning offerings.</w:t>
            </w:r>
          </w:p>
        </w:tc>
        <w:tc>
          <w:tcPr>
            <w:tcW w:w="3118" w:type="dxa"/>
          </w:tcPr>
          <w:p w14:paraId="43012BC7" w14:textId="03AD2157" w:rsidR="009768DE" w:rsidRPr="009768DE" w:rsidRDefault="009768DE" w:rsidP="00A27054">
            <w:r w:rsidRPr="009768DE">
              <w:t>While the action has commenced the evaluation is not yet complete</w:t>
            </w:r>
          </w:p>
        </w:tc>
        <w:tc>
          <w:tcPr>
            <w:tcW w:w="1134" w:type="dxa"/>
            <w:noWrap/>
          </w:tcPr>
          <w:p w14:paraId="1EF956F9" w14:textId="23E4C16B" w:rsidR="009768DE" w:rsidRPr="009768DE" w:rsidRDefault="009768DE" w:rsidP="00A27054">
            <w:r w:rsidRPr="009768DE">
              <w:t>Year 2 and 3</w:t>
            </w:r>
          </w:p>
        </w:tc>
        <w:tc>
          <w:tcPr>
            <w:tcW w:w="1361" w:type="dxa"/>
          </w:tcPr>
          <w:p w14:paraId="5E8A5497" w14:textId="19DCE0A5" w:rsidR="009768DE" w:rsidRPr="009768DE" w:rsidRDefault="009768DE" w:rsidP="00A27054">
            <w:r w:rsidRPr="009768DE">
              <w:t>Learning and Organisational Development</w:t>
            </w:r>
          </w:p>
        </w:tc>
        <w:tc>
          <w:tcPr>
            <w:tcW w:w="567" w:type="dxa"/>
            <w:noWrap/>
          </w:tcPr>
          <w:p w14:paraId="7BDBFF4A" w14:textId="49A2E46B" w:rsidR="009768DE" w:rsidRPr="009768DE" w:rsidRDefault="009768DE" w:rsidP="00A27054">
            <w:r w:rsidRPr="009768DE">
              <w:t>1</w:t>
            </w:r>
          </w:p>
        </w:tc>
        <w:tc>
          <w:tcPr>
            <w:tcW w:w="567" w:type="dxa"/>
            <w:noWrap/>
          </w:tcPr>
          <w:p w14:paraId="41DDC34D" w14:textId="77777777" w:rsidR="009768DE" w:rsidRPr="009768DE" w:rsidRDefault="009768DE" w:rsidP="00A27054"/>
        </w:tc>
        <w:tc>
          <w:tcPr>
            <w:tcW w:w="567" w:type="dxa"/>
            <w:noWrap/>
          </w:tcPr>
          <w:p w14:paraId="739A3FE7" w14:textId="77777777" w:rsidR="009768DE" w:rsidRPr="009768DE" w:rsidRDefault="009768DE" w:rsidP="00A27054"/>
        </w:tc>
        <w:tc>
          <w:tcPr>
            <w:tcW w:w="567" w:type="dxa"/>
            <w:noWrap/>
          </w:tcPr>
          <w:p w14:paraId="7F928670" w14:textId="77777777" w:rsidR="009768DE" w:rsidRPr="009768DE" w:rsidRDefault="009768DE" w:rsidP="00A27054"/>
        </w:tc>
        <w:tc>
          <w:tcPr>
            <w:tcW w:w="567" w:type="dxa"/>
            <w:noWrap/>
          </w:tcPr>
          <w:p w14:paraId="333C6AE7" w14:textId="77777777" w:rsidR="009768DE" w:rsidRPr="009768DE" w:rsidRDefault="009768DE" w:rsidP="00A27054"/>
        </w:tc>
        <w:tc>
          <w:tcPr>
            <w:tcW w:w="567" w:type="dxa"/>
            <w:noWrap/>
          </w:tcPr>
          <w:p w14:paraId="2FDDEF45" w14:textId="77777777" w:rsidR="009768DE" w:rsidRPr="009768DE" w:rsidRDefault="009768DE" w:rsidP="00A27054"/>
        </w:tc>
        <w:tc>
          <w:tcPr>
            <w:tcW w:w="567" w:type="dxa"/>
            <w:noWrap/>
          </w:tcPr>
          <w:p w14:paraId="7030EB40" w14:textId="77777777" w:rsidR="009768DE" w:rsidRPr="009768DE" w:rsidRDefault="009768DE" w:rsidP="00A27054"/>
        </w:tc>
      </w:tr>
      <w:tr w:rsidR="009768DE" w:rsidRPr="009768DE" w14:paraId="2FD50756" w14:textId="77777777" w:rsidTr="00A27054">
        <w:trPr>
          <w:trHeight w:val="342"/>
        </w:trPr>
        <w:tc>
          <w:tcPr>
            <w:tcW w:w="2122" w:type="dxa"/>
          </w:tcPr>
          <w:p w14:paraId="180B7338" w14:textId="71E0A5DA" w:rsidR="009768DE" w:rsidRPr="009768DE" w:rsidRDefault="009768DE" w:rsidP="00A27054">
            <w:r w:rsidRPr="009768DE">
              <w:t>2.2.11 Investigate and implement ways to engage a wider range of employees from all areas of council in gender equality and diversity training and development.</w:t>
            </w:r>
          </w:p>
        </w:tc>
        <w:tc>
          <w:tcPr>
            <w:tcW w:w="794" w:type="dxa"/>
          </w:tcPr>
          <w:p w14:paraId="0A4FEE42" w14:textId="5247A16B" w:rsidR="009768DE" w:rsidRPr="009768DE" w:rsidRDefault="009768DE" w:rsidP="00A27054">
            <w:r w:rsidRPr="009768DE">
              <w:t>In progress</w:t>
            </w:r>
          </w:p>
        </w:tc>
        <w:tc>
          <w:tcPr>
            <w:tcW w:w="3231" w:type="dxa"/>
          </w:tcPr>
          <w:p w14:paraId="37741552" w14:textId="21085E37" w:rsidR="009768DE" w:rsidRPr="009768DE" w:rsidRDefault="009768DE" w:rsidP="00A27054">
            <w:r w:rsidRPr="009768DE">
              <w:t>Learning and Organisational Development use training calendars, email communications to branches and internal promotion (CoMNews and Yammer) to reach the organisation. Further development is underway with Strategic Communications team members to improve and extend the reach of marketing and communications for all relevant offerings and opportunities. The success of these new communication strategies will be evaluated with feedback from staff and analysis of attendance and People Matter Survey results.</w:t>
            </w:r>
          </w:p>
        </w:tc>
        <w:tc>
          <w:tcPr>
            <w:tcW w:w="3118" w:type="dxa"/>
          </w:tcPr>
          <w:p w14:paraId="7B62BF3B" w14:textId="59131D60" w:rsidR="009768DE" w:rsidRPr="009768DE" w:rsidRDefault="009768DE" w:rsidP="00A27054">
            <w:r w:rsidRPr="009768DE">
              <w:t xml:space="preserve">Effectiveness will be assessed as part of program evaluation. </w:t>
            </w:r>
          </w:p>
        </w:tc>
        <w:tc>
          <w:tcPr>
            <w:tcW w:w="1134" w:type="dxa"/>
            <w:noWrap/>
          </w:tcPr>
          <w:p w14:paraId="164F2F79" w14:textId="4D5ACAF5" w:rsidR="009768DE" w:rsidRPr="009768DE" w:rsidRDefault="009768DE" w:rsidP="00A27054">
            <w:r w:rsidRPr="009768DE">
              <w:t>Year 1</w:t>
            </w:r>
          </w:p>
        </w:tc>
        <w:tc>
          <w:tcPr>
            <w:tcW w:w="1361" w:type="dxa"/>
          </w:tcPr>
          <w:p w14:paraId="76DD044E" w14:textId="2F29061A" w:rsidR="009768DE" w:rsidRPr="009768DE" w:rsidRDefault="009768DE" w:rsidP="00A27054">
            <w:r w:rsidRPr="009768DE">
              <w:t>Learning and Organisational Development</w:t>
            </w:r>
          </w:p>
        </w:tc>
        <w:tc>
          <w:tcPr>
            <w:tcW w:w="567" w:type="dxa"/>
            <w:noWrap/>
          </w:tcPr>
          <w:p w14:paraId="17FB0BE4" w14:textId="53DBD8E7" w:rsidR="009768DE" w:rsidRPr="009768DE" w:rsidRDefault="009768DE" w:rsidP="00A27054">
            <w:r w:rsidRPr="009768DE">
              <w:t>1</w:t>
            </w:r>
          </w:p>
        </w:tc>
        <w:tc>
          <w:tcPr>
            <w:tcW w:w="567" w:type="dxa"/>
            <w:noWrap/>
          </w:tcPr>
          <w:p w14:paraId="1503DE81" w14:textId="341CFE5E" w:rsidR="009768DE" w:rsidRPr="009768DE" w:rsidRDefault="009768DE" w:rsidP="00A27054">
            <w:r w:rsidRPr="009768DE">
              <w:t> </w:t>
            </w:r>
          </w:p>
        </w:tc>
        <w:tc>
          <w:tcPr>
            <w:tcW w:w="567" w:type="dxa"/>
            <w:noWrap/>
          </w:tcPr>
          <w:p w14:paraId="507BC8F0" w14:textId="57573DEE" w:rsidR="009768DE" w:rsidRPr="009768DE" w:rsidRDefault="009768DE" w:rsidP="00A27054">
            <w:r w:rsidRPr="009768DE">
              <w:t> </w:t>
            </w:r>
          </w:p>
        </w:tc>
        <w:tc>
          <w:tcPr>
            <w:tcW w:w="567" w:type="dxa"/>
            <w:noWrap/>
          </w:tcPr>
          <w:p w14:paraId="37D8835E" w14:textId="48EFAEE0" w:rsidR="009768DE" w:rsidRPr="009768DE" w:rsidRDefault="009768DE" w:rsidP="00A27054">
            <w:r w:rsidRPr="009768DE">
              <w:t>4</w:t>
            </w:r>
          </w:p>
        </w:tc>
        <w:tc>
          <w:tcPr>
            <w:tcW w:w="567" w:type="dxa"/>
            <w:noWrap/>
          </w:tcPr>
          <w:p w14:paraId="0834815F" w14:textId="77777777" w:rsidR="009768DE" w:rsidRPr="009768DE" w:rsidRDefault="009768DE" w:rsidP="00A27054"/>
        </w:tc>
        <w:tc>
          <w:tcPr>
            <w:tcW w:w="567" w:type="dxa"/>
            <w:noWrap/>
          </w:tcPr>
          <w:p w14:paraId="6153D348" w14:textId="77777777" w:rsidR="009768DE" w:rsidRPr="009768DE" w:rsidRDefault="009768DE" w:rsidP="00A27054"/>
        </w:tc>
        <w:tc>
          <w:tcPr>
            <w:tcW w:w="567" w:type="dxa"/>
            <w:noWrap/>
          </w:tcPr>
          <w:p w14:paraId="67DD4CB7" w14:textId="77777777" w:rsidR="009768DE" w:rsidRPr="009768DE" w:rsidRDefault="009768DE" w:rsidP="00A27054"/>
        </w:tc>
      </w:tr>
      <w:tr w:rsidR="009768DE" w:rsidRPr="009768DE" w14:paraId="2EB6BC56" w14:textId="77777777" w:rsidTr="00A27054">
        <w:trPr>
          <w:trHeight w:val="342"/>
        </w:trPr>
        <w:tc>
          <w:tcPr>
            <w:tcW w:w="2122" w:type="dxa"/>
          </w:tcPr>
          <w:p w14:paraId="5E0D4695" w14:textId="7C37F817" w:rsidR="009768DE" w:rsidRPr="009768DE" w:rsidRDefault="009768DE" w:rsidP="00A27054">
            <w:r w:rsidRPr="009768DE">
              <w:t>2.2.12 Provide and promote events, awareness raising activities, training and development opportunities in gender equality and prevention of violence against women.</w:t>
            </w:r>
          </w:p>
        </w:tc>
        <w:tc>
          <w:tcPr>
            <w:tcW w:w="794" w:type="dxa"/>
          </w:tcPr>
          <w:p w14:paraId="3E59A6AF" w14:textId="0A3577AE" w:rsidR="009768DE" w:rsidRPr="009768DE" w:rsidRDefault="009768DE" w:rsidP="00A27054">
            <w:r w:rsidRPr="009768DE">
              <w:t>In progress</w:t>
            </w:r>
          </w:p>
        </w:tc>
        <w:tc>
          <w:tcPr>
            <w:tcW w:w="3231" w:type="dxa"/>
          </w:tcPr>
          <w:p w14:paraId="105C5846" w14:textId="403D0249" w:rsidR="009768DE" w:rsidRPr="009768DE" w:rsidRDefault="009768DE" w:rsidP="00A27054">
            <w:r w:rsidRPr="009768DE">
              <w:t xml:space="preserve">Gender equality activities are promoted by CoM and staff across days of significance and spontaneously, and often with assistance from Strategic Communications. Methods include staff hosting events in their work areas, formal or worker lead posts in Yammer, resources being available to all staff at all times in Learning Hub and on CoMweb, articles in CoMNews, using staff groups and networks, People Business Partners talk to strategies and activities, leaders have key activities and strategies highlighted di the communications and meetings. </w:t>
            </w:r>
          </w:p>
        </w:tc>
        <w:tc>
          <w:tcPr>
            <w:tcW w:w="3118" w:type="dxa"/>
          </w:tcPr>
          <w:p w14:paraId="41B340F5" w14:textId="7F8D8D92" w:rsidR="009768DE" w:rsidRPr="009768DE" w:rsidRDefault="009768DE" w:rsidP="00A27054">
            <w:r w:rsidRPr="009768DE">
              <w:t xml:space="preserve">100 per cent of activities have been promoted to all workers. </w:t>
            </w:r>
          </w:p>
        </w:tc>
        <w:tc>
          <w:tcPr>
            <w:tcW w:w="1134" w:type="dxa"/>
            <w:noWrap/>
          </w:tcPr>
          <w:p w14:paraId="14CFD471" w14:textId="747D1F2F" w:rsidR="009768DE" w:rsidRPr="009768DE" w:rsidRDefault="009768DE" w:rsidP="00A27054">
            <w:r w:rsidRPr="009768DE">
              <w:t>Years 1, 2, and 3</w:t>
            </w:r>
          </w:p>
        </w:tc>
        <w:tc>
          <w:tcPr>
            <w:tcW w:w="1361" w:type="dxa"/>
          </w:tcPr>
          <w:p w14:paraId="0415B9F0" w14:textId="7F2245BB" w:rsidR="009768DE" w:rsidRPr="009768DE" w:rsidRDefault="009768DE" w:rsidP="00A27054">
            <w:r w:rsidRPr="009768DE">
              <w:t xml:space="preserve">Strategic Communications </w:t>
            </w:r>
          </w:p>
        </w:tc>
        <w:tc>
          <w:tcPr>
            <w:tcW w:w="567" w:type="dxa"/>
            <w:noWrap/>
          </w:tcPr>
          <w:p w14:paraId="508AD938" w14:textId="60DA1A48" w:rsidR="009768DE" w:rsidRPr="009768DE" w:rsidRDefault="009768DE" w:rsidP="00A27054">
            <w:r w:rsidRPr="009768DE">
              <w:t> </w:t>
            </w:r>
          </w:p>
        </w:tc>
        <w:tc>
          <w:tcPr>
            <w:tcW w:w="567" w:type="dxa"/>
            <w:noWrap/>
          </w:tcPr>
          <w:p w14:paraId="79BC198C" w14:textId="2A2F2608" w:rsidR="009768DE" w:rsidRPr="009768DE" w:rsidRDefault="009768DE" w:rsidP="00A27054">
            <w:r w:rsidRPr="009768DE">
              <w:t> </w:t>
            </w:r>
          </w:p>
        </w:tc>
        <w:tc>
          <w:tcPr>
            <w:tcW w:w="567" w:type="dxa"/>
            <w:noWrap/>
          </w:tcPr>
          <w:p w14:paraId="402D18C1" w14:textId="6DD2CDA1" w:rsidR="009768DE" w:rsidRPr="009768DE" w:rsidRDefault="009768DE" w:rsidP="00A27054">
            <w:r w:rsidRPr="009768DE">
              <w:t> </w:t>
            </w:r>
          </w:p>
        </w:tc>
        <w:tc>
          <w:tcPr>
            <w:tcW w:w="567" w:type="dxa"/>
            <w:noWrap/>
          </w:tcPr>
          <w:p w14:paraId="1D1B788F" w14:textId="4B2799B1" w:rsidR="009768DE" w:rsidRPr="009768DE" w:rsidRDefault="009768DE" w:rsidP="00A27054">
            <w:r w:rsidRPr="009768DE">
              <w:t>4</w:t>
            </w:r>
          </w:p>
        </w:tc>
        <w:tc>
          <w:tcPr>
            <w:tcW w:w="567" w:type="dxa"/>
            <w:noWrap/>
          </w:tcPr>
          <w:p w14:paraId="41ECD4A0" w14:textId="493FED0C" w:rsidR="009768DE" w:rsidRPr="009768DE" w:rsidRDefault="009768DE" w:rsidP="00A27054">
            <w:r w:rsidRPr="009768DE">
              <w:t> </w:t>
            </w:r>
          </w:p>
        </w:tc>
        <w:tc>
          <w:tcPr>
            <w:tcW w:w="567" w:type="dxa"/>
            <w:noWrap/>
          </w:tcPr>
          <w:p w14:paraId="35A5CD53" w14:textId="3475C5B8" w:rsidR="009768DE" w:rsidRPr="009768DE" w:rsidRDefault="009768DE" w:rsidP="00A27054">
            <w:r w:rsidRPr="009768DE">
              <w:t> </w:t>
            </w:r>
          </w:p>
        </w:tc>
        <w:tc>
          <w:tcPr>
            <w:tcW w:w="567" w:type="dxa"/>
            <w:noWrap/>
          </w:tcPr>
          <w:p w14:paraId="1CBFCCED" w14:textId="77777777" w:rsidR="009768DE" w:rsidRPr="009768DE" w:rsidRDefault="009768DE" w:rsidP="00A27054"/>
          <w:p w14:paraId="0759B9AB" w14:textId="77777777" w:rsidR="009768DE" w:rsidRPr="009768DE" w:rsidRDefault="009768DE" w:rsidP="00A27054"/>
          <w:p w14:paraId="34C2C2C5" w14:textId="77777777" w:rsidR="009768DE" w:rsidRPr="009768DE" w:rsidRDefault="009768DE" w:rsidP="00A27054"/>
        </w:tc>
      </w:tr>
      <w:tr w:rsidR="009768DE" w:rsidRPr="009768DE" w14:paraId="2C977396" w14:textId="77777777" w:rsidTr="00A27054">
        <w:trPr>
          <w:trHeight w:val="342"/>
        </w:trPr>
        <w:tc>
          <w:tcPr>
            <w:tcW w:w="2122" w:type="dxa"/>
          </w:tcPr>
          <w:p w14:paraId="269DFB93" w14:textId="4E409565" w:rsidR="009768DE" w:rsidRPr="009768DE" w:rsidRDefault="009768DE" w:rsidP="00A27054">
            <w:r w:rsidRPr="009768DE">
              <w:t>2.3.1 Analyse workplace safety and wellbeing data by gender and where relevant develop strategies to increase equality based on the findings.</w:t>
            </w:r>
          </w:p>
        </w:tc>
        <w:tc>
          <w:tcPr>
            <w:tcW w:w="794" w:type="dxa"/>
          </w:tcPr>
          <w:p w14:paraId="15C8FF29" w14:textId="1EB010CC" w:rsidR="009768DE" w:rsidRPr="009768DE" w:rsidRDefault="009768DE" w:rsidP="00A27054">
            <w:r w:rsidRPr="009768DE">
              <w:t>Ongoing</w:t>
            </w:r>
          </w:p>
        </w:tc>
        <w:tc>
          <w:tcPr>
            <w:tcW w:w="3231" w:type="dxa"/>
          </w:tcPr>
          <w:p w14:paraId="5AF189AE" w14:textId="63811210" w:rsidR="009768DE" w:rsidRPr="009768DE" w:rsidRDefault="009768DE" w:rsidP="00A27054">
            <w:r w:rsidRPr="009768DE">
              <w:t xml:space="preserve">All data that is received (for example, via workers compensation claims, incident reporting, hazard reporting) is gender desegregated to facilitate a gender lens being applied to the assessment of these cases. This is also informing our practice. Depending on the case, we are able to change our approach to dealing with cases, for example, asking the question of who the appropriate person to report to should be, based on gender. We can also look at the line manager when assessing the gender balance for gender safety issues. </w:t>
            </w:r>
            <w:r w:rsidRPr="009768DE">
              <w:br/>
            </w:r>
            <w:r w:rsidRPr="009768DE">
              <w:br/>
              <w:t xml:space="preserve">Since the launch of Riskware (incident reporting platform) in March 2023, reporting has increased by nearly 100%. Analysis of data is ongoing, and since March 2023, we look at work areas and gender footprint to help us understand if there may be a factor in the lack of equality influencing, which involves a good reporting culture, as well as good response culture.  </w:t>
            </w:r>
            <w:r w:rsidRPr="009768DE">
              <w:br/>
            </w:r>
            <w:r w:rsidRPr="009768DE">
              <w:br/>
              <w:t>We’re currently in a triage stage, but we are focussed on prevention; this is ongoing and there's still work to do. The launch of Riskware in March 2023 has allowed the review of every incident in real time, looking for the appropriateness of the response.</w:t>
            </w:r>
          </w:p>
        </w:tc>
        <w:tc>
          <w:tcPr>
            <w:tcW w:w="3118" w:type="dxa"/>
          </w:tcPr>
          <w:p w14:paraId="7F3BC47B" w14:textId="699ED33D" w:rsidR="009768DE" w:rsidRPr="009768DE" w:rsidRDefault="009768DE" w:rsidP="00A27054">
            <w:r w:rsidRPr="009768DE">
              <w:t xml:space="preserve">There has been an increase in the number of reports for inappropriate behaviours (bullying, sexual harassment and decimation) through the provision of a confidential option in Riskware. Part of the success has been the communication about Riskware launch and related user training. These learnings will be applied to communications for the anonymous reporting platform. </w:t>
            </w:r>
          </w:p>
        </w:tc>
        <w:tc>
          <w:tcPr>
            <w:tcW w:w="1134" w:type="dxa"/>
            <w:noWrap/>
          </w:tcPr>
          <w:p w14:paraId="32ED8E95" w14:textId="0D1ACCCA" w:rsidR="009768DE" w:rsidRPr="009768DE" w:rsidRDefault="009768DE" w:rsidP="00A27054">
            <w:r w:rsidRPr="009768DE">
              <w:t xml:space="preserve">Year 2 </w:t>
            </w:r>
          </w:p>
        </w:tc>
        <w:tc>
          <w:tcPr>
            <w:tcW w:w="1361" w:type="dxa"/>
          </w:tcPr>
          <w:p w14:paraId="5E83B32F" w14:textId="582F1E00" w:rsidR="009768DE" w:rsidRPr="009768DE" w:rsidRDefault="009768DE" w:rsidP="00A27054">
            <w:r w:rsidRPr="009768DE">
              <w:t xml:space="preserve">Safety and Wellbeing </w:t>
            </w:r>
          </w:p>
        </w:tc>
        <w:tc>
          <w:tcPr>
            <w:tcW w:w="567" w:type="dxa"/>
            <w:noWrap/>
          </w:tcPr>
          <w:p w14:paraId="7D7DEFBB" w14:textId="229EBDD1" w:rsidR="009768DE" w:rsidRPr="009768DE" w:rsidRDefault="009768DE" w:rsidP="00A27054">
            <w:r w:rsidRPr="009768DE">
              <w:t>1</w:t>
            </w:r>
          </w:p>
        </w:tc>
        <w:tc>
          <w:tcPr>
            <w:tcW w:w="567" w:type="dxa"/>
            <w:noWrap/>
          </w:tcPr>
          <w:p w14:paraId="6362DB15" w14:textId="77777777" w:rsidR="009768DE" w:rsidRPr="009768DE" w:rsidRDefault="009768DE" w:rsidP="00A27054"/>
        </w:tc>
        <w:tc>
          <w:tcPr>
            <w:tcW w:w="567" w:type="dxa"/>
            <w:noWrap/>
          </w:tcPr>
          <w:p w14:paraId="627BA219" w14:textId="77777777" w:rsidR="009768DE" w:rsidRPr="009768DE" w:rsidRDefault="009768DE" w:rsidP="00A27054"/>
        </w:tc>
        <w:tc>
          <w:tcPr>
            <w:tcW w:w="567" w:type="dxa"/>
            <w:noWrap/>
          </w:tcPr>
          <w:p w14:paraId="3C068162" w14:textId="77777777" w:rsidR="009768DE" w:rsidRPr="009768DE" w:rsidRDefault="009768DE" w:rsidP="00A27054"/>
        </w:tc>
        <w:tc>
          <w:tcPr>
            <w:tcW w:w="567" w:type="dxa"/>
            <w:noWrap/>
          </w:tcPr>
          <w:p w14:paraId="609E6072" w14:textId="77777777" w:rsidR="009768DE" w:rsidRPr="009768DE" w:rsidRDefault="009768DE" w:rsidP="00A27054"/>
        </w:tc>
        <w:tc>
          <w:tcPr>
            <w:tcW w:w="567" w:type="dxa"/>
            <w:noWrap/>
          </w:tcPr>
          <w:p w14:paraId="36E6D912" w14:textId="77777777" w:rsidR="009768DE" w:rsidRPr="009768DE" w:rsidRDefault="009768DE" w:rsidP="00A27054"/>
        </w:tc>
        <w:tc>
          <w:tcPr>
            <w:tcW w:w="567" w:type="dxa"/>
            <w:noWrap/>
          </w:tcPr>
          <w:p w14:paraId="51225158" w14:textId="77777777" w:rsidR="009768DE" w:rsidRPr="009768DE" w:rsidRDefault="009768DE" w:rsidP="00A27054"/>
        </w:tc>
      </w:tr>
      <w:tr w:rsidR="009768DE" w:rsidRPr="009768DE" w14:paraId="71CAFC00" w14:textId="77777777" w:rsidTr="00A27054">
        <w:trPr>
          <w:trHeight w:val="342"/>
        </w:trPr>
        <w:tc>
          <w:tcPr>
            <w:tcW w:w="2122" w:type="dxa"/>
          </w:tcPr>
          <w:p w14:paraId="384373A3" w14:textId="21596C0B" w:rsidR="009768DE" w:rsidRPr="009768DE" w:rsidRDefault="009768DE" w:rsidP="00A27054">
            <w:r w:rsidRPr="009768DE">
              <w:t>2.3.2 Include 2023 workplace safety and wellbeing data in the Gender Equality Action Plan workplace audit.</w:t>
            </w:r>
          </w:p>
        </w:tc>
        <w:tc>
          <w:tcPr>
            <w:tcW w:w="794" w:type="dxa"/>
          </w:tcPr>
          <w:p w14:paraId="0EB80178" w14:textId="7E929B76" w:rsidR="009768DE" w:rsidRPr="009768DE" w:rsidRDefault="009768DE" w:rsidP="00A27054">
            <w:r w:rsidRPr="009768DE">
              <w:t>Not started</w:t>
            </w:r>
          </w:p>
        </w:tc>
        <w:tc>
          <w:tcPr>
            <w:tcW w:w="3231" w:type="dxa"/>
          </w:tcPr>
          <w:p w14:paraId="441D167C" w14:textId="59630A48" w:rsidR="009768DE" w:rsidRPr="009768DE" w:rsidRDefault="009768DE" w:rsidP="00A27054">
            <w:r w:rsidRPr="009768DE">
              <w:t xml:space="preserve">This action was dependant on the implementation of Riskware. Now that Riskware has been in use for one quarter (March - June 2023), this can commence. </w:t>
            </w:r>
            <w:r w:rsidRPr="009768DE">
              <w:br/>
            </w:r>
            <w:r w:rsidRPr="009768DE">
              <w:br/>
              <w:t xml:space="preserve">Prior to Riskware being launched in March 2023, the previous platform used to report incidents, hazards, and near-misses was our HRIS, which was very limited for reporting purposes. From the HRIS reports, there were no reports related to sexual harassment made.  </w:t>
            </w:r>
          </w:p>
        </w:tc>
        <w:tc>
          <w:tcPr>
            <w:tcW w:w="3118" w:type="dxa"/>
          </w:tcPr>
          <w:p w14:paraId="2AF46E3C" w14:textId="478E5548" w:rsidR="009768DE" w:rsidRPr="009768DE" w:rsidRDefault="009768DE" w:rsidP="00A27054">
            <w:r w:rsidRPr="009768DE">
              <w:t>In the reporting period there were no active workers' compensation claims that are related to sexual harassment, but there were active claims that are related to inappropriate behaviour.</w:t>
            </w:r>
          </w:p>
        </w:tc>
        <w:tc>
          <w:tcPr>
            <w:tcW w:w="1134" w:type="dxa"/>
            <w:noWrap/>
          </w:tcPr>
          <w:p w14:paraId="7E35CFCE" w14:textId="3A6A7EED" w:rsidR="009768DE" w:rsidRPr="009768DE" w:rsidRDefault="009768DE" w:rsidP="00A27054">
            <w:r w:rsidRPr="009768DE">
              <w:t xml:space="preserve">Year 3 </w:t>
            </w:r>
          </w:p>
        </w:tc>
        <w:tc>
          <w:tcPr>
            <w:tcW w:w="1361" w:type="dxa"/>
          </w:tcPr>
          <w:p w14:paraId="71721422" w14:textId="229426C9" w:rsidR="009768DE" w:rsidRPr="009768DE" w:rsidRDefault="009768DE" w:rsidP="00A27054">
            <w:r w:rsidRPr="009768DE">
              <w:t xml:space="preserve">Safety and Wellbeing </w:t>
            </w:r>
          </w:p>
        </w:tc>
        <w:tc>
          <w:tcPr>
            <w:tcW w:w="567" w:type="dxa"/>
            <w:noWrap/>
          </w:tcPr>
          <w:p w14:paraId="407B57C2" w14:textId="28A0BAF2" w:rsidR="009768DE" w:rsidRPr="009768DE" w:rsidRDefault="009768DE" w:rsidP="00A27054">
            <w:r w:rsidRPr="009768DE">
              <w:t>1</w:t>
            </w:r>
          </w:p>
        </w:tc>
        <w:tc>
          <w:tcPr>
            <w:tcW w:w="567" w:type="dxa"/>
            <w:noWrap/>
          </w:tcPr>
          <w:p w14:paraId="56E28D9C" w14:textId="77777777" w:rsidR="009768DE" w:rsidRPr="009768DE" w:rsidRDefault="009768DE" w:rsidP="00A27054"/>
        </w:tc>
        <w:tc>
          <w:tcPr>
            <w:tcW w:w="567" w:type="dxa"/>
            <w:noWrap/>
          </w:tcPr>
          <w:p w14:paraId="4C5F753C" w14:textId="77777777" w:rsidR="009768DE" w:rsidRPr="009768DE" w:rsidRDefault="009768DE" w:rsidP="00A27054"/>
        </w:tc>
        <w:tc>
          <w:tcPr>
            <w:tcW w:w="567" w:type="dxa"/>
            <w:noWrap/>
          </w:tcPr>
          <w:p w14:paraId="0521574B" w14:textId="77777777" w:rsidR="009768DE" w:rsidRPr="009768DE" w:rsidRDefault="009768DE" w:rsidP="00A27054"/>
        </w:tc>
        <w:tc>
          <w:tcPr>
            <w:tcW w:w="567" w:type="dxa"/>
            <w:noWrap/>
          </w:tcPr>
          <w:p w14:paraId="6B1E7936" w14:textId="77777777" w:rsidR="009768DE" w:rsidRPr="009768DE" w:rsidRDefault="009768DE" w:rsidP="00A27054"/>
        </w:tc>
        <w:tc>
          <w:tcPr>
            <w:tcW w:w="567" w:type="dxa"/>
            <w:noWrap/>
          </w:tcPr>
          <w:p w14:paraId="0B1D09D3" w14:textId="77777777" w:rsidR="009768DE" w:rsidRPr="009768DE" w:rsidRDefault="009768DE" w:rsidP="00A27054"/>
        </w:tc>
        <w:tc>
          <w:tcPr>
            <w:tcW w:w="567" w:type="dxa"/>
            <w:noWrap/>
          </w:tcPr>
          <w:p w14:paraId="740EAB35" w14:textId="77777777" w:rsidR="009768DE" w:rsidRPr="009768DE" w:rsidRDefault="009768DE" w:rsidP="00A27054"/>
        </w:tc>
      </w:tr>
      <w:tr w:rsidR="009768DE" w:rsidRPr="009768DE" w14:paraId="3D01BA02" w14:textId="77777777" w:rsidTr="00A27054">
        <w:trPr>
          <w:trHeight w:val="342"/>
        </w:trPr>
        <w:tc>
          <w:tcPr>
            <w:tcW w:w="2122" w:type="dxa"/>
          </w:tcPr>
          <w:p w14:paraId="4715C6D4" w14:textId="46ED0CB3" w:rsidR="009768DE" w:rsidRPr="009768DE" w:rsidRDefault="009768DE" w:rsidP="00A27054">
            <w:r w:rsidRPr="009768DE">
              <w:t>3.1.1 Have in place and implement the Gender Equity Policy.</w:t>
            </w:r>
          </w:p>
        </w:tc>
        <w:tc>
          <w:tcPr>
            <w:tcW w:w="794" w:type="dxa"/>
          </w:tcPr>
          <w:p w14:paraId="29799E8A" w14:textId="0F0D17B5" w:rsidR="009768DE" w:rsidRPr="009768DE" w:rsidRDefault="009768DE" w:rsidP="00A27054">
            <w:r w:rsidRPr="009768DE">
              <w:t>Ongoing</w:t>
            </w:r>
          </w:p>
        </w:tc>
        <w:tc>
          <w:tcPr>
            <w:tcW w:w="3231" w:type="dxa"/>
          </w:tcPr>
          <w:p w14:paraId="39C3E0B6" w14:textId="045324B8" w:rsidR="009768DE" w:rsidRPr="009768DE" w:rsidRDefault="009768DE" w:rsidP="00A27054">
            <w:r w:rsidRPr="009768DE">
              <w:t xml:space="preserve">This is an ongoing action that is underway. The Gender Equity Policy is in place and is a clear articulation of the commitment of City of Melbourne and behaviours expected in the workplace. It is used as a reference point in the review of connected policies, such as sexual harassment, bullying and discrimination and if a foundation document in the planning of culture activities in the workplace </w:t>
            </w:r>
            <w:r w:rsidRPr="009768DE">
              <w:br/>
            </w:r>
            <w:r w:rsidRPr="009768DE">
              <w:br/>
              <w:t>The policy is published and available to all staff at all times on People Hub, and promoted to staff in communications about the organisational commitment to gender equality and cultures of safety and respect. Examples include around days of significance like International Women's Day, Gender Equality Action Plan development and consultation, when strategies are being developed, internal communications for staff engagement and used as a foundation in the development of internal culture programs.</w:t>
            </w:r>
            <w:r w:rsidRPr="009768DE">
              <w:br/>
            </w:r>
            <w:r w:rsidRPr="009768DE">
              <w:br/>
              <w:t xml:space="preserve">A training and development program in gender equality will strengthen the intent and outcomes of having a gender equality policy, the gender equality learning pathway will assist with this and the policy will be referred t in the training and sessions delivered. </w:t>
            </w:r>
          </w:p>
        </w:tc>
        <w:tc>
          <w:tcPr>
            <w:tcW w:w="3118" w:type="dxa"/>
          </w:tcPr>
          <w:p w14:paraId="2A907205" w14:textId="04B44F89" w:rsidR="009768DE" w:rsidRPr="009768DE" w:rsidRDefault="009768DE" w:rsidP="00A27054">
            <w:r w:rsidRPr="009768DE">
              <w:t>Overall measure will be progress in gender equality in the workplace.</w:t>
            </w:r>
            <w:r w:rsidRPr="009768DE">
              <w:br/>
            </w:r>
            <w:r w:rsidRPr="009768DE">
              <w:br/>
              <w:t xml:space="preserve">Measure will include policy inclusion in gender equality training. </w:t>
            </w:r>
          </w:p>
        </w:tc>
        <w:tc>
          <w:tcPr>
            <w:tcW w:w="1134" w:type="dxa"/>
            <w:noWrap/>
          </w:tcPr>
          <w:p w14:paraId="027303BC" w14:textId="145BE016" w:rsidR="009768DE" w:rsidRPr="009768DE" w:rsidRDefault="009768DE" w:rsidP="00A27054">
            <w:r w:rsidRPr="009768DE">
              <w:t>Years 1, 2, and 3</w:t>
            </w:r>
          </w:p>
        </w:tc>
        <w:tc>
          <w:tcPr>
            <w:tcW w:w="1361" w:type="dxa"/>
          </w:tcPr>
          <w:p w14:paraId="1162F594" w14:textId="23B07101" w:rsidR="009768DE" w:rsidRPr="009768DE" w:rsidRDefault="009768DE" w:rsidP="00A27054">
            <w:r w:rsidRPr="009768DE">
              <w:t xml:space="preserve">People and Partnership and Safety and Wellbeing in People, Culture and Leadership </w:t>
            </w:r>
          </w:p>
        </w:tc>
        <w:tc>
          <w:tcPr>
            <w:tcW w:w="567" w:type="dxa"/>
            <w:noWrap/>
          </w:tcPr>
          <w:p w14:paraId="1C73DDAD" w14:textId="42EBF201" w:rsidR="009768DE" w:rsidRPr="009768DE" w:rsidRDefault="009768DE" w:rsidP="00A27054">
            <w:r w:rsidRPr="009768DE">
              <w:t>1</w:t>
            </w:r>
          </w:p>
        </w:tc>
        <w:tc>
          <w:tcPr>
            <w:tcW w:w="567" w:type="dxa"/>
            <w:noWrap/>
          </w:tcPr>
          <w:p w14:paraId="240BF517" w14:textId="70AFE481" w:rsidR="009768DE" w:rsidRPr="009768DE" w:rsidRDefault="009768DE" w:rsidP="00A27054">
            <w:r w:rsidRPr="009768DE">
              <w:t> </w:t>
            </w:r>
          </w:p>
        </w:tc>
        <w:tc>
          <w:tcPr>
            <w:tcW w:w="567" w:type="dxa"/>
            <w:noWrap/>
          </w:tcPr>
          <w:p w14:paraId="79C63284" w14:textId="26DE2865" w:rsidR="009768DE" w:rsidRPr="009768DE" w:rsidRDefault="009768DE" w:rsidP="00A27054">
            <w:r w:rsidRPr="009768DE">
              <w:t> </w:t>
            </w:r>
          </w:p>
        </w:tc>
        <w:tc>
          <w:tcPr>
            <w:tcW w:w="567" w:type="dxa"/>
            <w:noWrap/>
          </w:tcPr>
          <w:p w14:paraId="438CF6E0" w14:textId="33C0642A" w:rsidR="009768DE" w:rsidRPr="009768DE" w:rsidRDefault="009768DE" w:rsidP="00A27054">
            <w:r w:rsidRPr="009768DE">
              <w:t> </w:t>
            </w:r>
          </w:p>
        </w:tc>
        <w:tc>
          <w:tcPr>
            <w:tcW w:w="567" w:type="dxa"/>
            <w:noWrap/>
          </w:tcPr>
          <w:p w14:paraId="11E7D235" w14:textId="77777777" w:rsidR="009768DE" w:rsidRPr="009768DE" w:rsidRDefault="009768DE" w:rsidP="00A27054"/>
        </w:tc>
        <w:tc>
          <w:tcPr>
            <w:tcW w:w="567" w:type="dxa"/>
            <w:noWrap/>
          </w:tcPr>
          <w:p w14:paraId="05780523" w14:textId="77777777" w:rsidR="009768DE" w:rsidRPr="009768DE" w:rsidRDefault="009768DE" w:rsidP="00A27054"/>
        </w:tc>
        <w:tc>
          <w:tcPr>
            <w:tcW w:w="567" w:type="dxa"/>
            <w:noWrap/>
          </w:tcPr>
          <w:p w14:paraId="6869C6EF" w14:textId="77777777" w:rsidR="009768DE" w:rsidRPr="009768DE" w:rsidRDefault="009768DE" w:rsidP="00A27054"/>
        </w:tc>
      </w:tr>
      <w:tr w:rsidR="009768DE" w:rsidRPr="009768DE" w14:paraId="5FDB4C0B" w14:textId="77777777" w:rsidTr="00A27054">
        <w:trPr>
          <w:trHeight w:val="342"/>
        </w:trPr>
        <w:tc>
          <w:tcPr>
            <w:tcW w:w="2122" w:type="dxa"/>
          </w:tcPr>
          <w:p w14:paraId="61D1598D" w14:textId="6DF26106" w:rsidR="009768DE" w:rsidRPr="009768DE" w:rsidRDefault="009768DE" w:rsidP="00A27054">
            <w:r w:rsidRPr="009768DE">
              <w:t>3.1.2 Provide a Bystander Policy and toolkit with training to support implementation.</w:t>
            </w:r>
          </w:p>
        </w:tc>
        <w:tc>
          <w:tcPr>
            <w:tcW w:w="794" w:type="dxa"/>
          </w:tcPr>
          <w:p w14:paraId="37655C33" w14:textId="06812363" w:rsidR="009768DE" w:rsidRPr="009768DE" w:rsidRDefault="009768DE" w:rsidP="00A27054">
            <w:r w:rsidRPr="009768DE">
              <w:t>In progress</w:t>
            </w:r>
          </w:p>
        </w:tc>
        <w:tc>
          <w:tcPr>
            <w:tcW w:w="3231" w:type="dxa"/>
          </w:tcPr>
          <w:p w14:paraId="468EF289" w14:textId="2337385A" w:rsidR="009768DE" w:rsidRPr="009768DE" w:rsidRDefault="009768DE" w:rsidP="00A27054">
            <w:r w:rsidRPr="009768DE">
              <w:t>The 'Preventing Violence Against Women Bystander Policy and Procedure' is currently available to all staff on People Hub and is promoted in staff events and training through the year.</w:t>
            </w:r>
            <w:r w:rsidRPr="009768DE">
              <w:br/>
            </w:r>
            <w:r w:rsidRPr="009768DE">
              <w:br/>
              <w:t>A standalone Bystander Policy is being drafted with assistance from a law as part of our review of 18 key policies (2.2.4) which is currently under way.</w:t>
            </w:r>
            <w:r w:rsidRPr="009768DE">
              <w:br/>
            </w:r>
            <w:r w:rsidRPr="009768DE">
              <w:br/>
              <w:t xml:space="preserve">We have a toolkit - 'Bystander Action at CoM - don't walk past toolkit' available to staff on People Hub to support implementation of the Policy. Planning is underway for the delivery of bystander training to support these documents and increase the likelihood that staff would take action when they see disrespect or harmful behaviours taking place. </w:t>
            </w:r>
          </w:p>
        </w:tc>
        <w:tc>
          <w:tcPr>
            <w:tcW w:w="3118" w:type="dxa"/>
          </w:tcPr>
          <w:p w14:paraId="74FB3BB9" w14:textId="18798EB1" w:rsidR="009768DE" w:rsidRPr="009768DE" w:rsidRDefault="009768DE" w:rsidP="00A27054">
            <w:r w:rsidRPr="009768DE">
              <w:t xml:space="preserve">Bystander policy is in place and available to staff at all times. Refreshed training will be available to staff after the policy refresh. </w:t>
            </w:r>
            <w:r w:rsidRPr="009768DE">
              <w:br/>
            </w:r>
            <w:r w:rsidRPr="009768DE">
              <w:br/>
              <w:t xml:space="preserve">Staff confidence in feeling safe to challenge inappropriate behaviour at work has increased from 65% to 69%, people with self-described gender agree the least at 55%. </w:t>
            </w:r>
          </w:p>
        </w:tc>
        <w:tc>
          <w:tcPr>
            <w:tcW w:w="1134" w:type="dxa"/>
            <w:noWrap/>
          </w:tcPr>
          <w:p w14:paraId="652F0CC2" w14:textId="0A63E669" w:rsidR="009768DE" w:rsidRPr="009768DE" w:rsidRDefault="009768DE" w:rsidP="00A27054">
            <w:r w:rsidRPr="009768DE">
              <w:t>Years 1, 2, and 3</w:t>
            </w:r>
          </w:p>
        </w:tc>
        <w:tc>
          <w:tcPr>
            <w:tcW w:w="1361" w:type="dxa"/>
          </w:tcPr>
          <w:p w14:paraId="590965B0" w14:textId="358AEFE9" w:rsidR="009768DE" w:rsidRPr="009768DE" w:rsidRDefault="009768DE" w:rsidP="00A27054">
            <w:r w:rsidRPr="009768DE">
              <w:t xml:space="preserve">People and Partnership and Safety and Wellbeing in People, Culture and Leadership </w:t>
            </w:r>
          </w:p>
        </w:tc>
        <w:tc>
          <w:tcPr>
            <w:tcW w:w="567" w:type="dxa"/>
            <w:noWrap/>
          </w:tcPr>
          <w:p w14:paraId="588EEA67" w14:textId="2E22861A" w:rsidR="009768DE" w:rsidRPr="009768DE" w:rsidRDefault="009768DE" w:rsidP="00A27054">
            <w:r w:rsidRPr="009768DE">
              <w:t>1</w:t>
            </w:r>
          </w:p>
        </w:tc>
        <w:tc>
          <w:tcPr>
            <w:tcW w:w="567" w:type="dxa"/>
            <w:noWrap/>
          </w:tcPr>
          <w:p w14:paraId="7DC3469C" w14:textId="7D7F5FB8" w:rsidR="009768DE" w:rsidRPr="009768DE" w:rsidRDefault="009768DE" w:rsidP="00A27054">
            <w:r w:rsidRPr="009768DE">
              <w:t> </w:t>
            </w:r>
          </w:p>
        </w:tc>
        <w:tc>
          <w:tcPr>
            <w:tcW w:w="567" w:type="dxa"/>
            <w:noWrap/>
          </w:tcPr>
          <w:p w14:paraId="4778BCAB" w14:textId="1A88129A" w:rsidR="009768DE" w:rsidRPr="009768DE" w:rsidRDefault="009768DE" w:rsidP="00A27054">
            <w:r w:rsidRPr="009768DE">
              <w:t> </w:t>
            </w:r>
          </w:p>
        </w:tc>
        <w:tc>
          <w:tcPr>
            <w:tcW w:w="567" w:type="dxa"/>
            <w:noWrap/>
          </w:tcPr>
          <w:p w14:paraId="7DEAB878" w14:textId="713E620D" w:rsidR="009768DE" w:rsidRPr="009768DE" w:rsidRDefault="009768DE" w:rsidP="00A27054">
            <w:r w:rsidRPr="009768DE">
              <w:t>4</w:t>
            </w:r>
          </w:p>
        </w:tc>
        <w:tc>
          <w:tcPr>
            <w:tcW w:w="567" w:type="dxa"/>
            <w:noWrap/>
          </w:tcPr>
          <w:p w14:paraId="30B3D752" w14:textId="01449133" w:rsidR="009768DE" w:rsidRPr="009768DE" w:rsidRDefault="009768DE" w:rsidP="00A27054">
            <w:r w:rsidRPr="009768DE">
              <w:t> </w:t>
            </w:r>
          </w:p>
        </w:tc>
        <w:tc>
          <w:tcPr>
            <w:tcW w:w="567" w:type="dxa"/>
            <w:noWrap/>
          </w:tcPr>
          <w:p w14:paraId="7E5824D9" w14:textId="3E830A66" w:rsidR="009768DE" w:rsidRPr="009768DE" w:rsidRDefault="009768DE" w:rsidP="00A27054">
            <w:r w:rsidRPr="009768DE">
              <w:t> </w:t>
            </w:r>
          </w:p>
        </w:tc>
        <w:tc>
          <w:tcPr>
            <w:tcW w:w="567" w:type="dxa"/>
            <w:noWrap/>
          </w:tcPr>
          <w:p w14:paraId="168AA4A7" w14:textId="4432BFBA" w:rsidR="009768DE" w:rsidRPr="009768DE" w:rsidRDefault="009768DE" w:rsidP="00A27054">
            <w:r w:rsidRPr="009768DE">
              <w:t>7</w:t>
            </w:r>
          </w:p>
        </w:tc>
      </w:tr>
      <w:tr w:rsidR="009768DE" w:rsidRPr="009768DE" w14:paraId="5C722CD7" w14:textId="77777777" w:rsidTr="00A27054">
        <w:trPr>
          <w:trHeight w:val="342"/>
        </w:trPr>
        <w:tc>
          <w:tcPr>
            <w:tcW w:w="2122" w:type="dxa"/>
          </w:tcPr>
          <w:p w14:paraId="350858A6" w14:textId="48DD5E6B" w:rsidR="009768DE" w:rsidRPr="009768DE" w:rsidRDefault="009768DE" w:rsidP="00A27054">
            <w:r w:rsidRPr="009768DE">
              <w:t>3.1.3 In partnership with the Melbourne Pride Network, write and approve a policy and toolkit for transition and affirmation of gender in the workplace.</w:t>
            </w:r>
          </w:p>
        </w:tc>
        <w:tc>
          <w:tcPr>
            <w:tcW w:w="794" w:type="dxa"/>
          </w:tcPr>
          <w:p w14:paraId="1C3D9B4B" w14:textId="6F7C15D2" w:rsidR="009768DE" w:rsidRPr="009768DE" w:rsidRDefault="009768DE" w:rsidP="00A27054">
            <w:r w:rsidRPr="009768DE">
              <w:t>In progress</w:t>
            </w:r>
          </w:p>
        </w:tc>
        <w:tc>
          <w:tcPr>
            <w:tcW w:w="3231" w:type="dxa"/>
          </w:tcPr>
          <w:p w14:paraId="027B4E90" w14:textId="065E0929" w:rsidR="009768DE" w:rsidRPr="009768DE" w:rsidRDefault="009768DE" w:rsidP="00A27054">
            <w:r w:rsidRPr="009768DE">
              <w:t>Work has commenced with the Melbourne Pride Executive Committee and with advice from Pride in Diversity to develop a Gender Diversity and Affirmation of Gender Policy and Affirmation of Gender Toolkit.</w:t>
            </w:r>
            <w:r w:rsidRPr="009768DE">
              <w:br/>
              <w:t xml:space="preserve"> </w:t>
            </w:r>
            <w:r w:rsidRPr="009768DE">
              <w:br/>
              <w:t xml:space="preserve">Consultation has been undertaken with people with lived experience, the Melbourne Pride Network and Executive, and consultation and guide from the Relationship Manager at Pride in Diversity. There has been a project group that has overseen the content and process to draft the policy and toolkit. </w:t>
            </w:r>
            <w:r w:rsidRPr="009768DE">
              <w:br/>
            </w:r>
            <w:r w:rsidRPr="009768DE">
              <w:br/>
              <w:t xml:space="preserve">The draft is ready to progress to consultation with ELT, Consultative Committee and staff. </w:t>
            </w:r>
          </w:p>
        </w:tc>
        <w:tc>
          <w:tcPr>
            <w:tcW w:w="3118" w:type="dxa"/>
          </w:tcPr>
          <w:p w14:paraId="4F819446" w14:textId="609224B6" w:rsidR="009768DE" w:rsidRPr="009768DE" w:rsidRDefault="009768DE" w:rsidP="00A27054">
            <w:r w:rsidRPr="009768DE">
              <w:t>This policy and toolkit have been directly informed by people with lived experience and has had input from Pride in Diversity.</w:t>
            </w:r>
            <w:r w:rsidRPr="009768DE">
              <w:br/>
            </w:r>
            <w:r w:rsidRPr="009768DE">
              <w:br/>
              <w:t>It is on track to be delivered early in Year 2. It is justified as being 'In progress" because the first draft of both documents is complete and is going through refinement within PC&amp;L for the normal policy approval and endorsement process.</w:t>
            </w:r>
            <w:r w:rsidRPr="009768DE">
              <w:br/>
            </w:r>
            <w:r w:rsidRPr="009768DE">
              <w:br/>
              <w:t xml:space="preserve">Staff sense of inclusion and supportive cultures will be monitored in the People Matter Survey and Australian Workplace Equality Index Survey data each year. </w:t>
            </w:r>
          </w:p>
        </w:tc>
        <w:tc>
          <w:tcPr>
            <w:tcW w:w="1134" w:type="dxa"/>
            <w:noWrap/>
          </w:tcPr>
          <w:p w14:paraId="3922107B" w14:textId="61974A82" w:rsidR="009768DE" w:rsidRPr="009768DE" w:rsidRDefault="009768DE" w:rsidP="00A27054">
            <w:r w:rsidRPr="009768DE">
              <w:t xml:space="preserve">Year 1 </w:t>
            </w:r>
          </w:p>
        </w:tc>
        <w:tc>
          <w:tcPr>
            <w:tcW w:w="1361" w:type="dxa"/>
          </w:tcPr>
          <w:p w14:paraId="6ADF215D" w14:textId="041248C1" w:rsidR="009768DE" w:rsidRPr="009768DE" w:rsidRDefault="009768DE" w:rsidP="00A27054">
            <w:r w:rsidRPr="009768DE">
              <w:t>Diversity and Inclusion Senior Adviser</w:t>
            </w:r>
          </w:p>
        </w:tc>
        <w:tc>
          <w:tcPr>
            <w:tcW w:w="567" w:type="dxa"/>
            <w:noWrap/>
          </w:tcPr>
          <w:p w14:paraId="0D0FCF18" w14:textId="4C7DBA54" w:rsidR="009768DE" w:rsidRPr="009768DE" w:rsidRDefault="009768DE" w:rsidP="00A27054">
            <w:r w:rsidRPr="009768DE">
              <w:t>1</w:t>
            </w:r>
          </w:p>
        </w:tc>
        <w:tc>
          <w:tcPr>
            <w:tcW w:w="567" w:type="dxa"/>
            <w:noWrap/>
          </w:tcPr>
          <w:p w14:paraId="32888B2F" w14:textId="0E61F46C" w:rsidR="009768DE" w:rsidRPr="009768DE" w:rsidRDefault="009768DE" w:rsidP="00A27054">
            <w:r w:rsidRPr="009768DE">
              <w:t> </w:t>
            </w:r>
          </w:p>
        </w:tc>
        <w:tc>
          <w:tcPr>
            <w:tcW w:w="567" w:type="dxa"/>
            <w:noWrap/>
          </w:tcPr>
          <w:p w14:paraId="3B505E25" w14:textId="5EEA86C9" w:rsidR="009768DE" w:rsidRPr="009768DE" w:rsidRDefault="009768DE" w:rsidP="00A27054">
            <w:r w:rsidRPr="009768DE">
              <w:t> </w:t>
            </w:r>
          </w:p>
        </w:tc>
        <w:tc>
          <w:tcPr>
            <w:tcW w:w="567" w:type="dxa"/>
            <w:noWrap/>
          </w:tcPr>
          <w:p w14:paraId="153883A4" w14:textId="6641A5A8" w:rsidR="009768DE" w:rsidRPr="009768DE" w:rsidRDefault="009768DE" w:rsidP="00A27054">
            <w:r w:rsidRPr="009768DE">
              <w:t>4</w:t>
            </w:r>
          </w:p>
        </w:tc>
        <w:tc>
          <w:tcPr>
            <w:tcW w:w="567" w:type="dxa"/>
            <w:noWrap/>
          </w:tcPr>
          <w:p w14:paraId="341EE805" w14:textId="77777777" w:rsidR="009768DE" w:rsidRPr="009768DE" w:rsidRDefault="009768DE" w:rsidP="00A27054"/>
        </w:tc>
        <w:tc>
          <w:tcPr>
            <w:tcW w:w="567" w:type="dxa"/>
            <w:noWrap/>
          </w:tcPr>
          <w:p w14:paraId="20B7DF8F" w14:textId="77777777" w:rsidR="009768DE" w:rsidRPr="009768DE" w:rsidRDefault="009768DE" w:rsidP="00A27054"/>
        </w:tc>
        <w:tc>
          <w:tcPr>
            <w:tcW w:w="567" w:type="dxa"/>
            <w:noWrap/>
          </w:tcPr>
          <w:p w14:paraId="49083F53" w14:textId="77777777" w:rsidR="009768DE" w:rsidRPr="009768DE" w:rsidRDefault="009768DE" w:rsidP="00A27054"/>
        </w:tc>
      </w:tr>
      <w:tr w:rsidR="009768DE" w:rsidRPr="009768DE" w14:paraId="160D70D4" w14:textId="77777777" w:rsidTr="00A27054">
        <w:trPr>
          <w:trHeight w:val="342"/>
        </w:trPr>
        <w:tc>
          <w:tcPr>
            <w:tcW w:w="2122" w:type="dxa"/>
          </w:tcPr>
          <w:p w14:paraId="01BB4BAA" w14:textId="732D8CE2" w:rsidR="009768DE" w:rsidRPr="009768DE" w:rsidRDefault="009768DE" w:rsidP="00A27054">
            <w:r w:rsidRPr="009768DE">
              <w:t>3.1.4 Promote and monitor the transition and affirmation of gender in the workplace policy to ensure employees can confirm their gender identity in a supportive environment.</w:t>
            </w:r>
          </w:p>
        </w:tc>
        <w:tc>
          <w:tcPr>
            <w:tcW w:w="794" w:type="dxa"/>
          </w:tcPr>
          <w:p w14:paraId="09526F4F" w14:textId="3582A972" w:rsidR="009768DE" w:rsidRPr="009768DE" w:rsidRDefault="009768DE" w:rsidP="00A27054">
            <w:r w:rsidRPr="009768DE">
              <w:t>Not started</w:t>
            </w:r>
          </w:p>
        </w:tc>
        <w:tc>
          <w:tcPr>
            <w:tcW w:w="3231" w:type="dxa"/>
          </w:tcPr>
          <w:p w14:paraId="3A84E62B" w14:textId="70AB5141" w:rsidR="009768DE" w:rsidRPr="009768DE" w:rsidRDefault="009768DE" w:rsidP="00A27054">
            <w:r w:rsidRPr="009768DE">
              <w:t>This action is not due until Year 2, and it is reliant on the Gender Diversity and Affirmation of Gender Policy and Toolkit being in place</w:t>
            </w:r>
          </w:p>
        </w:tc>
        <w:tc>
          <w:tcPr>
            <w:tcW w:w="3118" w:type="dxa"/>
          </w:tcPr>
          <w:p w14:paraId="177EE07F" w14:textId="77591875" w:rsidR="009768DE" w:rsidRPr="009768DE" w:rsidRDefault="009768DE" w:rsidP="00A27054">
            <w:r w:rsidRPr="009768DE">
              <w:t>Staff sense of inclusion and supportive cultures will be monitored in the People Matter Survey and Australian Workplace Equality Index Survey data each year.</w:t>
            </w:r>
          </w:p>
        </w:tc>
        <w:tc>
          <w:tcPr>
            <w:tcW w:w="1134" w:type="dxa"/>
            <w:noWrap/>
          </w:tcPr>
          <w:p w14:paraId="79772D5E" w14:textId="300C256F" w:rsidR="009768DE" w:rsidRPr="009768DE" w:rsidRDefault="009768DE" w:rsidP="00A27054">
            <w:r w:rsidRPr="009768DE">
              <w:t>Year 2 and 3</w:t>
            </w:r>
          </w:p>
        </w:tc>
        <w:tc>
          <w:tcPr>
            <w:tcW w:w="1361" w:type="dxa"/>
          </w:tcPr>
          <w:p w14:paraId="6C14690E" w14:textId="5D04E093" w:rsidR="009768DE" w:rsidRPr="009768DE" w:rsidRDefault="009768DE" w:rsidP="00A27054">
            <w:r w:rsidRPr="009768DE">
              <w:t>Diversity and Inclusion Senior Adviser</w:t>
            </w:r>
          </w:p>
        </w:tc>
        <w:tc>
          <w:tcPr>
            <w:tcW w:w="567" w:type="dxa"/>
            <w:noWrap/>
          </w:tcPr>
          <w:p w14:paraId="660F2C4E" w14:textId="1F284BA9" w:rsidR="009768DE" w:rsidRPr="009768DE" w:rsidRDefault="009768DE" w:rsidP="00A27054">
            <w:r w:rsidRPr="009768DE">
              <w:t>1</w:t>
            </w:r>
          </w:p>
        </w:tc>
        <w:tc>
          <w:tcPr>
            <w:tcW w:w="567" w:type="dxa"/>
            <w:noWrap/>
          </w:tcPr>
          <w:p w14:paraId="6F238DAA" w14:textId="67EB4738" w:rsidR="009768DE" w:rsidRPr="009768DE" w:rsidRDefault="009768DE" w:rsidP="00A27054">
            <w:r w:rsidRPr="009768DE">
              <w:t> </w:t>
            </w:r>
          </w:p>
        </w:tc>
        <w:tc>
          <w:tcPr>
            <w:tcW w:w="567" w:type="dxa"/>
            <w:noWrap/>
          </w:tcPr>
          <w:p w14:paraId="41FEB116" w14:textId="48180B5B" w:rsidR="009768DE" w:rsidRPr="009768DE" w:rsidRDefault="009768DE" w:rsidP="00A27054">
            <w:r w:rsidRPr="009768DE">
              <w:t> </w:t>
            </w:r>
          </w:p>
        </w:tc>
        <w:tc>
          <w:tcPr>
            <w:tcW w:w="567" w:type="dxa"/>
            <w:noWrap/>
          </w:tcPr>
          <w:p w14:paraId="62DC7C6C" w14:textId="5D787DFE" w:rsidR="009768DE" w:rsidRPr="009768DE" w:rsidRDefault="009768DE" w:rsidP="00A27054">
            <w:r w:rsidRPr="009768DE">
              <w:t>4</w:t>
            </w:r>
          </w:p>
        </w:tc>
        <w:tc>
          <w:tcPr>
            <w:tcW w:w="567" w:type="dxa"/>
            <w:noWrap/>
          </w:tcPr>
          <w:p w14:paraId="3F9E167F" w14:textId="7286749A" w:rsidR="009768DE" w:rsidRPr="009768DE" w:rsidRDefault="009768DE" w:rsidP="00A27054">
            <w:r w:rsidRPr="009768DE">
              <w:t> </w:t>
            </w:r>
          </w:p>
        </w:tc>
        <w:tc>
          <w:tcPr>
            <w:tcW w:w="567" w:type="dxa"/>
            <w:noWrap/>
          </w:tcPr>
          <w:p w14:paraId="2ED1E91E" w14:textId="2B343766" w:rsidR="009768DE" w:rsidRPr="009768DE" w:rsidRDefault="009768DE" w:rsidP="00A27054">
            <w:r w:rsidRPr="009768DE">
              <w:t> </w:t>
            </w:r>
          </w:p>
        </w:tc>
        <w:tc>
          <w:tcPr>
            <w:tcW w:w="567" w:type="dxa"/>
            <w:noWrap/>
          </w:tcPr>
          <w:p w14:paraId="45E8FBB7" w14:textId="77777777" w:rsidR="009768DE" w:rsidRPr="009768DE" w:rsidRDefault="009768DE" w:rsidP="00A27054"/>
        </w:tc>
      </w:tr>
      <w:tr w:rsidR="009768DE" w:rsidRPr="009768DE" w14:paraId="1C47BC4B" w14:textId="77777777" w:rsidTr="00A27054">
        <w:trPr>
          <w:trHeight w:val="342"/>
        </w:trPr>
        <w:tc>
          <w:tcPr>
            <w:tcW w:w="2122" w:type="dxa"/>
          </w:tcPr>
          <w:p w14:paraId="33E3BA01" w14:textId="09A6BC02" w:rsidR="009768DE" w:rsidRPr="009768DE" w:rsidRDefault="009768DE" w:rsidP="00A27054">
            <w:r w:rsidRPr="009768DE">
              <w:t>3.1.5 Ensure gender impact assessments on new or reviewed services and programs that impact community incorporate support of gender equality for employees.</w:t>
            </w:r>
          </w:p>
        </w:tc>
        <w:tc>
          <w:tcPr>
            <w:tcW w:w="794" w:type="dxa"/>
          </w:tcPr>
          <w:p w14:paraId="426396EC" w14:textId="5C8743E2" w:rsidR="009768DE" w:rsidRPr="009768DE" w:rsidRDefault="009768DE" w:rsidP="00A27054">
            <w:r w:rsidRPr="009768DE">
              <w:t>In progress</w:t>
            </w:r>
          </w:p>
        </w:tc>
        <w:tc>
          <w:tcPr>
            <w:tcW w:w="3231" w:type="dxa"/>
          </w:tcPr>
          <w:p w14:paraId="01A1BE6B" w14:textId="4C4426EB" w:rsidR="009768DE" w:rsidRPr="009768DE" w:rsidRDefault="009768DE" w:rsidP="00A27054">
            <w:r w:rsidRPr="009768DE">
              <w:t xml:space="preserve">The GIA template includes a prompt to reflect on the impact of the activity for staff, whether in the development of the activity or the implementation. City of Melbourne aims to build in prevention of violence against women and equality in to the design of services and programs for staff as well as community. Staff are supported in their GIA and work with awareness of backlash and resistance, and where to go for support and planning information. Staff who are undertaking their first GIA have been provided with access to the Diversity and Inclusion Senior Adviser for advice on workplace experiences and gender equality in training and the ongoing Community of Practice. </w:t>
            </w:r>
          </w:p>
        </w:tc>
        <w:tc>
          <w:tcPr>
            <w:tcW w:w="3118" w:type="dxa"/>
          </w:tcPr>
          <w:p w14:paraId="3512CAD1" w14:textId="6D95DBD6" w:rsidR="009768DE" w:rsidRPr="009768DE" w:rsidRDefault="009768DE" w:rsidP="00A27054">
            <w:r w:rsidRPr="009768DE">
              <w:t xml:space="preserve">The item is in the GIA template - it will take some time for GIAs to be completed and reported on to see the impact of the strategy </w:t>
            </w:r>
          </w:p>
        </w:tc>
        <w:tc>
          <w:tcPr>
            <w:tcW w:w="1134" w:type="dxa"/>
            <w:noWrap/>
          </w:tcPr>
          <w:p w14:paraId="2CFB7365" w14:textId="291F921C" w:rsidR="009768DE" w:rsidRPr="009768DE" w:rsidRDefault="009768DE" w:rsidP="00A27054">
            <w:r w:rsidRPr="009768DE">
              <w:t>Year 2 and 3</w:t>
            </w:r>
          </w:p>
        </w:tc>
        <w:tc>
          <w:tcPr>
            <w:tcW w:w="1361" w:type="dxa"/>
          </w:tcPr>
          <w:p w14:paraId="4586A2E6" w14:textId="3B350F45" w:rsidR="009768DE" w:rsidRPr="009768DE" w:rsidRDefault="009768DE" w:rsidP="00A27054">
            <w:r w:rsidRPr="009768DE">
              <w:t xml:space="preserve">Community Development </w:t>
            </w:r>
          </w:p>
        </w:tc>
        <w:tc>
          <w:tcPr>
            <w:tcW w:w="567" w:type="dxa"/>
            <w:noWrap/>
          </w:tcPr>
          <w:p w14:paraId="59243266" w14:textId="7D978E66" w:rsidR="009768DE" w:rsidRPr="009768DE" w:rsidRDefault="009768DE" w:rsidP="00A27054">
            <w:r w:rsidRPr="009768DE">
              <w:t>1</w:t>
            </w:r>
          </w:p>
        </w:tc>
        <w:tc>
          <w:tcPr>
            <w:tcW w:w="567" w:type="dxa"/>
            <w:noWrap/>
          </w:tcPr>
          <w:p w14:paraId="5CAE574F" w14:textId="3A3ED212" w:rsidR="009768DE" w:rsidRPr="009768DE" w:rsidRDefault="009768DE" w:rsidP="00A27054">
            <w:r w:rsidRPr="009768DE">
              <w:t> </w:t>
            </w:r>
          </w:p>
        </w:tc>
        <w:tc>
          <w:tcPr>
            <w:tcW w:w="567" w:type="dxa"/>
            <w:noWrap/>
          </w:tcPr>
          <w:p w14:paraId="27584CE4" w14:textId="170DCF7D" w:rsidR="009768DE" w:rsidRPr="009768DE" w:rsidRDefault="009768DE" w:rsidP="00A27054">
            <w:r w:rsidRPr="009768DE">
              <w:t> </w:t>
            </w:r>
          </w:p>
        </w:tc>
        <w:tc>
          <w:tcPr>
            <w:tcW w:w="567" w:type="dxa"/>
            <w:noWrap/>
          </w:tcPr>
          <w:p w14:paraId="018A7C7B" w14:textId="07DDA4D0" w:rsidR="009768DE" w:rsidRPr="009768DE" w:rsidRDefault="009768DE" w:rsidP="00A27054">
            <w:r w:rsidRPr="009768DE">
              <w:t> </w:t>
            </w:r>
          </w:p>
        </w:tc>
        <w:tc>
          <w:tcPr>
            <w:tcW w:w="567" w:type="dxa"/>
            <w:noWrap/>
          </w:tcPr>
          <w:p w14:paraId="38D63042" w14:textId="5D086E17" w:rsidR="009768DE" w:rsidRPr="009768DE" w:rsidRDefault="009768DE" w:rsidP="00A27054">
            <w:r w:rsidRPr="009768DE">
              <w:t> </w:t>
            </w:r>
          </w:p>
        </w:tc>
        <w:tc>
          <w:tcPr>
            <w:tcW w:w="567" w:type="dxa"/>
            <w:noWrap/>
          </w:tcPr>
          <w:p w14:paraId="0C0628F3" w14:textId="277460D8" w:rsidR="009768DE" w:rsidRPr="009768DE" w:rsidRDefault="009768DE" w:rsidP="00A27054">
            <w:r w:rsidRPr="009768DE">
              <w:t>6</w:t>
            </w:r>
          </w:p>
        </w:tc>
        <w:tc>
          <w:tcPr>
            <w:tcW w:w="567" w:type="dxa"/>
            <w:noWrap/>
          </w:tcPr>
          <w:p w14:paraId="635DB077" w14:textId="77777777" w:rsidR="009768DE" w:rsidRPr="009768DE" w:rsidRDefault="009768DE" w:rsidP="00A27054"/>
        </w:tc>
      </w:tr>
      <w:tr w:rsidR="009768DE" w:rsidRPr="009768DE" w14:paraId="2B9131FB" w14:textId="77777777" w:rsidTr="00A27054">
        <w:trPr>
          <w:trHeight w:val="342"/>
        </w:trPr>
        <w:tc>
          <w:tcPr>
            <w:tcW w:w="2122" w:type="dxa"/>
          </w:tcPr>
          <w:p w14:paraId="2AE3B4AC" w14:textId="21EEA82B" w:rsidR="009768DE" w:rsidRPr="009768DE" w:rsidRDefault="009768DE" w:rsidP="00A27054">
            <w:r w:rsidRPr="009768DE">
              <w:t>3.1.6 Ensure that any new or revised internal policy, process or program that can increase gender equality undergoes a gender impact assessment and encompasses human rights, LGBTIQ+ and diversity lenses.</w:t>
            </w:r>
          </w:p>
        </w:tc>
        <w:tc>
          <w:tcPr>
            <w:tcW w:w="794" w:type="dxa"/>
          </w:tcPr>
          <w:p w14:paraId="7C9706DE" w14:textId="5BB62B86" w:rsidR="009768DE" w:rsidRPr="009768DE" w:rsidRDefault="009768DE" w:rsidP="00A27054">
            <w:r w:rsidRPr="009768DE">
              <w:t>In progress</w:t>
            </w:r>
          </w:p>
        </w:tc>
        <w:tc>
          <w:tcPr>
            <w:tcW w:w="3231" w:type="dxa"/>
          </w:tcPr>
          <w:p w14:paraId="48EF716D" w14:textId="76B08C77" w:rsidR="009768DE" w:rsidRPr="009768DE" w:rsidRDefault="009768DE" w:rsidP="00A27054">
            <w:r w:rsidRPr="009768DE">
              <w:t>GIAs on internal activities have commenced with People, Culture and Leadership commencing them. Training for all PC&amp;L staff was completed in April 2023 with 90% attendance across the branch. Three GIAs have commenced on the Study Assistance Policy, Peer Support program and the Family and Domestic Violence Policy.</w:t>
            </w:r>
            <w:r w:rsidRPr="009768DE">
              <w:br/>
            </w:r>
            <w:r w:rsidRPr="009768DE">
              <w:br/>
              <w:t>A community of practice has been established to support People Culture and Leadership staff commencing or supporting GIAs. The Community of Practice meet every six weeks and are supported by the Diversity and Inclusion Senior Adviser.</w:t>
            </w:r>
          </w:p>
        </w:tc>
        <w:tc>
          <w:tcPr>
            <w:tcW w:w="3118" w:type="dxa"/>
          </w:tcPr>
          <w:p w14:paraId="24DF4954" w14:textId="6E09BACC" w:rsidR="009768DE" w:rsidRPr="009768DE" w:rsidRDefault="009768DE" w:rsidP="00A27054">
            <w:r w:rsidRPr="009768DE">
              <w:t xml:space="preserve">This is in progress with training complete, templates available and three GIAs underway. At the time of reporting there was one GIAs complete to be incorporated in to the GIA reporting. </w:t>
            </w:r>
          </w:p>
        </w:tc>
        <w:tc>
          <w:tcPr>
            <w:tcW w:w="1134" w:type="dxa"/>
            <w:noWrap/>
          </w:tcPr>
          <w:p w14:paraId="250CD01E" w14:textId="065010D6" w:rsidR="009768DE" w:rsidRPr="009768DE" w:rsidRDefault="009768DE" w:rsidP="00A27054">
            <w:r w:rsidRPr="009768DE">
              <w:t>Years 1, 2, and 3</w:t>
            </w:r>
          </w:p>
        </w:tc>
        <w:tc>
          <w:tcPr>
            <w:tcW w:w="1361" w:type="dxa"/>
          </w:tcPr>
          <w:p w14:paraId="7798D601" w14:textId="48A2846F" w:rsidR="009768DE" w:rsidRPr="009768DE" w:rsidRDefault="009768DE" w:rsidP="00A27054">
            <w:r w:rsidRPr="009768DE">
              <w:t>Diversity and Inclusion Senior Adviser</w:t>
            </w:r>
          </w:p>
        </w:tc>
        <w:tc>
          <w:tcPr>
            <w:tcW w:w="567" w:type="dxa"/>
            <w:noWrap/>
          </w:tcPr>
          <w:p w14:paraId="3D56CCAA" w14:textId="1DBF73FD" w:rsidR="009768DE" w:rsidRPr="009768DE" w:rsidRDefault="009768DE" w:rsidP="00A27054">
            <w:r w:rsidRPr="009768DE">
              <w:t>1</w:t>
            </w:r>
          </w:p>
        </w:tc>
        <w:tc>
          <w:tcPr>
            <w:tcW w:w="567" w:type="dxa"/>
            <w:noWrap/>
          </w:tcPr>
          <w:p w14:paraId="45F6699A" w14:textId="54D16655" w:rsidR="009768DE" w:rsidRPr="009768DE" w:rsidRDefault="009768DE" w:rsidP="00A27054">
            <w:r w:rsidRPr="009768DE">
              <w:t> </w:t>
            </w:r>
          </w:p>
        </w:tc>
        <w:tc>
          <w:tcPr>
            <w:tcW w:w="567" w:type="dxa"/>
            <w:noWrap/>
          </w:tcPr>
          <w:p w14:paraId="193E1C9A" w14:textId="004FB847" w:rsidR="009768DE" w:rsidRPr="009768DE" w:rsidRDefault="009768DE" w:rsidP="00A27054">
            <w:r w:rsidRPr="009768DE">
              <w:t> </w:t>
            </w:r>
          </w:p>
        </w:tc>
        <w:tc>
          <w:tcPr>
            <w:tcW w:w="567" w:type="dxa"/>
            <w:noWrap/>
          </w:tcPr>
          <w:p w14:paraId="7EDC09BF" w14:textId="0D5D36C4" w:rsidR="009768DE" w:rsidRPr="009768DE" w:rsidRDefault="009768DE" w:rsidP="00A27054">
            <w:r w:rsidRPr="009768DE">
              <w:t>4</w:t>
            </w:r>
          </w:p>
        </w:tc>
        <w:tc>
          <w:tcPr>
            <w:tcW w:w="567" w:type="dxa"/>
            <w:noWrap/>
          </w:tcPr>
          <w:p w14:paraId="5A6EE15E" w14:textId="4C0AAECF" w:rsidR="009768DE" w:rsidRPr="009768DE" w:rsidRDefault="009768DE" w:rsidP="00A27054">
            <w:r w:rsidRPr="009768DE">
              <w:t>5</w:t>
            </w:r>
          </w:p>
        </w:tc>
        <w:tc>
          <w:tcPr>
            <w:tcW w:w="567" w:type="dxa"/>
            <w:noWrap/>
          </w:tcPr>
          <w:p w14:paraId="6AC8AC16" w14:textId="50E1067C" w:rsidR="009768DE" w:rsidRPr="009768DE" w:rsidRDefault="009768DE" w:rsidP="00A27054">
            <w:r w:rsidRPr="009768DE">
              <w:t>6</w:t>
            </w:r>
          </w:p>
        </w:tc>
        <w:tc>
          <w:tcPr>
            <w:tcW w:w="567" w:type="dxa"/>
            <w:noWrap/>
          </w:tcPr>
          <w:p w14:paraId="2F7EB923" w14:textId="77777777" w:rsidR="009768DE" w:rsidRPr="009768DE" w:rsidRDefault="009768DE" w:rsidP="00A27054"/>
        </w:tc>
      </w:tr>
      <w:tr w:rsidR="009768DE" w:rsidRPr="009768DE" w14:paraId="0513471C" w14:textId="77777777" w:rsidTr="00A27054">
        <w:trPr>
          <w:trHeight w:val="342"/>
        </w:trPr>
        <w:tc>
          <w:tcPr>
            <w:tcW w:w="2122" w:type="dxa"/>
          </w:tcPr>
          <w:p w14:paraId="358BE552" w14:textId="562FCAB3" w:rsidR="009768DE" w:rsidRPr="009768DE" w:rsidRDefault="009768DE" w:rsidP="00A27054">
            <w:r w:rsidRPr="009768DE">
              <w:t>3.2.1 Increase employee diversity data collected, analysed and used to inform activities to increase equality.</w:t>
            </w:r>
          </w:p>
        </w:tc>
        <w:tc>
          <w:tcPr>
            <w:tcW w:w="794" w:type="dxa"/>
          </w:tcPr>
          <w:p w14:paraId="52E9530E" w14:textId="02800BE0" w:rsidR="009768DE" w:rsidRPr="009768DE" w:rsidRDefault="009768DE" w:rsidP="00A27054">
            <w:r w:rsidRPr="009768DE">
              <w:t>In progress</w:t>
            </w:r>
          </w:p>
        </w:tc>
        <w:tc>
          <w:tcPr>
            <w:tcW w:w="3231" w:type="dxa"/>
          </w:tcPr>
          <w:p w14:paraId="5C2418E0" w14:textId="0554317F" w:rsidR="009768DE" w:rsidRPr="009768DE" w:rsidRDefault="009768DE" w:rsidP="00A27054">
            <w:r w:rsidRPr="009768DE">
              <w:t xml:space="preserve">While this action is not due until Year 2, phase one has been completed. </w:t>
            </w:r>
            <w:r w:rsidRPr="009768DE">
              <w:br/>
            </w:r>
            <w:r w:rsidRPr="009768DE">
              <w:br/>
              <w:t xml:space="preserve">With the People Culture and Leadership branch and special interest groups (e.g. Melbourne Pride, Gender Equality Staff Group and people with lived experience of diversity) being consulted, a new employee self-service section in our existing HRIS was implemented to capture the diversity data. We launched the new employee self-service section of the HRIS to the organisation via a communications campaign, also holding focused sessions with PC&amp;L and staff diversity groups across CoM in February 2023. </w:t>
            </w:r>
            <w:r w:rsidRPr="009768DE">
              <w:br/>
            </w:r>
            <w:r w:rsidRPr="009768DE">
              <w:br/>
              <w:t xml:space="preserve">We have now completed an initial analysis and gathered insights of the data to inform reporting. Reports have been sent to PC&amp;L leadership team, Aboriginal Melbourne (for RAP), and the data will also be supporting annual reporting. </w:t>
            </w:r>
            <w:r w:rsidRPr="009768DE">
              <w:br/>
            </w:r>
            <w:r w:rsidRPr="009768DE">
              <w:br/>
              <w:t>Completion rates by staff remain low so ongoing communication and inclusion in Onboarding materials are required.</w:t>
            </w:r>
          </w:p>
        </w:tc>
        <w:tc>
          <w:tcPr>
            <w:tcW w:w="3118" w:type="dxa"/>
          </w:tcPr>
          <w:p w14:paraId="6FDB2C94" w14:textId="09FB938F" w:rsidR="009768DE" w:rsidRPr="009768DE" w:rsidRDefault="009768DE" w:rsidP="00A27054">
            <w:r w:rsidRPr="009768DE">
              <w:t>The options for staff to confidentially complete equity and diversity data is complete in My Aurion ESS. This will be promoted to staff through the year, especially around workplace diversity and inclusion activities.</w:t>
            </w:r>
            <w:r w:rsidRPr="009768DE">
              <w:br/>
            </w:r>
            <w:r w:rsidRPr="009768DE">
              <w:br/>
              <w:t>What data is gained through surveys and workplace audits will be shared with staff to demonstrate City of Melbourne’s commitment to using the data and hopefully build confidence and trust.</w:t>
            </w:r>
          </w:p>
        </w:tc>
        <w:tc>
          <w:tcPr>
            <w:tcW w:w="1134" w:type="dxa"/>
            <w:noWrap/>
          </w:tcPr>
          <w:p w14:paraId="464A167D" w14:textId="135884D2" w:rsidR="009768DE" w:rsidRPr="009768DE" w:rsidRDefault="009768DE" w:rsidP="00A27054">
            <w:r w:rsidRPr="009768DE">
              <w:t>Year 1 and 2</w:t>
            </w:r>
          </w:p>
        </w:tc>
        <w:tc>
          <w:tcPr>
            <w:tcW w:w="1361" w:type="dxa"/>
          </w:tcPr>
          <w:p w14:paraId="234D8278" w14:textId="45EC397E" w:rsidR="009768DE" w:rsidRPr="009768DE" w:rsidRDefault="009768DE" w:rsidP="00A27054">
            <w:r w:rsidRPr="009768DE">
              <w:t xml:space="preserve">Systems and Payroll </w:t>
            </w:r>
          </w:p>
        </w:tc>
        <w:tc>
          <w:tcPr>
            <w:tcW w:w="567" w:type="dxa"/>
            <w:noWrap/>
          </w:tcPr>
          <w:p w14:paraId="6F92ECE3" w14:textId="12667B7B" w:rsidR="009768DE" w:rsidRPr="009768DE" w:rsidRDefault="009768DE" w:rsidP="00A27054">
            <w:r w:rsidRPr="009768DE">
              <w:t> </w:t>
            </w:r>
          </w:p>
        </w:tc>
        <w:tc>
          <w:tcPr>
            <w:tcW w:w="567" w:type="dxa"/>
            <w:noWrap/>
          </w:tcPr>
          <w:p w14:paraId="7296C29D" w14:textId="009BD5F5" w:rsidR="009768DE" w:rsidRPr="009768DE" w:rsidRDefault="009768DE" w:rsidP="00A27054">
            <w:r w:rsidRPr="009768DE">
              <w:t> </w:t>
            </w:r>
          </w:p>
        </w:tc>
        <w:tc>
          <w:tcPr>
            <w:tcW w:w="567" w:type="dxa"/>
            <w:noWrap/>
          </w:tcPr>
          <w:p w14:paraId="1CB4EE82" w14:textId="756BDB49" w:rsidR="009768DE" w:rsidRPr="009768DE" w:rsidRDefault="009768DE" w:rsidP="00A27054">
            <w:r w:rsidRPr="009768DE">
              <w:t> </w:t>
            </w:r>
          </w:p>
        </w:tc>
        <w:tc>
          <w:tcPr>
            <w:tcW w:w="567" w:type="dxa"/>
            <w:noWrap/>
          </w:tcPr>
          <w:p w14:paraId="642EB33D" w14:textId="45C88412" w:rsidR="009768DE" w:rsidRPr="009768DE" w:rsidRDefault="009768DE" w:rsidP="00A27054">
            <w:r w:rsidRPr="009768DE">
              <w:t> </w:t>
            </w:r>
          </w:p>
        </w:tc>
        <w:tc>
          <w:tcPr>
            <w:tcW w:w="567" w:type="dxa"/>
            <w:noWrap/>
          </w:tcPr>
          <w:p w14:paraId="6E9F05F9" w14:textId="387F71FE" w:rsidR="009768DE" w:rsidRPr="009768DE" w:rsidRDefault="009768DE" w:rsidP="00A27054">
            <w:r w:rsidRPr="009768DE">
              <w:t> </w:t>
            </w:r>
          </w:p>
        </w:tc>
        <w:tc>
          <w:tcPr>
            <w:tcW w:w="567" w:type="dxa"/>
            <w:noWrap/>
          </w:tcPr>
          <w:p w14:paraId="65B500FD" w14:textId="0C44F3BF" w:rsidR="009768DE" w:rsidRPr="009768DE" w:rsidRDefault="009768DE" w:rsidP="00A27054">
            <w:r w:rsidRPr="009768DE">
              <w:t> </w:t>
            </w:r>
          </w:p>
        </w:tc>
        <w:tc>
          <w:tcPr>
            <w:tcW w:w="567" w:type="dxa"/>
            <w:noWrap/>
          </w:tcPr>
          <w:p w14:paraId="6BF3DA86" w14:textId="4C478B07" w:rsidR="009768DE" w:rsidRPr="009768DE" w:rsidRDefault="009768DE" w:rsidP="00A27054">
            <w:r w:rsidRPr="009768DE">
              <w:t>7</w:t>
            </w:r>
          </w:p>
        </w:tc>
      </w:tr>
      <w:tr w:rsidR="009768DE" w:rsidRPr="009768DE" w14:paraId="4B075324" w14:textId="77777777" w:rsidTr="00A27054">
        <w:trPr>
          <w:trHeight w:val="342"/>
        </w:trPr>
        <w:tc>
          <w:tcPr>
            <w:tcW w:w="2122" w:type="dxa"/>
          </w:tcPr>
          <w:p w14:paraId="6E0FCB86" w14:textId="23F10060" w:rsidR="009768DE" w:rsidRPr="009768DE" w:rsidRDefault="009768DE" w:rsidP="00A27054">
            <w:r w:rsidRPr="009768DE">
              <w:t>3.2.2 Assign ANZSCO Codes to roles to ensure compliance with 2023 workplace audit requirements.</w:t>
            </w:r>
          </w:p>
        </w:tc>
        <w:tc>
          <w:tcPr>
            <w:tcW w:w="794" w:type="dxa"/>
          </w:tcPr>
          <w:p w14:paraId="6EFFCA37" w14:textId="6FA81B12" w:rsidR="009768DE" w:rsidRPr="009768DE" w:rsidRDefault="009768DE" w:rsidP="00A27054">
            <w:r w:rsidRPr="009768DE">
              <w:t>In progress</w:t>
            </w:r>
          </w:p>
        </w:tc>
        <w:tc>
          <w:tcPr>
            <w:tcW w:w="3231" w:type="dxa"/>
          </w:tcPr>
          <w:p w14:paraId="65FD879B" w14:textId="1F236439" w:rsidR="009768DE" w:rsidRPr="009768DE" w:rsidRDefault="009768DE" w:rsidP="00A27054">
            <w:r w:rsidRPr="009768DE">
              <w:t xml:space="preserve">This action has commenced. ANZSCO codes are ready for Gender Equality Act Reporting which will commence in July 2023. </w:t>
            </w:r>
            <w:r w:rsidRPr="009768DE">
              <w:br/>
            </w:r>
            <w:r w:rsidRPr="009768DE">
              <w:br/>
              <w:t xml:space="preserve">The project included conducting an assessment of the initial reporting landscape (the same assessment as in 1.2.2), extraction of all City of Melbourne people data and undertaking a data integrity audit. </w:t>
            </w:r>
            <w:r w:rsidRPr="009768DE">
              <w:br/>
            </w:r>
            <w:r w:rsidRPr="009768DE">
              <w:br/>
              <w:t>In consultation with other People Culture and Leadership stakeholders (leadership team), we completed a data remediation and validation program of work. We implemented refreshed data governance controls and periodic data integrity reviews. The build of dashboards, housed in Power BI commenced, feedback was gathered and to be reviewed on the first version. We are now refining the dashboards based on stakeholder input in preparation for the initial launch. We anticipate completion in Q1 FY24</w:t>
            </w:r>
          </w:p>
        </w:tc>
        <w:tc>
          <w:tcPr>
            <w:tcW w:w="3118" w:type="dxa"/>
          </w:tcPr>
          <w:p w14:paraId="4A48273D" w14:textId="2BC89ABA" w:rsidR="009768DE" w:rsidRPr="009768DE" w:rsidRDefault="009768DE" w:rsidP="00A27054">
            <w:r w:rsidRPr="009768DE">
              <w:t xml:space="preserve">ANZSCO codes have been applied to the 2023 workplace audit, results are pending and are due in February 2024. </w:t>
            </w:r>
          </w:p>
        </w:tc>
        <w:tc>
          <w:tcPr>
            <w:tcW w:w="1134" w:type="dxa"/>
            <w:noWrap/>
          </w:tcPr>
          <w:p w14:paraId="4D163882" w14:textId="49E49801" w:rsidR="009768DE" w:rsidRPr="009768DE" w:rsidRDefault="009768DE" w:rsidP="00A27054">
            <w:r w:rsidRPr="009768DE">
              <w:t>Year 1</w:t>
            </w:r>
          </w:p>
        </w:tc>
        <w:tc>
          <w:tcPr>
            <w:tcW w:w="1361" w:type="dxa"/>
          </w:tcPr>
          <w:p w14:paraId="6882BBE6" w14:textId="61A82E4F" w:rsidR="009768DE" w:rsidRPr="009768DE" w:rsidRDefault="009768DE" w:rsidP="00A27054">
            <w:r w:rsidRPr="009768DE">
              <w:t xml:space="preserve">Systems and Payroll </w:t>
            </w:r>
          </w:p>
        </w:tc>
        <w:tc>
          <w:tcPr>
            <w:tcW w:w="567" w:type="dxa"/>
            <w:noWrap/>
          </w:tcPr>
          <w:p w14:paraId="7A6F5D3D" w14:textId="0C0585A3" w:rsidR="009768DE" w:rsidRPr="009768DE" w:rsidRDefault="009768DE" w:rsidP="00A27054">
            <w:r w:rsidRPr="009768DE">
              <w:t>1</w:t>
            </w:r>
          </w:p>
        </w:tc>
        <w:tc>
          <w:tcPr>
            <w:tcW w:w="567" w:type="dxa"/>
            <w:noWrap/>
          </w:tcPr>
          <w:p w14:paraId="1D58E293" w14:textId="77777777" w:rsidR="009768DE" w:rsidRPr="009768DE" w:rsidRDefault="009768DE" w:rsidP="00A27054"/>
        </w:tc>
        <w:tc>
          <w:tcPr>
            <w:tcW w:w="567" w:type="dxa"/>
            <w:noWrap/>
          </w:tcPr>
          <w:p w14:paraId="75F8ED27" w14:textId="77777777" w:rsidR="009768DE" w:rsidRPr="009768DE" w:rsidRDefault="009768DE" w:rsidP="00A27054"/>
        </w:tc>
        <w:tc>
          <w:tcPr>
            <w:tcW w:w="567" w:type="dxa"/>
            <w:noWrap/>
          </w:tcPr>
          <w:p w14:paraId="69AEE382" w14:textId="77777777" w:rsidR="009768DE" w:rsidRPr="009768DE" w:rsidRDefault="009768DE" w:rsidP="00A27054"/>
        </w:tc>
        <w:tc>
          <w:tcPr>
            <w:tcW w:w="567" w:type="dxa"/>
            <w:noWrap/>
          </w:tcPr>
          <w:p w14:paraId="755AD341" w14:textId="77777777" w:rsidR="009768DE" w:rsidRPr="009768DE" w:rsidRDefault="009768DE" w:rsidP="00A27054"/>
        </w:tc>
        <w:tc>
          <w:tcPr>
            <w:tcW w:w="567" w:type="dxa"/>
            <w:noWrap/>
          </w:tcPr>
          <w:p w14:paraId="38676D6F" w14:textId="77777777" w:rsidR="009768DE" w:rsidRPr="009768DE" w:rsidRDefault="009768DE" w:rsidP="00A27054"/>
        </w:tc>
        <w:tc>
          <w:tcPr>
            <w:tcW w:w="567" w:type="dxa"/>
            <w:noWrap/>
          </w:tcPr>
          <w:p w14:paraId="72DE08DF" w14:textId="77777777" w:rsidR="009768DE" w:rsidRPr="009768DE" w:rsidRDefault="009768DE" w:rsidP="00A27054"/>
        </w:tc>
      </w:tr>
      <w:tr w:rsidR="009768DE" w:rsidRPr="009768DE" w14:paraId="098FFFE6" w14:textId="77777777" w:rsidTr="00A27054">
        <w:trPr>
          <w:trHeight w:val="342"/>
        </w:trPr>
        <w:tc>
          <w:tcPr>
            <w:tcW w:w="2122" w:type="dxa"/>
          </w:tcPr>
          <w:p w14:paraId="354D0939" w14:textId="24453225" w:rsidR="009768DE" w:rsidRPr="009768DE" w:rsidRDefault="009768DE" w:rsidP="00A27054">
            <w:r w:rsidRPr="009768DE">
              <w:t>3.2.3 Analyse the diversity of the community to understand the diversity we are aiming for.</w:t>
            </w:r>
          </w:p>
        </w:tc>
        <w:tc>
          <w:tcPr>
            <w:tcW w:w="794" w:type="dxa"/>
          </w:tcPr>
          <w:p w14:paraId="67679DC8" w14:textId="0DA18D7C" w:rsidR="009768DE" w:rsidRPr="009768DE" w:rsidRDefault="009768DE" w:rsidP="00A27054">
            <w:r w:rsidRPr="009768DE">
              <w:t>Complete</w:t>
            </w:r>
          </w:p>
        </w:tc>
        <w:tc>
          <w:tcPr>
            <w:tcW w:w="3231" w:type="dxa"/>
          </w:tcPr>
          <w:p w14:paraId="0D1CE5D7" w14:textId="09BD91F0" w:rsidR="009768DE" w:rsidRPr="009768DE" w:rsidRDefault="009768DE" w:rsidP="00A27054">
            <w:r w:rsidRPr="009768DE">
              <w:t xml:space="preserve">The analysis of People Matter Survey Data 2021 and Census data is complete with insights being used to develop the People Strategy and Diversity, Equity and Inclusion Strategy. </w:t>
            </w:r>
            <w:r w:rsidRPr="009768DE">
              <w:br/>
            </w:r>
            <w:r w:rsidRPr="009768DE">
              <w:br/>
              <w:t>There were challenges in not having diversity data for all staff - the solution was to use People Matter Survey diversity data as an estimate of the workforce. This made comparison of age and disability difficult due to groupings and definitions. For example, the age groupings between the PMS and Census are different and the rates of disability are not comparable as the Census has a different definition as the self-identifying questions in the PMS.</w:t>
            </w:r>
            <w:r w:rsidRPr="009768DE">
              <w:br/>
            </w:r>
            <w:r w:rsidRPr="009768DE">
              <w:br/>
              <w:t xml:space="preserve">Overall, the City of Melbourne workforce is not as diverse as the community that it serves. This is particularly notable in cultural diversity, age - with the community of Melbourne being very young, and education levels. Recommendations from this work are to continue to progress strategies that attract and retain a diverse workforce including options to train young people, increasing the diverse range of applicants to roles and removing barriers in the recruitment process. </w:t>
            </w:r>
          </w:p>
        </w:tc>
        <w:tc>
          <w:tcPr>
            <w:tcW w:w="3118" w:type="dxa"/>
          </w:tcPr>
          <w:p w14:paraId="28AA16F7" w14:textId="48944707" w:rsidR="009768DE" w:rsidRPr="009768DE" w:rsidRDefault="009768DE" w:rsidP="00A27054">
            <w:r w:rsidRPr="009768DE">
              <w:t>When looking at the PMS for 2023 diversity of responders remains steady with no visible increase in diversity, however this is not necessarily representative of the organisation.</w:t>
            </w:r>
          </w:p>
        </w:tc>
        <w:tc>
          <w:tcPr>
            <w:tcW w:w="1134" w:type="dxa"/>
            <w:noWrap/>
          </w:tcPr>
          <w:p w14:paraId="203FBB81" w14:textId="7B75C323" w:rsidR="009768DE" w:rsidRPr="009768DE" w:rsidRDefault="009768DE" w:rsidP="00A27054">
            <w:r w:rsidRPr="009768DE">
              <w:t>Year 1</w:t>
            </w:r>
          </w:p>
        </w:tc>
        <w:tc>
          <w:tcPr>
            <w:tcW w:w="1361" w:type="dxa"/>
          </w:tcPr>
          <w:p w14:paraId="4808F910" w14:textId="6FCC0F9F" w:rsidR="009768DE" w:rsidRPr="009768DE" w:rsidRDefault="009768DE" w:rsidP="00A27054">
            <w:r w:rsidRPr="009768DE">
              <w:t>Diversity and Inclusion Senior Adviser</w:t>
            </w:r>
          </w:p>
        </w:tc>
        <w:tc>
          <w:tcPr>
            <w:tcW w:w="567" w:type="dxa"/>
            <w:noWrap/>
          </w:tcPr>
          <w:p w14:paraId="1B47B34E" w14:textId="028034FC" w:rsidR="009768DE" w:rsidRPr="009768DE" w:rsidRDefault="009768DE" w:rsidP="00A27054">
            <w:r w:rsidRPr="009768DE">
              <w:t>1</w:t>
            </w:r>
          </w:p>
        </w:tc>
        <w:tc>
          <w:tcPr>
            <w:tcW w:w="567" w:type="dxa"/>
            <w:noWrap/>
          </w:tcPr>
          <w:p w14:paraId="28B67EAB" w14:textId="77777777" w:rsidR="009768DE" w:rsidRPr="009768DE" w:rsidRDefault="009768DE" w:rsidP="00A27054"/>
        </w:tc>
        <w:tc>
          <w:tcPr>
            <w:tcW w:w="567" w:type="dxa"/>
            <w:noWrap/>
          </w:tcPr>
          <w:p w14:paraId="7C263CF6" w14:textId="77777777" w:rsidR="009768DE" w:rsidRPr="009768DE" w:rsidRDefault="009768DE" w:rsidP="00A27054"/>
        </w:tc>
        <w:tc>
          <w:tcPr>
            <w:tcW w:w="567" w:type="dxa"/>
            <w:noWrap/>
          </w:tcPr>
          <w:p w14:paraId="61FD9736" w14:textId="77777777" w:rsidR="009768DE" w:rsidRPr="009768DE" w:rsidRDefault="009768DE" w:rsidP="00A27054"/>
        </w:tc>
        <w:tc>
          <w:tcPr>
            <w:tcW w:w="567" w:type="dxa"/>
            <w:noWrap/>
          </w:tcPr>
          <w:p w14:paraId="589ED78B" w14:textId="77777777" w:rsidR="009768DE" w:rsidRPr="009768DE" w:rsidRDefault="009768DE" w:rsidP="00A27054"/>
        </w:tc>
        <w:tc>
          <w:tcPr>
            <w:tcW w:w="567" w:type="dxa"/>
            <w:noWrap/>
          </w:tcPr>
          <w:p w14:paraId="60BFE309" w14:textId="77777777" w:rsidR="009768DE" w:rsidRPr="009768DE" w:rsidRDefault="009768DE" w:rsidP="00A27054"/>
        </w:tc>
        <w:tc>
          <w:tcPr>
            <w:tcW w:w="567" w:type="dxa"/>
            <w:noWrap/>
          </w:tcPr>
          <w:p w14:paraId="3C75AD8E" w14:textId="77777777" w:rsidR="009768DE" w:rsidRPr="009768DE" w:rsidRDefault="009768DE" w:rsidP="00A27054"/>
        </w:tc>
      </w:tr>
      <w:tr w:rsidR="009768DE" w:rsidRPr="009768DE" w14:paraId="22BCF1E8" w14:textId="77777777" w:rsidTr="00A27054">
        <w:trPr>
          <w:trHeight w:val="342"/>
        </w:trPr>
        <w:tc>
          <w:tcPr>
            <w:tcW w:w="2122" w:type="dxa"/>
          </w:tcPr>
          <w:p w14:paraId="46C6BBB9" w14:textId="26503565" w:rsidR="009768DE" w:rsidRPr="009768DE" w:rsidRDefault="009768DE" w:rsidP="00A27054">
            <w:r w:rsidRPr="009768DE">
              <w:t>3.2.4 Report on recruitment, training, workplace flexibility, gender representation in all levels and employment types for each branch, informing branch plans for diversity and equality.</w:t>
            </w:r>
          </w:p>
        </w:tc>
        <w:tc>
          <w:tcPr>
            <w:tcW w:w="794" w:type="dxa"/>
          </w:tcPr>
          <w:p w14:paraId="511C8D96" w14:textId="6E1D2E18" w:rsidR="009768DE" w:rsidRPr="009768DE" w:rsidRDefault="009768DE" w:rsidP="00A27054">
            <w:r w:rsidRPr="009768DE">
              <w:t>In progress</w:t>
            </w:r>
          </w:p>
        </w:tc>
        <w:tc>
          <w:tcPr>
            <w:tcW w:w="3231" w:type="dxa"/>
          </w:tcPr>
          <w:p w14:paraId="4F70841D" w14:textId="707E36B7" w:rsidR="009768DE" w:rsidRPr="009768DE" w:rsidRDefault="009768DE" w:rsidP="00A27054">
            <w:r w:rsidRPr="009768DE">
              <w:t xml:space="preserve">Tracking progress in these workplace activities is a measure of the uptake of strategies that progress and benefits that support gender equality. This is undertaken every two years in a workplace audit and the results analysed and reported on. </w:t>
            </w:r>
            <w:r w:rsidRPr="009768DE">
              <w:br/>
            </w:r>
            <w:r w:rsidRPr="009768DE">
              <w:br/>
              <w:t>To assist, in Year 2 Learning and Organisational Development commence reporting to branches on learning activities completed by gender. Data collection in talent acquisition process will increase to monitor the diversity of applicants. The People Matter Survey and Australian Workplace Equality Index Survey results will be available to leaders and staff groups. The dashboard created by Systems and Payroll will be available to all branches to People Leaders to support designing strategies to increase equality specific to their areas.</w:t>
            </w:r>
          </w:p>
        </w:tc>
        <w:tc>
          <w:tcPr>
            <w:tcW w:w="3118" w:type="dxa"/>
          </w:tcPr>
          <w:p w14:paraId="2A893776" w14:textId="35060F2E" w:rsidR="009768DE" w:rsidRPr="009768DE" w:rsidRDefault="009768DE" w:rsidP="00A27054">
            <w:r w:rsidRPr="009768DE">
              <w:t xml:space="preserve">This activity is in progress as gathering data and it's presentation is underway for workplace and survey data. It is not complete as there is further activity to commence and data to be gathered and made available to the wider organisation. One group of people leaders are accessing data and survey results for their work areas and partnering with People, Culture and Leadership with a view to understanding the experiences of staff, uptake of flexibility and their gender pay gap. </w:t>
            </w:r>
          </w:p>
        </w:tc>
        <w:tc>
          <w:tcPr>
            <w:tcW w:w="1134" w:type="dxa"/>
            <w:noWrap/>
          </w:tcPr>
          <w:p w14:paraId="6D21650F" w14:textId="44812590" w:rsidR="009768DE" w:rsidRPr="009768DE" w:rsidRDefault="009768DE" w:rsidP="00A27054">
            <w:r w:rsidRPr="009768DE">
              <w:t>Years 1, 2, and 3</w:t>
            </w:r>
          </w:p>
        </w:tc>
        <w:tc>
          <w:tcPr>
            <w:tcW w:w="1361" w:type="dxa"/>
          </w:tcPr>
          <w:p w14:paraId="352EDD52" w14:textId="298AD497" w:rsidR="009768DE" w:rsidRPr="009768DE" w:rsidRDefault="009768DE" w:rsidP="00A27054">
            <w:r w:rsidRPr="009768DE">
              <w:t>Learning and Organisational Development</w:t>
            </w:r>
          </w:p>
        </w:tc>
        <w:tc>
          <w:tcPr>
            <w:tcW w:w="567" w:type="dxa"/>
            <w:noWrap/>
          </w:tcPr>
          <w:p w14:paraId="61ED69C7" w14:textId="4E0A5F13" w:rsidR="009768DE" w:rsidRPr="009768DE" w:rsidRDefault="009768DE" w:rsidP="00A27054">
            <w:r w:rsidRPr="009768DE">
              <w:t>1</w:t>
            </w:r>
          </w:p>
        </w:tc>
        <w:tc>
          <w:tcPr>
            <w:tcW w:w="567" w:type="dxa"/>
            <w:noWrap/>
          </w:tcPr>
          <w:p w14:paraId="6BFFF312" w14:textId="7EEE3AE8" w:rsidR="009768DE" w:rsidRPr="009768DE" w:rsidRDefault="009768DE" w:rsidP="00A27054">
            <w:r w:rsidRPr="009768DE">
              <w:t> </w:t>
            </w:r>
          </w:p>
        </w:tc>
        <w:tc>
          <w:tcPr>
            <w:tcW w:w="567" w:type="dxa"/>
            <w:noWrap/>
          </w:tcPr>
          <w:p w14:paraId="551CFC70" w14:textId="1456E2C6" w:rsidR="009768DE" w:rsidRPr="009768DE" w:rsidRDefault="009768DE" w:rsidP="00A27054">
            <w:r w:rsidRPr="009768DE">
              <w:t> </w:t>
            </w:r>
          </w:p>
        </w:tc>
        <w:tc>
          <w:tcPr>
            <w:tcW w:w="567" w:type="dxa"/>
            <w:noWrap/>
          </w:tcPr>
          <w:p w14:paraId="540D3B1D" w14:textId="64468F95" w:rsidR="009768DE" w:rsidRPr="009768DE" w:rsidRDefault="009768DE" w:rsidP="00A27054">
            <w:r w:rsidRPr="009768DE">
              <w:t> </w:t>
            </w:r>
          </w:p>
        </w:tc>
        <w:tc>
          <w:tcPr>
            <w:tcW w:w="567" w:type="dxa"/>
            <w:noWrap/>
          </w:tcPr>
          <w:p w14:paraId="1AA1ACFE" w14:textId="01FF362D" w:rsidR="009768DE" w:rsidRPr="009768DE" w:rsidRDefault="009768DE" w:rsidP="00A27054">
            <w:r w:rsidRPr="009768DE">
              <w:t>5</w:t>
            </w:r>
          </w:p>
        </w:tc>
        <w:tc>
          <w:tcPr>
            <w:tcW w:w="567" w:type="dxa"/>
            <w:noWrap/>
          </w:tcPr>
          <w:p w14:paraId="47763D80" w14:textId="36CE172B" w:rsidR="009768DE" w:rsidRPr="009768DE" w:rsidRDefault="009768DE" w:rsidP="00A27054">
            <w:r w:rsidRPr="009768DE">
              <w:t>6</w:t>
            </w:r>
          </w:p>
        </w:tc>
        <w:tc>
          <w:tcPr>
            <w:tcW w:w="567" w:type="dxa"/>
            <w:noWrap/>
          </w:tcPr>
          <w:p w14:paraId="1E223E4E" w14:textId="77777777" w:rsidR="009768DE" w:rsidRPr="009768DE" w:rsidRDefault="009768DE" w:rsidP="00A27054"/>
        </w:tc>
      </w:tr>
      <w:tr w:rsidR="009768DE" w:rsidRPr="009768DE" w14:paraId="75DF3B32" w14:textId="77777777" w:rsidTr="00A27054">
        <w:trPr>
          <w:trHeight w:val="342"/>
        </w:trPr>
        <w:tc>
          <w:tcPr>
            <w:tcW w:w="2122" w:type="dxa"/>
          </w:tcPr>
          <w:p w14:paraId="6EFC9DC7" w14:textId="6CA69D14" w:rsidR="009768DE" w:rsidRPr="009768DE" w:rsidRDefault="009768DE" w:rsidP="00A27054">
            <w:r w:rsidRPr="009768DE">
              <w:t>3.2.5 Analyse exit surveys and feedback by gender and by diversity and based on the results implement findings.</w:t>
            </w:r>
          </w:p>
        </w:tc>
        <w:tc>
          <w:tcPr>
            <w:tcW w:w="794" w:type="dxa"/>
          </w:tcPr>
          <w:p w14:paraId="6C3DD413" w14:textId="4EE4FE21" w:rsidR="009768DE" w:rsidRPr="009768DE" w:rsidRDefault="009768DE" w:rsidP="00A27054">
            <w:r w:rsidRPr="009768DE">
              <w:t>Not started</w:t>
            </w:r>
          </w:p>
        </w:tc>
        <w:tc>
          <w:tcPr>
            <w:tcW w:w="3231" w:type="dxa"/>
          </w:tcPr>
          <w:p w14:paraId="1AFDD59D" w14:textId="41F60730" w:rsidR="009768DE" w:rsidRPr="009768DE" w:rsidRDefault="009768DE" w:rsidP="00A27054">
            <w:r w:rsidRPr="009768DE">
              <w:t xml:space="preserve">Currently, no analysis is taking place. This is because there was a pause on conducting exit surveys, but they have recommenced and reporting will commence in 2024. </w:t>
            </w:r>
          </w:p>
        </w:tc>
        <w:tc>
          <w:tcPr>
            <w:tcW w:w="3118" w:type="dxa"/>
          </w:tcPr>
          <w:p w14:paraId="16F8B37E" w14:textId="167E960E" w:rsidR="009768DE" w:rsidRPr="009768DE" w:rsidRDefault="009768DE" w:rsidP="00A27054">
            <w:r w:rsidRPr="009768DE">
              <w:t>No exit surveys have been analysed.</w:t>
            </w:r>
            <w:r w:rsidRPr="009768DE">
              <w:br/>
            </w:r>
            <w:r w:rsidRPr="009768DE">
              <w:br/>
              <w:t xml:space="preserve">Workplace audit data for 2023 suggests that women (at 64% when they are 60% of the organisation) continue to be overrepresented in exits from CoM </w:t>
            </w:r>
          </w:p>
        </w:tc>
        <w:tc>
          <w:tcPr>
            <w:tcW w:w="1134" w:type="dxa"/>
            <w:noWrap/>
          </w:tcPr>
          <w:p w14:paraId="5E0A98E0" w14:textId="114F53DB" w:rsidR="009768DE" w:rsidRPr="009768DE" w:rsidRDefault="009768DE" w:rsidP="00A27054">
            <w:r w:rsidRPr="009768DE">
              <w:t xml:space="preserve">Year 1 and 3 </w:t>
            </w:r>
          </w:p>
        </w:tc>
        <w:tc>
          <w:tcPr>
            <w:tcW w:w="1361" w:type="dxa"/>
          </w:tcPr>
          <w:p w14:paraId="5797BABE" w14:textId="2B50B7F3" w:rsidR="009768DE" w:rsidRPr="009768DE" w:rsidRDefault="009768DE" w:rsidP="00A27054">
            <w:r w:rsidRPr="009768DE">
              <w:t>Talent Acquisition</w:t>
            </w:r>
          </w:p>
        </w:tc>
        <w:tc>
          <w:tcPr>
            <w:tcW w:w="567" w:type="dxa"/>
            <w:noWrap/>
          </w:tcPr>
          <w:p w14:paraId="72E3DE0B" w14:textId="52ADB261" w:rsidR="009768DE" w:rsidRPr="009768DE" w:rsidRDefault="009768DE" w:rsidP="00A27054">
            <w:r w:rsidRPr="009768DE">
              <w:t>1</w:t>
            </w:r>
          </w:p>
        </w:tc>
        <w:tc>
          <w:tcPr>
            <w:tcW w:w="567" w:type="dxa"/>
            <w:noWrap/>
          </w:tcPr>
          <w:p w14:paraId="2ACA2FBA" w14:textId="6CA1098E" w:rsidR="009768DE" w:rsidRPr="009768DE" w:rsidRDefault="009768DE" w:rsidP="00A27054">
            <w:r w:rsidRPr="009768DE">
              <w:t> </w:t>
            </w:r>
          </w:p>
        </w:tc>
        <w:tc>
          <w:tcPr>
            <w:tcW w:w="567" w:type="dxa"/>
            <w:noWrap/>
          </w:tcPr>
          <w:p w14:paraId="2995C36B" w14:textId="78F87003" w:rsidR="009768DE" w:rsidRPr="009768DE" w:rsidRDefault="009768DE" w:rsidP="00A27054">
            <w:r w:rsidRPr="009768DE">
              <w:t> </w:t>
            </w:r>
          </w:p>
        </w:tc>
        <w:tc>
          <w:tcPr>
            <w:tcW w:w="567" w:type="dxa"/>
            <w:noWrap/>
          </w:tcPr>
          <w:p w14:paraId="7176B955" w14:textId="6DEE24CA" w:rsidR="009768DE" w:rsidRPr="009768DE" w:rsidRDefault="009768DE" w:rsidP="00A27054">
            <w:r w:rsidRPr="009768DE">
              <w:t> </w:t>
            </w:r>
          </w:p>
        </w:tc>
        <w:tc>
          <w:tcPr>
            <w:tcW w:w="567" w:type="dxa"/>
            <w:noWrap/>
          </w:tcPr>
          <w:p w14:paraId="72B0ED6F" w14:textId="64064368" w:rsidR="009768DE" w:rsidRPr="009768DE" w:rsidRDefault="009768DE" w:rsidP="00A27054">
            <w:r w:rsidRPr="009768DE">
              <w:t>5</w:t>
            </w:r>
          </w:p>
        </w:tc>
        <w:tc>
          <w:tcPr>
            <w:tcW w:w="567" w:type="dxa"/>
            <w:noWrap/>
          </w:tcPr>
          <w:p w14:paraId="0891A966" w14:textId="5F54C785" w:rsidR="009768DE" w:rsidRPr="009768DE" w:rsidRDefault="009768DE" w:rsidP="00A27054">
            <w:r w:rsidRPr="009768DE">
              <w:t> </w:t>
            </w:r>
          </w:p>
        </w:tc>
        <w:tc>
          <w:tcPr>
            <w:tcW w:w="567" w:type="dxa"/>
            <w:noWrap/>
          </w:tcPr>
          <w:p w14:paraId="571C5B16" w14:textId="77777777" w:rsidR="009768DE" w:rsidRPr="009768DE" w:rsidRDefault="009768DE" w:rsidP="00A27054"/>
        </w:tc>
      </w:tr>
      <w:tr w:rsidR="009768DE" w:rsidRPr="009768DE" w14:paraId="28D4F5E1" w14:textId="77777777" w:rsidTr="00A27054">
        <w:trPr>
          <w:trHeight w:val="342"/>
        </w:trPr>
        <w:tc>
          <w:tcPr>
            <w:tcW w:w="2122" w:type="dxa"/>
          </w:tcPr>
          <w:p w14:paraId="4F290BBC" w14:textId="73970529" w:rsidR="009768DE" w:rsidRPr="009768DE" w:rsidRDefault="009768DE" w:rsidP="00A27054">
            <w:r w:rsidRPr="009768DE">
              <w:t>3.3.1 Advertise in media and with employment agencies that reach diverse communities to increase the diversity of applicants.</w:t>
            </w:r>
          </w:p>
        </w:tc>
        <w:tc>
          <w:tcPr>
            <w:tcW w:w="794" w:type="dxa"/>
          </w:tcPr>
          <w:p w14:paraId="74B41DDC" w14:textId="03ADF859" w:rsidR="009768DE" w:rsidRPr="009768DE" w:rsidRDefault="009768DE" w:rsidP="00A27054">
            <w:r w:rsidRPr="009768DE">
              <w:t>In progress</w:t>
            </w:r>
          </w:p>
        </w:tc>
        <w:tc>
          <w:tcPr>
            <w:tcW w:w="3231" w:type="dxa"/>
          </w:tcPr>
          <w:p w14:paraId="3CEA76B6" w14:textId="441D2AF3" w:rsidR="009768DE" w:rsidRPr="009768DE" w:rsidRDefault="009768DE" w:rsidP="00A27054">
            <w:r w:rsidRPr="009768DE">
              <w:t xml:space="preserve">We are currently reviewing the number and type of employment advertising platforms that are currently used and looking to new ones to reach diverse communities. At times, this will be in partnership with agencies that specialise in types of diversity and are working on projects with councils. Work is underway getting to know these agencies and their offerings. </w:t>
            </w:r>
          </w:p>
        </w:tc>
        <w:tc>
          <w:tcPr>
            <w:tcW w:w="3118" w:type="dxa"/>
          </w:tcPr>
          <w:p w14:paraId="09D8EC47" w14:textId="2E058418" w:rsidR="009768DE" w:rsidRPr="009768DE" w:rsidRDefault="009768DE" w:rsidP="00A27054">
            <w:r w:rsidRPr="009768DE">
              <w:t>The diversity of applicants will be tracked over time. Currently, we don't have percentage of gender and diversity of applicants and we have not selected specialised agencies yet to gather that data.</w:t>
            </w:r>
          </w:p>
        </w:tc>
        <w:tc>
          <w:tcPr>
            <w:tcW w:w="1134" w:type="dxa"/>
            <w:noWrap/>
          </w:tcPr>
          <w:p w14:paraId="61ED1032" w14:textId="24A96210" w:rsidR="009768DE" w:rsidRPr="009768DE" w:rsidRDefault="009768DE" w:rsidP="00A27054">
            <w:r w:rsidRPr="009768DE">
              <w:t>Years 1, 2, and 3</w:t>
            </w:r>
          </w:p>
        </w:tc>
        <w:tc>
          <w:tcPr>
            <w:tcW w:w="1361" w:type="dxa"/>
          </w:tcPr>
          <w:p w14:paraId="5E93350A" w14:textId="1123D562" w:rsidR="009768DE" w:rsidRPr="009768DE" w:rsidRDefault="009768DE" w:rsidP="00A27054">
            <w:r w:rsidRPr="009768DE">
              <w:t>Talent Acquisition</w:t>
            </w:r>
          </w:p>
        </w:tc>
        <w:tc>
          <w:tcPr>
            <w:tcW w:w="567" w:type="dxa"/>
            <w:noWrap/>
          </w:tcPr>
          <w:p w14:paraId="5066A988" w14:textId="26BDD4B7" w:rsidR="009768DE" w:rsidRPr="009768DE" w:rsidRDefault="009768DE" w:rsidP="00A27054">
            <w:r w:rsidRPr="009768DE">
              <w:t>1</w:t>
            </w:r>
          </w:p>
        </w:tc>
        <w:tc>
          <w:tcPr>
            <w:tcW w:w="567" w:type="dxa"/>
            <w:noWrap/>
          </w:tcPr>
          <w:p w14:paraId="0D82ABA3" w14:textId="5B96283A" w:rsidR="009768DE" w:rsidRPr="009768DE" w:rsidRDefault="009768DE" w:rsidP="00A27054">
            <w:r w:rsidRPr="009768DE">
              <w:t> </w:t>
            </w:r>
          </w:p>
        </w:tc>
        <w:tc>
          <w:tcPr>
            <w:tcW w:w="567" w:type="dxa"/>
            <w:noWrap/>
          </w:tcPr>
          <w:p w14:paraId="68FF4EE6" w14:textId="2A92184E" w:rsidR="009768DE" w:rsidRPr="009768DE" w:rsidRDefault="009768DE" w:rsidP="00A27054">
            <w:r w:rsidRPr="009768DE">
              <w:t> </w:t>
            </w:r>
          </w:p>
        </w:tc>
        <w:tc>
          <w:tcPr>
            <w:tcW w:w="567" w:type="dxa"/>
            <w:noWrap/>
          </w:tcPr>
          <w:p w14:paraId="2582C0B9" w14:textId="41BB3D01" w:rsidR="009768DE" w:rsidRPr="009768DE" w:rsidRDefault="009768DE" w:rsidP="00A27054">
            <w:r w:rsidRPr="009768DE">
              <w:t> </w:t>
            </w:r>
          </w:p>
        </w:tc>
        <w:tc>
          <w:tcPr>
            <w:tcW w:w="567" w:type="dxa"/>
            <w:noWrap/>
          </w:tcPr>
          <w:p w14:paraId="242833A7" w14:textId="472032F1" w:rsidR="009768DE" w:rsidRPr="009768DE" w:rsidRDefault="009768DE" w:rsidP="00A27054">
            <w:r w:rsidRPr="009768DE">
              <w:t> </w:t>
            </w:r>
          </w:p>
        </w:tc>
        <w:tc>
          <w:tcPr>
            <w:tcW w:w="567" w:type="dxa"/>
            <w:noWrap/>
          </w:tcPr>
          <w:p w14:paraId="35525B38" w14:textId="394F30C0" w:rsidR="009768DE" w:rsidRPr="009768DE" w:rsidRDefault="009768DE" w:rsidP="00A27054">
            <w:r w:rsidRPr="009768DE">
              <w:t> </w:t>
            </w:r>
          </w:p>
        </w:tc>
        <w:tc>
          <w:tcPr>
            <w:tcW w:w="567" w:type="dxa"/>
            <w:noWrap/>
          </w:tcPr>
          <w:p w14:paraId="33824D1C" w14:textId="2E0E107D" w:rsidR="009768DE" w:rsidRPr="009768DE" w:rsidRDefault="009768DE" w:rsidP="00A27054">
            <w:r w:rsidRPr="009768DE">
              <w:t>7</w:t>
            </w:r>
          </w:p>
        </w:tc>
      </w:tr>
      <w:tr w:rsidR="009768DE" w:rsidRPr="009768DE" w14:paraId="7F8274F0" w14:textId="77777777" w:rsidTr="00A27054">
        <w:trPr>
          <w:trHeight w:val="342"/>
        </w:trPr>
        <w:tc>
          <w:tcPr>
            <w:tcW w:w="2122" w:type="dxa"/>
          </w:tcPr>
          <w:p w14:paraId="22233C83" w14:textId="2C46EF28" w:rsidR="009768DE" w:rsidRPr="009768DE" w:rsidRDefault="009768DE" w:rsidP="00A27054">
            <w:r w:rsidRPr="009768DE">
              <w:t>3.3.2 Build training and systems in to the recruitment process that minimise bias and unconscious bias.</w:t>
            </w:r>
          </w:p>
        </w:tc>
        <w:tc>
          <w:tcPr>
            <w:tcW w:w="794" w:type="dxa"/>
          </w:tcPr>
          <w:p w14:paraId="3CD538AC" w14:textId="385198F0" w:rsidR="009768DE" w:rsidRPr="009768DE" w:rsidRDefault="009768DE" w:rsidP="00A27054">
            <w:r w:rsidRPr="009768DE">
              <w:t>In progress</w:t>
            </w:r>
          </w:p>
        </w:tc>
        <w:tc>
          <w:tcPr>
            <w:tcW w:w="3231" w:type="dxa"/>
          </w:tcPr>
          <w:p w14:paraId="5AEBE91D" w14:textId="2D650D00" w:rsidR="009768DE" w:rsidRPr="009768DE" w:rsidRDefault="009768DE" w:rsidP="00A27054">
            <w:r w:rsidRPr="009768DE">
              <w:t xml:space="preserve">Although this is not due to commence until Year 2 and 3, we have started work. The recruitment workshop (3 hr workshop with recruitment theme) on how you conduct an interview, how to give feedback etc. has included consideration of reducing unconscious bias. The first training course (face to face) will commence in September 2023, and is targeted at people leaders. </w:t>
            </w:r>
          </w:p>
        </w:tc>
        <w:tc>
          <w:tcPr>
            <w:tcW w:w="3118" w:type="dxa"/>
          </w:tcPr>
          <w:p w14:paraId="275AD414" w14:textId="18B07C5D" w:rsidR="009768DE" w:rsidRPr="009768DE" w:rsidRDefault="009768DE" w:rsidP="00A27054">
            <w:r w:rsidRPr="009768DE">
              <w:t xml:space="preserve">The planning for delivery on this action is underway which justifies this action being in progress. </w:t>
            </w:r>
            <w:r w:rsidRPr="009768DE">
              <w:br/>
            </w:r>
            <w:r w:rsidRPr="009768DE">
              <w:br/>
              <w:t xml:space="preserve">Numbers of staff participating in each type of training session will be gathered and analysed. </w:t>
            </w:r>
          </w:p>
        </w:tc>
        <w:tc>
          <w:tcPr>
            <w:tcW w:w="1134" w:type="dxa"/>
            <w:noWrap/>
          </w:tcPr>
          <w:p w14:paraId="6286D53C" w14:textId="459FBA93" w:rsidR="009768DE" w:rsidRPr="009768DE" w:rsidRDefault="009768DE" w:rsidP="00A27054">
            <w:r w:rsidRPr="009768DE">
              <w:t>Year 2 and 3</w:t>
            </w:r>
          </w:p>
        </w:tc>
        <w:tc>
          <w:tcPr>
            <w:tcW w:w="1361" w:type="dxa"/>
          </w:tcPr>
          <w:p w14:paraId="69AF540F" w14:textId="1BC57B7C" w:rsidR="009768DE" w:rsidRPr="009768DE" w:rsidRDefault="009768DE" w:rsidP="00A27054">
            <w:r w:rsidRPr="009768DE">
              <w:t>Talent Acquisition</w:t>
            </w:r>
          </w:p>
        </w:tc>
        <w:tc>
          <w:tcPr>
            <w:tcW w:w="567" w:type="dxa"/>
            <w:noWrap/>
          </w:tcPr>
          <w:p w14:paraId="0638A78F" w14:textId="021F14F9" w:rsidR="009768DE" w:rsidRPr="009768DE" w:rsidRDefault="009768DE" w:rsidP="00A27054">
            <w:r w:rsidRPr="009768DE">
              <w:t>1</w:t>
            </w:r>
          </w:p>
        </w:tc>
        <w:tc>
          <w:tcPr>
            <w:tcW w:w="567" w:type="dxa"/>
            <w:noWrap/>
          </w:tcPr>
          <w:p w14:paraId="4680BFD6" w14:textId="7D744E86" w:rsidR="009768DE" w:rsidRPr="009768DE" w:rsidRDefault="009768DE" w:rsidP="00A27054">
            <w:r w:rsidRPr="009768DE">
              <w:t> </w:t>
            </w:r>
          </w:p>
        </w:tc>
        <w:tc>
          <w:tcPr>
            <w:tcW w:w="567" w:type="dxa"/>
            <w:noWrap/>
          </w:tcPr>
          <w:p w14:paraId="544C58FF" w14:textId="71F5621D" w:rsidR="009768DE" w:rsidRPr="009768DE" w:rsidRDefault="009768DE" w:rsidP="00A27054">
            <w:r w:rsidRPr="009768DE">
              <w:t> </w:t>
            </w:r>
          </w:p>
        </w:tc>
        <w:tc>
          <w:tcPr>
            <w:tcW w:w="567" w:type="dxa"/>
            <w:noWrap/>
          </w:tcPr>
          <w:p w14:paraId="0FFF09D4" w14:textId="6DC1F7FB" w:rsidR="009768DE" w:rsidRPr="009768DE" w:rsidRDefault="009768DE" w:rsidP="00A27054">
            <w:r w:rsidRPr="009768DE">
              <w:t> </w:t>
            </w:r>
          </w:p>
        </w:tc>
        <w:tc>
          <w:tcPr>
            <w:tcW w:w="567" w:type="dxa"/>
            <w:noWrap/>
          </w:tcPr>
          <w:p w14:paraId="4628BFAA" w14:textId="4553455B" w:rsidR="009768DE" w:rsidRPr="009768DE" w:rsidRDefault="009768DE" w:rsidP="00A27054">
            <w:r w:rsidRPr="009768DE">
              <w:t> </w:t>
            </w:r>
          </w:p>
        </w:tc>
        <w:tc>
          <w:tcPr>
            <w:tcW w:w="567" w:type="dxa"/>
            <w:noWrap/>
          </w:tcPr>
          <w:p w14:paraId="244DB8B2" w14:textId="26988090" w:rsidR="009768DE" w:rsidRPr="009768DE" w:rsidRDefault="009768DE" w:rsidP="00A27054">
            <w:r w:rsidRPr="009768DE">
              <w:t> </w:t>
            </w:r>
          </w:p>
        </w:tc>
        <w:tc>
          <w:tcPr>
            <w:tcW w:w="567" w:type="dxa"/>
            <w:noWrap/>
          </w:tcPr>
          <w:p w14:paraId="54B359A2" w14:textId="4388D93F" w:rsidR="009768DE" w:rsidRPr="009768DE" w:rsidRDefault="009768DE" w:rsidP="00A27054">
            <w:r w:rsidRPr="009768DE">
              <w:t>7</w:t>
            </w:r>
          </w:p>
        </w:tc>
      </w:tr>
      <w:tr w:rsidR="009768DE" w:rsidRPr="009768DE" w14:paraId="112A7A04" w14:textId="77777777" w:rsidTr="00A27054">
        <w:trPr>
          <w:trHeight w:val="342"/>
        </w:trPr>
        <w:tc>
          <w:tcPr>
            <w:tcW w:w="2122" w:type="dxa"/>
          </w:tcPr>
          <w:p w14:paraId="03A8D759" w14:textId="2AFEF370" w:rsidR="009768DE" w:rsidRPr="009768DE" w:rsidRDefault="009768DE" w:rsidP="00A27054">
            <w:r w:rsidRPr="009768DE">
              <w:t>3.3.3 Ensure that advertising of roles and on boarding information includes diversity, accessibility and inclusion options and information.</w:t>
            </w:r>
          </w:p>
        </w:tc>
        <w:tc>
          <w:tcPr>
            <w:tcW w:w="794" w:type="dxa"/>
          </w:tcPr>
          <w:p w14:paraId="7F5A301E" w14:textId="11CDD6B9" w:rsidR="009768DE" w:rsidRPr="009768DE" w:rsidRDefault="009768DE" w:rsidP="00A27054">
            <w:r w:rsidRPr="009768DE">
              <w:t>Ongoing</w:t>
            </w:r>
          </w:p>
        </w:tc>
        <w:tc>
          <w:tcPr>
            <w:tcW w:w="3231" w:type="dxa"/>
          </w:tcPr>
          <w:p w14:paraId="41F4F758" w14:textId="20B3322E" w:rsidR="009768DE" w:rsidRPr="009768DE" w:rsidRDefault="009768DE" w:rsidP="00A27054">
            <w:r w:rsidRPr="009768DE">
              <w:t>We promote ourselves as a diverse and inclusion organisation who are committed to equality and inclusion. A statement on our commitment, including diversity and inclusion information, is included in our job advertisements and interview guides. This includes how to request modifications at any point of the process.</w:t>
            </w:r>
          </w:p>
        </w:tc>
        <w:tc>
          <w:tcPr>
            <w:tcW w:w="3118" w:type="dxa"/>
          </w:tcPr>
          <w:p w14:paraId="6DC1BBF7" w14:textId="1598C051" w:rsidR="009768DE" w:rsidRPr="009768DE" w:rsidRDefault="009768DE" w:rsidP="00A27054">
            <w:r w:rsidRPr="009768DE">
              <w:t xml:space="preserve">This is an ongoing activity that will be refined as barriers are reduced in the recruitment process. </w:t>
            </w:r>
          </w:p>
        </w:tc>
        <w:tc>
          <w:tcPr>
            <w:tcW w:w="1134" w:type="dxa"/>
            <w:noWrap/>
          </w:tcPr>
          <w:p w14:paraId="3C54DA22" w14:textId="2016A058" w:rsidR="009768DE" w:rsidRPr="009768DE" w:rsidRDefault="009768DE" w:rsidP="00A27054">
            <w:r w:rsidRPr="009768DE">
              <w:t>Years 1, 2, and 3</w:t>
            </w:r>
          </w:p>
        </w:tc>
        <w:tc>
          <w:tcPr>
            <w:tcW w:w="1361" w:type="dxa"/>
          </w:tcPr>
          <w:p w14:paraId="1E41174E" w14:textId="1F121D4C" w:rsidR="009768DE" w:rsidRPr="009768DE" w:rsidRDefault="009768DE" w:rsidP="00A27054">
            <w:r w:rsidRPr="009768DE">
              <w:t>Talent Acquisition</w:t>
            </w:r>
          </w:p>
        </w:tc>
        <w:tc>
          <w:tcPr>
            <w:tcW w:w="567" w:type="dxa"/>
            <w:noWrap/>
          </w:tcPr>
          <w:p w14:paraId="4227D3B8" w14:textId="14FAB179" w:rsidR="009768DE" w:rsidRPr="009768DE" w:rsidRDefault="009768DE" w:rsidP="00A27054">
            <w:r w:rsidRPr="009768DE">
              <w:t>1</w:t>
            </w:r>
          </w:p>
        </w:tc>
        <w:tc>
          <w:tcPr>
            <w:tcW w:w="567" w:type="dxa"/>
            <w:noWrap/>
          </w:tcPr>
          <w:p w14:paraId="0CF1FF28" w14:textId="77777777" w:rsidR="009768DE" w:rsidRPr="009768DE" w:rsidRDefault="009768DE" w:rsidP="00A27054"/>
        </w:tc>
        <w:tc>
          <w:tcPr>
            <w:tcW w:w="567" w:type="dxa"/>
            <w:noWrap/>
          </w:tcPr>
          <w:p w14:paraId="3AD655AF" w14:textId="77777777" w:rsidR="009768DE" w:rsidRPr="009768DE" w:rsidRDefault="009768DE" w:rsidP="00A27054"/>
        </w:tc>
        <w:tc>
          <w:tcPr>
            <w:tcW w:w="567" w:type="dxa"/>
            <w:noWrap/>
          </w:tcPr>
          <w:p w14:paraId="4BA1DE3C" w14:textId="77777777" w:rsidR="009768DE" w:rsidRPr="009768DE" w:rsidRDefault="009768DE" w:rsidP="00A27054"/>
        </w:tc>
        <w:tc>
          <w:tcPr>
            <w:tcW w:w="567" w:type="dxa"/>
            <w:noWrap/>
          </w:tcPr>
          <w:p w14:paraId="1BD77E76" w14:textId="77777777" w:rsidR="009768DE" w:rsidRPr="009768DE" w:rsidRDefault="009768DE" w:rsidP="00A27054"/>
        </w:tc>
        <w:tc>
          <w:tcPr>
            <w:tcW w:w="567" w:type="dxa"/>
            <w:noWrap/>
          </w:tcPr>
          <w:p w14:paraId="351B4677" w14:textId="77777777" w:rsidR="009768DE" w:rsidRPr="009768DE" w:rsidRDefault="009768DE" w:rsidP="00A27054"/>
        </w:tc>
        <w:tc>
          <w:tcPr>
            <w:tcW w:w="567" w:type="dxa"/>
            <w:noWrap/>
          </w:tcPr>
          <w:p w14:paraId="726B15A6" w14:textId="77777777" w:rsidR="009768DE" w:rsidRPr="009768DE" w:rsidRDefault="009768DE" w:rsidP="00A27054"/>
        </w:tc>
      </w:tr>
      <w:tr w:rsidR="009768DE" w:rsidRPr="009768DE" w14:paraId="100218F6" w14:textId="77777777" w:rsidTr="00A27054">
        <w:trPr>
          <w:trHeight w:val="342"/>
        </w:trPr>
        <w:tc>
          <w:tcPr>
            <w:tcW w:w="2122" w:type="dxa"/>
          </w:tcPr>
          <w:p w14:paraId="02768853" w14:textId="76662276" w:rsidR="009768DE" w:rsidRPr="009768DE" w:rsidRDefault="009768DE" w:rsidP="00A27054">
            <w:r w:rsidRPr="009768DE">
              <w:t>3.3.4 Ensure gender representation on interview and selection panels.</w:t>
            </w:r>
          </w:p>
        </w:tc>
        <w:tc>
          <w:tcPr>
            <w:tcW w:w="794" w:type="dxa"/>
          </w:tcPr>
          <w:p w14:paraId="185883D7" w14:textId="4744F25E" w:rsidR="009768DE" w:rsidRPr="009768DE" w:rsidRDefault="009768DE" w:rsidP="00A27054">
            <w:r w:rsidRPr="009768DE">
              <w:t>Ongoing</w:t>
            </w:r>
          </w:p>
        </w:tc>
        <w:tc>
          <w:tcPr>
            <w:tcW w:w="3231" w:type="dxa"/>
          </w:tcPr>
          <w:p w14:paraId="16C67E9D" w14:textId="3B12D066" w:rsidR="009768DE" w:rsidRPr="009768DE" w:rsidRDefault="009768DE" w:rsidP="00A27054">
            <w:r w:rsidRPr="009768DE">
              <w:t>Equal gender representation in the interview panel is included in the Recruitment Policy and is implemented. This is also delivered through Talent Acquisition partners when interviews are booked. We advise the hiring manager that there should be gender balance and diversity on interview panels.</w:t>
            </w:r>
          </w:p>
        </w:tc>
        <w:tc>
          <w:tcPr>
            <w:tcW w:w="3118" w:type="dxa"/>
          </w:tcPr>
          <w:p w14:paraId="57F41DA8" w14:textId="5BD1A122" w:rsidR="009768DE" w:rsidRPr="009768DE" w:rsidRDefault="009768DE" w:rsidP="00A27054">
            <w:r w:rsidRPr="009768DE">
              <w:t>Currently we do not collect, monitor, or report panel information, but will begin to in 2023-24.</w:t>
            </w:r>
          </w:p>
        </w:tc>
        <w:tc>
          <w:tcPr>
            <w:tcW w:w="1134" w:type="dxa"/>
            <w:noWrap/>
          </w:tcPr>
          <w:p w14:paraId="4B22A0F4" w14:textId="141F8B84" w:rsidR="009768DE" w:rsidRPr="009768DE" w:rsidRDefault="009768DE" w:rsidP="00A27054">
            <w:r w:rsidRPr="009768DE">
              <w:t>Years 1, 2, and 3</w:t>
            </w:r>
          </w:p>
        </w:tc>
        <w:tc>
          <w:tcPr>
            <w:tcW w:w="1361" w:type="dxa"/>
          </w:tcPr>
          <w:p w14:paraId="0A859233" w14:textId="19380B97" w:rsidR="009768DE" w:rsidRPr="009768DE" w:rsidRDefault="009768DE" w:rsidP="00A27054">
            <w:r w:rsidRPr="009768DE">
              <w:t>Talent Acquisition</w:t>
            </w:r>
          </w:p>
        </w:tc>
        <w:tc>
          <w:tcPr>
            <w:tcW w:w="567" w:type="dxa"/>
            <w:noWrap/>
          </w:tcPr>
          <w:p w14:paraId="41467509" w14:textId="16216205" w:rsidR="009768DE" w:rsidRPr="009768DE" w:rsidRDefault="009768DE" w:rsidP="00A27054">
            <w:r w:rsidRPr="009768DE">
              <w:t>1</w:t>
            </w:r>
          </w:p>
        </w:tc>
        <w:tc>
          <w:tcPr>
            <w:tcW w:w="567" w:type="dxa"/>
            <w:noWrap/>
          </w:tcPr>
          <w:p w14:paraId="4704B130" w14:textId="19BA1C35" w:rsidR="009768DE" w:rsidRPr="009768DE" w:rsidRDefault="009768DE" w:rsidP="00A27054">
            <w:r w:rsidRPr="009768DE">
              <w:t> </w:t>
            </w:r>
          </w:p>
        </w:tc>
        <w:tc>
          <w:tcPr>
            <w:tcW w:w="567" w:type="dxa"/>
            <w:noWrap/>
          </w:tcPr>
          <w:p w14:paraId="1A0E4CE4" w14:textId="13D8CE2F" w:rsidR="009768DE" w:rsidRPr="009768DE" w:rsidRDefault="009768DE" w:rsidP="00A27054">
            <w:r w:rsidRPr="009768DE">
              <w:t> </w:t>
            </w:r>
          </w:p>
        </w:tc>
        <w:tc>
          <w:tcPr>
            <w:tcW w:w="567" w:type="dxa"/>
            <w:noWrap/>
          </w:tcPr>
          <w:p w14:paraId="31A88120" w14:textId="7F6AAC00" w:rsidR="009768DE" w:rsidRPr="009768DE" w:rsidRDefault="009768DE" w:rsidP="00A27054">
            <w:r w:rsidRPr="009768DE">
              <w:t> </w:t>
            </w:r>
          </w:p>
        </w:tc>
        <w:tc>
          <w:tcPr>
            <w:tcW w:w="567" w:type="dxa"/>
            <w:noWrap/>
          </w:tcPr>
          <w:p w14:paraId="286E683E" w14:textId="3A556E6B" w:rsidR="009768DE" w:rsidRPr="009768DE" w:rsidRDefault="009768DE" w:rsidP="00A27054">
            <w:r w:rsidRPr="009768DE">
              <w:t> </w:t>
            </w:r>
          </w:p>
        </w:tc>
        <w:tc>
          <w:tcPr>
            <w:tcW w:w="567" w:type="dxa"/>
            <w:noWrap/>
          </w:tcPr>
          <w:p w14:paraId="2EA1CE2B" w14:textId="7A79C06E" w:rsidR="009768DE" w:rsidRPr="009768DE" w:rsidRDefault="009768DE" w:rsidP="00A27054">
            <w:r w:rsidRPr="009768DE">
              <w:t> </w:t>
            </w:r>
          </w:p>
        </w:tc>
        <w:tc>
          <w:tcPr>
            <w:tcW w:w="567" w:type="dxa"/>
            <w:noWrap/>
          </w:tcPr>
          <w:p w14:paraId="106F1194" w14:textId="2BD839B1" w:rsidR="009768DE" w:rsidRPr="009768DE" w:rsidRDefault="009768DE" w:rsidP="00A27054">
            <w:r w:rsidRPr="009768DE">
              <w:t>7</w:t>
            </w:r>
          </w:p>
        </w:tc>
      </w:tr>
      <w:tr w:rsidR="009768DE" w:rsidRPr="009768DE" w14:paraId="05FF71EA" w14:textId="77777777" w:rsidTr="00A27054">
        <w:trPr>
          <w:trHeight w:val="342"/>
        </w:trPr>
        <w:tc>
          <w:tcPr>
            <w:tcW w:w="2122" w:type="dxa"/>
          </w:tcPr>
          <w:p w14:paraId="45FDD1F4" w14:textId="20A1C41F" w:rsidR="009768DE" w:rsidRPr="009768DE" w:rsidRDefault="009768DE" w:rsidP="00A27054">
            <w:r w:rsidRPr="009768DE">
              <w:t>3.3.5 Review and scope for a systemised solution to assist with the consistent application of gender neutral language in position descriptions and advertisements.</w:t>
            </w:r>
          </w:p>
        </w:tc>
        <w:tc>
          <w:tcPr>
            <w:tcW w:w="794" w:type="dxa"/>
          </w:tcPr>
          <w:p w14:paraId="356C52AF" w14:textId="78ED9B1F" w:rsidR="009768DE" w:rsidRPr="009768DE" w:rsidRDefault="009768DE" w:rsidP="00A27054">
            <w:r w:rsidRPr="009768DE">
              <w:t>In progress</w:t>
            </w:r>
          </w:p>
        </w:tc>
        <w:tc>
          <w:tcPr>
            <w:tcW w:w="3231" w:type="dxa"/>
          </w:tcPr>
          <w:p w14:paraId="17ACE3A3" w14:textId="4E64E780" w:rsidR="009768DE" w:rsidRPr="009768DE" w:rsidRDefault="009768DE" w:rsidP="00A27054">
            <w:r w:rsidRPr="009768DE">
              <w:t xml:space="preserve">This activity is not due to be completed until Year 2 but is underway - ongoing solutions are currently be considered and will be implemented in Q2 2023-24, in the meantime gender language checkers are often used. </w:t>
            </w:r>
          </w:p>
        </w:tc>
        <w:tc>
          <w:tcPr>
            <w:tcW w:w="3118" w:type="dxa"/>
          </w:tcPr>
          <w:p w14:paraId="5EA59272" w14:textId="1012016E" w:rsidR="009768DE" w:rsidRPr="009768DE" w:rsidRDefault="009768DE" w:rsidP="00A27054">
            <w:r w:rsidRPr="009768DE">
              <w:t>Action not complete</w:t>
            </w:r>
          </w:p>
        </w:tc>
        <w:tc>
          <w:tcPr>
            <w:tcW w:w="1134" w:type="dxa"/>
            <w:noWrap/>
          </w:tcPr>
          <w:p w14:paraId="10EFFC07" w14:textId="1DCD89F7" w:rsidR="009768DE" w:rsidRPr="009768DE" w:rsidRDefault="009768DE" w:rsidP="00A27054">
            <w:r w:rsidRPr="009768DE">
              <w:t>Year 2</w:t>
            </w:r>
          </w:p>
        </w:tc>
        <w:tc>
          <w:tcPr>
            <w:tcW w:w="1361" w:type="dxa"/>
          </w:tcPr>
          <w:p w14:paraId="61A45F80" w14:textId="71329AA0" w:rsidR="009768DE" w:rsidRPr="009768DE" w:rsidRDefault="009768DE" w:rsidP="00A27054">
            <w:r w:rsidRPr="009768DE">
              <w:t>Talent Acquisition</w:t>
            </w:r>
          </w:p>
        </w:tc>
        <w:tc>
          <w:tcPr>
            <w:tcW w:w="567" w:type="dxa"/>
            <w:noWrap/>
          </w:tcPr>
          <w:p w14:paraId="79F08BDC" w14:textId="3D62DA6C" w:rsidR="009768DE" w:rsidRPr="009768DE" w:rsidRDefault="009768DE" w:rsidP="00A27054">
            <w:r w:rsidRPr="009768DE">
              <w:t>1</w:t>
            </w:r>
          </w:p>
        </w:tc>
        <w:tc>
          <w:tcPr>
            <w:tcW w:w="567" w:type="dxa"/>
            <w:noWrap/>
          </w:tcPr>
          <w:p w14:paraId="1C327960" w14:textId="14622319" w:rsidR="009768DE" w:rsidRPr="009768DE" w:rsidRDefault="009768DE" w:rsidP="00A27054">
            <w:r w:rsidRPr="009768DE">
              <w:t> </w:t>
            </w:r>
          </w:p>
        </w:tc>
        <w:tc>
          <w:tcPr>
            <w:tcW w:w="567" w:type="dxa"/>
            <w:noWrap/>
          </w:tcPr>
          <w:p w14:paraId="5767147E" w14:textId="13E942F6" w:rsidR="009768DE" w:rsidRPr="009768DE" w:rsidRDefault="009768DE" w:rsidP="00A27054">
            <w:r w:rsidRPr="009768DE">
              <w:t> </w:t>
            </w:r>
          </w:p>
        </w:tc>
        <w:tc>
          <w:tcPr>
            <w:tcW w:w="567" w:type="dxa"/>
            <w:noWrap/>
          </w:tcPr>
          <w:p w14:paraId="2889FD97" w14:textId="76BA98C7" w:rsidR="009768DE" w:rsidRPr="009768DE" w:rsidRDefault="009768DE" w:rsidP="00A27054">
            <w:r w:rsidRPr="009768DE">
              <w:t> </w:t>
            </w:r>
          </w:p>
        </w:tc>
        <w:tc>
          <w:tcPr>
            <w:tcW w:w="567" w:type="dxa"/>
            <w:noWrap/>
          </w:tcPr>
          <w:p w14:paraId="50D25F33" w14:textId="6F83FA15" w:rsidR="009768DE" w:rsidRPr="009768DE" w:rsidRDefault="009768DE" w:rsidP="00A27054">
            <w:r w:rsidRPr="009768DE">
              <w:t> </w:t>
            </w:r>
          </w:p>
        </w:tc>
        <w:tc>
          <w:tcPr>
            <w:tcW w:w="567" w:type="dxa"/>
            <w:noWrap/>
          </w:tcPr>
          <w:p w14:paraId="319AFD19" w14:textId="351DF822" w:rsidR="009768DE" w:rsidRPr="009768DE" w:rsidRDefault="009768DE" w:rsidP="00A27054">
            <w:r w:rsidRPr="009768DE">
              <w:t> </w:t>
            </w:r>
          </w:p>
        </w:tc>
        <w:tc>
          <w:tcPr>
            <w:tcW w:w="567" w:type="dxa"/>
            <w:noWrap/>
          </w:tcPr>
          <w:p w14:paraId="21EC6C32" w14:textId="59C4F79B" w:rsidR="009768DE" w:rsidRPr="009768DE" w:rsidRDefault="009768DE" w:rsidP="00A27054">
            <w:r w:rsidRPr="009768DE">
              <w:t>7</w:t>
            </w:r>
          </w:p>
        </w:tc>
      </w:tr>
      <w:tr w:rsidR="009768DE" w:rsidRPr="009768DE" w14:paraId="6B85771C" w14:textId="77777777" w:rsidTr="00A27054">
        <w:trPr>
          <w:trHeight w:val="342"/>
        </w:trPr>
        <w:tc>
          <w:tcPr>
            <w:tcW w:w="2122" w:type="dxa"/>
          </w:tcPr>
          <w:p w14:paraId="63DE5DE3" w14:textId="2421E67F" w:rsidR="009768DE" w:rsidRPr="009768DE" w:rsidRDefault="009768DE" w:rsidP="00A27054">
            <w:r w:rsidRPr="009768DE">
              <w:t>3.3.6 Review and amend recruitment procedures and policies to remove barriers to employment for people of all genders and diversities.</w:t>
            </w:r>
          </w:p>
        </w:tc>
        <w:tc>
          <w:tcPr>
            <w:tcW w:w="794" w:type="dxa"/>
          </w:tcPr>
          <w:p w14:paraId="64C4A714" w14:textId="43946530" w:rsidR="009768DE" w:rsidRPr="009768DE" w:rsidRDefault="009768DE" w:rsidP="00A27054">
            <w:r w:rsidRPr="009768DE">
              <w:t>In progress</w:t>
            </w:r>
          </w:p>
        </w:tc>
        <w:tc>
          <w:tcPr>
            <w:tcW w:w="3231" w:type="dxa"/>
          </w:tcPr>
          <w:p w14:paraId="674A8D65" w14:textId="2EFAAE1E" w:rsidR="009768DE" w:rsidRPr="009768DE" w:rsidRDefault="009768DE" w:rsidP="00A27054">
            <w:r w:rsidRPr="009768DE">
              <w:t xml:space="preserve">This has commenced with the Talent Acquisition team driving this action. It has been decided for this project to be progressed over time. Policies are currently being reviewed and TA team members are accessing networks and learning opportunities to increase their knowledge. People Leaders across the organisation are partnering with the Talent Acquisition team on different ways of recruiting - at times with a view to increase diversity. Learnings from these are being captured and assessed for effectiveness. </w:t>
            </w:r>
          </w:p>
        </w:tc>
        <w:tc>
          <w:tcPr>
            <w:tcW w:w="3118" w:type="dxa"/>
          </w:tcPr>
          <w:p w14:paraId="321F4172" w14:textId="61F679E8" w:rsidR="009768DE" w:rsidRPr="009768DE" w:rsidRDefault="009768DE" w:rsidP="00A27054">
            <w:r w:rsidRPr="009768DE">
              <w:t>Action not complete</w:t>
            </w:r>
          </w:p>
        </w:tc>
        <w:tc>
          <w:tcPr>
            <w:tcW w:w="1134" w:type="dxa"/>
            <w:noWrap/>
          </w:tcPr>
          <w:p w14:paraId="741E7F83" w14:textId="47AF9E49" w:rsidR="009768DE" w:rsidRPr="009768DE" w:rsidRDefault="009768DE" w:rsidP="00A27054">
            <w:r w:rsidRPr="009768DE">
              <w:t>Year 2 and 3</w:t>
            </w:r>
          </w:p>
        </w:tc>
        <w:tc>
          <w:tcPr>
            <w:tcW w:w="1361" w:type="dxa"/>
          </w:tcPr>
          <w:p w14:paraId="510EC145" w14:textId="37582AAA" w:rsidR="009768DE" w:rsidRPr="009768DE" w:rsidRDefault="009768DE" w:rsidP="00A27054">
            <w:r w:rsidRPr="009768DE">
              <w:t>Talent Acquisition</w:t>
            </w:r>
          </w:p>
        </w:tc>
        <w:tc>
          <w:tcPr>
            <w:tcW w:w="567" w:type="dxa"/>
            <w:noWrap/>
          </w:tcPr>
          <w:p w14:paraId="3E19577F" w14:textId="4C6994EC" w:rsidR="009768DE" w:rsidRPr="009768DE" w:rsidRDefault="009768DE" w:rsidP="00A27054">
            <w:r w:rsidRPr="009768DE">
              <w:t>1</w:t>
            </w:r>
          </w:p>
        </w:tc>
        <w:tc>
          <w:tcPr>
            <w:tcW w:w="567" w:type="dxa"/>
            <w:noWrap/>
          </w:tcPr>
          <w:p w14:paraId="6D3E7E66" w14:textId="0983016C" w:rsidR="009768DE" w:rsidRPr="009768DE" w:rsidRDefault="009768DE" w:rsidP="00A27054">
            <w:r w:rsidRPr="009768DE">
              <w:t> </w:t>
            </w:r>
          </w:p>
        </w:tc>
        <w:tc>
          <w:tcPr>
            <w:tcW w:w="567" w:type="dxa"/>
            <w:noWrap/>
          </w:tcPr>
          <w:p w14:paraId="1183F20A" w14:textId="01DA3DFE" w:rsidR="009768DE" w:rsidRPr="009768DE" w:rsidRDefault="009768DE" w:rsidP="00A27054">
            <w:r w:rsidRPr="009768DE">
              <w:t> </w:t>
            </w:r>
          </w:p>
        </w:tc>
        <w:tc>
          <w:tcPr>
            <w:tcW w:w="567" w:type="dxa"/>
            <w:noWrap/>
          </w:tcPr>
          <w:p w14:paraId="0DE91B2A" w14:textId="2C88DDC4" w:rsidR="009768DE" w:rsidRPr="009768DE" w:rsidRDefault="009768DE" w:rsidP="00A27054">
            <w:r w:rsidRPr="009768DE">
              <w:t> </w:t>
            </w:r>
          </w:p>
        </w:tc>
        <w:tc>
          <w:tcPr>
            <w:tcW w:w="567" w:type="dxa"/>
            <w:noWrap/>
          </w:tcPr>
          <w:p w14:paraId="42C3D035" w14:textId="19B06D4B" w:rsidR="009768DE" w:rsidRPr="009768DE" w:rsidRDefault="009768DE" w:rsidP="00A27054">
            <w:r w:rsidRPr="009768DE">
              <w:t> </w:t>
            </w:r>
          </w:p>
        </w:tc>
        <w:tc>
          <w:tcPr>
            <w:tcW w:w="567" w:type="dxa"/>
            <w:noWrap/>
          </w:tcPr>
          <w:p w14:paraId="6D1752B3" w14:textId="205D8C7F" w:rsidR="009768DE" w:rsidRPr="009768DE" w:rsidRDefault="009768DE" w:rsidP="00A27054">
            <w:r w:rsidRPr="009768DE">
              <w:t> </w:t>
            </w:r>
          </w:p>
        </w:tc>
        <w:tc>
          <w:tcPr>
            <w:tcW w:w="567" w:type="dxa"/>
            <w:noWrap/>
          </w:tcPr>
          <w:p w14:paraId="32CC87E0" w14:textId="3FE3AB18" w:rsidR="009768DE" w:rsidRPr="009768DE" w:rsidRDefault="009768DE" w:rsidP="00A27054">
            <w:r w:rsidRPr="009768DE">
              <w:t>7</w:t>
            </w:r>
          </w:p>
        </w:tc>
      </w:tr>
      <w:tr w:rsidR="009768DE" w:rsidRPr="009768DE" w14:paraId="7B0D8205" w14:textId="77777777" w:rsidTr="00A27054">
        <w:trPr>
          <w:trHeight w:val="342"/>
        </w:trPr>
        <w:tc>
          <w:tcPr>
            <w:tcW w:w="2122" w:type="dxa"/>
          </w:tcPr>
          <w:p w14:paraId="26D5FB1A" w14:textId="1C279216" w:rsidR="009768DE" w:rsidRPr="009768DE" w:rsidRDefault="009768DE" w:rsidP="00A27054">
            <w:r w:rsidRPr="009768DE">
              <w:t>3.3.7 Track the pathway of employees that enter leadership positions and design strategies informed by that data.</w:t>
            </w:r>
          </w:p>
        </w:tc>
        <w:tc>
          <w:tcPr>
            <w:tcW w:w="794" w:type="dxa"/>
          </w:tcPr>
          <w:p w14:paraId="7A0EDD7F" w14:textId="351C0BB7" w:rsidR="009768DE" w:rsidRPr="009768DE" w:rsidRDefault="009768DE" w:rsidP="00A27054">
            <w:r w:rsidRPr="009768DE">
              <w:t>In progress</w:t>
            </w:r>
          </w:p>
        </w:tc>
        <w:tc>
          <w:tcPr>
            <w:tcW w:w="3231" w:type="dxa"/>
          </w:tcPr>
          <w:p w14:paraId="2754552A" w14:textId="0FFA4E64" w:rsidR="009768DE" w:rsidRPr="009768DE" w:rsidRDefault="009768DE" w:rsidP="00A27054">
            <w:r w:rsidRPr="009768DE">
              <w:t>This action has commenced. An assessment of the initial reporting landscape is complete. City of Melbourne data is extracted and a data integrity audit has been undertaken (same as in 1.2.2). In consultation with other People Culture and Leadership (leadership team) completed a data remediation and validation program of work. Initial planning for the People Scorecard is underway - this will be reporting on core people metrics for the Corporate Strategy and KPIs for the business to use.</w:t>
            </w:r>
          </w:p>
        </w:tc>
        <w:tc>
          <w:tcPr>
            <w:tcW w:w="3118" w:type="dxa"/>
          </w:tcPr>
          <w:p w14:paraId="6953E1D4" w14:textId="109DFCD1" w:rsidR="009768DE" w:rsidRPr="009768DE" w:rsidRDefault="009768DE" w:rsidP="00A27054">
            <w:r w:rsidRPr="009768DE">
              <w:t>We have this data and it will be incorporated into the dashboard, expected in Q1 2023-24.</w:t>
            </w:r>
          </w:p>
        </w:tc>
        <w:tc>
          <w:tcPr>
            <w:tcW w:w="1134" w:type="dxa"/>
            <w:noWrap/>
          </w:tcPr>
          <w:p w14:paraId="520B7D59" w14:textId="17F89108" w:rsidR="009768DE" w:rsidRPr="009768DE" w:rsidRDefault="009768DE" w:rsidP="00A27054">
            <w:r w:rsidRPr="009768DE">
              <w:t>Year 2 and 3</w:t>
            </w:r>
          </w:p>
        </w:tc>
        <w:tc>
          <w:tcPr>
            <w:tcW w:w="1361" w:type="dxa"/>
          </w:tcPr>
          <w:p w14:paraId="1DD4986D" w14:textId="35E08EBD" w:rsidR="009768DE" w:rsidRPr="009768DE" w:rsidRDefault="009768DE" w:rsidP="00A27054">
            <w:r w:rsidRPr="009768DE">
              <w:t xml:space="preserve">Systems and Payroll </w:t>
            </w:r>
          </w:p>
        </w:tc>
        <w:tc>
          <w:tcPr>
            <w:tcW w:w="567" w:type="dxa"/>
            <w:noWrap/>
          </w:tcPr>
          <w:p w14:paraId="7FE83FF2" w14:textId="02D0B04C" w:rsidR="009768DE" w:rsidRPr="009768DE" w:rsidRDefault="009768DE" w:rsidP="00A27054">
            <w:r w:rsidRPr="009768DE">
              <w:t>1</w:t>
            </w:r>
          </w:p>
        </w:tc>
        <w:tc>
          <w:tcPr>
            <w:tcW w:w="567" w:type="dxa"/>
            <w:noWrap/>
          </w:tcPr>
          <w:p w14:paraId="0BEA2985" w14:textId="1B07F99A" w:rsidR="009768DE" w:rsidRPr="009768DE" w:rsidRDefault="009768DE" w:rsidP="00A27054">
            <w:r w:rsidRPr="009768DE">
              <w:t> </w:t>
            </w:r>
          </w:p>
        </w:tc>
        <w:tc>
          <w:tcPr>
            <w:tcW w:w="567" w:type="dxa"/>
            <w:noWrap/>
          </w:tcPr>
          <w:p w14:paraId="31477782" w14:textId="1BFF3FF3" w:rsidR="009768DE" w:rsidRPr="009768DE" w:rsidRDefault="009768DE" w:rsidP="00A27054">
            <w:r w:rsidRPr="009768DE">
              <w:t> </w:t>
            </w:r>
          </w:p>
        </w:tc>
        <w:tc>
          <w:tcPr>
            <w:tcW w:w="567" w:type="dxa"/>
            <w:noWrap/>
          </w:tcPr>
          <w:p w14:paraId="1DC085CE" w14:textId="2A44FDD5" w:rsidR="009768DE" w:rsidRPr="009768DE" w:rsidRDefault="009768DE" w:rsidP="00A27054">
            <w:r w:rsidRPr="009768DE">
              <w:t> </w:t>
            </w:r>
          </w:p>
        </w:tc>
        <w:tc>
          <w:tcPr>
            <w:tcW w:w="567" w:type="dxa"/>
            <w:noWrap/>
          </w:tcPr>
          <w:p w14:paraId="7DD9DF90" w14:textId="33CAA2D4" w:rsidR="009768DE" w:rsidRPr="009768DE" w:rsidRDefault="009768DE" w:rsidP="00A27054">
            <w:r w:rsidRPr="009768DE">
              <w:t> </w:t>
            </w:r>
          </w:p>
        </w:tc>
        <w:tc>
          <w:tcPr>
            <w:tcW w:w="567" w:type="dxa"/>
            <w:noWrap/>
          </w:tcPr>
          <w:p w14:paraId="2A628C34" w14:textId="7FD57FAB" w:rsidR="009768DE" w:rsidRPr="009768DE" w:rsidRDefault="009768DE" w:rsidP="00A27054">
            <w:r w:rsidRPr="009768DE">
              <w:t> </w:t>
            </w:r>
          </w:p>
        </w:tc>
        <w:tc>
          <w:tcPr>
            <w:tcW w:w="567" w:type="dxa"/>
            <w:noWrap/>
          </w:tcPr>
          <w:p w14:paraId="21A96828" w14:textId="3C8FCF76" w:rsidR="009768DE" w:rsidRPr="009768DE" w:rsidRDefault="009768DE" w:rsidP="00A27054">
            <w:r w:rsidRPr="009768DE">
              <w:t>7</w:t>
            </w:r>
          </w:p>
        </w:tc>
      </w:tr>
      <w:tr w:rsidR="009768DE" w:rsidRPr="009768DE" w14:paraId="5AFF4CBD" w14:textId="77777777" w:rsidTr="00A27054">
        <w:trPr>
          <w:trHeight w:val="342"/>
        </w:trPr>
        <w:tc>
          <w:tcPr>
            <w:tcW w:w="2122" w:type="dxa"/>
          </w:tcPr>
          <w:p w14:paraId="167062D1" w14:textId="7416C3F2" w:rsidR="009768DE" w:rsidRPr="009768DE" w:rsidRDefault="009768DE" w:rsidP="00A27054">
            <w:r w:rsidRPr="009768DE">
              <w:t>3.3.8 Produce reports on participation rates in training and development for people of all genders, diversity and in part-time and flexible work, consult with employees and implement strategies that address the findings.</w:t>
            </w:r>
          </w:p>
        </w:tc>
        <w:tc>
          <w:tcPr>
            <w:tcW w:w="794" w:type="dxa"/>
          </w:tcPr>
          <w:p w14:paraId="708B979B" w14:textId="28681234" w:rsidR="009768DE" w:rsidRPr="009768DE" w:rsidRDefault="009768DE" w:rsidP="00A27054">
            <w:r w:rsidRPr="009768DE">
              <w:t>In progress</w:t>
            </w:r>
          </w:p>
        </w:tc>
        <w:tc>
          <w:tcPr>
            <w:tcW w:w="3231" w:type="dxa"/>
          </w:tcPr>
          <w:p w14:paraId="3644118A" w14:textId="3B8F0EF6" w:rsidR="009768DE" w:rsidRPr="009768DE" w:rsidRDefault="009768DE" w:rsidP="00A27054">
            <w:r w:rsidRPr="009768DE">
              <w:t xml:space="preserve">Reports are produced for the workplace audit under the Gender Equality Act 2020 and included in analysis. The first People and Performance Report is complete, Learning and Organisational Development will report back to branches on learning activities completed (both professional development and compliance). There is not adequate diversity data in council employment systems, so only gender, age and level analysis is available. </w:t>
            </w:r>
          </w:p>
        </w:tc>
        <w:tc>
          <w:tcPr>
            <w:tcW w:w="3118" w:type="dxa"/>
          </w:tcPr>
          <w:p w14:paraId="6C61BB43" w14:textId="7A3DC470" w:rsidR="009768DE" w:rsidRPr="009768DE" w:rsidRDefault="009768DE" w:rsidP="00A27054">
            <w:r w:rsidRPr="009768DE">
              <w:t xml:space="preserve">Uptake of career development training in 2021 showed that 75% of participants were women - an overrepresentation of women who are 60% of the organisation. 2023 workplace audit data will show any changes. However, what is offered each year will differ so variations will need to be carefully represented. </w:t>
            </w:r>
          </w:p>
        </w:tc>
        <w:tc>
          <w:tcPr>
            <w:tcW w:w="1134" w:type="dxa"/>
            <w:noWrap/>
          </w:tcPr>
          <w:p w14:paraId="7C59FB43" w14:textId="2EA5EB0F" w:rsidR="009768DE" w:rsidRPr="009768DE" w:rsidRDefault="009768DE" w:rsidP="00A27054">
            <w:r w:rsidRPr="009768DE">
              <w:t>Years 1, 2, and 3</w:t>
            </w:r>
          </w:p>
        </w:tc>
        <w:tc>
          <w:tcPr>
            <w:tcW w:w="1361" w:type="dxa"/>
          </w:tcPr>
          <w:p w14:paraId="23093858" w14:textId="2E37675B" w:rsidR="009768DE" w:rsidRPr="009768DE" w:rsidRDefault="009768DE" w:rsidP="00A27054">
            <w:r w:rsidRPr="009768DE">
              <w:t>Learning and Organisational Development</w:t>
            </w:r>
          </w:p>
        </w:tc>
        <w:tc>
          <w:tcPr>
            <w:tcW w:w="567" w:type="dxa"/>
            <w:noWrap/>
          </w:tcPr>
          <w:p w14:paraId="33C35D50" w14:textId="1E84DDC9" w:rsidR="009768DE" w:rsidRPr="009768DE" w:rsidRDefault="009768DE" w:rsidP="00A27054">
            <w:r w:rsidRPr="009768DE">
              <w:t> </w:t>
            </w:r>
          </w:p>
        </w:tc>
        <w:tc>
          <w:tcPr>
            <w:tcW w:w="567" w:type="dxa"/>
            <w:noWrap/>
          </w:tcPr>
          <w:p w14:paraId="68DF9BA1" w14:textId="6A3D25AF" w:rsidR="009768DE" w:rsidRPr="009768DE" w:rsidRDefault="009768DE" w:rsidP="00A27054">
            <w:r w:rsidRPr="009768DE">
              <w:t> </w:t>
            </w:r>
          </w:p>
        </w:tc>
        <w:tc>
          <w:tcPr>
            <w:tcW w:w="567" w:type="dxa"/>
            <w:noWrap/>
          </w:tcPr>
          <w:p w14:paraId="656259F6" w14:textId="46DB9738" w:rsidR="009768DE" w:rsidRPr="009768DE" w:rsidRDefault="009768DE" w:rsidP="00A27054">
            <w:r w:rsidRPr="009768DE">
              <w:t> </w:t>
            </w:r>
          </w:p>
        </w:tc>
        <w:tc>
          <w:tcPr>
            <w:tcW w:w="567" w:type="dxa"/>
            <w:noWrap/>
          </w:tcPr>
          <w:p w14:paraId="0922107B" w14:textId="714527B7" w:rsidR="009768DE" w:rsidRPr="009768DE" w:rsidRDefault="009768DE" w:rsidP="00A27054">
            <w:r w:rsidRPr="009768DE">
              <w:t> </w:t>
            </w:r>
          </w:p>
        </w:tc>
        <w:tc>
          <w:tcPr>
            <w:tcW w:w="567" w:type="dxa"/>
            <w:noWrap/>
          </w:tcPr>
          <w:p w14:paraId="7ADEF78D" w14:textId="051198A9" w:rsidR="009768DE" w:rsidRPr="009768DE" w:rsidRDefault="009768DE" w:rsidP="00A27054">
            <w:r w:rsidRPr="009768DE">
              <w:t>5</w:t>
            </w:r>
          </w:p>
        </w:tc>
        <w:tc>
          <w:tcPr>
            <w:tcW w:w="567" w:type="dxa"/>
            <w:noWrap/>
          </w:tcPr>
          <w:p w14:paraId="56CBD741" w14:textId="0F1A4491" w:rsidR="009768DE" w:rsidRPr="009768DE" w:rsidRDefault="009768DE" w:rsidP="00A27054">
            <w:r w:rsidRPr="009768DE">
              <w:t> </w:t>
            </w:r>
          </w:p>
        </w:tc>
        <w:tc>
          <w:tcPr>
            <w:tcW w:w="567" w:type="dxa"/>
            <w:noWrap/>
          </w:tcPr>
          <w:p w14:paraId="650DBC57" w14:textId="7DC538DA" w:rsidR="009768DE" w:rsidRPr="009768DE" w:rsidRDefault="009768DE" w:rsidP="00A27054">
            <w:r w:rsidRPr="009768DE">
              <w:t> </w:t>
            </w:r>
          </w:p>
        </w:tc>
      </w:tr>
      <w:tr w:rsidR="009768DE" w:rsidRPr="009768DE" w14:paraId="7C19E426" w14:textId="77777777" w:rsidTr="00A27054">
        <w:trPr>
          <w:trHeight w:val="342"/>
        </w:trPr>
        <w:tc>
          <w:tcPr>
            <w:tcW w:w="2122" w:type="dxa"/>
          </w:tcPr>
          <w:p w14:paraId="509E25D0" w14:textId="6D5CBC85" w:rsidR="009768DE" w:rsidRPr="009768DE" w:rsidRDefault="009768DE" w:rsidP="00A27054">
            <w:r w:rsidRPr="009768DE">
              <w:t>3.3.9 Update the Parental Leave Policy and process of application to ensure that it does not exclude any gender from taking up paid and unpaid parental leave.</w:t>
            </w:r>
          </w:p>
        </w:tc>
        <w:tc>
          <w:tcPr>
            <w:tcW w:w="794" w:type="dxa"/>
          </w:tcPr>
          <w:p w14:paraId="5E1D8F0D" w14:textId="19B92EE8" w:rsidR="009768DE" w:rsidRPr="009768DE" w:rsidRDefault="009768DE" w:rsidP="00A27054">
            <w:r w:rsidRPr="009768DE">
              <w:t>In progress</w:t>
            </w:r>
          </w:p>
        </w:tc>
        <w:tc>
          <w:tcPr>
            <w:tcW w:w="3231" w:type="dxa"/>
          </w:tcPr>
          <w:p w14:paraId="2F05D48B" w14:textId="70494608" w:rsidR="009768DE" w:rsidRPr="009768DE" w:rsidRDefault="009768DE" w:rsidP="00A27054">
            <w:r w:rsidRPr="009768DE">
              <w:t>This policy is to be updated in partnership with a law firm as part of our review of 18 key policies (2.2.4) which is currently under way. The review will include the outcomes of the GIA that is undertaken as the impacts for a diverse workforce must be considered. We anticipate the policy review and update will be completed by September 2023.</w:t>
            </w:r>
          </w:p>
        </w:tc>
        <w:tc>
          <w:tcPr>
            <w:tcW w:w="3118" w:type="dxa"/>
          </w:tcPr>
          <w:p w14:paraId="0DB7A4C7" w14:textId="4610933F" w:rsidR="009768DE" w:rsidRPr="009768DE" w:rsidRDefault="009768DE" w:rsidP="00A27054">
            <w:r w:rsidRPr="009768DE">
              <w:t>Consulting law firm engaged</w:t>
            </w:r>
          </w:p>
        </w:tc>
        <w:tc>
          <w:tcPr>
            <w:tcW w:w="1134" w:type="dxa"/>
            <w:noWrap/>
          </w:tcPr>
          <w:p w14:paraId="59391652" w14:textId="04EDB8EC" w:rsidR="009768DE" w:rsidRPr="009768DE" w:rsidRDefault="009768DE" w:rsidP="00A27054">
            <w:r w:rsidRPr="009768DE">
              <w:t>Year 1</w:t>
            </w:r>
          </w:p>
        </w:tc>
        <w:tc>
          <w:tcPr>
            <w:tcW w:w="1361" w:type="dxa"/>
          </w:tcPr>
          <w:p w14:paraId="7E1A322F" w14:textId="2EDBF1D4" w:rsidR="009768DE" w:rsidRPr="009768DE" w:rsidRDefault="009768DE" w:rsidP="00A27054">
            <w:r w:rsidRPr="009768DE">
              <w:t xml:space="preserve">People and Partnership </w:t>
            </w:r>
          </w:p>
        </w:tc>
        <w:tc>
          <w:tcPr>
            <w:tcW w:w="567" w:type="dxa"/>
            <w:noWrap/>
          </w:tcPr>
          <w:p w14:paraId="4E043294" w14:textId="46D91F6B" w:rsidR="009768DE" w:rsidRPr="009768DE" w:rsidRDefault="009768DE" w:rsidP="00A27054">
            <w:r w:rsidRPr="009768DE">
              <w:t> </w:t>
            </w:r>
          </w:p>
        </w:tc>
        <w:tc>
          <w:tcPr>
            <w:tcW w:w="567" w:type="dxa"/>
            <w:noWrap/>
          </w:tcPr>
          <w:p w14:paraId="12153B33" w14:textId="129717B4" w:rsidR="009768DE" w:rsidRPr="009768DE" w:rsidRDefault="009768DE" w:rsidP="00A27054">
            <w:r w:rsidRPr="009768DE">
              <w:t> </w:t>
            </w:r>
          </w:p>
        </w:tc>
        <w:tc>
          <w:tcPr>
            <w:tcW w:w="567" w:type="dxa"/>
            <w:noWrap/>
          </w:tcPr>
          <w:p w14:paraId="538CC86D" w14:textId="497500F9" w:rsidR="009768DE" w:rsidRPr="009768DE" w:rsidRDefault="009768DE" w:rsidP="00A27054">
            <w:r w:rsidRPr="009768DE">
              <w:t> </w:t>
            </w:r>
          </w:p>
        </w:tc>
        <w:tc>
          <w:tcPr>
            <w:tcW w:w="567" w:type="dxa"/>
            <w:noWrap/>
          </w:tcPr>
          <w:p w14:paraId="5AF1E094" w14:textId="28B32D38" w:rsidR="009768DE" w:rsidRPr="009768DE" w:rsidRDefault="009768DE" w:rsidP="00A27054">
            <w:r w:rsidRPr="009768DE">
              <w:t> </w:t>
            </w:r>
          </w:p>
        </w:tc>
        <w:tc>
          <w:tcPr>
            <w:tcW w:w="567" w:type="dxa"/>
            <w:noWrap/>
          </w:tcPr>
          <w:p w14:paraId="0C416596" w14:textId="7CDA923C" w:rsidR="009768DE" w:rsidRPr="009768DE" w:rsidRDefault="009768DE" w:rsidP="00A27054">
            <w:r w:rsidRPr="009768DE">
              <w:t> </w:t>
            </w:r>
          </w:p>
        </w:tc>
        <w:tc>
          <w:tcPr>
            <w:tcW w:w="567" w:type="dxa"/>
            <w:noWrap/>
          </w:tcPr>
          <w:p w14:paraId="43E2DA79" w14:textId="68290048" w:rsidR="009768DE" w:rsidRPr="009768DE" w:rsidRDefault="009768DE" w:rsidP="00A27054">
            <w:r w:rsidRPr="009768DE">
              <w:t>6</w:t>
            </w:r>
          </w:p>
        </w:tc>
        <w:tc>
          <w:tcPr>
            <w:tcW w:w="567" w:type="dxa"/>
            <w:noWrap/>
          </w:tcPr>
          <w:p w14:paraId="70E42986" w14:textId="07FCA6FF" w:rsidR="009768DE" w:rsidRPr="009768DE" w:rsidRDefault="009768DE" w:rsidP="00A27054">
            <w:r w:rsidRPr="009768DE">
              <w:t> </w:t>
            </w:r>
          </w:p>
        </w:tc>
      </w:tr>
      <w:tr w:rsidR="009768DE" w:rsidRPr="009768DE" w14:paraId="4854CD85" w14:textId="77777777" w:rsidTr="00A27054">
        <w:trPr>
          <w:trHeight w:val="342"/>
        </w:trPr>
        <w:tc>
          <w:tcPr>
            <w:tcW w:w="2122" w:type="dxa"/>
          </w:tcPr>
          <w:p w14:paraId="70CAD472" w14:textId="029F3A24" w:rsidR="009768DE" w:rsidRPr="009768DE" w:rsidRDefault="009768DE" w:rsidP="00A27054">
            <w:r w:rsidRPr="009768DE">
              <w:t>3.3.10 Identify key industries or branches with gender segregation and implement pilot projects to reduce gender segregation.</w:t>
            </w:r>
          </w:p>
        </w:tc>
        <w:tc>
          <w:tcPr>
            <w:tcW w:w="794" w:type="dxa"/>
          </w:tcPr>
          <w:p w14:paraId="3045020D" w14:textId="31861EB7" w:rsidR="009768DE" w:rsidRPr="009768DE" w:rsidRDefault="009768DE" w:rsidP="00A27054">
            <w:r w:rsidRPr="009768DE">
              <w:t>Not started</w:t>
            </w:r>
          </w:p>
        </w:tc>
        <w:tc>
          <w:tcPr>
            <w:tcW w:w="3231" w:type="dxa"/>
          </w:tcPr>
          <w:p w14:paraId="626C8CDB" w14:textId="01552FB3" w:rsidR="009768DE" w:rsidRPr="009768DE" w:rsidRDefault="009768DE" w:rsidP="00A27054">
            <w:r w:rsidRPr="009768DE">
              <w:t xml:space="preserve">This item is not due until Year 3, however the foundation work of understanding the gender representation in industries and branches is underway with ANZSCO Codes being used and data from 2021 available and 2023 under development and to be used in GEAP reporting. </w:t>
            </w:r>
          </w:p>
        </w:tc>
        <w:tc>
          <w:tcPr>
            <w:tcW w:w="3118" w:type="dxa"/>
          </w:tcPr>
          <w:p w14:paraId="7964891E" w14:textId="3C1388A5" w:rsidR="009768DE" w:rsidRPr="009768DE" w:rsidRDefault="009768DE" w:rsidP="00A27054">
            <w:r w:rsidRPr="009768DE">
              <w:t xml:space="preserve">One group of people leaders are accessing data and survey results for their work areas and partnering with People, Culture and Leadership with a view to understanding the experiences of staff, uptake of flexibility and their gender pay gap. </w:t>
            </w:r>
          </w:p>
        </w:tc>
        <w:tc>
          <w:tcPr>
            <w:tcW w:w="1134" w:type="dxa"/>
            <w:noWrap/>
          </w:tcPr>
          <w:p w14:paraId="20ED42C1" w14:textId="546DF8A2" w:rsidR="009768DE" w:rsidRPr="009768DE" w:rsidRDefault="009768DE" w:rsidP="00A27054">
            <w:r w:rsidRPr="009768DE">
              <w:t xml:space="preserve">Year 3 </w:t>
            </w:r>
          </w:p>
        </w:tc>
        <w:tc>
          <w:tcPr>
            <w:tcW w:w="1361" w:type="dxa"/>
          </w:tcPr>
          <w:p w14:paraId="4926AD85" w14:textId="19E84A3A" w:rsidR="009768DE" w:rsidRPr="009768DE" w:rsidRDefault="009768DE" w:rsidP="00A27054">
            <w:r w:rsidRPr="009768DE">
              <w:t>Safety and Wellbeing</w:t>
            </w:r>
          </w:p>
        </w:tc>
        <w:tc>
          <w:tcPr>
            <w:tcW w:w="567" w:type="dxa"/>
            <w:noWrap/>
          </w:tcPr>
          <w:p w14:paraId="6BDBA520" w14:textId="7F7451B5" w:rsidR="009768DE" w:rsidRPr="009768DE" w:rsidRDefault="009768DE" w:rsidP="00A27054">
            <w:r w:rsidRPr="009768DE">
              <w:t> </w:t>
            </w:r>
          </w:p>
        </w:tc>
        <w:tc>
          <w:tcPr>
            <w:tcW w:w="567" w:type="dxa"/>
            <w:noWrap/>
          </w:tcPr>
          <w:p w14:paraId="645AA659" w14:textId="2C6F8743" w:rsidR="009768DE" w:rsidRPr="009768DE" w:rsidRDefault="009768DE" w:rsidP="00A27054">
            <w:r w:rsidRPr="009768DE">
              <w:t> </w:t>
            </w:r>
          </w:p>
        </w:tc>
        <w:tc>
          <w:tcPr>
            <w:tcW w:w="567" w:type="dxa"/>
            <w:noWrap/>
          </w:tcPr>
          <w:p w14:paraId="04AC8990" w14:textId="4DA4EE94" w:rsidR="009768DE" w:rsidRPr="009768DE" w:rsidRDefault="009768DE" w:rsidP="00A27054">
            <w:r w:rsidRPr="009768DE">
              <w:t> </w:t>
            </w:r>
          </w:p>
        </w:tc>
        <w:tc>
          <w:tcPr>
            <w:tcW w:w="567" w:type="dxa"/>
            <w:noWrap/>
          </w:tcPr>
          <w:p w14:paraId="6A261BFF" w14:textId="4B618A6B" w:rsidR="009768DE" w:rsidRPr="009768DE" w:rsidRDefault="009768DE" w:rsidP="00A27054">
            <w:r w:rsidRPr="009768DE">
              <w:t> </w:t>
            </w:r>
          </w:p>
        </w:tc>
        <w:tc>
          <w:tcPr>
            <w:tcW w:w="567" w:type="dxa"/>
            <w:noWrap/>
          </w:tcPr>
          <w:p w14:paraId="530CF8CD" w14:textId="7807FEDD" w:rsidR="009768DE" w:rsidRPr="009768DE" w:rsidRDefault="009768DE" w:rsidP="00A27054">
            <w:r w:rsidRPr="009768DE">
              <w:t> </w:t>
            </w:r>
          </w:p>
        </w:tc>
        <w:tc>
          <w:tcPr>
            <w:tcW w:w="567" w:type="dxa"/>
            <w:noWrap/>
          </w:tcPr>
          <w:p w14:paraId="33B1B148" w14:textId="65C955E0" w:rsidR="009768DE" w:rsidRPr="009768DE" w:rsidRDefault="009768DE" w:rsidP="00A27054">
            <w:r w:rsidRPr="009768DE">
              <w:t> </w:t>
            </w:r>
          </w:p>
        </w:tc>
        <w:tc>
          <w:tcPr>
            <w:tcW w:w="567" w:type="dxa"/>
            <w:noWrap/>
          </w:tcPr>
          <w:p w14:paraId="42EAE4B5" w14:textId="77F05A4C" w:rsidR="009768DE" w:rsidRPr="009768DE" w:rsidRDefault="009768DE" w:rsidP="00A27054">
            <w:r w:rsidRPr="009768DE">
              <w:t>7</w:t>
            </w:r>
          </w:p>
        </w:tc>
      </w:tr>
      <w:tr w:rsidR="009768DE" w:rsidRPr="009768DE" w14:paraId="61F0ED18" w14:textId="77777777" w:rsidTr="00A27054">
        <w:trPr>
          <w:trHeight w:val="342"/>
        </w:trPr>
        <w:tc>
          <w:tcPr>
            <w:tcW w:w="2122" w:type="dxa"/>
          </w:tcPr>
          <w:p w14:paraId="0C8660F9" w14:textId="5AC51356" w:rsidR="009768DE" w:rsidRPr="009768DE" w:rsidRDefault="009768DE" w:rsidP="00A27054">
            <w:r w:rsidRPr="009768DE">
              <w:t>3.3.11 Provide graduate programs, traineeships, scholarships and work experience opportunities that see more diverse candidates enter in to non- traditional careers.</w:t>
            </w:r>
          </w:p>
        </w:tc>
        <w:tc>
          <w:tcPr>
            <w:tcW w:w="794" w:type="dxa"/>
          </w:tcPr>
          <w:p w14:paraId="1A42F5D8" w14:textId="5583C2A7" w:rsidR="009768DE" w:rsidRPr="009768DE" w:rsidRDefault="009768DE" w:rsidP="00A27054">
            <w:r w:rsidRPr="009768DE">
              <w:t>Not started</w:t>
            </w:r>
          </w:p>
        </w:tc>
        <w:tc>
          <w:tcPr>
            <w:tcW w:w="3231" w:type="dxa"/>
          </w:tcPr>
          <w:p w14:paraId="15DE1A97" w14:textId="3ACF5689" w:rsidR="009768DE" w:rsidRPr="009768DE" w:rsidRDefault="009768DE" w:rsidP="00A27054">
            <w:r w:rsidRPr="009768DE">
              <w:t xml:space="preserve">This activity has been paused pending a larger project to commence in partnership with the Talent Acquisition team to explore opportunities across City of Melbourne. There has been initial research undertaken for a specific branch, however the results are not available in this reporting period. </w:t>
            </w:r>
          </w:p>
        </w:tc>
        <w:tc>
          <w:tcPr>
            <w:tcW w:w="3118" w:type="dxa"/>
          </w:tcPr>
          <w:p w14:paraId="04AED266" w14:textId="3F37A5C1" w:rsidR="009768DE" w:rsidRPr="009768DE" w:rsidRDefault="009768DE" w:rsidP="00A27054">
            <w:r w:rsidRPr="009768DE">
              <w:t xml:space="preserve">Action not started </w:t>
            </w:r>
          </w:p>
        </w:tc>
        <w:tc>
          <w:tcPr>
            <w:tcW w:w="1134" w:type="dxa"/>
            <w:noWrap/>
          </w:tcPr>
          <w:p w14:paraId="41CA47BB" w14:textId="54DEAABD" w:rsidR="009768DE" w:rsidRPr="009768DE" w:rsidRDefault="009768DE" w:rsidP="00A27054">
            <w:r w:rsidRPr="009768DE">
              <w:t>Years 1, 2, and 3</w:t>
            </w:r>
          </w:p>
        </w:tc>
        <w:tc>
          <w:tcPr>
            <w:tcW w:w="1361" w:type="dxa"/>
          </w:tcPr>
          <w:p w14:paraId="082E9F03" w14:textId="7D48F564" w:rsidR="009768DE" w:rsidRPr="009768DE" w:rsidRDefault="009768DE" w:rsidP="00A27054">
            <w:r w:rsidRPr="009768DE">
              <w:t xml:space="preserve">People, Culture and Leadership </w:t>
            </w:r>
          </w:p>
        </w:tc>
        <w:tc>
          <w:tcPr>
            <w:tcW w:w="567" w:type="dxa"/>
            <w:noWrap/>
          </w:tcPr>
          <w:p w14:paraId="7F96F3E7" w14:textId="72FAEA45" w:rsidR="009768DE" w:rsidRPr="009768DE" w:rsidRDefault="009768DE" w:rsidP="00A27054">
            <w:r w:rsidRPr="009768DE">
              <w:t>1</w:t>
            </w:r>
          </w:p>
        </w:tc>
        <w:tc>
          <w:tcPr>
            <w:tcW w:w="567" w:type="dxa"/>
            <w:noWrap/>
          </w:tcPr>
          <w:p w14:paraId="5D17DF80" w14:textId="1EFA5D78" w:rsidR="009768DE" w:rsidRPr="009768DE" w:rsidRDefault="009768DE" w:rsidP="00A27054">
            <w:r w:rsidRPr="009768DE">
              <w:t> </w:t>
            </w:r>
          </w:p>
        </w:tc>
        <w:tc>
          <w:tcPr>
            <w:tcW w:w="567" w:type="dxa"/>
            <w:noWrap/>
          </w:tcPr>
          <w:p w14:paraId="77E611A1" w14:textId="05E07693" w:rsidR="009768DE" w:rsidRPr="009768DE" w:rsidRDefault="009768DE" w:rsidP="00A27054">
            <w:r w:rsidRPr="009768DE">
              <w:t> </w:t>
            </w:r>
          </w:p>
        </w:tc>
        <w:tc>
          <w:tcPr>
            <w:tcW w:w="567" w:type="dxa"/>
            <w:noWrap/>
          </w:tcPr>
          <w:p w14:paraId="503F4F6A" w14:textId="0F319ECD" w:rsidR="009768DE" w:rsidRPr="009768DE" w:rsidRDefault="009768DE" w:rsidP="00A27054">
            <w:r w:rsidRPr="009768DE">
              <w:t> </w:t>
            </w:r>
          </w:p>
        </w:tc>
        <w:tc>
          <w:tcPr>
            <w:tcW w:w="567" w:type="dxa"/>
            <w:noWrap/>
          </w:tcPr>
          <w:p w14:paraId="27D66E26" w14:textId="7DA5D731" w:rsidR="009768DE" w:rsidRPr="009768DE" w:rsidRDefault="009768DE" w:rsidP="00A27054">
            <w:r w:rsidRPr="009768DE">
              <w:t> </w:t>
            </w:r>
          </w:p>
        </w:tc>
        <w:tc>
          <w:tcPr>
            <w:tcW w:w="567" w:type="dxa"/>
            <w:noWrap/>
          </w:tcPr>
          <w:p w14:paraId="684C7D12" w14:textId="5E3D5FE5" w:rsidR="009768DE" w:rsidRPr="009768DE" w:rsidRDefault="009768DE" w:rsidP="00A27054">
            <w:r w:rsidRPr="009768DE">
              <w:t> </w:t>
            </w:r>
          </w:p>
        </w:tc>
        <w:tc>
          <w:tcPr>
            <w:tcW w:w="567" w:type="dxa"/>
            <w:noWrap/>
          </w:tcPr>
          <w:p w14:paraId="59671080" w14:textId="7394C003" w:rsidR="009768DE" w:rsidRPr="009768DE" w:rsidRDefault="009768DE" w:rsidP="00A27054">
            <w:r w:rsidRPr="009768DE">
              <w:t> </w:t>
            </w:r>
          </w:p>
        </w:tc>
      </w:tr>
      <w:tr w:rsidR="009768DE" w:rsidRPr="009768DE" w14:paraId="2E969966" w14:textId="77777777" w:rsidTr="00A27054">
        <w:trPr>
          <w:trHeight w:val="342"/>
        </w:trPr>
        <w:tc>
          <w:tcPr>
            <w:tcW w:w="2122" w:type="dxa"/>
          </w:tcPr>
          <w:p w14:paraId="5914C22C" w14:textId="758D8A87" w:rsidR="009768DE" w:rsidRPr="009768DE" w:rsidRDefault="009768DE" w:rsidP="00A27054">
            <w:r w:rsidRPr="009768DE">
              <w:t>3.3.12 Develop opportunities for employees to change careers within the organisation, especially in to gender dominated industries, and provide support as they do that.</w:t>
            </w:r>
          </w:p>
        </w:tc>
        <w:tc>
          <w:tcPr>
            <w:tcW w:w="794" w:type="dxa"/>
          </w:tcPr>
          <w:p w14:paraId="0C69F9B0" w14:textId="52085E38" w:rsidR="009768DE" w:rsidRPr="009768DE" w:rsidRDefault="009768DE" w:rsidP="00A27054">
            <w:r w:rsidRPr="009768DE">
              <w:t>In progress</w:t>
            </w:r>
          </w:p>
        </w:tc>
        <w:tc>
          <w:tcPr>
            <w:tcW w:w="3231" w:type="dxa"/>
          </w:tcPr>
          <w:p w14:paraId="589C9766" w14:textId="261369E1" w:rsidR="009768DE" w:rsidRPr="009768DE" w:rsidRDefault="009768DE" w:rsidP="00A27054">
            <w:r w:rsidRPr="009768DE">
              <w:t xml:space="preserve">This activity has commenced ahead of schedule. Learning and Organisational Development have mapped learning pathways for employees that assist with selection of internal development opportunities, exploring career paths and enabling cross-functional skill development. For example, Business Essentials, Customer-Centric Learning Path, diversity, equity and inclusion learning pathways and a selection of masterclass sessions will support staff to progress their aspirations while assisting CoM to retain skilled and knowledgeable staff. The full program is due to be available in 2024. </w:t>
            </w:r>
          </w:p>
        </w:tc>
        <w:tc>
          <w:tcPr>
            <w:tcW w:w="3118" w:type="dxa"/>
          </w:tcPr>
          <w:p w14:paraId="0A690251" w14:textId="51D1A6EB" w:rsidR="009768DE" w:rsidRPr="009768DE" w:rsidRDefault="009768DE" w:rsidP="00A27054">
            <w:r w:rsidRPr="009768DE">
              <w:t xml:space="preserve">This is underway as the learning and development foundation to support this has commenced. </w:t>
            </w:r>
          </w:p>
        </w:tc>
        <w:tc>
          <w:tcPr>
            <w:tcW w:w="1134" w:type="dxa"/>
            <w:noWrap/>
          </w:tcPr>
          <w:p w14:paraId="798AA43B" w14:textId="72FD5877" w:rsidR="009768DE" w:rsidRPr="009768DE" w:rsidRDefault="009768DE" w:rsidP="00A27054">
            <w:r w:rsidRPr="009768DE">
              <w:t>Year 2 and 3</w:t>
            </w:r>
          </w:p>
        </w:tc>
        <w:tc>
          <w:tcPr>
            <w:tcW w:w="1361" w:type="dxa"/>
          </w:tcPr>
          <w:p w14:paraId="56CB5E39" w14:textId="7C37B7ED" w:rsidR="009768DE" w:rsidRPr="009768DE" w:rsidRDefault="009768DE" w:rsidP="00A27054">
            <w:r w:rsidRPr="009768DE">
              <w:t xml:space="preserve">People, Culture and Leadership </w:t>
            </w:r>
          </w:p>
        </w:tc>
        <w:tc>
          <w:tcPr>
            <w:tcW w:w="567" w:type="dxa"/>
            <w:noWrap/>
          </w:tcPr>
          <w:p w14:paraId="52EA9509" w14:textId="0097F21E" w:rsidR="009768DE" w:rsidRPr="009768DE" w:rsidRDefault="009768DE" w:rsidP="00A27054">
            <w:r w:rsidRPr="009768DE">
              <w:t>1</w:t>
            </w:r>
          </w:p>
        </w:tc>
        <w:tc>
          <w:tcPr>
            <w:tcW w:w="567" w:type="dxa"/>
            <w:noWrap/>
          </w:tcPr>
          <w:p w14:paraId="0C645C6E" w14:textId="6030157B" w:rsidR="009768DE" w:rsidRPr="009768DE" w:rsidRDefault="009768DE" w:rsidP="00A27054">
            <w:r w:rsidRPr="009768DE">
              <w:t> </w:t>
            </w:r>
          </w:p>
        </w:tc>
        <w:tc>
          <w:tcPr>
            <w:tcW w:w="567" w:type="dxa"/>
            <w:noWrap/>
          </w:tcPr>
          <w:p w14:paraId="013A997E" w14:textId="2FB4EC73" w:rsidR="009768DE" w:rsidRPr="009768DE" w:rsidRDefault="009768DE" w:rsidP="00A27054">
            <w:r w:rsidRPr="009768DE">
              <w:t> </w:t>
            </w:r>
          </w:p>
        </w:tc>
        <w:tc>
          <w:tcPr>
            <w:tcW w:w="567" w:type="dxa"/>
            <w:noWrap/>
          </w:tcPr>
          <w:p w14:paraId="401F2CB9" w14:textId="4ADFB1C6" w:rsidR="009768DE" w:rsidRPr="009768DE" w:rsidRDefault="009768DE" w:rsidP="00A27054">
            <w:r w:rsidRPr="009768DE">
              <w:t> </w:t>
            </w:r>
          </w:p>
        </w:tc>
        <w:tc>
          <w:tcPr>
            <w:tcW w:w="567" w:type="dxa"/>
            <w:noWrap/>
          </w:tcPr>
          <w:p w14:paraId="070386A9" w14:textId="02B3C30A" w:rsidR="009768DE" w:rsidRPr="009768DE" w:rsidRDefault="009768DE" w:rsidP="00A27054">
            <w:r w:rsidRPr="009768DE">
              <w:t> </w:t>
            </w:r>
          </w:p>
        </w:tc>
        <w:tc>
          <w:tcPr>
            <w:tcW w:w="567" w:type="dxa"/>
            <w:noWrap/>
          </w:tcPr>
          <w:p w14:paraId="2D51AAFB" w14:textId="454DFC66" w:rsidR="009768DE" w:rsidRPr="009768DE" w:rsidRDefault="009768DE" w:rsidP="00A27054">
            <w:r w:rsidRPr="009768DE">
              <w:t> </w:t>
            </w:r>
          </w:p>
        </w:tc>
        <w:tc>
          <w:tcPr>
            <w:tcW w:w="567" w:type="dxa"/>
            <w:noWrap/>
          </w:tcPr>
          <w:p w14:paraId="311931C1" w14:textId="5BD89D83" w:rsidR="009768DE" w:rsidRPr="009768DE" w:rsidRDefault="009768DE" w:rsidP="00A27054">
            <w:r w:rsidRPr="009768DE">
              <w:t> </w:t>
            </w:r>
          </w:p>
        </w:tc>
      </w:tr>
      <w:tr w:rsidR="009768DE" w:rsidRPr="009768DE" w14:paraId="33E4C1DF" w14:textId="77777777" w:rsidTr="00A27054">
        <w:trPr>
          <w:trHeight w:val="342"/>
        </w:trPr>
        <w:tc>
          <w:tcPr>
            <w:tcW w:w="2122" w:type="dxa"/>
          </w:tcPr>
          <w:p w14:paraId="63369CE7" w14:textId="201F8DDF" w:rsidR="009768DE" w:rsidRPr="009768DE" w:rsidRDefault="009768DE" w:rsidP="00A27054">
            <w:r w:rsidRPr="009768DE">
              <w:t>3.3.13 Establish a leadership program for emerging leaders, ensuring representation of women and diversity.</w:t>
            </w:r>
          </w:p>
        </w:tc>
        <w:tc>
          <w:tcPr>
            <w:tcW w:w="794" w:type="dxa"/>
          </w:tcPr>
          <w:p w14:paraId="412E3464" w14:textId="75927156" w:rsidR="009768DE" w:rsidRPr="009768DE" w:rsidRDefault="009768DE" w:rsidP="00A27054">
            <w:r w:rsidRPr="009768DE">
              <w:t>In progress</w:t>
            </w:r>
          </w:p>
        </w:tc>
        <w:tc>
          <w:tcPr>
            <w:tcW w:w="3231" w:type="dxa"/>
          </w:tcPr>
          <w:p w14:paraId="249CBE71" w14:textId="0E12DB78" w:rsidR="009768DE" w:rsidRPr="009768DE" w:rsidRDefault="009768DE" w:rsidP="00A27054">
            <w:r w:rsidRPr="009768DE">
              <w:t>This activity is planned for early 2024 and will follow the implementation of frontline and manager to leader programs. Currently a Women in Leadership program is being procured and individuals are being referred to external suppliers and internal masterclass sessions for leadership development.</w:t>
            </w:r>
          </w:p>
        </w:tc>
        <w:tc>
          <w:tcPr>
            <w:tcW w:w="3118" w:type="dxa"/>
          </w:tcPr>
          <w:p w14:paraId="2C42ADEC" w14:textId="047A3B60" w:rsidR="009768DE" w:rsidRPr="009768DE" w:rsidRDefault="009768DE" w:rsidP="00A27054">
            <w:r w:rsidRPr="009768DE">
              <w:t>This is considered in progress because the design and procurement has commenced.</w:t>
            </w:r>
          </w:p>
        </w:tc>
        <w:tc>
          <w:tcPr>
            <w:tcW w:w="1134" w:type="dxa"/>
            <w:noWrap/>
          </w:tcPr>
          <w:p w14:paraId="15170B68" w14:textId="60448EDD" w:rsidR="009768DE" w:rsidRPr="009768DE" w:rsidRDefault="009768DE" w:rsidP="00A27054">
            <w:r w:rsidRPr="009768DE">
              <w:t>Years 1, 2, and 3</w:t>
            </w:r>
          </w:p>
        </w:tc>
        <w:tc>
          <w:tcPr>
            <w:tcW w:w="1361" w:type="dxa"/>
          </w:tcPr>
          <w:p w14:paraId="301D5200" w14:textId="4129AEF1" w:rsidR="009768DE" w:rsidRPr="009768DE" w:rsidRDefault="009768DE" w:rsidP="00A27054">
            <w:r w:rsidRPr="009768DE">
              <w:t>Learning and Organisational Development</w:t>
            </w:r>
          </w:p>
        </w:tc>
        <w:tc>
          <w:tcPr>
            <w:tcW w:w="567" w:type="dxa"/>
            <w:noWrap/>
          </w:tcPr>
          <w:p w14:paraId="6FDF8CD5" w14:textId="77293AA6" w:rsidR="009768DE" w:rsidRPr="009768DE" w:rsidRDefault="009768DE" w:rsidP="00A27054">
            <w:r w:rsidRPr="009768DE">
              <w:t>1</w:t>
            </w:r>
          </w:p>
        </w:tc>
        <w:tc>
          <w:tcPr>
            <w:tcW w:w="567" w:type="dxa"/>
            <w:noWrap/>
          </w:tcPr>
          <w:p w14:paraId="6E2AC87A" w14:textId="03BBF01D" w:rsidR="009768DE" w:rsidRPr="009768DE" w:rsidRDefault="009768DE" w:rsidP="00A27054">
            <w:r w:rsidRPr="009768DE">
              <w:t> </w:t>
            </w:r>
          </w:p>
        </w:tc>
        <w:tc>
          <w:tcPr>
            <w:tcW w:w="567" w:type="dxa"/>
            <w:noWrap/>
          </w:tcPr>
          <w:p w14:paraId="7A59EF52" w14:textId="5BF73B1C" w:rsidR="009768DE" w:rsidRPr="009768DE" w:rsidRDefault="009768DE" w:rsidP="00A27054">
            <w:r w:rsidRPr="009768DE">
              <w:t> </w:t>
            </w:r>
          </w:p>
        </w:tc>
        <w:tc>
          <w:tcPr>
            <w:tcW w:w="567" w:type="dxa"/>
            <w:noWrap/>
          </w:tcPr>
          <w:p w14:paraId="673F187E" w14:textId="36A39251" w:rsidR="009768DE" w:rsidRPr="009768DE" w:rsidRDefault="009768DE" w:rsidP="00A27054">
            <w:r w:rsidRPr="009768DE">
              <w:t> </w:t>
            </w:r>
          </w:p>
        </w:tc>
        <w:tc>
          <w:tcPr>
            <w:tcW w:w="567" w:type="dxa"/>
            <w:noWrap/>
          </w:tcPr>
          <w:p w14:paraId="7A9B95C7" w14:textId="3C30EB8B" w:rsidR="009768DE" w:rsidRPr="009768DE" w:rsidRDefault="009768DE" w:rsidP="00A27054">
            <w:r w:rsidRPr="009768DE">
              <w:t> </w:t>
            </w:r>
          </w:p>
        </w:tc>
        <w:tc>
          <w:tcPr>
            <w:tcW w:w="567" w:type="dxa"/>
            <w:noWrap/>
          </w:tcPr>
          <w:p w14:paraId="3DCDE4BC" w14:textId="3BC8FD3A" w:rsidR="009768DE" w:rsidRPr="009768DE" w:rsidRDefault="009768DE" w:rsidP="00A27054">
            <w:r w:rsidRPr="009768DE">
              <w:t> </w:t>
            </w:r>
          </w:p>
        </w:tc>
        <w:tc>
          <w:tcPr>
            <w:tcW w:w="567" w:type="dxa"/>
            <w:noWrap/>
          </w:tcPr>
          <w:p w14:paraId="1ECCDA70" w14:textId="28A769B9" w:rsidR="009768DE" w:rsidRPr="009768DE" w:rsidRDefault="009768DE" w:rsidP="00A27054">
            <w:r w:rsidRPr="009768DE">
              <w:t> </w:t>
            </w:r>
          </w:p>
        </w:tc>
      </w:tr>
      <w:tr w:rsidR="009768DE" w:rsidRPr="009768DE" w14:paraId="257D08F3" w14:textId="77777777" w:rsidTr="00A27054">
        <w:trPr>
          <w:trHeight w:val="342"/>
        </w:trPr>
        <w:tc>
          <w:tcPr>
            <w:tcW w:w="2122" w:type="dxa"/>
          </w:tcPr>
          <w:p w14:paraId="61E12599" w14:textId="1DE2A331" w:rsidR="009768DE" w:rsidRPr="009768DE" w:rsidRDefault="009768DE" w:rsidP="00A27054">
            <w:r w:rsidRPr="009768DE">
              <w:t>3.3.14 Celebrate and acknowledge the different types of leadership at many levels of the organisation, particularly of women.</w:t>
            </w:r>
          </w:p>
        </w:tc>
        <w:tc>
          <w:tcPr>
            <w:tcW w:w="794" w:type="dxa"/>
          </w:tcPr>
          <w:p w14:paraId="156C587E" w14:textId="1A9B602D" w:rsidR="009768DE" w:rsidRPr="009768DE" w:rsidRDefault="009768DE" w:rsidP="00A27054">
            <w:r w:rsidRPr="009768DE">
              <w:t>In progress</w:t>
            </w:r>
          </w:p>
        </w:tc>
        <w:tc>
          <w:tcPr>
            <w:tcW w:w="3231" w:type="dxa"/>
          </w:tcPr>
          <w:p w14:paraId="788BA18D" w14:textId="55C55BDD" w:rsidR="009768DE" w:rsidRPr="009768DE" w:rsidRDefault="009768DE" w:rsidP="00A27054">
            <w:r w:rsidRPr="009768DE">
              <w:t>At the time of reporting new training is about to be rolled out for women's leadership and this strategy can be included and embedded into the diversity, equity and inclusion learning pathway, added to the Management Essentials masterclass or development plan and areas of the business where this is a priority activity will be supported to access training relevant to their industry.</w:t>
            </w:r>
            <w:r w:rsidRPr="009768DE">
              <w:br/>
            </w:r>
            <w:r w:rsidRPr="009768DE">
              <w:br/>
              <w:t xml:space="preserve">Internal communications activities have profiled women and their work in CoM, especially around the time of International Women's Day there are numerous articles and profiles celebrating women and their work. The recent acting arrangement and following appointment of a woman as CEO was acknowledged as a milestone for CoM both internally and externally. </w:t>
            </w:r>
          </w:p>
        </w:tc>
        <w:tc>
          <w:tcPr>
            <w:tcW w:w="3118" w:type="dxa"/>
          </w:tcPr>
          <w:p w14:paraId="1FC19EE0" w14:textId="0F620BFF" w:rsidR="009768DE" w:rsidRPr="009768DE" w:rsidRDefault="009768DE" w:rsidP="00A27054">
            <w:r w:rsidRPr="009768DE">
              <w:t xml:space="preserve">Some actions are in progress. Next steps include increasing the profile of women and diverse team members in a wider range of leadership positions. </w:t>
            </w:r>
          </w:p>
        </w:tc>
        <w:tc>
          <w:tcPr>
            <w:tcW w:w="1134" w:type="dxa"/>
            <w:noWrap/>
          </w:tcPr>
          <w:p w14:paraId="61F8CC91" w14:textId="3F72FFE4" w:rsidR="009768DE" w:rsidRPr="009768DE" w:rsidRDefault="009768DE" w:rsidP="00A27054">
            <w:r w:rsidRPr="009768DE">
              <w:t>Years 1, 2, and 3</w:t>
            </w:r>
          </w:p>
        </w:tc>
        <w:tc>
          <w:tcPr>
            <w:tcW w:w="1361" w:type="dxa"/>
          </w:tcPr>
          <w:p w14:paraId="20CCC4AC" w14:textId="39CFA7E5" w:rsidR="009768DE" w:rsidRPr="009768DE" w:rsidRDefault="009768DE" w:rsidP="00A27054">
            <w:r w:rsidRPr="009768DE">
              <w:t> </w:t>
            </w:r>
          </w:p>
        </w:tc>
        <w:tc>
          <w:tcPr>
            <w:tcW w:w="567" w:type="dxa"/>
            <w:noWrap/>
          </w:tcPr>
          <w:p w14:paraId="6AA1C6D6" w14:textId="6E68BC67" w:rsidR="009768DE" w:rsidRPr="009768DE" w:rsidRDefault="009768DE" w:rsidP="00A27054">
            <w:r w:rsidRPr="009768DE">
              <w:t>1</w:t>
            </w:r>
          </w:p>
        </w:tc>
        <w:tc>
          <w:tcPr>
            <w:tcW w:w="567" w:type="dxa"/>
            <w:noWrap/>
          </w:tcPr>
          <w:p w14:paraId="5B55DD1A" w14:textId="4310AECF" w:rsidR="009768DE" w:rsidRPr="009768DE" w:rsidRDefault="009768DE" w:rsidP="00A27054">
            <w:r w:rsidRPr="009768DE">
              <w:t> </w:t>
            </w:r>
          </w:p>
        </w:tc>
        <w:tc>
          <w:tcPr>
            <w:tcW w:w="567" w:type="dxa"/>
            <w:noWrap/>
          </w:tcPr>
          <w:p w14:paraId="081014BA" w14:textId="720F0A8C" w:rsidR="009768DE" w:rsidRPr="009768DE" w:rsidRDefault="009768DE" w:rsidP="00A27054">
            <w:r w:rsidRPr="009768DE">
              <w:t> </w:t>
            </w:r>
          </w:p>
        </w:tc>
        <w:tc>
          <w:tcPr>
            <w:tcW w:w="567" w:type="dxa"/>
            <w:noWrap/>
          </w:tcPr>
          <w:p w14:paraId="6BF7D4B9" w14:textId="46148469" w:rsidR="009768DE" w:rsidRPr="009768DE" w:rsidRDefault="009768DE" w:rsidP="00A27054">
            <w:r w:rsidRPr="009768DE">
              <w:t> </w:t>
            </w:r>
          </w:p>
        </w:tc>
        <w:tc>
          <w:tcPr>
            <w:tcW w:w="567" w:type="dxa"/>
            <w:noWrap/>
          </w:tcPr>
          <w:p w14:paraId="1DA89D0B" w14:textId="1C288B2F" w:rsidR="009768DE" w:rsidRPr="009768DE" w:rsidRDefault="009768DE" w:rsidP="00A27054">
            <w:r w:rsidRPr="009768DE">
              <w:t> </w:t>
            </w:r>
          </w:p>
        </w:tc>
        <w:tc>
          <w:tcPr>
            <w:tcW w:w="567" w:type="dxa"/>
            <w:noWrap/>
          </w:tcPr>
          <w:p w14:paraId="689D6EC2" w14:textId="5A705826" w:rsidR="009768DE" w:rsidRPr="009768DE" w:rsidRDefault="009768DE" w:rsidP="00A27054">
            <w:r w:rsidRPr="009768DE">
              <w:t> </w:t>
            </w:r>
          </w:p>
        </w:tc>
        <w:tc>
          <w:tcPr>
            <w:tcW w:w="567" w:type="dxa"/>
            <w:noWrap/>
          </w:tcPr>
          <w:p w14:paraId="7AAEF86B" w14:textId="22F28DFC" w:rsidR="009768DE" w:rsidRPr="009768DE" w:rsidRDefault="009768DE" w:rsidP="00A27054">
            <w:r w:rsidRPr="009768DE">
              <w:t> </w:t>
            </w:r>
          </w:p>
        </w:tc>
      </w:tr>
      <w:tr w:rsidR="009768DE" w:rsidRPr="009768DE" w14:paraId="45423AF7" w14:textId="77777777" w:rsidTr="00A27054">
        <w:trPr>
          <w:trHeight w:val="342"/>
        </w:trPr>
        <w:tc>
          <w:tcPr>
            <w:tcW w:w="2122" w:type="dxa"/>
          </w:tcPr>
          <w:p w14:paraId="3DB46082" w14:textId="4E3DD0C4" w:rsidR="009768DE" w:rsidRPr="009768DE" w:rsidRDefault="009768DE" w:rsidP="00A27054">
            <w:r w:rsidRPr="009768DE">
              <w:t>3.3.15 Support local government sector initiatives and programs seeking to increase participation by women in 2024 council election.</w:t>
            </w:r>
          </w:p>
        </w:tc>
        <w:tc>
          <w:tcPr>
            <w:tcW w:w="794" w:type="dxa"/>
          </w:tcPr>
          <w:p w14:paraId="4BE73E82" w14:textId="347ECF56" w:rsidR="009768DE" w:rsidRPr="009768DE" w:rsidRDefault="009768DE" w:rsidP="00A27054">
            <w:r w:rsidRPr="009768DE">
              <w:t>In progress</w:t>
            </w:r>
          </w:p>
        </w:tc>
        <w:tc>
          <w:tcPr>
            <w:tcW w:w="3231" w:type="dxa"/>
          </w:tcPr>
          <w:p w14:paraId="0155CE8F" w14:textId="7FE4F1CD" w:rsidR="009768DE" w:rsidRPr="009768DE" w:rsidRDefault="009768DE" w:rsidP="00A27054">
            <w:r w:rsidRPr="009768DE">
              <w:t xml:space="preserve">This activity has commenced ahead of schedule. City of Melbourne has supported State Government and sector led programs around increasing participation by women in local government elections. This has included supporting the Advancing Women’s Leadership Summit (September 2022) at Melbourne Town Hall, and the Women Leading Locally Program including promotion of the program through social channels and the staging of an information session in March 2023 which saw registrations by approximately 100 participants. </w:t>
            </w:r>
          </w:p>
        </w:tc>
        <w:tc>
          <w:tcPr>
            <w:tcW w:w="3118" w:type="dxa"/>
          </w:tcPr>
          <w:p w14:paraId="53E1E272" w14:textId="0D1D4454" w:rsidR="009768DE" w:rsidRPr="009768DE" w:rsidRDefault="009768DE" w:rsidP="00A27054">
            <w:r w:rsidRPr="009768DE">
              <w:t xml:space="preserve">Ahead of schedule with two events supported in the reporting period. </w:t>
            </w:r>
          </w:p>
        </w:tc>
        <w:tc>
          <w:tcPr>
            <w:tcW w:w="1134" w:type="dxa"/>
            <w:noWrap/>
          </w:tcPr>
          <w:p w14:paraId="1BB9067C" w14:textId="36D311EC" w:rsidR="009768DE" w:rsidRPr="009768DE" w:rsidRDefault="009768DE" w:rsidP="00A27054">
            <w:r w:rsidRPr="009768DE">
              <w:t xml:space="preserve">Year 3 </w:t>
            </w:r>
          </w:p>
        </w:tc>
        <w:tc>
          <w:tcPr>
            <w:tcW w:w="1361" w:type="dxa"/>
          </w:tcPr>
          <w:p w14:paraId="243A8489" w14:textId="5A63688B" w:rsidR="009768DE" w:rsidRPr="009768DE" w:rsidRDefault="009768DE" w:rsidP="00A27054">
            <w:r w:rsidRPr="009768DE">
              <w:t>Governance</w:t>
            </w:r>
          </w:p>
        </w:tc>
        <w:tc>
          <w:tcPr>
            <w:tcW w:w="567" w:type="dxa"/>
            <w:noWrap/>
          </w:tcPr>
          <w:p w14:paraId="73FB4C2A" w14:textId="32AE8639" w:rsidR="009768DE" w:rsidRPr="009768DE" w:rsidRDefault="009768DE" w:rsidP="00A27054">
            <w:r w:rsidRPr="009768DE">
              <w:t> </w:t>
            </w:r>
          </w:p>
        </w:tc>
        <w:tc>
          <w:tcPr>
            <w:tcW w:w="567" w:type="dxa"/>
            <w:noWrap/>
          </w:tcPr>
          <w:p w14:paraId="0AA5E3A4" w14:textId="6C5FF77F" w:rsidR="009768DE" w:rsidRPr="009768DE" w:rsidRDefault="009768DE" w:rsidP="00A27054">
            <w:r w:rsidRPr="009768DE">
              <w:t>2</w:t>
            </w:r>
          </w:p>
        </w:tc>
        <w:tc>
          <w:tcPr>
            <w:tcW w:w="567" w:type="dxa"/>
            <w:noWrap/>
          </w:tcPr>
          <w:p w14:paraId="191AD223" w14:textId="38A6A538" w:rsidR="009768DE" w:rsidRPr="009768DE" w:rsidRDefault="009768DE" w:rsidP="00A27054">
            <w:r w:rsidRPr="009768DE">
              <w:t> </w:t>
            </w:r>
          </w:p>
        </w:tc>
        <w:tc>
          <w:tcPr>
            <w:tcW w:w="567" w:type="dxa"/>
            <w:noWrap/>
          </w:tcPr>
          <w:p w14:paraId="34FC4E19" w14:textId="6C1D2657" w:rsidR="009768DE" w:rsidRPr="009768DE" w:rsidRDefault="009768DE" w:rsidP="00A27054">
            <w:r w:rsidRPr="009768DE">
              <w:t> </w:t>
            </w:r>
          </w:p>
        </w:tc>
        <w:tc>
          <w:tcPr>
            <w:tcW w:w="567" w:type="dxa"/>
            <w:noWrap/>
          </w:tcPr>
          <w:p w14:paraId="4E4CF690" w14:textId="3554BF02" w:rsidR="009768DE" w:rsidRPr="009768DE" w:rsidRDefault="009768DE" w:rsidP="00A27054">
            <w:r w:rsidRPr="009768DE">
              <w:t> </w:t>
            </w:r>
          </w:p>
        </w:tc>
        <w:tc>
          <w:tcPr>
            <w:tcW w:w="567" w:type="dxa"/>
            <w:noWrap/>
          </w:tcPr>
          <w:p w14:paraId="799BD836" w14:textId="0F307CAE" w:rsidR="009768DE" w:rsidRPr="009768DE" w:rsidRDefault="009768DE" w:rsidP="00A27054">
            <w:r w:rsidRPr="009768DE">
              <w:t> </w:t>
            </w:r>
          </w:p>
        </w:tc>
        <w:tc>
          <w:tcPr>
            <w:tcW w:w="567" w:type="dxa"/>
            <w:noWrap/>
          </w:tcPr>
          <w:p w14:paraId="6AC29104" w14:textId="522BE797" w:rsidR="009768DE" w:rsidRPr="009768DE" w:rsidRDefault="009768DE" w:rsidP="00A27054">
            <w:r w:rsidRPr="009768DE">
              <w:t> </w:t>
            </w:r>
          </w:p>
        </w:tc>
      </w:tr>
      <w:tr w:rsidR="009768DE" w:rsidRPr="009768DE" w14:paraId="728D8A52" w14:textId="77777777" w:rsidTr="00A27054">
        <w:trPr>
          <w:trHeight w:val="342"/>
        </w:trPr>
        <w:tc>
          <w:tcPr>
            <w:tcW w:w="2122" w:type="dxa"/>
          </w:tcPr>
          <w:p w14:paraId="5BAEFCD3" w14:textId="79607786" w:rsidR="009768DE" w:rsidRPr="009768DE" w:rsidRDefault="009768DE" w:rsidP="00A27054">
            <w:r w:rsidRPr="009768DE">
              <w:t>3.3.16 Undertake a review of Council’s ‘Diversity Policy - Appointments to key Melbourne City Council advisory committees, bodies and boards of subsidiary companies’.</w:t>
            </w:r>
          </w:p>
        </w:tc>
        <w:tc>
          <w:tcPr>
            <w:tcW w:w="794" w:type="dxa"/>
          </w:tcPr>
          <w:p w14:paraId="63262083" w14:textId="04D6508F" w:rsidR="009768DE" w:rsidRPr="009768DE" w:rsidRDefault="009768DE" w:rsidP="00A27054">
            <w:r w:rsidRPr="009768DE">
              <w:t>Not started</w:t>
            </w:r>
          </w:p>
        </w:tc>
        <w:tc>
          <w:tcPr>
            <w:tcW w:w="3231" w:type="dxa"/>
          </w:tcPr>
          <w:p w14:paraId="48BA3714" w14:textId="2CDD419C" w:rsidR="009768DE" w:rsidRPr="009768DE" w:rsidRDefault="009768DE" w:rsidP="00A27054">
            <w:r w:rsidRPr="009768DE">
              <w:t>This action is due in Year 2 when City of Melbourne will review the operation and composition of advisory committees. This is due to be complete in 2024.</w:t>
            </w:r>
          </w:p>
        </w:tc>
        <w:tc>
          <w:tcPr>
            <w:tcW w:w="3118" w:type="dxa"/>
          </w:tcPr>
          <w:p w14:paraId="2ADFCCEA" w14:textId="3F2AD856" w:rsidR="009768DE" w:rsidRPr="009768DE" w:rsidRDefault="009768DE" w:rsidP="00A27054">
            <w:r w:rsidRPr="009768DE">
              <w:t xml:space="preserve">Action not started </w:t>
            </w:r>
          </w:p>
        </w:tc>
        <w:tc>
          <w:tcPr>
            <w:tcW w:w="1134" w:type="dxa"/>
            <w:noWrap/>
          </w:tcPr>
          <w:p w14:paraId="66C4EDE5" w14:textId="69BA2CD6" w:rsidR="009768DE" w:rsidRPr="009768DE" w:rsidRDefault="009768DE" w:rsidP="00A27054">
            <w:r w:rsidRPr="009768DE">
              <w:t>Year 2</w:t>
            </w:r>
          </w:p>
        </w:tc>
        <w:tc>
          <w:tcPr>
            <w:tcW w:w="1361" w:type="dxa"/>
          </w:tcPr>
          <w:p w14:paraId="2BE74F92" w14:textId="26570687" w:rsidR="009768DE" w:rsidRPr="009768DE" w:rsidRDefault="009768DE" w:rsidP="00A27054">
            <w:r w:rsidRPr="009768DE">
              <w:t>Governance</w:t>
            </w:r>
          </w:p>
        </w:tc>
        <w:tc>
          <w:tcPr>
            <w:tcW w:w="567" w:type="dxa"/>
            <w:noWrap/>
          </w:tcPr>
          <w:p w14:paraId="63E464A9" w14:textId="73A23B63" w:rsidR="009768DE" w:rsidRPr="009768DE" w:rsidRDefault="009768DE" w:rsidP="00A27054">
            <w:r w:rsidRPr="009768DE">
              <w:t> </w:t>
            </w:r>
          </w:p>
        </w:tc>
        <w:tc>
          <w:tcPr>
            <w:tcW w:w="567" w:type="dxa"/>
            <w:noWrap/>
          </w:tcPr>
          <w:p w14:paraId="4BF69251" w14:textId="31CD36B5" w:rsidR="009768DE" w:rsidRPr="009768DE" w:rsidRDefault="009768DE" w:rsidP="00A27054">
            <w:r w:rsidRPr="009768DE">
              <w:t>2</w:t>
            </w:r>
          </w:p>
        </w:tc>
        <w:tc>
          <w:tcPr>
            <w:tcW w:w="567" w:type="dxa"/>
            <w:noWrap/>
          </w:tcPr>
          <w:p w14:paraId="4D580EFB" w14:textId="28B88D68" w:rsidR="009768DE" w:rsidRPr="009768DE" w:rsidRDefault="009768DE" w:rsidP="00A27054">
            <w:r w:rsidRPr="009768DE">
              <w:t> </w:t>
            </w:r>
          </w:p>
        </w:tc>
        <w:tc>
          <w:tcPr>
            <w:tcW w:w="567" w:type="dxa"/>
            <w:noWrap/>
          </w:tcPr>
          <w:p w14:paraId="4643A00E" w14:textId="4B15857B" w:rsidR="009768DE" w:rsidRPr="009768DE" w:rsidRDefault="009768DE" w:rsidP="00A27054">
            <w:r w:rsidRPr="009768DE">
              <w:t> </w:t>
            </w:r>
          </w:p>
        </w:tc>
        <w:tc>
          <w:tcPr>
            <w:tcW w:w="567" w:type="dxa"/>
            <w:noWrap/>
          </w:tcPr>
          <w:p w14:paraId="2B601001" w14:textId="13AE8A17" w:rsidR="009768DE" w:rsidRPr="009768DE" w:rsidRDefault="009768DE" w:rsidP="00A27054">
            <w:r w:rsidRPr="009768DE">
              <w:t> </w:t>
            </w:r>
          </w:p>
        </w:tc>
        <w:tc>
          <w:tcPr>
            <w:tcW w:w="567" w:type="dxa"/>
            <w:noWrap/>
          </w:tcPr>
          <w:p w14:paraId="1F52C4D1" w14:textId="29F455FF" w:rsidR="009768DE" w:rsidRPr="009768DE" w:rsidRDefault="009768DE" w:rsidP="00A27054">
            <w:r w:rsidRPr="009768DE">
              <w:t> </w:t>
            </w:r>
          </w:p>
        </w:tc>
        <w:tc>
          <w:tcPr>
            <w:tcW w:w="567" w:type="dxa"/>
            <w:noWrap/>
          </w:tcPr>
          <w:p w14:paraId="45554038" w14:textId="1D93CF9C" w:rsidR="009768DE" w:rsidRPr="009768DE" w:rsidRDefault="009768DE" w:rsidP="00A27054">
            <w:r w:rsidRPr="009768DE">
              <w:t> </w:t>
            </w:r>
          </w:p>
        </w:tc>
      </w:tr>
      <w:tr w:rsidR="009768DE" w:rsidRPr="009768DE" w14:paraId="468433DD" w14:textId="77777777" w:rsidTr="00A27054">
        <w:trPr>
          <w:trHeight w:val="342"/>
        </w:trPr>
        <w:tc>
          <w:tcPr>
            <w:tcW w:w="2122" w:type="dxa"/>
          </w:tcPr>
          <w:p w14:paraId="22301B7D" w14:textId="4A906172" w:rsidR="009768DE" w:rsidRPr="009768DE" w:rsidRDefault="009768DE" w:rsidP="00A27054">
            <w:r w:rsidRPr="009768DE">
              <w:t>3.3.17 As part of a review of Council Expenses Policy explore opportunities to further enhance access to resources and services to support a diverse and inclusive Council.</w:t>
            </w:r>
          </w:p>
        </w:tc>
        <w:tc>
          <w:tcPr>
            <w:tcW w:w="794" w:type="dxa"/>
          </w:tcPr>
          <w:p w14:paraId="2A9B4BF9" w14:textId="1FF74116" w:rsidR="009768DE" w:rsidRPr="009768DE" w:rsidRDefault="009768DE" w:rsidP="00A27054">
            <w:r w:rsidRPr="009768DE">
              <w:t>Not started</w:t>
            </w:r>
          </w:p>
        </w:tc>
        <w:tc>
          <w:tcPr>
            <w:tcW w:w="3231" w:type="dxa"/>
          </w:tcPr>
          <w:p w14:paraId="22BE66D3" w14:textId="6B88A755" w:rsidR="009768DE" w:rsidRPr="009768DE" w:rsidRDefault="009768DE" w:rsidP="00A27054">
            <w:r w:rsidRPr="009768DE">
              <w:t>This is action is not due until Year 2. Council Expenses Policy is earmarked for review in first half of 2024 and will explore further enhancing access to resources and services to support a diverse and inclusive Council.</w:t>
            </w:r>
          </w:p>
        </w:tc>
        <w:tc>
          <w:tcPr>
            <w:tcW w:w="3118" w:type="dxa"/>
          </w:tcPr>
          <w:p w14:paraId="7D7B7E8C" w14:textId="74884683" w:rsidR="009768DE" w:rsidRPr="009768DE" w:rsidRDefault="009768DE" w:rsidP="00A27054">
            <w:r w:rsidRPr="009768DE">
              <w:t xml:space="preserve">Action not started </w:t>
            </w:r>
          </w:p>
        </w:tc>
        <w:tc>
          <w:tcPr>
            <w:tcW w:w="1134" w:type="dxa"/>
            <w:noWrap/>
          </w:tcPr>
          <w:p w14:paraId="05B2AF28" w14:textId="2B05F951" w:rsidR="009768DE" w:rsidRPr="009768DE" w:rsidRDefault="009768DE" w:rsidP="00A27054">
            <w:r w:rsidRPr="009768DE">
              <w:t>Year 2</w:t>
            </w:r>
          </w:p>
        </w:tc>
        <w:tc>
          <w:tcPr>
            <w:tcW w:w="1361" w:type="dxa"/>
          </w:tcPr>
          <w:p w14:paraId="32F65365" w14:textId="1F3A574B" w:rsidR="009768DE" w:rsidRPr="009768DE" w:rsidRDefault="009768DE" w:rsidP="00A27054">
            <w:r w:rsidRPr="009768DE">
              <w:t>Governance</w:t>
            </w:r>
          </w:p>
        </w:tc>
        <w:tc>
          <w:tcPr>
            <w:tcW w:w="567" w:type="dxa"/>
            <w:noWrap/>
          </w:tcPr>
          <w:p w14:paraId="2EEA1692" w14:textId="1C339AEF" w:rsidR="009768DE" w:rsidRPr="009768DE" w:rsidRDefault="009768DE" w:rsidP="00A27054">
            <w:r w:rsidRPr="009768DE">
              <w:t> </w:t>
            </w:r>
          </w:p>
        </w:tc>
        <w:tc>
          <w:tcPr>
            <w:tcW w:w="567" w:type="dxa"/>
            <w:noWrap/>
          </w:tcPr>
          <w:p w14:paraId="6570A073" w14:textId="02CB8FA1" w:rsidR="009768DE" w:rsidRPr="009768DE" w:rsidRDefault="009768DE" w:rsidP="00A27054">
            <w:r w:rsidRPr="009768DE">
              <w:t>2</w:t>
            </w:r>
          </w:p>
        </w:tc>
        <w:tc>
          <w:tcPr>
            <w:tcW w:w="567" w:type="dxa"/>
            <w:noWrap/>
          </w:tcPr>
          <w:p w14:paraId="2CC84B92" w14:textId="5651CDEE" w:rsidR="009768DE" w:rsidRPr="009768DE" w:rsidRDefault="009768DE" w:rsidP="00A27054">
            <w:r w:rsidRPr="009768DE">
              <w:t> </w:t>
            </w:r>
          </w:p>
        </w:tc>
        <w:tc>
          <w:tcPr>
            <w:tcW w:w="567" w:type="dxa"/>
            <w:noWrap/>
          </w:tcPr>
          <w:p w14:paraId="1B07FA2E" w14:textId="1B561761" w:rsidR="009768DE" w:rsidRPr="009768DE" w:rsidRDefault="009768DE" w:rsidP="00A27054">
            <w:r w:rsidRPr="009768DE">
              <w:t> </w:t>
            </w:r>
          </w:p>
        </w:tc>
        <w:tc>
          <w:tcPr>
            <w:tcW w:w="567" w:type="dxa"/>
            <w:noWrap/>
          </w:tcPr>
          <w:p w14:paraId="1C157DE5" w14:textId="50CBAEA4" w:rsidR="009768DE" w:rsidRPr="009768DE" w:rsidRDefault="009768DE" w:rsidP="00A27054">
            <w:r w:rsidRPr="009768DE">
              <w:t> </w:t>
            </w:r>
          </w:p>
        </w:tc>
        <w:tc>
          <w:tcPr>
            <w:tcW w:w="567" w:type="dxa"/>
            <w:noWrap/>
          </w:tcPr>
          <w:p w14:paraId="7F8B8318" w14:textId="30F7B194" w:rsidR="009768DE" w:rsidRPr="009768DE" w:rsidRDefault="009768DE" w:rsidP="00A27054">
            <w:r w:rsidRPr="009768DE">
              <w:t> </w:t>
            </w:r>
          </w:p>
        </w:tc>
        <w:tc>
          <w:tcPr>
            <w:tcW w:w="567" w:type="dxa"/>
            <w:noWrap/>
          </w:tcPr>
          <w:p w14:paraId="263125CF" w14:textId="2964591A" w:rsidR="009768DE" w:rsidRPr="009768DE" w:rsidRDefault="009768DE" w:rsidP="00A27054">
            <w:r w:rsidRPr="009768DE">
              <w:t> </w:t>
            </w:r>
          </w:p>
        </w:tc>
      </w:tr>
      <w:tr w:rsidR="009768DE" w:rsidRPr="009768DE" w14:paraId="3E547518" w14:textId="77777777" w:rsidTr="00A27054">
        <w:trPr>
          <w:trHeight w:val="342"/>
        </w:trPr>
        <w:tc>
          <w:tcPr>
            <w:tcW w:w="2122" w:type="dxa"/>
          </w:tcPr>
          <w:p w14:paraId="2D73FE91" w14:textId="34F873B3" w:rsidR="009768DE" w:rsidRPr="009768DE" w:rsidRDefault="009768DE" w:rsidP="00A27054">
            <w:r w:rsidRPr="009768DE">
              <w:t>3.3.18 As part of review of Councillor Protocol, explore opportunities to promote gender equality in the sharing of city representation opportunities.</w:t>
            </w:r>
          </w:p>
        </w:tc>
        <w:tc>
          <w:tcPr>
            <w:tcW w:w="794" w:type="dxa"/>
          </w:tcPr>
          <w:p w14:paraId="55F9B9D8" w14:textId="3A7B5B11" w:rsidR="009768DE" w:rsidRPr="009768DE" w:rsidRDefault="009768DE" w:rsidP="00A27054">
            <w:r w:rsidRPr="009768DE">
              <w:t>In progress</w:t>
            </w:r>
          </w:p>
        </w:tc>
        <w:tc>
          <w:tcPr>
            <w:tcW w:w="3231" w:type="dxa"/>
          </w:tcPr>
          <w:p w14:paraId="685B8402" w14:textId="29616821" w:rsidR="009768DE" w:rsidRPr="009768DE" w:rsidRDefault="009768DE" w:rsidP="00A27054">
            <w:r w:rsidRPr="009768DE">
              <w:t>City of Melbourne’s corporate processes have incorporated gender considerations in requests for Councillor attendance at forums, events and functions. Event organisers are asked to consider achieving gender balance particularly where panels or multiple opportunities are a feature. The Councillor Protocol will be reviewed in 2024 and opportunities to further formally embed these principles will be explored.</w:t>
            </w:r>
          </w:p>
        </w:tc>
        <w:tc>
          <w:tcPr>
            <w:tcW w:w="3118" w:type="dxa"/>
          </w:tcPr>
          <w:p w14:paraId="19E43A30" w14:textId="18E4825F" w:rsidR="009768DE" w:rsidRPr="009768DE" w:rsidRDefault="009768DE" w:rsidP="00A27054">
            <w:r w:rsidRPr="009768DE">
              <w:t xml:space="preserve">Action not started </w:t>
            </w:r>
          </w:p>
        </w:tc>
        <w:tc>
          <w:tcPr>
            <w:tcW w:w="1134" w:type="dxa"/>
            <w:noWrap/>
          </w:tcPr>
          <w:p w14:paraId="639907C5" w14:textId="116A3BD3" w:rsidR="009768DE" w:rsidRPr="009768DE" w:rsidRDefault="009768DE" w:rsidP="00A27054">
            <w:r w:rsidRPr="009768DE">
              <w:t xml:space="preserve">Year 2 </w:t>
            </w:r>
          </w:p>
        </w:tc>
        <w:tc>
          <w:tcPr>
            <w:tcW w:w="1361" w:type="dxa"/>
          </w:tcPr>
          <w:p w14:paraId="00CC0396" w14:textId="3385C1CE" w:rsidR="009768DE" w:rsidRPr="009768DE" w:rsidRDefault="009768DE" w:rsidP="00A27054">
            <w:r w:rsidRPr="009768DE">
              <w:t>Governance</w:t>
            </w:r>
          </w:p>
        </w:tc>
        <w:tc>
          <w:tcPr>
            <w:tcW w:w="567" w:type="dxa"/>
            <w:noWrap/>
          </w:tcPr>
          <w:p w14:paraId="2DB23E00" w14:textId="2D68BF7F" w:rsidR="009768DE" w:rsidRPr="009768DE" w:rsidRDefault="009768DE" w:rsidP="00A27054">
            <w:r w:rsidRPr="009768DE">
              <w:t> </w:t>
            </w:r>
          </w:p>
        </w:tc>
        <w:tc>
          <w:tcPr>
            <w:tcW w:w="567" w:type="dxa"/>
            <w:noWrap/>
          </w:tcPr>
          <w:p w14:paraId="2A015BCC" w14:textId="268745CD" w:rsidR="009768DE" w:rsidRPr="009768DE" w:rsidRDefault="009768DE" w:rsidP="00A27054">
            <w:r w:rsidRPr="009768DE">
              <w:t>2</w:t>
            </w:r>
          </w:p>
        </w:tc>
        <w:tc>
          <w:tcPr>
            <w:tcW w:w="567" w:type="dxa"/>
            <w:noWrap/>
          </w:tcPr>
          <w:p w14:paraId="112B5F44" w14:textId="2E8D9B12" w:rsidR="009768DE" w:rsidRPr="009768DE" w:rsidRDefault="009768DE" w:rsidP="00A27054">
            <w:r w:rsidRPr="009768DE">
              <w:t> </w:t>
            </w:r>
          </w:p>
        </w:tc>
        <w:tc>
          <w:tcPr>
            <w:tcW w:w="567" w:type="dxa"/>
            <w:noWrap/>
          </w:tcPr>
          <w:p w14:paraId="47F26DBC" w14:textId="0982D3F7" w:rsidR="009768DE" w:rsidRPr="009768DE" w:rsidRDefault="009768DE" w:rsidP="00A27054">
            <w:r w:rsidRPr="009768DE">
              <w:t> </w:t>
            </w:r>
          </w:p>
        </w:tc>
        <w:tc>
          <w:tcPr>
            <w:tcW w:w="567" w:type="dxa"/>
            <w:noWrap/>
          </w:tcPr>
          <w:p w14:paraId="3A68A611" w14:textId="7B0A56B6" w:rsidR="009768DE" w:rsidRPr="009768DE" w:rsidRDefault="009768DE" w:rsidP="00A27054">
            <w:r w:rsidRPr="009768DE">
              <w:t> </w:t>
            </w:r>
          </w:p>
        </w:tc>
        <w:tc>
          <w:tcPr>
            <w:tcW w:w="567" w:type="dxa"/>
            <w:noWrap/>
          </w:tcPr>
          <w:p w14:paraId="5BB7B763" w14:textId="56AD75DB" w:rsidR="009768DE" w:rsidRPr="009768DE" w:rsidRDefault="009768DE" w:rsidP="00A27054">
            <w:r w:rsidRPr="009768DE">
              <w:t> </w:t>
            </w:r>
          </w:p>
        </w:tc>
        <w:tc>
          <w:tcPr>
            <w:tcW w:w="567" w:type="dxa"/>
            <w:noWrap/>
          </w:tcPr>
          <w:p w14:paraId="3203294E" w14:textId="578F4892" w:rsidR="009768DE" w:rsidRPr="009768DE" w:rsidRDefault="009768DE" w:rsidP="00A27054">
            <w:r w:rsidRPr="009768DE">
              <w:t> </w:t>
            </w:r>
          </w:p>
        </w:tc>
      </w:tr>
      <w:tr w:rsidR="009768DE" w:rsidRPr="009768DE" w14:paraId="1AAC3819" w14:textId="77777777" w:rsidTr="00A27054">
        <w:trPr>
          <w:trHeight w:val="342"/>
        </w:trPr>
        <w:tc>
          <w:tcPr>
            <w:tcW w:w="2122" w:type="dxa"/>
          </w:tcPr>
          <w:p w14:paraId="29A1A491" w14:textId="2EDFE61A" w:rsidR="009768DE" w:rsidRPr="009768DE" w:rsidRDefault="009768DE" w:rsidP="00A27054">
            <w:r w:rsidRPr="009768DE">
              <w:t>3.3.19 Provide increased opportunities to participate in the decision-making process of Council through virtual participation in meetings and holding meetings in community locations across the municipality.</w:t>
            </w:r>
          </w:p>
        </w:tc>
        <w:tc>
          <w:tcPr>
            <w:tcW w:w="794" w:type="dxa"/>
          </w:tcPr>
          <w:p w14:paraId="393306A6" w14:textId="5E8B3DD9" w:rsidR="009768DE" w:rsidRPr="009768DE" w:rsidRDefault="009768DE" w:rsidP="00A27054">
            <w:r w:rsidRPr="009768DE">
              <w:t>Ongoing</w:t>
            </w:r>
          </w:p>
        </w:tc>
        <w:tc>
          <w:tcPr>
            <w:tcW w:w="3231" w:type="dxa"/>
          </w:tcPr>
          <w:p w14:paraId="7592DC14" w14:textId="1ED095D6" w:rsidR="009768DE" w:rsidRPr="009768DE" w:rsidRDefault="009768DE" w:rsidP="00A27054">
            <w:r w:rsidRPr="009768DE">
              <w:t>The City of Melbourne continued to offer access to the Future of Melbourne Committee (to view and participate through questions and submissions) by providing virtual meetings and the hosting in local community venues to increase community participation in decision making processes.</w:t>
            </w:r>
          </w:p>
        </w:tc>
        <w:tc>
          <w:tcPr>
            <w:tcW w:w="3118" w:type="dxa"/>
          </w:tcPr>
          <w:p w14:paraId="1E11D9F0" w14:textId="4310EAB7" w:rsidR="009768DE" w:rsidRPr="009768DE" w:rsidRDefault="009768DE" w:rsidP="00A27054">
            <w:r w:rsidRPr="009768DE">
              <w:t>In 2023, 10 meetings were held throughout the municipality which saw 393 registered attendees, 87 public questions and 1786 livestream views.</w:t>
            </w:r>
          </w:p>
        </w:tc>
        <w:tc>
          <w:tcPr>
            <w:tcW w:w="1134" w:type="dxa"/>
            <w:noWrap/>
          </w:tcPr>
          <w:p w14:paraId="2DE28A9B" w14:textId="7B093C41" w:rsidR="009768DE" w:rsidRPr="009768DE" w:rsidRDefault="009768DE" w:rsidP="00A27054">
            <w:r w:rsidRPr="009768DE">
              <w:t>Years 1, 2, and 3</w:t>
            </w:r>
          </w:p>
        </w:tc>
        <w:tc>
          <w:tcPr>
            <w:tcW w:w="1361" w:type="dxa"/>
          </w:tcPr>
          <w:p w14:paraId="66EC1B8C" w14:textId="2C597849" w:rsidR="009768DE" w:rsidRPr="009768DE" w:rsidRDefault="009768DE" w:rsidP="00A27054">
            <w:r w:rsidRPr="009768DE">
              <w:t>Governance</w:t>
            </w:r>
          </w:p>
        </w:tc>
        <w:tc>
          <w:tcPr>
            <w:tcW w:w="567" w:type="dxa"/>
            <w:noWrap/>
          </w:tcPr>
          <w:p w14:paraId="0AE9AF64" w14:textId="7F6846EE" w:rsidR="009768DE" w:rsidRPr="009768DE" w:rsidRDefault="009768DE" w:rsidP="00A27054">
            <w:r w:rsidRPr="009768DE">
              <w:t> </w:t>
            </w:r>
          </w:p>
        </w:tc>
        <w:tc>
          <w:tcPr>
            <w:tcW w:w="567" w:type="dxa"/>
            <w:noWrap/>
          </w:tcPr>
          <w:p w14:paraId="41FA4786" w14:textId="5E76246D" w:rsidR="009768DE" w:rsidRPr="009768DE" w:rsidRDefault="009768DE" w:rsidP="00A27054">
            <w:r w:rsidRPr="009768DE">
              <w:t>2</w:t>
            </w:r>
          </w:p>
        </w:tc>
        <w:tc>
          <w:tcPr>
            <w:tcW w:w="567" w:type="dxa"/>
            <w:noWrap/>
          </w:tcPr>
          <w:p w14:paraId="3996C25C" w14:textId="75604F1F" w:rsidR="009768DE" w:rsidRPr="009768DE" w:rsidRDefault="009768DE" w:rsidP="00A27054">
            <w:r w:rsidRPr="009768DE">
              <w:t> </w:t>
            </w:r>
          </w:p>
        </w:tc>
        <w:tc>
          <w:tcPr>
            <w:tcW w:w="567" w:type="dxa"/>
            <w:noWrap/>
          </w:tcPr>
          <w:p w14:paraId="67AB25BA" w14:textId="0AC85D30" w:rsidR="009768DE" w:rsidRPr="009768DE" w:rsidRDefault="009768DE" w:rsidP="00A27054">
            <w:r w:rsidRPr="009768DE">
              <w:t> </w:t>
            </w:r>
          </w:p>
        </w:tc>
        <w:tc>
          <w:tcPr>
            <w:tcW w:w="567" w:type="dxa"/>
            <w:noWrap/>
          </w:tcPr>
          <w:p w14:paraId="2BD33666" w14:textId="43ABB6E8" w:rsidR="009768DE" w:rsidRPr="009768DE" w:rsidRDefault="009768DE" w:rsidP="00A27054">
            <w:r w:rsidRPr="009768DE">
              <w:t> </w:t>
            </w:r>
          </w:p>
        </w:tc>
        <w:tc>
          <w:tcPr>
            <w:tcW w:w="567" w:type="dxa"/>
            <w:noWrap/>
          </w:tcPr>
          <w:p w14:paraId="60DABB1F" w14:textId="2D94AC29" w:rsidR="009768DE" w:rsidRPr="009768DE" w:rsidRDefault="009768DE" w:rsidP="00A27054">
            <w:r w:rsidRPr="009768DE">
              <w:t> </w:t>
            </w:r>
          </w:p>
        </w:tc>
        <w:tc>
          <w:tcPr>
            <w:tcW w:w="567" w:type="dxa"/>
            <w:noWrap/>
          </w:tcPr>
          <w:p w14:paraId="42498CD2" w14:textId="3B9D7E7B" w:rsidR="009768DE" w:rsidRPr="009768DE" w:rsidRDefault="009768DE" w:rsidP="00A27054">
            <w:r w:rsidRPr="009768DE">
              <w:t> </w:t>
            </w:r>
          </w:p>
        </w:tc>
      </w:tr>
      <w:tr w:rsidR="009768DE" w:rsidRPr="009768DE" w14:paraId="0CF1D893" w14:textId="77777777" w:rsidTr="00A27054">
        <w:trPr>
          <w:trHeight w:val="342"/>
        </w:trPr>
        <w:tc>
          <w:tcPr>
            <w:tcW w:w="2122" w:type="dxa"/>
          </w:tcPr>
          <w:p w14:paraId="3B3C7E43" w14:textId="240A0981" w:rsidR="009768DE" w:rsidRPr="009768DE" w:rsidRDefault="009768DE" w:rsidP="00A27054">
            <w:r w:rsidRPr="009768DE">
              <w:t>3.4.1 Review and promote the workplace adjustments policy and process and ensure employees know how to request a review.</w:t>
            </w:r>
          </w:p>
        </w:tc>
        <w:tc>
          <w:tcPr>
            <w:tcW w:w="794" w:type="dxa"/>
          </w:tcPr>
          <w:p w14:paraId="1AC49653" w14:textId="301B6505" w:rsidR="009768DE" w:rsidRPr="009768DE" w:rsidRDefault="009768DE" w:rsidP="00A27054">
            <w:r w:rsidRPr="009768DE">
              <w:t>Not started</w:t>
            </w:r>
          </w:p>
        </w:tc>
        <w:tc>
          <w:tcPr>
            <w:tcW w:w="3231" w:type="dxa"/>
          </w:tcPr>
          <w:p w14:paraId="02C7BAA8" w14:textId="25FF2B6A" w:rsidR="009768DE" w:rsidRPr="009768DE" w:rsidRDefault="009768DE" w:rsidP="00A27054">
            <w:r w:rsidRPr="009768DE">
              <w:t xml:space="preserve">This action is not due until year two and has not commenced. The current policy is published and promoted to CoM staff. All eligible employees are aware of their entitlement and how to request a review. </w:t>
            </w:r>
          </w:p>
        </w:tc>
        <w:tc>
          <w:tcPr>
            <w:tcW w:w="3118" w:type="dxa"/>
          </w:tcPr>
          <w:p w14:paraId="435083F7" w14:textId="493136A2" w:rsidR="009768DE" w:rsidRPr="009768DE" w:rsidRDefault="009768DE" w:rsidP="00A27054">
            <w:r w:rsidRPr="009768DE">
              <w:t xml:space="preserve">The PMS indicates that around 5% of workers have a disability, not all will need and adjustment and others may need it due to short term conditions. The satisfaction of workplace modifications will be monitored in the PMS (57% satisfaction in 2021). </w:t>
            </w:r>
          </w:p>
        </w:tc>
        <w:tc>
          <w:tcPr>
            <w:tcW w:w="1134" w:type="dxa"/>
            <w:noWrap/>
          </w:tcPr>
          <w:p w14:paraId="02E378C6" w14:textId="0009B661" w:rsidR="009768DE" w:rsidRPr="009768DE" w:rsidRDefault="009768DE" w:rsidP="00A27054">
            <w:r w:rsidRPr="009768DE">
              <w:t xml:space="preserve">Year 2 </w:t>
            </w:r>
          </w:p>
        </w:tc>
        <w:tc>
          <w:tcPr>
            <w:tcW w:w="1361" w:type="dxa"/>
          </w:tcPr>
          <w:p w14:paraId="6B9CE678" w14:textId="0FA64C55" w:rsidR="009768DE" w:rsidRPr="009768DE" w:rsidRDefault="009768DE" w:rsidP="00A27054">
            <w:r w:rsidRPr="009768DE">
              <w:t>Safety and Wellbeing</w:t>
            </w:r>
          </w:p>
        </w:tc>
        <w:tc>
          <w:tcPr>
            <w:tcW w:w="567" w:type="dxa"/>
            <w:noWrap/>
          </w:tcPr>
          <w:p w14:paraId="7D427FAE" w14:textId="79CB08FB" w:rsidR="009768DE" w:rsidRPr="009768DE" w:rsidRDefault="009768DE" w:rsidP="00A27054">
            <w:r w:rsidRPr="009768DE">
              <w:t> </w:t>
            </w:r>
          </w:p>
        </w:tc>
        <w:tc>
          <w:tcPr>
            <w:tcW w:w="567" w:type="dxa"/>
            <w:noWrap/>
          </w:tcPr>
          <w:p w14:paraId="7B293151" w14:textId="7D248434" w:rsidR="009768DE" w:rsidRPr="009768DE" w:rsidRDefault="009768DE" w:rsidP="00A27054">
            <w:r w:rsidRPr="009768DE">
              <w:t> </w:t>
            </w:r>
          </w:p>
        </w:tc>
        <w:tc>
          <w:tcPr>
            <w:tcW w:w="567" w:type="dxa"/>
            <w:noWrap/>
          </w:tcPr>
          <w:p w14:paraId="7655DB0C" w14:textId="7CF0B2CD" w:rsidR="009768DE" w:rsidRPr="009768DE" w:rsidRDefault="009768DE" w:rsidP="00A27054">
            <w:r w:rsidRPr="009768DE">
              <w:t> </w:t>
            </w:r>
          </w:p>
        </w:tc>
        <w:tc>
          <w:tcPr>
            <w:tcW w:w="567" w:type="dxa"/>
            <w:noWrap/>
          </w:tcPr>
          <w:p w14:paraId="56C1477B" w14:textId="390862AD" w:rsidR="009768DE" w:rsidRPr="009768DE" w:rsidRDefault="009768DE" w:rsidP="00A27054">
            <w:r w:rsidRPr="009768DE">
              <w:t> </w:t>
            </w:r>
          </w:p>
        </w:tc>
        <w:tc>
          <w:tcPr>
            <w:tcW w:w="567" w:type="dxa"/>
            <w:noWrap/>
          </w:tcPr>
          <w:p w14:paraId="4FE017B8" w14:textId="11BE5899" w:rsidR="009768DE" w:rsidRPr="009768DE" w:rsidRDefault="009768DE" w:rsidP="00A27054">
            <w:r w:rsidRPr="009768DE">
              <w:t> </w:t>
            </w:r>
          </w:p>
        </w:tc>
        <w:tc>
          <w:tcPr>
            <w:tcW w:w="567" w:type="dxa"/>
            <w:noWrap/>
          </w:tcPr>
          <w:p w14:paraId="62FAC61C" w14:textId="4E599F93" w:rsidR="009768DE" w:rsidRPr="009768DE" w:rsidRDefault="009768DE" w:rsidP="00A27054">
            <w:r w:rsidRPr="009768DE">
              <w:t>6</w:t>
            </w:r>
          </w:p>
        </w:tc>
        <w:tc>
          <w:tcPr>
            <w:tcW w:w="567" w:type="dxa"/>
            <w:noWrap/>
          </w:tcPr>
          <w:p w14:paraId="498EF8F6" w14:textId="5F4BBADE" w:rsidR="009768DE" w:rsidRPr="009768DE" w:rsidRDefault="009768DE" w:rsidP="00A27054">
            <w:r w:rsidRPr="009768DE">
              <w:t> </w:t>
            </w:r>
          </w:p>
        </w:tc>
      </w:tr>
      <w:tr w:rsidR="009768DE" w:rsidRPr="009768DE" w14:paraId="35F9A729" w14:textId="77777777" w:rsidTr="00A27054">
        <w:trPr>
          <w:trHeight w:val="342"/>
        </w:trPr>
        <w:tc>
          <w:tcPr>
            <w:tcW w:w="2122" w:type="dxa"/>
          </w:tcPr>
          <w:p w14:paraId="7FCA6D2C" w14:textId="774CC923" w:rsidR="009768DE" w:rsidRPr="009768DE" w:rsidRDefault="009768DE" w:rsidP="00A27054">
            <w:r w:rsidRPr="009768DE">
              <w:t>3.4.2 Review and communicate family violence leave policy and processes to ensure they are survivor / victim-centric.</w:t>
            </w:r>
          </w:p>
        </w:tc>
        <w:tc>
          <w:tcPr>
            <w:tcW w:w="794" w:type="dxa"/>
          </w:tcPr>
          <w:p w14:paraId="13CB2128" w14:textId="57CD3288" w:rsidR="009768DE" w:rsidRPr="009768DE" w:rsidRDefault="009768DE" w:rsidP="00A27054">
            <w:r w:rsidRPr="009768DE">
              <w:t>In progress</w:t>
            </w:r>
          </w:p>
        </w:tc>
        <w:tc>
          <w:tcPr>
            <w:tcW w:w="3231" w:type="dxa"/>
          </w:tcPr>
          <w:p w14:paraId="72C3ABDB" w14:textId="76187E1E" w:rsidR="009768DE" w:rsidRPr="009768DE" w:rsidRDefault="009768DE" w:rsidP="00A27054">
            <w:r w:rsidRPr="009768DE">
              <w:t xml:space="preserve">This activity has commenced ahead of schedule. </w:t>
            </w:r>
            <w:r w:rsidRPr="009768DE">
              <w:br/>
            </w:r>
            <w:r w:rsidRPr="009768DE">
              <w:br/>
              <w:t xml:space="preserve">Changes have been made to the existing policy and the process for applying for Family Violence Leave partly in response to new legislation to commence later in 2023. This included a Gender Impact Assessment undertaken to support the review of the policy, this includes involvement of subject matter experts, people with lived experience, current research and workforce data. Early learnings from the GIA demonstrate a broad range of people impacted by, and diverse experiences of family and domestic violence, the need to be victim centric, the use of plain language and terminology in the policy and supported by regular communications to workers and leaders. </w:t>
            </w:r>
          </w:p>
        </w:tc>
        <w:tc>
          <w:tcPr>
            <w:tcW w:w="3118" w:type="dxa"/>
          </w:tcPr>
          <w:p w14:paraId="57A4F6D4" w14:textId="24AB48A0" w:rsidR="009768DE" w:rsidRPr="009768DE" w:rsidRDefault="009768DE" w:rsidP="00A27054">
            <w:r w:rsidRPr="009768DE">
              <w:t xml:space="preserve">Uptake of Family Violence Leave usage will be tracked over time in workplace audits under the Gender Equality Act 2020. In the 2021 reporting period five people used Family Violence Leave. </w:t>
            </w:r>
          </w:p>
        </w:tc>
        <w:tc>
          <w:tcPr>
            <w:tcW w:w="1134" w:type="dxa"/>
            <w:noWrap/>
          </w:tcPr>
          <w:p w14:paraId="6E9E1009" w14:textId="5A0DE230" w:rsidR="009768DE" w:rsidRPr="009768DE" w:rsidRDefault="009768DE" w:rsidP="00A27054">
            <w:r w:rsidRPr="009768DE">
              <w:t xml:space="preserve">Year 2 </w:t>
            </w:r>
          </w:p>
        </w:tc>
        <w:tc>
          <w:tcPr>
            <w:tcW w:w="1361" w:type="dxa"/>
          </w:tcPr>
          <w:p w14:paraId="40DA0E20" w14:textId="61AB30E4" w:rsidR="009768DE" w:rsidRPr="009768DE" w:rsidRDefault="009768DE" w:rsidP="00A27054">
            <w:r w:rsidRPr="009768DE">
              <w:t>People and Performance</w:t>
            </w:r>
          </w:p>
        </w:tc>
        <w:tc>
          <w:tcPr>
            <w:tcW w:w="567" w:type="dxa"/>
            <w:noWrap/>
          </w:tcPr>
          <w:p w14:paraId="085CA7FD" w14:textId="7F7F726A" w:rsidR="009768DE" w:rsidRPr="009768DE" w:rsidRDefault="009768DE" w:rsidP="00A27054">
            <w:r w:rsidRPr="009768DE">
              <w:t> </w:t>
            </w:r>
          </w:p>
        </w:tc>
        <w:tc>
          <w:tcPr>
            <w:tcW w:w="567" w:type="dxa"/>
            <w:noWrap/>
          </w:tcPr>
          <w:p w14:paraId="65A53786" w14:textId="575559AC" w:rsidR="009768DE" w:rsidRPr="009768DE" w:rsidRDefault="009768DE" w:rsidP="00A27054">
            <w:r w:rsidRPr="009768DE">
              <w:t> </w:t>
            </w:r>
          </w:p>
        </w:tc>
        <w:tc>
          <w:tcPr>
            <w:tcW w:w="567" w:type="dxa"/>
            <w:noWrap/>
          </w:tcPr>
          <w:p w14:paraId="0E500CBD" w14:textId="005DFD6B" w:rsidR="009768DE" w:rsidRPr="009768DE" w:rsidRDefault="009768DE" w:rsidP="00A27054">
            <w:r w:rsidRPr="009768DE">
              <w:t> </w:t>
            </w:r>
          </w:p>
        </w:tc>
        <w:tc>
          <w:tcPr>
            <w:tcW w:w="567" w:type="dxa"/>
            <w:noWrap/>
          </w:tcPr>
          <w:p w14:paraId="30056835" w14:textId="30CFB4DC" w:rsidR="009768DE" w:rsidRPr="009768DE" w:rsidRDefault="009768DE" w:rsidP="00A27054">
            <w:r w:rsidRPr="009768DE">
              <w:t> </w:t>
            </w:r>
          </w:p>
        </w:tc>
        <w:tc>
          <w:tcPr>
            <w:tcW w:w="567" w:type="dxa"/>
            <w:noWrap/>
          </w:tcPr>
          <w:p w14:paraId="5A7B7FE9" w14:textId="2B5A1E3D" w:rsidR="009768DE" w:rsidRPr="009768DE" w:rsidRDefault="009768DE" w:rsidP="00A27054">
            <w:r w:rsidRPr="009768DE">
              <w:t> </w:t>
            </w:r>
          </w:p>
        </w:tc>
        <w:tc>
          <w:tcPr>
            <w:tcW w:w="567" w:type="dxa"/>
            <w:noWrap/>
          </w:tcPr>
          <w:p w14:paraId="4EE6F27F" w14:textId="3B46C282" w:rsidR="009768DE" w:rsidRPr="009768DE" w:rsidRDefault="009768DE" w:rsidP="00A27054">
            <w:r w:rsidRPr="009768DE">
              <w:t>6</w:t>
            </w:r>
          </w:p>
        </w:tc>
        <w:tc>
          <w:tcPr>
            <w:tcW w:w="567" w:type="dxa"/>
            <w:noWrap/>
          </w:tcPr>
          <w:p w14:paraId="0CF1DEB6" w14:textId="24A0BF7C" w:rsidR="009768DE" w:rsidRPr="009768DE" w:rsidRDefault="009768DE" w:rsidP="00A27054">
            <w:r w:rsidRPr="009768DE">
              <w:t> </w:t>
            </w:r>
          </w:p>
        </w:tc>
      </w:tr>
      <w:tr w:rsidR="009768DE" w:rsidRPr="009768DE" w14:paraId="0B61A5B4" w14:textId="77777777" w:rsidTr="00A27054">
        <w:trPr>
          <w:trHeight w:val="342"/>
        </w:trPr>
        <w:tc>
          <w:tcPr>
            <w:tcW w:w="2122" w:type="dxa"/>
          </w:tcPr>
          <w:p w14:paraId="3C77C31C" w14:textId="36CB08DF" w:rsidR="009768DE" w:rsidRPr="009768DE" w:rsidRDefault="009768DE" w:rsidP="00A27054">
            <w:r w:rsidRPr="009768DE">
              <w:t>3.4.3 Ensure access to information about family violence leave is easily sourced and relevant to employees and leaders.</w:t>
            </w:r>
          </w:p>
        </w:tc>
        <w:tc>
          <w:tcPr>
            <w:tcW w:w="794" w:type="dxa"/>
          </w:tcPr>
          <w:p w14:paraId="5984E4BC" w14:textId="26201C5E" w:rsidR="009768DE" w:rsidRPr="009768DE" w:rsidRDefault="009768DE" w:rsidP="00A27054">
            <w:r w:rsidRPr="009768DE">
              <w:t>Ongoing</w:t>
            </w:r>
          </w:p>
        </w:tc>
        <w:tc>
          <w:tcPr>
            <w:tcW w:w="3231" w:type="dxa"/>
          </w:tcPr>
          <w:p w14:paraId="5A47D8C9" w14:textId="38ED1552" w:rsidR="009768DE" w:rsidRPr="009768DE" w:rsidRDefault="009768DE" w:rsidP="00A27054">
            <w:r w:rsidRPr="009768DE">
              <w:t xml:space="preserve">Family and domestic violence support and services information, along with workplace entitlements, has been refreshed and is available on the new People Hub. The page now has a quick exit button, the policy and procedure can be found there along with a range of diverse services and helplines. The new Peer Support Program will be added to this when it is launched. </w:t>
            </w:r>
            <w:r w:rsidRPr="009768DE">
              <w:br/>
            </w:r>
            <w:r w:rsidRPr="009768DE">
              <w:br/>
              <w:t xml:space="preserve">Addressing access for staff without regular access to computers is an ongoing communications challenge, the Peer Support program in a variety of locations will assist with information distribution. </w:t>
            </w:r>
          </w:p>
        </w:tc>
        <w:tc>
          <w:tcPr>
            <w:tcW w:w="3118" w:type="dxa"/>
          </w:tcPr>
          <w:p w14:paraId="115484B8" w14:textId="7A57B617" w:rsidR="009768DE" w:rsidRPr="009768DE" w:rsidRDefault="009768DE" w:rsidP="00A27054">
            <w:r w:rsidRPr="009768DE">
              <w:t xml:space="preserve">Internal communication strategy is implemented at key times through the year on family violence leave policy and procedures, along with service and support information. Key times include in and around gender equality events, 16 Days of Activism, staff engagement groups, and with incorporation in to the Peer Support Program. </w:t>
            </w:r>
          </w:p>
        </w:tc>
        <w:tc>
          <w:tcPr>
            <w:tcW w:w="1134" w:type="dxa"/>
            <w:noWrap/>
          </w:tcPr>
          <w:p w14:paraId="72743752" w14:textId="11F17F41" w:rsidR="009768DE" w:rsidRPr="009768DE" w:rsidRDefault="009768DE" w:rsidP="00A27054">
            <w:r w:rsidRPr="009768DE">
              <w:t>Years 1, 2, and 3</w:t>
            </w:r>
          </w:p>
        </w:tc>
        <w:tc>
          <w:tcPr>
            <w:tcW w:w="1361" w:type="dxa"/>
          </w:tcPr>
          <w:p w14:paraId="6F7B32A2" w14:textId="78AB8D7E" w:rsidR="009768DE" w:rsidRPr="009768DE" w:rsidRDefault="009768DE" w:rsidP="00A27054">
            <w:r w:rsidRPr="009768DE">
              <w:t>Diversity and Inclusion Senior Adviser and Safety and Wellbeing</w:t>
            </w:r>
          </w:p>
        </w:tc>
        <w:tc>
          <w:tcPr>
            <w:tcW w:w="567" w:type="dxa"/>
            <w:noWrap/>
          </w:tcPr>
          <w:p w14:paraId="645255C7" w14:textId="68601368" w:rsidR="009768DE" w:rsidRPr="009768DE" w:rsidRDefault="009768DE" w:rsidP="00A27054">
            <w:r w:rsidRPr="009768DE">
              <w:t> </w:t>
            </w:r>
          </w:p>
        </w:tc>
        <w:tc>
          <w:tcPr>
            <w:tcW w:w="567" w:type="dxa"/>
            <w:noWrap/>
          </w:tcPr>
          <w:p w14:paraId="45B1A6E8" w14:textId="48D567B4" w:rsidR="009768DE" w:rsidRPr="009768DE" w:rsidRDefault="009768DE" w:rsidP="00A27054">
            <w:r w:rsidRPr="009768DE">
              <w:t> </w:t>
            </w:r>
          </w:p>
        </w:tc>
        <w:tc>
          <w:tcPr>
            <w:tcW w:w="567" w:type="dxa"/>
            <w:noWrap/>
          </w:tcPr>
          <w:p w14:paraId="4B5CF689" w14:textId="3DF845F3" w:rsidR="009768DE" w:rsidRPr="009768DE" w:rsidRDefault="009768DE" w:rsidP="00A27054">
            <w:r w:rsidRPr="009768DE">
              <w:t> </w:t>
            </w:r>
          </w:p>
        </w:tc>
        <w:tc>
          <w:tcPr>
            <w:tcW w:w="567" w:type="dxa"/>
            <w:noWrap/>
          </w:tcPr>
          <w:p w14:paraId="486AC0F5" w14:textId="78A041C8" w:rsidR="009768DE" w:rsidRPr="009768DE" w:rsidRDefault="009768DE" w:rsidP="00A27054">
            <w:r w:rsidRPr="009768DE">
              <w:t> </w:t>
            </w:r>
          </w:p>
        </w:tc>
        <w:tc>
          <w:tcPr>
            <w:tcW w:w="567" w:type="dxa"/>
            <w:noWrap/>
          </w:tcPr>
          <w:p w14:paraId="42795304" w14:textId="370892F0" w:rsidR="009768DE" w:rsidRPr="009768DE" w:rsidRDefault="009768DE" w:rsidP="00A27054">
            <w:r w:rsidRPr="009768DE">
              <w:t> </w:t>
            </w:r>
          </w:p>
        </w:tc>
        <w:tc>
          <w:tcPr>
            <w:tcW w:w="567" w:type="dxa"/>
            <w:noWrap/>
          </w:tcPr>
          <w:p w14:paraId="43729C64" w14:textId="5EF9CFA3" w:rsidR="009768DE" w:rsidRPr="009768DE" w:rsidRDefault="009768DE" w:rsidP="00A27054">
            <w:r w:rsidRPr="009768DE">
              <w:t>6</w:t>
            </w:r>
          </w:p>
        </w:tc>
        <w:tc>
          <w:tcPr>
            <w:tcW w:w="567" w:type="dxa"/>
            <w:noWrap/>
          </w:tcPr>
          <w:p w14:paraId="1EE67D4D" w14:textId="309F80E0" w:rsidR="009768DE" w:rsidRPr="009768DE" w:rsidRDefault="009768DE" w:rsidP="00A27054">
            <w:r w:rsidRPr="009768DE">
              <w:t> </w:t>
            </w:r>
          </w:p>
        </w:tc>
      </w:tr>
      <w:tr w:rsidR="009768DE" w:rsidRPr="009768DE" w14:paraId="2F641CFC" w14:textId="77777777" w:rsidTr="00A27054">
        <w:trPr>
          <w:trHeight w:val="342"/>
        </w:trPr>
        <w:tc>
          <w:tcPr>
            <w:tcW w:w="2122" w:type="dxa"/>
          </w:tcPr>
          <w:p w14:paraId="0686B106" w14:textId="721FD0FD" w:rsidR="009768DE" w:rsidRPr="009768DE" w:rsidRDefault="009768DE" w:rsidP="00A27054">
            <w:r w:rsidRPr="009768DE">
              <w:t>3.4.4 Provide a culture of support for employees to ensure that those that disclose experiences of family violence are supported, issues raised are taken seriously and dealt with appropriately and effectively.</w:t>
            </w:r>
          </w:p>
        </w:tc>
        <w:tc>
          <w:tcPr>
            <w:tcW w:w="794" w:type="dxa"/>
          </w:tcPr>
          <w:p w14:paraId="7841D5B8" w14:textId="49A15BEB" w:rsidR="009768DE" w:rsidRPr="009768DE" w:rsidRDefault="009768DE" w:rsidP="00A27054">
            <w:r w:rsidRPr="009768DE">
              <w:t>Ongoing</w:t>
            </w:r>
          </w:p>
        </w:tc>
        <w:tc>
          <w:tcPr>
            <w:tcW w:w="3231" w:type="dxa"/>
          </w:tcPr>
          <w:p w14:paraId="10B0F56E" w14:textId="4E501053" w:rsidR="009768DE" w:rsidRPr="009768DE" w:rsidRDefault="009768DE" w:rsidP="00A27054">
            <w:r w:rsidRPr="009768DE">
              <w:t>The Peer Support program is being implemented to encourage a culture of response and support. This will assist employees to feel supported while integrating a culture of trust. This will progress more when the policy update is complete and a new wave of communications are rolled out, including sessions for staff and refreshed training.</w:t>
            </w:r>
          </w:p>
        </w:tc>
        <w:tc>
          <w:tcPr>
            <w:tcW w:w="3118" w:type="dxa"/>
          </w:tcPr>
          <w:p w14:paraId="6FC441AB" w14:textId="708F24B4" w:rsidR="009768DE" w:rsidRPr="009768DE" w:rsidRDefault="009768DE" w:rsidP="00A27054">
            <w:r w:rsidRPr="009768DE">
              <w:t xml:space="preserve">Family violence leave policy is published and promoted to CoM staff. Services and supports are promoted to staff at all times on People Hub and specifically around key events or dates through the year. </w:t>
            </w:r>
          </w:p>
        </w:tc>
        <w:tc>
          <w:tcPr>
            <w:tcW w:w="1134" w:type="dxa"/>
            <w:noWrap/>
          </w:tcPr>
          <w:p w14:paraId="57182C9D" w14:textId="3E800474" w:rsidR="009768DE" w:rsidRPr="009768DE" w:rsidRDefault="009768DE" w:rsidP="00A27054">
            <w:r w:rsidRPr="009768DE">
              <w:t>Years 1, 2, and 3</w:t>
            </w:r>
          </w:p>
        </w:tc>
        <w:tc>
          <w:tcPr>
            <w:tcW w:w="1361" w:type="dxa"/>
          </w:tcPr>
          <w:p w14:paraId="557467AA" w14:textId="5037A1BE" w:rsidR="009768DE" w:rsidRPr="009768DE" w:rsidRDefault="009768DE" w:rsidP="00A27054">
            <w:r w:rsidRPr="009768DE">
              <w:t>Diversity and Inclusion Senior Adviser and Safety and Wellbeing</w:t>
            </w:r>
          </w:p>
        </w:tc>
        <w:tc>
          <w:tcPr>
            <w:tcW w:w="567" w:type="dxa"/>
            <w:noWrap/>
          </w:tcPr>
          <w:p w14:paraId="6DB9BC6C" w14:textId="0144DA6E" w:rsidR="009768DE" w:rsidRPr="009768DE" w:rsidRDefault="009768DE" w:rsidP="00A27054">
            <w:r w:rsidRPr="009768DE">
              <w:t> </w:t>
            </w:r>
          </w:p>
        </w:tc>
        <w:tc>
          <w:tcPr>
            <w:tcW w:w="567" w:type="dxa"/>
            <w:noWrap/>
          </w:tcPr>
          <w:p w14:paraId="097E6902" w14:textId="497C70B9" w:rsidR="009768DE" w:rsidRPr="009768DE" w:rsidRDefault="009768DE" w:rsidP="00A27054">
            <w:r w:rsidRPr="009768DE">
              <w:t> </w:t>
            </w:r>
          </w:p>
        </w:tc>
        <w:tc>
          <w:tcPr>
            <w:tcW w:w="567" w:type="dxa"/>
            <w:noWrap/>
          </w:tcPr>
          <w:p w14:paraId="518F293F" w14:textId="45FD3CFA" w:rsidR="009768DE" w:rsidRPr="009768DE" w:rsidRDefault="009768DE" w:rsidP="00A27054">
            <w:r w:rsidRPr="009768DE">
              <w:t> </w:t>
            </w:r>
          </w:p>
        </w:tc>
        <w:tc>
          <w:tcPr>
            <w:tcW w:w="567" w:type="dxa"/>
            <w:noWrap/>
          </w:tcPr>
          <w:p w14:paraId="7C2E4693" w14:textId="1F192AF9" w:rsidR="009768DE" w:rsidRPr="009768DE" w:rsidRDefault="009768DE" w:rsidP="00A27054">
            <w:r w:rsidRPr="009768DE">
              <w:t> </w:t>
            </w:r>
          </w:p>
        </w:tc>
        <w:tc>
          <w:tcPr>
            <w:tcW w:w="567" w:type="dxa"/>
            <w:noWrap/>
          </w:tcPr>
          <w:p w14:paraId="16567CCD" w14:textId="2392585E" w:rsidR="009768DE" w:rsidRPr="009768DE" w:rsidRDefault="009768DE" w:rsidP="00A27054">
            <w:r w:rsidRPr="009768DE">
              <w:t> </w:t>
            </w:r>
          </w:p>
        </w:tc>
        <w:tc>
          <w:tcPr>
            <w:tcW w:w="567" w:type="dxa"/>
            <w:noWrap/>
          </w:tcPr>
          <w:p w14:paraId="0EFE80A5" w14:textId="4054D3AF" w:rsidR="009768DE" w:rsidRPr="009768DE" w:rsidRDefault="009768DE" w:rsidP="00A27054">
            <w:r w:rsidRPr="009768DE">
              <w:t>6</w:t>
            </w:r>
          </w:p>
        </w:tc>
        <w:tc>
          <w:tcPr>
            <w:tcW w:w="567" w:type="dxa"/>
            <w:noWrap/>
          </w:tcPr>
          <w:p w14:paraId="5499E7F2" w14:textId="1149A9A2" w:rsidR="009768DE" w:rsidRPr="009768DE" w:rsidRDefault="009768DE" w:rsidP="00A27054">
            <w:r w:rsidRPr="009768DE">
              <w:t> </w:t>
            </w:r>
          </w:p>
        </w:tc>
      </w:tr>
      <w:tr w:rsidR="009768DE" w:rsidRPr="009768DE" w14:paraId="4FDECEEE" w14:textId="77777777" w:rsidTr="00A27054">
        <w:trPr>
          <w:trHeight w:val="342"/>
        </w:trPr>
        <w:tc>
          <w:tcPr>
            <w:tcW w:w="2122" w:type="dxa"/>
          </w:tcPr>
          <w:p w14:paraId="1C6CC346" w14:textId="51FD6326" w:rsidR="009768DE" w:rsidRPr="009768DE" w:rsidRDefault="009768DE" w:rsidP="00A27054">
            <w:r w:rsidRPr="009768DE">
              <w:t>3.4.5 Provide specialist training to leaders regularly about family violence support, workplace safety planning and leave and flexibility arrangements to support employees experiencing family violence.</w:t>
            </w:r>
          </w:p>
        </w:tc>
        <w:tc>
          <w:tcPr>
            <w:tcW w:w="794" w:type="dxa"/>
          </w:tcPr>
          <w:p w14:paraId="138C0BF4" w14:textId="00D18499" w:rsidR="009768DE" w:rsidRPr="009768DE" w:rsidRDefault="009768DE" w:rsidP="00A27054">
            <w:r w:rsidRPr="009768DE">
              <w:t>Not started</w:t>
            </w:r>
          </w:p>
        </w:tc>
        <w:tc>
          <w:tcPr>
            <w:tcW w:w="3231" w:type="dxa"/>
          </w:tcPr>
          <w:p w14:paraId="7EB359F7" w14:textId="00D88241" w:rsidR="009768DE" w:rsidRPr="009768DE" w:rsidRDefault="009768DE" w:rsidP="00A27054">
            <w:r w:rsidRPr="009768DE">
              <w:t xml:space="preserve">This item is not due to commence until Year 2 and 3 as it is reliant on an update of the Family Violence Leave Policy currently underway. </w:t>
            </w:r>
          </w:p>
        </w:tc>
        <w:tc>
          <w:tcPr>
            <w:tcW w:w="3118" w:type="dxa"/>
          </w:tcPr>
          <w:p w14:paraId="418F6020" w14:textId="0D09B296" w:rsidR="009768DE" w:rsidRPr="009768DE" w:rsidRDefault="009768DE" w:rsidP="00A27054">
            <w:r w:rsidRPr="009768DE">
              <w:t xml:space="preserve">Action not started </w:t>
            </w:r>
          </w:p>
        </w:tc>
        <w:tc>
          <w:tcPr>
            <w:tcW w:w="1134" w:type="dxa"/>
            <w:noWrap/>
          </w:tcPr>
          <w:p w14:paraId="34678E28" w14:textId="4814E198" w:rsidR="009768DE" w:rsidRPr="009768DE" w:rsidRDefault="009768DE" w:rsidP="00A27054">
            <w:r w:rsidRPr="009768DE">
              <w:t>Year 2 and 3</w:t>
            </w:r>
          </w:p>
        </w:tc>
        <w:tc>
          <w:tcPr>
            <w:tcW w:w="1361" w:type="dxa"/>
          </w:tcPr>
          <w:p w14:paraId="03C568E8" w14:textId="641F5F27" w:rsidR="009768DE" w:rsidRPr="009768DE" w:rsidRDefault="009768DE" w:rsidP="00A27054">
            <w:r w:rsidRPr="009768DE">
              <w:t>Learning and Organisational Development</w:t>
            </w:r>
          </w:p>
        </w:tc>
        <w:tc>
          <w:tcPr>
            <w:tcW w:w="567" w:type="dxa"/>
            <w:noWrap/>
          </w:tcPr>
          <w:p w14:paraId="47562DA0" w14:textId="22924139" w:rsidR="009768DE" w:rsidRPr="009768DE" w:rsidRDefault="009768DE" w:rsidP="00A27054">
            <w:r w:rsidRPr="009768DE">
              <w:t> </w:t>
            </w:r>
          </w:p>
        </w:tc>
        <w:tc>
          <w:tcPr>
            <w:tcW w:w="567" w:type="dxa"/>
            <w:noWrap/>
          </w:tcPr>
          <w:p w14:paraId="50212672" w14:textId="5FDCEA51" w:rsidR="009768DE" w:rsidRPr="009768DE" w:rsidRDefault="009768DE" w:rsidP="00A27054">
            <w:r w:rsidRPr="009768DE">
              <w:t> </w:t>
            </w:r>
          </w:p>
        </w:tc>
        <w:tc>
          <w:tcPr>
            <w:tcW w:w="567" w:type="dxa"/>
            <w:noWrap/>
          </w:tcPr>
          <w:p w14:paraId="22CCBCA8" w14:textId="3916119F" w:rsidR="009768DE" w:rsidRPr="009768DE" w:rsidRDefault="009768DE" w:rsidP="00A27054">
            <w:r w:rsidRPr="009768DE">
              <w:t> </w:t>
            </w:r>
          </w:p>
        </w:tc>
        <w:tc>
          <w:tcPr>
            <w:tcW w:w="567" w:type="dxa"/>
            <w:noWrap/>
          </w:tcPr>
          <w:p w14:paraId="236E3952" w14:textId="1EAEE5B1" w:rsidR="009768DE" w:rsidRPr="009768DE" w:rsidRDefault="009768DE" w:rsidP="00A27054">
            <w:r w:rsidRPr="009768DE">
              <w:t> </w:t>
            </w:r>
          </w:p>
        </w:tc>
        <w:tc>
          <w:tcPr>
            <w:tcW w:w="567" w:type="dxa"/>
            <w:noWrap/>
          </w:tcPr>
          <w:p w14:paraId="5699D2C8" w14:textId="36AE847A" w:rsidR="009768DE" w:rsidRPr="009768DE" w:rsidRDefault="009768DE" w:rsidP="00A27054">
            <w:r w:rsidRPr="009768DE">
              <w:t> </w:t>
            </w:r>
          </w:p>
        </w:tc>
        <w:tc>
          <w:tcPr>
            <w:tcW w:w="567" w:type="dxa"/>
            <w:noWrap/>
          </w:tcPr>
          <w:p w14:paraId="6638343F" w14:textId="601D199B" w:rsidR="009768DE" w:rsidRPr="009768DE" w:rsidRDefault="009768DE" w:rsidP="00A27054">
            <w:r w:rsidRPr="009768DE">
              <w:t>6</w:t>
            </w:r>
          </w:p>
        </w:tc>
        <w:tc>
          <w:tcPr>
            <w:tcW w:w="567" w:type="dxa"/>
            <w:noWrap/>
          </w:tcPr>
          <w:p w14:paraId="15393CD1" w14:textId="576C2E9E" w:rsidR="009768DE" w:rsidRPr="009768DE" w:rsidRDefault="009768DE" w:rsidP="00A27054">
            <w:r w:rsidRPr="009768DE">
              <w:t> </w:t>
            </w:r>
          </w:p>
        </w:tc>
      </w:tr>
      <w:tr w:rsidR="009768DE" w:rsidRPr="009768DE" w14:paraId="24F3BB5F" w14:textId="77777777" w:rsidTr="00A27054">
        <w:trPr>
          <w:trHeight w:val="342"/>
        </w:trPr>
        <w:tc>
          <w:tcPr>
            <w:tcW w:w="2122" w:type="dxa"/>
          </w:tcPr>
          <w:p w14:paraId="185B990E" w14:textId="6C453F09" w:rsidR="009768DE" w:rsidRPr="009768DE" w:rsidRDefault="009768DE" w:rsidP="00A27054">
            <w:r w:rsidRPr="009768DE">
              <w:t>3.4.6 Promote services, supports and the availability of Contact Officers to employees that may be experiencing family violence.</w:t>
            </w:r>
          </w:p>
        </w:tc>
        <w:tc>
          <w:tcPr>
            <w:tcW w:w="794" w:type="dxa"/>
          </w:tcPr>
          <w:p w14:paraId="0D0B5F2B" w14:textId="37901BBB" w:rsidR="009768DE" w:rsidRPr="009768DE" w:rsidRDefault="009768DE" w:rsidP="00A27054">
            <w:r w:rsidRPr="009768DE">
              <w:t>In progress</w:t>
            </w:r>
          </w:p>
        </w:tc>
        <w:tc>
          <w:tcPr>
            <w:tcW w:w="3231" w:type="dxa"/>
          </w:tcPr>
          <w:p w14:paraId="084EA720" w14:textId="2E84984C" w:rsidR="009768DE" w:rsidRPr="009768DE" w:rsidRDefault="009768DE" w:rsidP="00A27054">
            <w:r w:rsidRPr="009768DE">
              <w:t xml:space="preserve">Information about Family Violence Leave, supports and services available to staff are available on People Hub. Leaders and People Culture and Leadership staff use this information when working with staff that may be experiencing family violence. The People Assist Program is also available and this is promotes to staff numerous times through each year and is available 24/7. Planning for the promotion of and information about the new Peer Support program is underway with a refreshed People Hub page under development and communications plan to recruit Peer Supporters is underway. </w:t>
            </w:r>
          </w:p>
        </w:tc>
        <w:tc>
          <w:tcPr>
            <w:tcW w:w="3118" w:type="dxa"/>
          </w:tcPr>
          <w:p w14:paraId="4C6E3A6F" w14:textId="2FD35A67" w:rsidR="009768DE" w:rsidRPr="009768DE" w:rsidRDefault="009768DE" w:rsidP="00A27054">
            <w:r w:rsidRPr="009768DE">
              <w:t xml:space="preserve">People Hub page is available to staff with relevant information about Family Violence Policy, People Assist Program and specialised supports and services. </w:t>
            </w:r>
          </w:p>
        </w:tc>
        <w:tc>
          <w:tcPr>
            <w:tcW w:w="1134" w:type="dxa"/>
            <w:noWrap/>
          </w:tcPr>
          <w:p w14:paraId="3BC49CED" w14:textId="5A3FDD22" w:rsidR="009768DE" w:rsidRPr="009768DE" w:rsidRDefault="009768DE" w:rsidP="00A27054">
            <w:r w:rsidRPr="009768DE">
              <w:t>Years 1, 2, and 3</w:t>
            </w:r>
          </w:p>
        </w:tc>
        <w:tc>
          <w:tcPr>
            <w:tcW w:w="1361" w:type="dxa"/>
          </w:tcPr>
          <w:p w14:paraId="00C4F975" w14:textId="5F1358A3" w:rsidR="009768DE" w:rsidRPr="009768DE" w:rsidRDefault="009768DE" w:rsidP="00A27054">
            <w:r w:rsidRPr="009768DE">
              <w:t xml:space="preserve">Culture and Development </w:t>
            </w:r>
          </w:p>
        </w:tc>
        <w:tc>
          <w:tcPr>
            <w:tcW w:w="567" w:type="dxa"/>
            <w:noWrap/>
          </w:tcPr>
          <w:p w14:paraId="1FA2AA50" w14:textId="043C45A7" w:rsidR="009768DE" w:rsidRPr="009768DE" w:rsidRDefault="009768DE" w:rsidP="00A27054">
            <w:r w:rsidRPr="009768DE">
              <w:t>1</w:t>
            </w:r>
          </w:p>
        </w:tc>
        <w:tc>
          <w:tcPr>
            <w:tcW w:w="567" w:type="dxa"/>
            <w:noWrap/>
          </w:tcPr>
          <w:p w14:paraId="3E6C8A5E" w14:textId="1748C261" w:rsidR="009768DE" w:rsidRPr="009768DE" w:rsidRDefault="009768DE" w:rsidP="00A27054">
            <w:r w:rsidRPr="009768DE">
              <w:t> </w:t>
            </w:r>
          </w:p>
        </w:tc>
        <w:tc>
          <w:tcPr>
            <w:tcW w:w="567" w:type="dxa"/>
            <w:noWrap/>
          </w:tcPr>
          <w:p w14:paraId="65050C2E" w14:textId="5D55CB3E" w:rsidR="009768DE" w:rsidRPr="009768DE" w:rsidRDefault="009768DE" w:rsidP="00A27054">
            <w:r w:rsidRPr="009768DE">
              <w:t> </w:t>
            </w:r>
          </w:p>
        </w:tc>
        <w:tc>
          <w:tcPr>
            <w:tcW w:w="567" w:type="dxa"/>
            <w:noWrap/>
          </w:tcPr>
          <w:p w14:paraId="0DB12292" w14:textId="3F62F8B8" w:rsidR="009768DE" w:rsidRPr="009768DE" w:rsidRDefault="009768DE" w:rsidP="00A27054">
            <w:r w:rsidRPr="009768DE">
              <w:t> </w:t>
            </w:r>
          </w:p>
        </w:tc>
        <w:tc>
          <w:tcPr>
            <w:tcW w:w="567" w:type="dxa"/>
            <w:noWrap/>
          </w:tcPr>
          <w:p w14:paraId="5F87F70E" w14:textId="52EC7399" w:rsidR="009768DE" w:rsidRPr="009768DE" w:rsidRDefault="009768DE" w:rsidP="00A27054">
            <w:r w:rsidRPr="009768DE">
              <w:t> </w:t>
            </w:r>
          </w:p>
        </w:tc>
        <w:tc>
          <w:tcPr>
            <w:tcW w:w="567" w:type="dxa"/>
            <w:noWrap/>
          </w:tcPr>
          <w:p w14:paraId="7E1DC0E1" w14:textId="541B9CBB" w:rsidR="009768DE" w:rsidRPr="009768DE" w:rsidRDefault="009768DE" w:rsidP="00A27054">
            <w:r w:rsidRPr="009768DE">
              <w:t> </w:t>
            </w:r>
          </w:p>
        </w:tc>
        <w:tc>
          <w:tcPr>
            <w:tcW w:w="567" w:type="dxa"/>
            <w:noWrap/>
          </w:tcPr>
          <w:p w14:paraId="567D6E0D" w14:textId="42589E35" w:rsidR="009768DE" w:rsidRPr="009768DE" w:rsidRDefault="009768DE" w:rsidP="00A27054">
            <w:r w:rsidRPr="009768DE">
              <w:t> </w:t>
            </w:r>
          </w:p>
        </w:tc>
      </w:tr>
      <w:tr w:rsidR="009768DE" w:rsidRPr="009768DE" w14:paraId="070D4DE6" w14:textId="77777777" w:rsidTr="00A27054">
        <w:trPr>
          <w:trHeight w:val="342"/>
        </w:trPr>
        <w:tc>
          <w:tcPr>
            <w:tcW w:w="2122" w:type="dxa"/>
          </w:tcPr>
          <w:p w14:paraId="322AA30F" w14:textId="6C4CF623" w:rsidR="009768DE" w:rsidRPr="009768DE" w:rsidRDefault="009768DE" w:rsidP="00A27054">
            <w:r w:rsidRPr="009768DE">
              <w:t>3.4.7 Provide training for Contact Officers and union delegates on family violence as a workplace issue and LGBTIQ+ awareness.</w:t>
            </w:r>
          </w:p>
        </w:tc>
        <w:tc>
          <w:tcPr>
            <w:tcW w:w="794" w:type="dxa"/>
          </w:tcPr>
          <w:p w14:paraId="28BE578F" w14:textId="5F8B877C" w:rsidR="009768DE" w:rsidRPr="009768DE" w:rsidRDefault="009768DE" w:rsidP="00A27054">
            <w:r w:rsidRPr="009768DE">
              <w:t>Not started</w:t>
            </w:r>
          </w:p>
        </w:tc>
        <w:tc>
          <w:tcPr>
            <w:tcW w:w="3231" w:type="dxa"/>
          </w:tcPr>
          <w:p w14:paraId="2931CC03" w14:textId="06D99A1C" w:rsidR="009768DE" w:rsidRPr="009768DE" w:rsidRDefault="009768DE" w:rsidP="00A27054">
            <w:r w:rsidRPr="009768DE">
              <w:t xml:space="preserve">This action will commence with the delivery of the Peer Support Program commencing August 2023. Family violence training will be scheduled for Peer Support Officers in their development program to which union delegates will be invited to participate. </w:t>
            </w:r>
          </w:p>
        </w:tc>
        <w:tc>
          <w:tcPr>
            <w:tcW w:w="3118" w:type="dxa"/>
          </w:tcPr>
          <w:p w14:paraId="766C585E" w14:textId="64F9D386" w:rsidR="009768DE" w:rsidRPr="009768DE" w:rsidRDefault="009768DE" w:rsidP="00A27054">
            <w:r w:rsidRPr="009768DE">
              <w:t xml:space="preserve">Action not started </w:t>
            </w:r>
          </w:p>
        </w:tc>
        <w:tc>
          <w:tcPr>
            <w:tcW w:w="1134" w:type="dxa"/>
            <w:noWrap/>
          </w:tcPr>
          <w:p w14:paraId="358700B7" w14:textId="5F34B416" w:rsidR="009768DE" w:rsidRPr="009768DE" w:rsidRDefault="009768DE" w:rsidP="00A27054">
            <w:r w:rsidRPr="009768DE">
              <w:t>Year 1</w:t>
            </w:r>
          </w:p>
        </w:tc>
        <w:tc>
          <w:tcPr>
            <w:tcW w:w="1361" w:type="dxa"/>
          </w:tcPr>
          <w:p w14:paraId="17333BFB" w14:textId="03EDAC3A" w:rsidR="009768DE" w:rsidRPr="009768DE" w:rsidRDefault="009768DE" w:rsidP="00A27054">
            <w:r w:rsidRPr="009768DE">
              <w:t>Culture and Development</w:t>
            </w:r>
          </w:p>
        </w:tc>
        <w:tc>
          <w:tcPr>
            <w:tcW w:w="567" w:type="dxa"/>
            <w:noWrap/>
          </w:tcPr>
          <w:p w14:paraId="2390DB4F" w14:textId="4FF4E6B1" w:rsidR="009768DE" w:rsidRPr="009768DE" w:rsidRDefault="009768DE" w:rsidP="00A27054">
            <w:r w:rsidRPr="009768DE">
              <w:t>1</w:t>
            </w:r>
          </w:p>
        </w:tc>
        <w:tc>
          <w:tcPr>
            <w:tcW w:w="567" w:type="dxa"/>
            <w:noWrap/>
          </w:tcPr>
          <w:p w14:paraId="073A3859" w14:textId="0142E1EE" w:rsidR="009768DE" w:rsidRPr="009768DE" w:rsidRDefault="009768DE" w:rsidP="00A27054">
            <w:r w:rsidRPr="009768DE">
              <w:t> </w:t>
            </w:r>
          </w:p>
        </w:tc>
        <w:tc>
          <w:tcPr>
            <w:tcW w:w="567" w:type="dxa"/>
            <w:noWrap/>
          </w:tcPr>
          <w:p w14:paraId="5F906F38" w14:textId="7DE221D4" w:rsidR="009768DE" w:rsidRPr="009768DE" w:rsidRDefault="009768DE" w:rsidP="00A27054">
            <w:r w:rsidRPr="009768DE">
              <w:t> </w:t>
            </w:r>
          </w:p>
        </w:tc>
        <w:tc>
          <w:tcPr>
            <w:tcW w:w="567" w:type="dxa"/>
            <w:noWrap/>
          </w:tcPr>
          <w:p w14:paraId="43079CB9" w14:textId="6738AEF6" w:rsidR="009768DE" w:rsidRPr="009768DE" w:rsidRDefault="009768DE" w:rsidP="00A27054">
            <w:r w:rsidRPr="009768DE">
              <w:t> </w:t>
            </w:r>
          </w:p>
        </w:tc>
        <w:tc>
          <w:tcPr>
            <w:tcW w:w="567" w:type="dxa"/>
            <w:noWrap/>
          </w:tcPr>
          <w:p w14:paraId="161435D5" w14:textId="049CFCCC" w:rsidR="009768DE" w:rsidRPr="009768DE" w:rsidRDefault="009768DE" w:rsidP="00A27054">
            <w:r w:rsidRPr="009768DE">
              <w:t> </w:t>
            </w:r>
          </w:p>
        </w:tc>
        <w:tc>
          <w:tcPr>
            <w:tcW w:w="567" w:type="dxa"/>
            <w:noWrap/>
          </w:tcPr>
          <w:p w14:paraId="2061F0F1" w14:textId="159AC107" w:rsidR="009768DE" w:rsidRPr="009768DE" w:rsidRDefault="009768DE" w:rsidP="00A27054">
            <w:r w:rsidRPr="009768DE">
              <w:t> </w:t>
            </w:r>
          </w:p>
        </w:tc>
        <w:tc>
          <w:tcPr>
            <w:tcW w:w="567" w:type="dxa"/>
            <w:noWrap/>
          </w:tcPr>
          <w:p w14:paraId="686508BE" w14:textId="77777777" w:rsidR="009768DE" w:rsidRPr="009768DE" w:rsidRDefault="009768DE" w:rsidP="00A27054"/>
        </w:tc>
      </w:tr>
      <w:tr w:rsidR="009768DE" w:rsidRPr="009768DE" w14:paraId="5B34DF1A" w14:textId="77777777" w:rsidTr="00A27054">
        <w:trPr>
          <w:trHeight w:val="342"/>
        </w:trPr>
        <w:tc>
          <w:tcPr>
            <w:tcW w:w="2122" w:type="dxa"/>
          </w:tcPr>
          <w:p w14:paraId="4975826A" w14:textId="6CEBF5BE" w:rsidR="009768DE" w:rsidRPr="009768DE" w:rsidRDefault="009768DE" w:rsidP="00A27054">
            <w:r w:rsidRPr="009768DE">
              <w:t>3.4.8 Audit for, develop and maintain a range of spaces that support our diversity including, but not limited to, easily modifiable workspaces, all gender toilets, reflection room, change spaces, nursing and family rooms.</w:t>
            </w:r>
          </w:p>
        </w:tc>
        <w:tc>
          <w:tcPr>
            <w:tcW w:w="794" w:type="dxa"/>
          </w:tcPr>
          <w:p w14:paraId="3C18F752" w14:textId="333F6FD0" w:rsidR="009768DE" w:rsidRPr="009768DE" w:rsidRDefault="009768DE" w:rsidP="00A27054">
            <w:r w:rsidRPr="009768DE">
              <w:t>In progress</w:t>
            </w:r>
          </w:p>
        </w:tc>
        <w:tc>
          <w:tcPr>
            <w:tcW w:w="3231" w:type="dxa"/>
          </w:tcPr>
          <w:p w14:paraId="24D4E453" w14:textId="23B146B8" w:rsidR="009768DE" w:rsidRPr="009768DE" w:rsidRDefault="009768DE" w:rsidP="00A27054">
            <w:r w:rsidRPr="009768DE">
              <w:t>While this item is not due until Year 2 work has commenced on a new breast feeding and expressing room for parents. This has been lead by the Safety and Wellbeing team with a group of staff with lived experience. People, Culture and Leadership have supported the development and implementation by Facilities Management.</w:t>
            </w:r>
          </w:p>
        </w:tc>
        <w:tc>
          <w:tcPr>
            <w:tcW w:w="3118" w:type="dxa"/>
          </w:tcPr>
          <w:p w14:paraId="16480E56" w14:textId="62F2D79C" w:rsidR="009768DE" w:rsidRPr="009768DE" w:rsidRDefault="009768DE" w:rsidP="00A27054">
            <w:r w:rsidRPr="009768DE">
              <w:t>One space will be complete in July 2023</w:t>
            </w:r>
          </w:p>
        </w:tc>
        <w:tc>
          <w:tcPr>
            <w:tcW w:w="1134" w:type="dxa"/>
            <w:noWrap/>
          </w:tcPr>
          <w:p w14:paraId="655AA5F9" w14:textId="1946628D" w:rsidR="009768DE" w:rsidRPr="009768DE" w:rsidRDefault="009768DE" w:rsidP="00A27054">
            <w:r w:rsidRPr="009768DE">
              <w:t xml:space="preserve">Year 2 </w:t>
            </w:r>
          </w:p>
        </w:tc>
        <w:tc>
          <w:tcPr>
            <w:tcW w:w="1361" w:type="dxa"/>
          </w:tcPr>
          <w:p w14:paraId="619E2C27" w14:textId="3C3F7DC2" w:rsidR="009768DE" w:rsidRPr="009768DE" w:rsidRDefault="009768DE" w:rsidP="00A27054">
            <w:r w:rsidRPr="009768DE">
              <w:t>Facilities Management</w:t>
            </w:r>
          </w:p>
        </w:tc>
        <w:tc>
          <w:tcPr>
            <w:tcW w:w="567" w:type="dxa"/>
            <w:noWrap/>
          </w:tcPr>
          <w:p w14:paraId="0C10C730" w14:textId="6AC860B4" w:rsidR="009768DE" w:rsidRPr="009768DE" w:rsidRDefault="009768DE" w:rsidP="00A27054">
            <w:r w:rsidRPr="009768DE">
              <w:t>1</w:t>
            </w:r>
          </w:p>
        </w:tc>
        <w:tc>
          <w:tcPr>
            <w:tcW w:w="567" w:type="dxa"/>
            <w:noWrap/>
          </w:tcPr>
          <w:p w14:paraId="7AB628F1" w14:textId="2432C271" w:rsidR="009768DE" w:rsidRPr="009768DE" w:rsidRDefault="009768DE" w:rsidP="00A27054">
            <w:r w:rsidRPr="009768DE">
              <w:t> </w:t>
            </w:r>
          </w:p>
        </w:tc>
        <w:tc>
          <w:tcPr>
            <w:tcW w:w="567" w:type="dxa"/>
            <w:noWrap/>
          </w:tcPr>
          <w:p w14:paraId="394DA1B5" w14:textId="4A5A3600" w:rsidR="009768DE" w:rsidRPr="009768DE" w:rsidRDefault="009768DE" w:rsidP="00A27054">
            <w:r w:rsidRPr="009768DE">
              <w:t> </w:t>
            </w:r>
          </w:p>
        </w:tc>
        <w:tc>
          <w:tcPr>
            <w:tcW w:w="567" w:type="dxa"/>
            <w:noWrap/>
          </w:tcPr>
          <w:p w14:paraId="724175D7" w14:textId="01D68CC0" w:rsidR="009768DE" w:rsidRPr="009768DE" w:rsidRDefault="009768DE" w:rsidP="00A27054">
            <w:r w:rsidRPr="009768DE">
              <w:t> </w:t>
            </w:r>
          </w:p>
        </w:tc>
        <w:tc>
          <w:tcPr>
            <w:tcW w:w="567" w:type="dxa"/>
            <w:noWrap/>
          </w:tcPr>
          <w:p w14:paraId="5452B82F" w14:textId="1EE240B3" w:rsidR="009768DE" w:rsidRPr="009768DE" w:rsidRDefault="009768DE" w:rsidP="00A27054">
            <w:r w:rsidRPr="009768DE">
              <w:t> </w:t>
            </w:r>
          </w:p>
        </w:tc>
        <w:tc>
          <w:tcPr>
            <w:tcW w:w="567" w:type="dxa"/>
            <w:noWrap/>
          </w:tcPr>
          <w:p w14:paraId="0470BF51" w14:textId="68D8C72D" w:rsidR="009768DE" w:rsidRPr="009768DE" w:rsidRDefault="009768DE" w:rsidP="00A27054">
            <w:r w:rsidRPr="009768DE">
              <w:t> </w:t>
            </w:r>
          </w:p>
        </w:tc>
        <w:tc>
          <w:tcPr>
            <w:tcW w:w="567" w:type="dxa"/>
            <w:noWrap/>
          </w:tcPr>
          <w:p w14:paraId="74682A8A" w14:textId="77777777" w:rsidR="009768DE" w:rsidRPr="009768DE" w:rsidRDefault="009768DE" w:rsidP="00A27054"/>
        </w:tc>
      </w:tr>
      <w:tr w:rsidR="009768DE" w:rsidRPr="009768DE" w14:paraId="4F3E8E64" w14:textId="77777777" w:rsidTr="00A27054">
        <w:trPr>
          <w:trHeight w:val="342"/>
        </w:trPr>
        <w:tc>
          <w:tcPr>
            <w:tcW w:w="2122" w:type="dxa"/>
          </w:tcPr>
          <w:p w14:paraId="680032D6" w14:textId="5F5E0A5F" w:rsidR="009768DE" w:rsidRPr="009768DE" w:rsidRDefault="009768DE" w:rsidP="00A27054">
            <w:r w:rsidRPr="009768DE">
              <w:t>3.4.9 Collect data on formal and informal flexible working, including feedback from employees, to better reflect and understand their experiences.</w:t>
            </w:r>
          </w:p>
        </w:tc>
        <w:tc>
          <w:tcPr>
            <w:tcW w:w="794" w:type="dxa"/>
          </w:tcPr>
          <w:p w14:paraId="6AAB368C" w14:textId="35C0D679" w:rsidR="009768DE" w:rsidRPr="009768DE" w:rsidRDefault="009768DE" w:rsidP="00A27054">
            <w:r w:rsidRPr="009768DE">
              <w:t>In progress</w:t>
            </w:r>
          </w:p>
        </w:tc>
        <w:tc>
          <w:tcPr>
            <w:tcW w:w="3231" w:type="dxa"/>
          </w:tcPr>
          <w:p w14:paraId="45588DE6" w14:textId="41F0B261" w:rsidR="009768DE" w:rsidRPr="009768DE" w:rsidRDefault="009768DE" w:rsidP="00A27054">
            <w:r w:rsidRPr="009768DE">
              <w:t xml:space="preserve">This item is not due until Year 2 however data collected to support the task is underway with workplace audit data from 2021 and 2023 being compared. This action will be included in the consultation with staff in the drafting of a new Diversity, Equity and Inclusion Strategy in Year 2. </w:t>
            </w:r>
          </w:p>
        </w:tc>
        <w:tc>
          <w:tcPr>
            <w:tcW w:w="3118" w:type="dxa"/>
          </w:tcPr>
          <w:p w14:paraId="71487FC0" w14:textId="49F80596" w:rsidR="009768DE" w:rsidRPr="009768DE" w:rsidRDefault="009768DE" w:rsidP="00A27054">
            <w:r w:rsidRPr="009768DE">
              <w:t xml:space="preserve">This is considered underway as workplace data and People Matter Survey results will be gathered in July 2023 and compared to 2021 data. The next steps include staff engagement as part of the development of the new Diversity, Equity and Inclusion Strategy. </w:t>
            </w:r>
          </w:p>
        </w:tc>
        <w:tc>
          <w:tcPr>
            <w:tcW w:w="1134" w:type="dxa"/>
            <w:noWrap/>
          </w:tcPr>
          <w:p w14:paraId="0559E8BB" w14:textId="4AFB16DF" w:rsidR="009768DE" w:rsidRPr="009768DE" w:rsidRDefault="009768DE" w:rsidP="00A27054">
            <w:r w:rsidRPr="009768DE">
              <w:t>Year 2</w:t>
            </w:r>
          </w:p>
        </w:tc>
        <w:tc>
          <w:tcPr>
            <w:tcW w:w="1361" w:type="dxa"/>
          </w:tcPr>
          <w:p w14:paraId="65420AB3" w14:textId="1DA93883" w:rsidR="009768DE" w:rsidRPr="009768DE" w:rsidRDefault="009768DE" w:rsidP="00A27054">
            <w:r w:rsidRPr="009768DE">
              <w:t xml:space="preserve">People, Culture and Leadership </w:t>
            </w:r>
          </w:p>
        </w:tc>
        <w:tc>
          <w:tcPr>
            <w:tcW w:w="567" w:type="dxa"/>
            <w:noWrap/>
          </w:tcPr>
          <w:p w14:paraId="31A15AC8" w14:textId="7FE9C8B6" w:rsidR="009768DE" w:rsidRPr="009768DE" w:rsidRDefault="009768DE" w:rsidP="00A27054">
            <w:r w:rsidRPr="009768DE">
              <w:t> </w:t>
            </w:r>
          </w:p>
        </w:tc>
        <w:tc>
          <w:tcPr>
            <w:tcW w:w="567" w:type="dxa"/>
            <w:noWrap/>
          </w:tcPr>
          <w:p w14:paraId="162477C3" w14:textId="46C5E720" w:rsidR="009768DE" w:rsidRPr="009768DE" w:rsidRDefault="009768DE" w:rsidP="00A27054">
            <w:r w:rsidRPr="009768DE">
              <w:t> </w:t>
            </w:r>
          </w:p>
        </w:tc>
        <w:tc>
          <w:tcPr>
            <w:tcW w:w="567" w:type="dxa"/>
            <w:noWrap/>
          </w:tcPr>
          <w:p w14:paraId="101323CC" w14:textId="31409DF4" w:rsidR="009768DE" w:rsidRPr="009768DE" w:rsidRDefault="009768DE" w:rsidP="00A27054">
            <w:r w:rsidRPr="009768DE">
              <w:t> </w:t>
            </w:r>
          </w:p>
        </w:tc>
        <w:tc>
          <w:tcPr>
            <w:tcW w:w="567" w:type="dxa"/>
            <w:noWrap/>
          </w:tcPr>
          <w:p w14:paraId="4951062D" w14:textId="16F85FA0" w:rsidR="009768DE" w:rsidRPr="009768DE" w:rsidRDefault="009768DE" w:rsidP="00A27054">
            <w:r w:rsidRPr="009768DE">
              <w:t> </w:t>
            </w:r>
          </w:p>
        </w:tc>
        <w:tc>
          <w:tcPr>
            <w:tcW w:w="567" w:type="dxa"/>
            <w:noWrap/>
          </w:tcPr>
          <w:p w14:paraId="4466C79C" w14:textId="517949A0" w:rsidR="009768DE" w:rsidRPr="009768DE" w:rsidRDefault="009768DE" w:rsidP="00A27054">
            <w:r w:rsidRPr="009768DE">
              <w:t> </w:t>
            </w:r>
          </w:p>
        </w:tc>
        <w:tc>
          <w:tcPr>
            <w:tcW w:w="567" w:type="dxa"/>
            <w:noWrap/>
          </w:tcPr>
          <w:p w14:paraId="36048EA7" w14:textId="350A6A6C" w:rsidR="009768DE" w:rsidRPr="009768DE" w:rsidRDefault="009768DE" w:rsidP="00A27054">
            <w:r w:rsidRPr="009768DE">
              <w:t>6</w:t>
            </w:r>
          </w:p>
        </w:tc>
        <w:tc>
          <w:tcPr>
            <w:tcW w:w="567" w:type="dxa"/>
            <w:noWrap/>
          </w:tcPr>
          <w:p w14:paraId="67E1747B" w14:textId="77777777" w:rsidR="009768DE" w:rsidRPr="009768DE" w:rsidRDefault="009768DE" w:rsidP="00A27054"/>
        </w:tc>
      </w:tr>
      <w:tr w:rsidR="009768DE" w:rsidRPr="009768DE" w14:paraId="3B65F43D" w14:textId="77777777" w:rsidTr="00A27054">
        <w:trPr>
          <w:trHeight w:val="342"/>
        </w:trPr>
        <w:tc>
          <w:tcPr>
            <w:tcW w:w="2122" w:type="dxa"/>
          </w:tcPr>
          <w:p w14:paraId="7CC51257" w14:textId="6BA18F44" w:rsidR="009768DE" w:rsidRPr="009768DE" w:rsidRDefault="009768DE" w:rsidP="00A27054">
            <w:r w:rsidRPr="009768DE">
              <w:t>3.4.10 Increase confidence that requests for flexible work would be given due consideration through leadership promotion of flexible work and transparency.</w:t>
            </w:r>
          </w:p>
        </w:tc>
        <w:tc>
          <w:tcPr>
            <w:tcW w:w="794" w:type="dxa"/>
          </w:tcPr>
          <w:p w14:paraId="2F5D9036" w14:textId="30022255" w:rsidR="009768DE" w:rsidRPr="009768DE" w:rsidRDefault="009768DE" w:rsidP="00A27054">
            <w:r w:rsidRPr="009768DE">
              <w:t>In progress</w:t>
            </w:r>
          </w:p>
        </w:tc>
        <w:tc>
          <w:tcPr>
            <w:tcW w:w="3231" w:type="dxa"/>
          </w:tcPr>
          <w:p w14:paraId="33724428" w14:textId="5CEBEFD1" w:rsidR="009768DE" w:rsidRPr="009768DE" w:rsidRDefault="009768DE" w:rsidP="00A27054">
            <w:r w:rsidRPr="009768DE">
              <w:t>Confidence in workplace flexibility has increased. Part of that has been directly connected with the planned return to the office after pandemic lock downs, during this time there was considerable communication about the support for and need to have conversations about flexible work as part of the return to work strategies. The recent People Hub upgrade included a refresh of the information about flexible work. City of Melbourne now also uses all worker data, not just formal flexible work arrangements, to understand flexible work which is a better reflection of the diverse ways work life balance is supported.</w:t>
            </w:r>
          </w:p>
        </w:tc>
        <w:tc>
          <w:tcPr>
            <w:tcW w:w="3118" w:type="dxa"/>
          </w:tcPr>
          <w:p w14:paraId="41AD7285" w14:textId="625C1611" w:rsidR="009768DE" w:rsidRPr="009768DE" w:rsidRDefault="009768DE" w:rsidP="00A27054">
            <w:r w:rsidRPr="009768DE">
              <w:t>The People Matter Survey 2023 shows an increase in confidence from 74% agreement to 77% in 2021 that they are confident that a request for flexible work would be given due consideration. Women have increased their agreement from 71% to 81% and people with self-described gender from 62% to 64%.</w:t>
            </w:r>
          </w:p>
        </w:tc>
        <w:tc>
          <w:tcPr>
            <w:tcW w:w="1134" w:type="dxa"/>
            <w:noWrap/>
          </w:tcPr>
          <w:p w14:paraId="360F36CD" w14:textId="01C76EA9" w:rsidR="009768DE" w:rsidRPr="009768DE" w:rsidRDefault="009768DE" w:rsidP="00A27054">
            <w:r w:rsidRPr="009768DE">
              <w:t>Years 1, 2, and 3</w:t>
            </w:r>
          </w:p>
        </w:tc>
        <w:tc>
          <w:tcPr>
            <w:tcW w:w="1361" w:type="dxa"/>
          </w:tcPr>
          <w:p w14:paraId="00B63230" w14:textId="5AECECC2" w:rsidR="009768DE" w:rsidRPr="009768DE" w:rsidRDefault="009768DE" w:rsidP="00A27054">
            <w:r w:rsidRPr="009768DE">
              <w:t xml:space="preserve">People, Culture and Leadership </w:t>
            </w:r>
          </w:p>
        </w:tc>
        <w:tc>
          <w:tcPr>
            <w:tcW w:w="567" w:type="dxa"/>
            <w:noWrap/>
          </w:tcPr>
          <w:p w14:paraId="68B01B80" w14:textId="4E43C47E" w:rsidR="009768DE" w:rsidRPr="009768DE" w:rsidRDefault="009768DE" w:rsidP="00A27054">
            <w:r w:rsidRPr="009768DE">
              <w:t> </w:t>
            </w:r>
          </w:p>
        </w:tc>
        <w:tc>
          <w:tcPr>
            <w:tcW w:w="567" w:type="dxa"/>
            <w:noWrap/>
          </w:tcPr>
          <w:p w14:paraId="471BE2F4" w14:textId="18D5E37A" w:rsidR="009768DE" w:rsidRPr="009768DE" w:rsidRDefault="009768DE" w:rsidP="00A27054">
            <w:r w:rsidRPr="009768DE">
              <w:t> </w:t>
            </w:r>
          </w:p>
        </w:tc>
        <w:tc>
          <w:tcPr>
            <w:tcW w:w="567" w:type="dxa"/>
            <w:noWrap/>
          </w:tcPr>
          <w:p w14:paraId="13DE8DB3" w14:textId="608480A8" w:rsidR="009768DE" w:rsidRPr="009768DE" w:rsidRDefault="009768DE" w:rsidP="00A27054">
            <w:r w:rsidRPr="009768DE">
              <w:t> </w:t>
            </w:r>
          </w:p>
        </w:tc>
        <w:tc>
          <w:tcPr>
            <w:tcW w:w="567" w:type="dxa"/>
            <w:noWrap/>
          </w:tcPr>
          <w:p w14:paraId="5BEEC472" w14:textId="564895DB" w:rsidR="009768DE" w:rsidRPr="009768DE" w:rsidRDefault="009768DE" w:rsidP="00A27054">
            <w:r w:rsidRPr="009768DE">
              <w:t> </w:t>
            </w:r>
          </w:p>
        </w:tc>
        <w:tc>
          <w:tcPr>
            <w:tcW w:w="567" w:type="dxa"/>
            <w:noWrap/>
          </w:tcPr>
          <w:p w14:paraId="71F340FF" w14:textId="39A9D0D2" w:rsidR="009768DE" w:rsidRPr="009768DE" w:rsidRDefault="009768DE" w:rsidP="00A27054">
            <w:r w:rsidRPr="009768DE">
              <w:t> </w:t>
            </w:r>
          </w:p>
        </w:tc>
        <w:tc>
          <w:tcPr>
            <w:tcW w:w="567" w:type="dxa"/>
            <w:noWrap/>
          </w:tcPr>
          <w:p w14:paraId="1C1172F2" w14:textId="42BCCF19" w:rsidR="009768DE" w:rsidRPr="009768DE" w:rsidRDefault="009768DE" w:rsidP="00A27054">
            <w:r w:rsidRPr="009768DE">
              <w:t>6</w:t>
            </w:r>
          </w:p>
        </w:tc>
        <w:tc>
          <w:tcPr>
            <w:tcW w:w="567" w:type="dxa"/>
            <w:noWrap/>
          </w:tcPr>
          <w:p w14:paraId="64736E93" w14:textId="77777777" w:rsidR="009768DE" w:rsidRPr="009768DE" w:rsidRDefault="009768DE" w:rsidP="00A27054"/>
        </w:tc>
      </w:tr>
      <w:tr w:rsidR="009768DE" w:rsidRPr="009768DE" w14:paraId="4BE60308" w14:textId="77777777" w:rsidTr="00A27054">
        <w:trPr>
          <w:trHeight w:val="342"/>
        </w:trPr>
        <w:tc>
          <w:tcPr>
            <w:tcW w:w="2122" w:type="dxa"/>
          </w:tcPr>
          <w:p w14:paraId="5DD70FF0" w14:textId="06E44B3E" w:rsidR="009768DE" w:rsidRPr="009768DE" w:rsidRDefault="009768DE" w:rsidP="00A27054">
            <w:r w:rsidRPr="009768DE">
              <w:t>4.1.1 Complete a gender pay gap assessment on reporting level to CEO.</w:t>
            </w:r>
          </w:p>
        </w:tc>
        <w:tc>
          <w:tcPr>
            <w:tcW w:w="794" w:type="dxa"/>
          </w:tcPr>
          <w:p w14:paraId="1E8B4826" w14:textId="7F272C36" w:rsidR="009768DE" w:rsidRPr="009768DE" w:rsidRDefault="009768DE" w:rsidP="00A27054">
            <w:r w:rsidRPr="009768DE">
              <w:t>In progress</w:t>
            </w:r>
          </w:p>
        </w:tc>
        <w:tc>
          <w:tcPr>
            <w:tcW w:w="3231" w:type="dxa"/>
          </w:tcPr>
          <w:p w14:paraId="605BAB1A" w14:textId="1CD817A5" w:rsidR="009768DE" w:rsidRPr="009768DE" w:rsidRDefault="009768DE" w:rsidP="00A27054">
            <w:r w:rsidRPr="009768DE">
              <w:t>In 2021, gender pay gap analysis was completed using banding as levels to CEO. This provided good insight to the gap by levels and types of employment. However, analysis by classification is only one aspect of the gender pay gap. Therefore, City of Melbourne has committed to complete a pay gap analysis on the best approximation of equal pay for comparable work, which will require an analysis of the gender pay gap by reporting level to the CEO. This will require detailed data work which has commenced by ensuring that the data drawn down for the 2023 workplace audits can be used for this purpose. This action will be complete in the first quarter of 2023-24.</w:t>
            </w:r>
          </w:p>
        </w:tc>
        <w:tc>
          <w:tcPr>
            <w:tcW w:w="3118" w:type="dxa"/>
          </w:tcPr>
          <w:p w14:paraId="37BFE15B" w14:textId="290FCA84" w:rsidR="009768DE" w:rsidRPr="009768DE" w:rsidRDefault="009768DE" w:rsidP="00A27054">
            <w:r w:rsidRPr="009768DE">
              <w:t xml:space="preserve">Underway as the data is ready. The action will completed in Q1 2023-24. </w:t>
            </w:r>
          </w:p>
        </w:tc>
        <w:tc>
          <w:tcPr>
            <w:tcW w:w="1134" w:type="dxa"/>
            <w:noWrap/>
          </w:tcPr>
          <w:p w14:paraId="573542E3" w14:textId="5DD8FEEC" w:rsidR="009768DE" w:rsidRPr="009768DE" w:rsidRDefault="009768DE" w:rsidP="00A27054">
            <w:r w:rsidRPr="009768DE">
              <w:t>Year 1 and 3</w:t>
            </w:r>
          </w:p>
        </w:tc>
        <w:tc>
          <w:tcPr>
            <w:tcW w:w="1361" w:type="dxa"/>
          </w:tcPr>
          <w:p w14:paraId="3153EEB5" w14:textId="68B87CD2" w:rsidR="009768DE" w:rsidRPr="009768DE" w:rsidRDefault="009768DE" w:rsidP="00A27054">
            <w:r w:rsidRPr="009768DE">
              <w:t xml:space="preserve">Systems and Payroll </w:t>
            </w:r>
          </w:p>
        </w:tc>
        <w:tc>
          <w:tcPr>
            <w:tcW w:w="567" w:type="dxa"/>
            <w:noWrap/>
          </w:tcPr>
          <w:p w14:paraId="7BF97356" w14:textId="0899835F" w:rsidR="009768DE" w:rsidRPr="009768DE" w:rsidRDefault="009768DE" w:rsidP="00A27054">
            <w:r w:rsidRPr="009768DE">
              <w:t> </w:t>
            </w:r>
          </w:p>
        </w:tc>
        <w:tc>
          <w:tcPr>
            <w:tcW w:w="567" w:type="dxa"/>
            <w:noWrap/>
          </w:tcPr>
          <w:p w14:paraId="2BCAA56D" w14:textId="04518964" w:rsidR="009768DE" w:rsidRPr="009768DE" w:rsidRDefault="009768DE" w:rsidP="00A27054">
            <w:r w:rsidRPr="009768DE">
              <w:t> </w:t>
            </w:r>
          </w:p>
        </w:tc>
        <w:tc>
          <w:tcPr>
            <w:tcW w:w="567" w:type="dxa"/>
            <w:noWrap/>
          </w:tcPr>
          <w:p w14:paraId="183911C1" w14:textId="47106572" w:rsidR="009768DE" w:rsidRPr="009768DE" w:rsidRDefault="009768DE" w:rsidP="00A27054">
            <w:r w:rsidRPr="009768DE">
              <w:t>3</w:t>
            </w:r>
          </w:p>
        </w:tc>
        <w:tc>
          <w:tcPr>
            <w:tcW w:w="567" w:type="dxa"/>
            <w:noWrap/>
          </w:tcPr>
          <w:p w14:paraId="606AD3B5" w14:textId="5B108F05" w:rsidR="009768DE" w:rsidRPr="009768DE" w:rsidRDefault="009768DE" w:rsidP="00A27054">
            <w:r w:rsidRPr="009768DE">
              <w:t> </w:t>
            </w:r>
          </w:p>
        </w:tc>
        <w:tc>
          <w:tcPr>
            <w:tcW w:w="567" w:type="dxa"/>
            <w:noWrap/>
          </w:tcPr>
          <w:p w14:paraId="7D48A23D" w14:textId="254B8D08" w:rsidR="009768DE" w:rsidRPr="009768DE" w:rsidRDefault="009768DE" w:rsidP="00A27054">
            <w:r w:rsidRPr="009768DE">
              <w:t> </w:t>
            </w:r>
          </w:p>
        </w:tc>
        <w:tc>
          <w:tcPr>
            <w:tcW w:w="567" w:type="dxa"/>
            <w:noWrap/>
          </w:tcPr>
          <w:p w14:paraId="6684F60B" w14:textId="5E6E3A0E" w:rsidR="009768DE" w:rsidRPr="009768DE" w:rsidRDefault="009768DE" w:rsidP="00A27054">
            <w:r w:rsidRPr="009768DE">
              <w:t> </w:t>
            </w:r>
          </w:p>
        </w:tc>
        <w:tc>
          <w:tcPr>
            <w:tcW w:w="567" w:type="dxa"/>
            <w:noWrap/>
          </w:tcPr>
          <w:p w14:paraId="15DFF5D1" w14:textId="45B6163C" w:rsidR="009768DE" w:rsidRPr="009768DE" w:rsidRDefault="009768DE" w:rsidP="00A27054">
            <w:r w:rsidRPr="009768DE">
              <w:t> </w:t>
            </w:r>
          </w:p>
        </w:tc>
      </w:tr>
      <w:tr w:rsidR="009768DE" w:rsidRPr="009768DE" w14:paraId="2CD4A117" w14:textId="77777777" w:rsidTr="00A27054">
        <w:trPr>
          <w:trHeight w:val="342"/>
        </w:trPr>
        <w:tc>
          <w:tcPr>
            <w:tcW w:w="2122" w:type="dxa"/>
          </w:tcPr>
          <w:p w14:paraId="68ABEFB2" w14:textId="757FCBE4" w:rsidR="009768DE" w:rsidRPr="009768DE" w:rsidRDefault="009768DE" w:rsidP="00A27054">
            <w:r w:rsidRPr="009768DE">
              <w:t>4.1.2 Complete a gender pay gap analysis across employee diversity data.</w:t>
            </w:r>
          </w:p>
        </w:tc>
        <w:tc>
          <w:tcPr>
            <w:tcW w:w="794" w:type="dxa"/>
          </w:tcPr>
          <w:p w14:paraId="271769D7" w14:textId="42BDF0B3" w:rsidR="009768DE" w:rsidRPr="009768DE" w:rsidRDefault="009768DE" w:rsidP="00A27054">
            <w:r w:rsidRPr="009768DE">
              <w:t>In progress</w:t>
            </w:r>
          </w:p>
        </w:tc>
        <w:tc>
          <w:tcPr>
            <w:tcW w:w="3231" w:type="dxa"/>
          </w:tcPr>
          <w:p w14:paraId="48441F58" w14:textId="0BC7DB12" w:rsidR="009768DE" w:rsidRPr="009768DE" w:rsidRDefault="009768DE" w:rsidP="00A27054">
            <w:r w:rsidRPr="009768DE">
              <w:t>While not due to be complete until Year 3 this action has commenced.</w:t>
            </w:r>
            <w:r w:rsidRPr="009768DE">
              <w:br/>
            </w:r>
            <w:r w:rsidRPr="009768DE">
              <w:br/>
              <w:t xml:space="preserve">The foundation action for this activity has been completed with establishment of diversity options for staff in My Aurion ESS being made available. At the time of reporting the numbers of staff that have used the diversity options is too low to be able to complete a gender pay gap analysis that results in reliable data and presented in a way that protects confidentiality (in many cases the sample sizes are too small). The option to disclose diversity data will continue to be promoted to staff and the action will look to be delivered in Year 3 as anticipated. </w:t>
            </w:r>
          </w:p>
        </w:tc>
        <w:tc>
          <w:tcPr>
            <w:tcW w:w="3118" w:type="dxa"/>
          </w:tcPr>
          <w:p w14:paraId="78733C52" w14:textId="0D2C056D" w:rsidR="009768DE" w:rsidRPr="009768DE" w:rsidRDefault="009768DE" w:rsidP="00A27054">
            <w:r w:rsidRPr="009768DE">
              <w:t xml:space="preserve">Analysis is underway although not possible with diversity data until there is an increase in the number of staff sharing their diversity data. The options will be promoted to staff through the year. </w:t>
            </w:r>
          </w:p>
        </w:tc>
        <w:tc>
          <w:tcPr>
            <w:tcW w:w="1134" w:type="dxa"/>
            <w:noWrap/>
          </w:tcPr>
          <w:p w14:paraId="77DE0F52" w14:textId="6CD8EFCD" w:rsidR="009768DE" w:rsidRPr="009768DE" w:rsidRDefault="009768DE" w:rsidP="00A27054">
            <w:r w:rsidRPr="009768DE">
              <w:t xml:space="preserve">Year 3 </w:t>
            </w:r>
          </w:p>
        </w:tc>
        <w:tc>
          <w:tcPr>
            <w:tcW w:w="1361" w:type="dxa"/>
          </w:tcPr>
          <w:p w14:paraId="1CFEAE9C" w14:textId="59747712" w:rsidR="009768DE" w:rsidRPr="009768DE" w:rsidRDefault="009768DE" w:rsidP="00A27054">
            <w:r w:rsidRPr="009768DE">
              <w:t xml:space="preserve">Systems and Payroll </w:t>
            </w:r>
          </w:p>
        </w:tc>
        <w:tc>
          <w:tcPr>
            <w:tcW w:w="567" w:type="dxa"/>
            <w:noWrap/>
          </w:tcPr>
          <w:p w14:paraId="717D46D9" w14:textId="6408C115" w:rsidR="009768DE" w:rsidRPr="009768DE" w:rsidRDefault="009768DE" w:rsidP="00A27054">
            <w:r w:rsidRPr="009768DE">
              <w:t> </w:t>
            </w:r>
          </w:p>
        </w:tc>
        <w:tc>
          <w:tcPr>
            <w:tcW w:w="567" w:type="dxa"/>
            <w:noWrap/>
          </w:tcPr>
          <w:p w14:paraId="6E13EB2A" w14:textId="3EE430C6" w:rsidR="009768DE" w:rsidRPr="009768DE" w:rsidRDefault="009768DE" w:rsidP="00A27054">
            <w:r w:rsidRPr="009768DE">
              <w:t> </w:t>
            </w:r>
          </w:p>
        </w:tc>
        <w:tc>
          <w:tcPr>
            <w:tcW w:w="567" w:type="dxa"/>
            <w:noWrap/>
          </w:tcPr>
          <w:p w14:paraId="0D319FAD" w14:textId="532FF638" w:rsidR="009768DE" w:rsidRPr="009768DE" w:rsidRDefault="009768DE" w:rsidP="00A27054">
            <w:r w:rsidRPr="009768DE">
              <w:t>3</w:t>
            </w:r>
          </w:p>
        </w:tc>
        <w:tc>
          <w:tcPr>
            <w:tcW w:w="567" w:type="dxa"/>
            <w:noWrap/>
          </w:tcPr>
          <w:p w14:paraId="43C7553D" w14:textId="72059776" w:rsidR="009768DE" w:rsidRPr="009768DE" w:rsidRDefault="009768DE" w:rsidP="00A27054">
            <w:r w:rsidRPr="009768DE">
              <w:t> </w:t>
            </w:r>
          </w:p>
        </w:tc>
        <w:tc>
          <w:tcPr>
            <w:tcW w:w="567" w:type="dxa"/>
            <w:noWrap/>
          </w:tcPr>
          <w:p w14:paraId="511DD123" w14:textId="5B9070E4" w:rsidR="009768DE" w:rsidRPr="009768DE" w:rsidRDefault="009768DE" w:rsidP="00A27054">
            <w:r w:rsidRPr="009768DE">
              <w:t> </w:t>
            </w:r>
          </w:p>
        </w:tc>
        <w:tc>
          <w:tcPr>
            <w:tcW w:w="567" w:type="dxa"/>
            <w:noWrap/>
          </w:tcPr>
          <w:p w14:paraId="7FED0C98" w14:textId="4F47D1BD" w:rsidR="009768DE" w:rsidRPr="009768DE" w:rsidRDefault="009768DE" w:rsidP="00A27054">
            <w:r w:rsidRPr="009768DE">
              <w:t> </w:t>
            </w:r>
          </w:p>
        </w:tc>
        <w:tc>
          <w:tcPr>
            <w:tcW w:w="567" w:type="dxa"/>
            <w:noWrap/>
          </w:tcPr>
          <w:p w14:paraId="44091E1A" w14:textId="1146239E" w:rsidR="009768DE" w:rsidRPr="009768DE" w:rsidRDefault="009768DE" w:rsidP="00A27054">
            <w:r w:rsidRPr="009768DE">
              <w:t> </w:t>
            </w:r>
          </w:p>
        </w:tc>
      </w:tr>
      <w:tr w:rsidR="009768DE" w:rsidRPr="009768DE" w14:paraId="6A1C9455" w14:textId="77777777" w:rsidTr="00A27054">
        <w:trPr>
          <w:trHeight w:val="342"/>
        </w:trPr>
        <w:tc>
          <w:tcPr>
            <w:tcW w:w="2122" w:type="dxa"/>
          </w:tcPr>
          <w:p w14:paraId="28ABBBCE" w14:textId="4AD123B6" w:rsidR="009768DE" w:rsidRPr="009768DE" w:rsidRDefault="009768DE" w:rsidP="00A27054">
            <w:r w:rsidRPr="009768DE">
              <w:t>4.1.3 Map the policies and processes that can impact the pay gap.</w:t>
            </w:r>
          </w:p>
        </w:tc>
        <w:tc>
          <w:tcPr>
            <w:tcW w:w="794" w:type="dxa"/>
          </w:tcPr>
          <w:p w14:paraId="5F508AFA" w14:textId="5453E99D" w:rsidR="009768DE" w:rsidRPr="009768DE" w:rsidRDefault="009768DE" w:rsidP="00A27054">
            <w:r w:rsidRPr="009768DE">
              <w:t>Complete</w:t>
            </w:r>
          </w:p>
        </w:tc>
        <w:tc>
          <w:tcPr>
            <w:tcW w:w="3231" w:type="dxa"/>
          </w:tcPr>
          <w:p w14:paraId="2FF07B0D" w14:textId="3236067A" w:rsidR="009768DE" w:rsidRPr="009768DE" w:rsidRDefault="009768DE" w:rsidP="00A27054">
            <w:r w:rsidRPr="009768DE">
              <w:t>A cross-functional People, Culture and Leadership working group completed this work by mapping out all elements within City of Melbourne's control that can impact the Gender Pay Gap. We assessed the elements we had direct control over, and used this information as a catalyst to investigate CoM polices and processes e.g. CoM recruitment practices and how they impact the gender pay gap.</w:t>
            </w:r>
            <w:r w:rsidRPr="009768DE">
              <w:br/>
            </w:r>
            <w:r w:rsidRPr="009768DE">
              <w:br/>
              <w:t xml:space="preserve">This work is now being used with branches as they commence work on gender equity. Additional steps include understanding how to progress equal pay in what have traditionally been gendered industries and looking to implement controls and measures in recruitment, performance review and out of cycle review. </w:t>
            </w:r>
          </w:p>
        </w:tc>
        <w:tc>
          <w:tcPr>
            <w:tcW w:w="3118" w:type="dxa"/>
          </w:tcPr>
          <w:p w14:paraId="37AD8095" w14:textId="5DA33303" w:rsidR="009768DE" w:rsidRPr="009768DE" w:rsidRDefault="009768DE" w:rsidP="00A27054">
            <w:r w:rsidRPr="009768DE">
              <w:t xml:space="preserve">This project is complete with an assessment of the policies and practices identified in City of Melbourne's control that will be explored for their impact on the gender pay gap in 2023-24 in action 4.2.1. </w:t>
            </w:r>
          </w:p>
        </w:tc>
        <w:tc>
          <w:tcPr>
            <w:tcW w:w="1134" w:type="dxa"/>
            <w:noWrap/>
          </w:tcPr>
          <w:p w14:paraId="162AAC53" w14:textId="58E8D8DF" w:rsidR="009768DE" w:rsidRPr="009768DE" w:rsidRDefault="009768DE" w:rsidP="00A27054">
            <w:r w:rsidRPr="009768DE">
              <w:t>Year 1</w:t>
            </w:r>
          </w:p>
        </w:tc>
        <w:tc>
          <w:tcPr>
            <w:tcW w:w="1361" w:type="dxa"/>
          </w:tcPr>
          <w:p w14:paraId="7E21979B" w14:textId="77D4DA98" w:rsidR="009768DE" w:rsidRPr="009768DE" w:rsidRDefault="009768DE" w:rsidP="00A27054">
            <w:r w:rsidRPr="009768DE">
              <w:t xml:space="preserve">Systems and Payroll </w:t>
            </w:r>
          </w:p>
        </w:tc>
        <w:tc>
          <w:tcPr>
            <w:tcW w:w="567" w:type="dxa"/>
            <w:noWrap/>
          </w:tcPr>
          <w:p w14:paraId="69C222FF" w14:textId="3BD2F586" w:rsidR="009768DE" w:rsidRPr="009768DE" w:rsidRDefault="009768DE" w:rsidP="00A27054">
            <w:r w:rsidRPr="009768DE">
              <w:t> </w:t>
            </w:r>
          </w:p>
        </w:tc>
        <w:tc>
          <w:tcPr>
            <w:tcW w:w="567" w:type="dxa"/>
            <w:noWrap/>
          </w:tcPr>
          <w:p w14:paraId="57C57D0F" w14:textId="2721FCB5" w:rsidR="009768DE" w:rsidRPr="009768DE" w:rsidRDefault="009768DE" w:rsidP="00A27054">
            <w:r w:rsidRPr="009768DE">
              <w:t> </w:t>
            </w:r>
          </w:p>
        </w:tc>
        <w:tc>
          <w:tcPr>
            <w:tcW w:w="567" w:type="dxa"/>
            <w:noWrap/>
          </w:tcPr>
          <w:p w14:paraId="4E5B7BEB" w14:textId="5DE87C3A" w:rsidR="009768DE" w:rsidRPr="009768DE" w:rsidRDefault="009768DE" w:rsidP="00A27054">
            <w:r w:rsidRPr="009768DE">
              <w:t>3</w:t>
            </w:r>
          </w:p>
        </w:tc>
        <w:tc>
          <w:tcPr>
            <w:tcW w:w="567" w:type="dxa"/>
            <w:noWrap/>
          </w:tcPr>
          <w:p w14:paraId="26ADCD8D" w14:textId="3AF29A0F" w:rsidR="009768DE" w:rsidRPr="009768DE" w:rsidRDefault="009768DE" w:rsidP="00A27054">
            <w:r w:rsidRPr="009768DE">
              <w:t> </w:t>
            </w:r>
          </w:p>
        </w:tc>
        <w:tc>
          <w:tcPr>
            <w:tcW w:w="567" w:type="dxa"/>
            <w:noWrap/>
          </w:tcPr>
          <w:p w14:paraId="74B35244" w14:textId="080CF4E3" w:rsidR="009768DE" w:rsidRPr="009768DE" w:rsidRDefault="009768DE" w:rsidP="00A27054">
            <w:r w:rsidRPr="009768DE">
              <w:t> </w:t>
            </w:r>
          </w:p>
        </w:tc>
        <w:tc>
          <w:tcPr>
            <w:tcW w:w="567" w:type="dxa"/>
            <w:noWrap/>
          </w:tcPr>
          <w:p w14:paraId="1E67F5D0" w14:textId="741B6E38" w:rsidR="009768DE" w:rsidRPr="009768DE" w:rsidRDefault="009768DE" w:rsidP="00A27054">
            <w:r w:rsidRPr="009768DE">
              <w:t> </w:t>
            </w:r>
          </w:p>
        </w:tc>
        <w:tc>
          <w:tcPr>
            <w:tcW w:w="567" w:type="dxa"/>
            <w:noWrap/>
          </w:tcPr>
          <w:p w14:paraId="154DF0D3" w14:textId="5B605EAA" w:rsidR="009768DE" w:rsidRPr="009768DE" w:rsidRDefault="009768DE" w:rsidP="00A27054">
            <w:r w:rsidRPr="009768DE">
              <w:t> </w:t>
            </w:r>
          </w:p>
        </w:tc>
      </w:tr>
      <w:tr w:rsidR="009768DE" w:rsidRPr="009768DE" w14:paraId="4B208B28" w14:textId="77777777" w:rsidTr="00A27054">
        <w:trPr>
          <w:trHeight w:val="342"/>
        </w:trPr>
        <w:tc>
          <w:tcPr>
            <w:tcW w:w="2122" w:type="dxa"/>
          </w:tcPr>
          <w:p w14:paraId="642BEB99" w14:textId="616880BD" w:rsidR="009768DE" w:rsidRPr="009768DE" w:rsidRDefault="009768DE" w:rsidP="00A27054">
            <w:r w:rsidRPr="009768DE">
              <w:t>4.2.1 Based on the mapping of policies and procedures that impact the gender pay gap, implement revisions and interventions that reduce the pay gap.</w:t>
            </w:r>
          </w:p>
        </w:tc>
        <w:tc>
          <w:tcPr>
            <w:tcW w:w="794" w:type="dxa"/>
          </w:tcPr>
          <w:p w14:paraId="03FA44B2" w14:textId="011FCF45" w:rsidR="009768DE" w:rsidRPr="009768DE" w:rsidRDefault="009768DE" w:rsidP="00A27054">
            <w:r w:rsidRPr="009768DE">
              <w:t>Not started</w:t>
            </w:r>
          </w:p>
        </w:tc>
        <w:tc>
          <w:tcPr>
            <w:tcW w:w="3231" w:type="dxa"/>
          </w:tcPr>
          <w:p w14:paraId="332A1AA9" w14:textId="3C5F402A" w:rsidR="009768DE" w:rsidRPr="009768DE" w:rsidRDefault="009768DE" w:rsidP="00A27054">
            <w:r w:rsidRPr="009768DE">
              <w:t xml:space="preserve">This action is not due to be started until Year 2. The preparation work in 4.1.3 is complete to support this action being completed on schedule. </w:t>
            </w:r>
            <w:r w:rsidRPr="009768DE">
              <w:br/>
            </w:r>
            <w:r w:rsidRPr="009768DE">
              <w:br/>
              <w:t xml:space="preserve">In 2023-24 there will be at least one project in partnership between People, Culture and Leadership with a branch to see what will see a change in the pay gap and what further recommendations there are. A range of data is being used including workplace audit, sector averages from the Commission for Gender Equality in the Public Sector Insights Portal, workplace audit, People Matter Survey, Employee Experience Survey, Australian Workplace Equality Index Survey. </w:t>
            </w:r>
          </w:p>
        </w:tc>
        <w:tc>
          <w:tcPr>
            <w:tcW w:w="3118" w:type="dxa"/>
          </w:tcPr>
          <w:p w14:paraId="714D8F7F" w14:textId="2D2D6AA5" w:rsidR="009768DE" w:rsidRPr="009768DE" w:rsidRDefault="009768DE" w:rsidP="00A27054">
            <w:r w:rsidRPr="009768DE">
              <w:t xml:space="preserve">There are learnings to implement from 4.1.3 and new questions that emerged that will continue to be developed. CoM also participated in wider local government research and is anticipating the results will assist. </w:t>
            </w:r>
          </w:p>
        </w:tc>
        <w:tc>
          <w:tcPr>
            <w:tcW w:w="1134" w:type="dxa"/>
            <w:noWrap/>
          </w:tcPr>
          <w:p w14:paraId="4786EDA1" w14:textId="426103A6" w:rsidR="009768DE" w:rsidRPr="009768DE" w:rsidRDefault="009768DE" w:rsidP="00A27054">
            <w:r w:rsidRPr="009768DE">
              <w:t>Year 2 and 3</w:t>
            </w:r>
          </w:p>
        </w:tc>
        <w:tc>
          <w:tcPr>
            <w:tcW w:w="1361" w:type="dxa"/>
          </w:tcPr>
          <w:p w14:paraId="1E5701F2" w14:textId="1ED5CAA1" w:rsidR="009768DE" w:rsidRPr="009768DE" w:rsidRDefault="009768DE" w:rsidP="00A27054">
            <w:r w:rsidRPr="009768DE">
              <w:t>People and Performance</w:t>
            </w:r>
          </w:p>
        </w:tc>
        <w:tc>
          <w:tcPr>
            <w:tcW w:w="567" w:type="dxa"/>
            <w:noWrap/>
          </w:tcPr>
          <w:p w14:paraId="0AF26D32" w14:textId="0ACB355E" w:rsidR="009768DE" w:rsidRPr="009768DE" w:rsidRDefault="009768DE" w:rsidP="00A27054">
            <w:r w:rsidRPr="009768DE">
              <w:t>1</w:t>
            </w:r>
          </w:p>
        </w:tc>
        <w:tc>
          <w:tcPr>
            <w:tcW w:w="567" w:type="dxa"/>
            <w:noWrap/>
          </w:tcPr>
          <w:p w14:paraId="1153C732" w14:textId="30CB1770" w:rsidR="009768DE" w:rsidRPr="009768DE" w:rsidRDefault="009768DE" w:rsidP="00A27054">
            <w:r w:rsidRPr="009768DE">
              <w:t> </w:t>
            </w:r>
          </w:p>
        </w:tc>
        <w:tc>
          <w:tcPr>
            <w:tcW w:w="567" w:type="dxa"/>
            <w:noWrap/>
          </w:tcPr>
          <w:p w14:paraId="560D8D33" w14:textId="7A4EF7AE" w:rsidR="009768DE" w:rsidRPr="009768DE" w:rsidRDefault="009768DE" w:rsidP="00A27054">
            <w:r w:rsidRPr="009768DE">
              <w:t>3</w:t>
            </w:r>
          </w:p>
        </w:tc>
        <w:tc>
          <w:tcPr>
            <w:tcW w:w="567" w:type="dxa"/>
            <w:noWrap/>
          </w:tcPr>
          <w:p w14:paraId="60EEB4AB" w14:textId="4280BFCD" w:rsidR="009768DE" w:rsidRPr="009768DE" w:rsidRDefault="009768DE" w:rsidP="00A27054">
            <w:r w:rsidRPr="009768DE">
              <w:t> </w:t>
            </w:r>
          </w:p>
        </w:tc>
        <w:tc>
          <w:tcPr>
            <w:tcW w:w="567" w:type="dxa"/>
            <w:noWrap/>
          </w:tcPr>
          <w:p w14:paraId="4095E77A" w14:textId="604B0366" w:rsidR="009768DE" w:rsidRPr="009768DE" w:rsidRDefault="009768DE" w:rsidP="00A27054">
            <w:r w:rsidRPr="009768DE">
              <w:t>5</w:t>
            </w:r>
          </w:p>
        </w:tc>
        <w:tc>
          <w:tcPr>
            <w:tcW w:w="567" w:type="dxa"/>
            <w:noWrap/>
          </w:tcPr>
          <w:p w14:paraId="51DE079D" w14:textId="38CE376C" w:rsidR="009768DE" w:rsidRPr="009768DE" w:rsidRDefault="009768DE" w:rsidP="00A27054">
            <w:r w:rsidRPr="009768DE">
              <w:t>6</w:t>
            </w:r>
          </w:p>
        </w:tc>
        <w:tc>
          <w:tcPr>
            <w:tcW w:w="567" w:type="dxa"/>
            <w:noWrap/>
          </w:tcPr>
          <w:p w14:paraId="4DD6F923" w14:textId="5A30FC21" w:rsidR="009768DE" w:rsidRPr="009768DE" w:rsidRDefault="009768DE" w:rsidP="00A27054">
            <w:r w:rsidRPr="009768DE">
              <w:t> </w:t>
            </w:r>
          </w:p>
        </w:tc>
      </w:tr>
      <w:tr w:rsidR="009768DE" w:rsidRPr="009768DE" w14:paraId="7C00B393" w14:textId="77777777" w:rsidTr="00A27054">
        <w:trPr>
          <w:trHeight w:val="342"/>
        </w:trPr>
        <w:tc>
          <w:tcPr>
            <w:tcW w:w="2122" w:type="dxa"/>
          </w:tcPr>
          <w:p w14:paraId="3B41171B" w14:textId="5AC262F0" w:rsidR="009768DE" w:rsidRPr="009768DE" w:rsidRDefault="009768DE" w:rsidP="00A27054">
            <w:r w:rsidRPr="009768DE">
              <w:t>4.2.2 Collect data from and report on the impact that the policies that reviewed polices have on the gender pay gap.</w:t>
            </w:r>
          </w:p>
        </w:tc>
        <w:tc>
          <w:tcPr>
            <w:tcW w:w="794" w:type="dxa"/>
          </w:tcPr>
          <w:p w14:paraId="4B2046DE" w14:textId="6E5A712B" w:rsidR="009768DE" w:rsidRPr="009768DE" w:rsidRDefault="009768DE" w:rsidP="00A27054">
            <w:r w:rsidRPr="009768DE">
              <w:t>Not started</w:t>
            </w:r>
          </w:p>
        </w:tc>
        <w:tc>
          <w:tcPr>
            <w:tcW w:w="3231" w:type="dxa"/>
          </w:tcPr>
          <w:p w14:paraId="304B873E" w14:textId="1EB4729D" w:rsidR="009768DE" w:rsidRPr="009768DE" w:rsidRDefault="009768DE" w:rsidP="00A27054">
            <w:r w:rsidRPr="009768DE">
              <w:t>This action is not due until Year 3 and is reliant on 4.2.1 being completed and learning implemented.</w:t>
            </w:r>
            <w:r w:rsidRPr="009768DE">
              <w:br/>
            </w:r>
            <w:r w:rsidRPr="009768DE">
              <w:br/>
              <w:t xml:space="preserve">There will be projects in branches that provide the opportunity to assess the impact of policy and practice changes or implementation. Data will continue to be monitored and reported, particularly in areas of the business that have carried out projects or on policies that have been reviewed. </w:t>
            </w:r>
          </w:p>
        </w:tc>
        <w:tc>
          <w:tcPr>
            <w:tcW w:w="3118" w:type="dxa"/>
          </w:tcPr>
          <w:p w14:paraId="5C903222" w14:textId="0B9DAB68" w:rsidR="009768DE" w:rsidRPr="009768DE" w:rsidRDefault="009768DE" w:rsidP="00A27054">
            <w:r w:rsidRPr="009768DE">
              <w:t xml:space="preserve">Action not started </w:t>
            </w:r>
          </w:p>
        </w:tc>
        <w:tc>
          <w:tcPr>
            <w:tcW w:w="1134" w:type="dxa"/>
            <w:noWrap/>
          </w:tcPr>
          <w:p w14:paraId="22E02FAD" w14:textId="3AC57B5D" w:rsidR="009768DE" w:rsidRPr="009768DE" w:rsidRDefault="009768DE" w:rsidP="00A27054">
            <w:r w:rsidRPr="009768DE">
              <w:t>Year 3</w:t>
            </w:r>
          </w:p>
        </w:tc>
        <w:tc>
          <w:tcPr>
            <w:tcW w:w="1361" w:type="dxa"/>
          </w:tcPr>
          <w:p w14:paraId="0D91B3DA" w14:textId="451A7CAC" w:rsidR="009768DE" w:rsidRPr="009768DE" w:rsidRDefault="009768DE" w:rsidP="00A27054">
            <w:r w:rsidRPr="009768DE">
              <w:t xml:space="preserve">Systems and Payroll </w:t>
            </w:r>
          </w:p>
        </w:tc>
        <w:tc>
          <w:tcPr>
            <w:tcW w:w="567" w:type="dxa"/>
            <w:noWrap/>
          </w:tcPr>
          <w:p w14:paraId="29AD67EC" w14:textId="242D9CD1" w:rsidR="009768DE" w:rsidRPr="009768DE" w:rsidRDefault="009768DE" w:rsidP="00A27054">
            <w:r w:rsidRPr="009768DE">
              <w:t> </w:t>
            </w:r>
          </w:p>
        </w:tc>
        <w:tc>
          <w:tcPr>
            <w:tcW w:w="567" w:type="dxa"/>
            <w:noWrap/>
          </w:tcPr>
          <w:p w14:paraId="7C788546" w14:textId="04E5B899" w:rsidR="009768DE" w:rsidRPr="009768DE" w:rsidRDefault="009768DE" w:rsidP="00A27054">
            <w:r w:rsidRPr="009768DE">
              <w:t> </w:t>
            </w:r>
          </w:p>
        </w:tc>
        <w:tc>
          <w:tcPr>
            <w:tcW w:w="567" w:type="dxa"/>
            <w:noWrap/>
          </w:tcPr>
          <w:p w14:paraId="369DC5A4" w14:textId="7BE781AC" w:rsidR="009768DE" w:rsidRPr="009768DE" w:rsidRDefault="009768DE" w:rsidP="00A27054">
            <w:r w:rsidRPr="009768DE">
              <w:t>3</w:t>
            </w:r>
          </w:p>
        </w:tc>
        <w:tc>
          <w:tcPr>
            <w:tcW w:w="567" w:type="dxa"/>
            <w:noWrap/>
          </w:tcPr>
          <w:p w14:paraId="5DB3FE1E" w14:textId="77777777" w:rsidR="009768DE" w:rsidRPr="009768DE" w:rsidRDefault="009768DE" w:rsidP="00A27054"/>
        </w:tc>
        <w:tc>
          <w:tcPr>
            <w:tcW w:w="567" w:type="dxa"/>
            <w:noWrap/>
          </w:tcPr>
          <w:p w14:paraId="5D28A10F" w14:textId="77777777" w:rsidR="009768DE" w:rsidRPr="009768DE" w:rsidRDefault="009768DE" w:rsidP="00A27054"/>
        </w:tc>
        <w:tc>
          <w:tcPr>
            <w:tcW w:w="567" w:type="dxa"/>
            <w:noWrap/>
          </w:tcPr>
          <w:p w14:paraId="7AB7A652" w14:textId="77777777" w:rsidR="009768DE" w:rsidRPr="009768DE" w:rsidRDefault="009768DE" w:rsidP="00A27054"/>
        </w:tc>
        <w:tc>
          <w:tcPr>
            <w:tcW w:w="567" w:type="dxa"/>
            <w:noWrap/>
          </w:tcPr>
          <w:p w14:paraId="72748AE0" w14:textId="77777777" w:rsidR="009768DE" w:rsidRPr="009768DE" w:rsidRDefault="009768DE" w:rsidP="00A27054"/>
        </w:tc>
      </w:tr>
      <w:tr w:rsidR="009768DE" w:rsidRPr="009768DE" w14:paraId="2E8CD0F9" w14:textId="77777777" w:rsidTr="00A27054">
        <w:trPr>
          <w:trHeight w:val="342"/>
        </w:trPr>
        <w:tc>
          <w:tcPr>
            <w:tcW w:w="2122" w:type="dxa"/>
          </w:tcPr>
          <w:p w14:paraId="0CE33346" w14:textId="7B66973F" w:rsidR="009768DE" w:rsidRPr="009768DE" w:rsidRDefault="009768DE" w:rsidP="00A27054">
            <w:r w:rsidRPr="009768DE">
              <w:t>4.2.3 Provide reports to branch leaders on branch gender pay gaps.</w:t>
            </w:r>
          </w:p>
        </w:tc>
        <w:tc>
          <w:tcPr>
            <w:tcW w:w="794" w:type="dxa"/>
          </w:tcPr>
          <w:p w14:paraId="0332AC25" w14:textId="29C53E27" w:rsidR="009768DE" w:rsidRPr="009768DE" w:rsidRDefault="009768DE" w:rsidP="00A27054">
            <w:r w:rsidRPr="009768DE">
              <w:t>In progress</w:t>
            </w:r>
          </w:p>
        </w:tc>
        <w:tc>
          <w:tcPr>
            <w:tcW w:w="3231" w:type="dxa"/>
          </w:tcPr>
          <w:p w14:paraId="4A02C542" w14:textId="0EEE3829" w:rsidR="009768DE" w:rsidRPr="009768DE" w:rsidRDefault="009768DE" w:rsidP="00A27054">
            <w:r w:rsidRPr="009768DE">
              <w:t>This item is in progress as the initial set up to produce reports on workplace data is underway. This will be supported by making survey data (People Matter and Australian Workplace Equality Index) available to leaders to inform their projects and activities. Once these reports are completed, this item will then be ongoing, the action is on track to deliver in Year 2 and 3.</w:t>
            </w:r>
          </w:p>
        </w:tc>
        <w:tc>
          <w:tcPr>
            <w:tcW w:w="3118" w:type="dxa"/>
          </w:tcPr>
          <w:p w14:paraId="67564932" w14:textId="63ED3623" w:rsidR="009768DE" w:rsidRPr="009768DE" w:rsidRDefault="009768DE" w:rsidP="00A27054">
            <w:r w:rsidRPr="009768DE">
              <w:t xml:space="preserve">Although this is not due until Year 2, work has commenced with potential to have this data in the dashboard under development. </w:t>
            </w:r>
          </w:p>
        </w:tc>
        <w:tc>
          <w:tcPr>
            <w:tcW w:w="1134" w:type="dxa"/>
            <w:noWrap/>
          </w:tcPr>
          <w:p w14:paraId="7442FA4C" w14:textId="1E42D43A" w:rsidR="009768DE" w:rsidRPr="009768DE" w:rsidRDefault="009768DE" w:rsidP="00A27054">
            <w:r w:rsidRPr="009768DE">
              <w:t>Year 2 and 3</w:t>
            </w:r>
          </w:p>
        </w:tc>
        <w:tc>
          <w:tcPr>
            <w:tcW w:w="1361" w:type="dxa"/>
          </w:tcPr>
          <w:p w14:paraId="48892E78" w14:textId="04D4840C" w:rsidR="009768DE" w:rsidRPr="009768DE" w:rsidRDefault="009768DE" w:rsidP="00A27054">
            <w:r w:rsidRPr="009768DE">
              <w:t xml:space="preserve">Systems and Payroll </w:t>
            </w:r>
          </w:p>
        </w:tc>
        <w:tc>
          <w:tcPr>
            <w:tcW w:w="567" w:type="dxa"/>
            <w:noWrap/>
          </w:tcPr>
          <w:p w14:paraId="51C88AFC" w14:textId="67DA8511" w:rsidR="009768DE" w:rsidRPr="009768DE" w:rsidRDefault="009768DE" w:rsidP="00A27054">
            <w:r w:rsidRPr="009768DE">
              <w:t> </w:t>
            </w:r>
          </w:p>
        </w:tc>
        <w:tc>
          <w:tcPr>
            <w:tcW w:w="567" w:type="dxa"/>
            <w:noWrap/>
          </w:tcPr>
          <w:p w14:paraId="1588B3C6" w14:textId="452FCCAB" w:rsidR="009768DE" w:rsidRPr="009768DE" w:rsidRDefault="009768DE" w:rsidP="00A27054">
            <w:r w:rsidRPr="009768DE">
              <w:t> </w:t>
            </w:r>
          </w:p>
        </w:tc>
        <w:tc>
          <w:tcPr>
            <w:tcW w:w="567" w:type="dxa"/>
            <w:noWrap/>
          </w:tcPr>
          <w:p w14:paraId="38657EAF" w14:textId="55CBA0C0" w:rsidR="009768DE" w:rsidRPr="009768DE" w:rsidRDefault="009768DE" w:rsidP="00A27054">
            <w:r w:rsidRPr="009768DE">
              <w:t>3</w:t>
            </w:r>
          </w:p>
        </w:tc>
        <w:tc>
          <w:tcPr>
            <w:tcW w:w="567" w:type="dxa"/>
            <w:noWrap/>
          </w:tcPr>
          <w:p w14:paraId="28B9CB8E" w14:textId="77777777" w:rsidR="009768DE" w:rsidRPr="009768DE" w:rsidRDefault="009768DE" w:rsidP="00A27054"/>
        </w:tc>
        <w:tc>
          <w:tcPr>
            <w:tcW w:w="567" w:type="dxa"/>
            <w:noWrap/>
          </w:tcPr>
          <w:p w14:paraId="7AC2C11A" w14:textId="77777777" w:rsidR="009768DE" w:rsidRPr="009768DE" w:rsidRDefault="009768DE" w:rsidP="00A27054"/>
        </w:tc>
        <w:tc>
          <w:tcPr>
            <w:tcW w:w="567" w:type="dxa"/>
            <w:noWrap/>
          </w:tcPr>
          <w:p w14:paraId="1C76FD55" w14:textId="77777777" w:rsidR="009768DE" w:rsidRPr="009768DE" w:rsidRDefault="009768DE" w:rsidP="00A27054"/>
        </w:tc>
        <w:tc>
          <w:tcPr>
            <w:tcW w:w="567" w:type="dxa"/>
            <w:noWrap/>
          </w:tcPr>
          <w:p w14:paraId="1BE15529" w14:textId="77777777" w:rsidR="009768DE" w:rsidRPr="009768DE" w:rsidRDefault="009768DE" w:rsidP="00A27054"/>
        </w:tc>
      </w:tr>
      <w:tr w:rsidR="009768DE" w:rsidRPr="009768DE" w14:paraId="46DFADA4" w14:textId="77777777" w:rsidTr="00A27054">
        <w:trPr>
          <w:trHeight w:val="342"/>
        </w:trPr>
        <w:tc>
          <w:tcPr>
            <w:tcW w:w="2122" w:type="dxa"/>
          </w:tcPr>
          <w:p w14:paraId="1436D71D" w14:textId="7FE2BD6A" w:rsidR="009768DE" w:rsidRPr="009768DE" w:rsidRDefault="009768DE" w:rsidP="00A27054">
            <w:r w:rsidRPr="009768DE">
              <w:t>4.2.4 Leaders indicate strategies in their work areas to decrease the gender pay gap.</w:t>
            </w:r>
          </w:p>
        </w:tc>
        <w:tc>
          <w:tcPr>
            <w:tcW w:w="794" w:type="dxa"/>
          </w:tcPr>
          <w:p w14:paraId="16E73C25" w14:textId="38897947" w:rsidR="009768DE" w:rsidRPr="009768DE" w:rsidRDefault="009768DE" w:rsidP="00A27054">
            <w:r w:rsidRPr="009768DE">
              <w:t>In progress</w:t>
            </w:r>
          </w:p>
        </w:tc>
        <w:tc>
          <w:tcPr>
            <w:tcW w:w="3231" w:type="dxa"/>
          </w:tcPr>
          <w:p w14:paraId="3FFB0B4B" w14:textId="0CFE76AE" w:rsidR="009768DE" w:rsidRPr="009768DE" w:rsidRDefault="009768DE" w:rsidP="00A27054">
            <w:r w:rsidRPr="009768DE">
              <w:t>While this action is not due to start until Year 3 there some leaders have commenced projects that explore gender equality, inclusion and diversity in their work areas.</w:t>
            </w:r>
            <w:r w:rsidRPr="009768DE">
              <w:br/>
            </w:r>
            <w:r w:rsidRPr="009768DE">
              <w:br/>
              <w:t>Projects include</w:t>
            </w:r>
            <w:r w:rsidRPr="009768DE">
              <w:br/>
              <w:t>- Responding to differing experiences of staff in Pulse Survey, which lead to completing a gender pay gap analysis, looking at recruitment practices and increasing visibility of workplace flexibility for men.</w:t>
            </w:r>
            <w:r w:rsidRPr="009768DE">
              <w:br/>
              <w:t>- Developing recruitment practices that increase the diversity in successful applicants where there has been low diversity representation.</w:t>
            </w:r>
            <w:r w:rsidRPr="009768DE">
              <w:br/>
              <w:t xml:space="preserve">- Conducting a GIA on a position description which will alter the PD, has outcomes that could increase the diversity of applications, and has  recommendations for the recruitment and Onboarding processes for that role.  </w:t>
            </w:r>
          </w:p>
        </w:tc>
        <w:tc>
          <w:tcPr>
            <w:tcW w:w="3118" w:type="dxa"/>
          </w:tcPr>
          <w:p w14:paraId="1CED0A66" w14:textId="191BBB8B" w:rsidR="009768DE" w:rsidRPr="009768DE" w:rsidRDefault="009768DE" w:rsidP="00A27054">
            <w:r w:rsidRPr="009768DE">
              <w:t>While there are not formal plans in place there are actions underway to capture what is done and learnt to develop a resource for the wider organisation</w:t>
            </w:r>
          </w:p>
        </w:tc>
        <w:tc>
          <w:tcPr>
            <w:tcW w:w="1134" w:type="dxa"/>
            <w:noWrap/>
          </w:tcPr>
          <w:p w14:paraId="4CB4AFD7" w14:textId="57F67E2A" w:rsidR="009768DE" w:rsidRPr="009768DE" w:rsidRDefault="009768DE" w:rsidP="00A27054">
            <w:r w:rsidRPr="009768DE">
              <w:t>Year 3</w:t>
            </w:r>
          </w:p>
        </w:tc>
        <w:tc>
          <w:tcPr>
            <w:tcW w:w="1361" w:type="dxa"/>
          </w:tcPr>
          <w:p w14:paraId="4ACA9B34" w14:textId="2652F3B7" w:rsidR="009768DE" w:rsidRPr="009768DE" w:rsidRDefault="009768DE" w:rsidP="00A27054">
            <w:r w:rsidRPr="009768DE">
              <w:t>Multiple branches</w:t>
            </w:r>
          </w:p>
        </w:tc>
        <w:tc>
          <w:tcPr>
            <w:tcW w:w="567" w:type="dxa"/>
            <w:noWrap/>
          </w:tcPr>
          <w:p w14:paraId="59B0FA66" w14:textId="575C80E1" w:rsidR="009768DE" w:rsidRPr="009768DE" w:rsidRDefault="009768DE" w:rsidP="00A27054">
            <w:r w:rsidRPr="009768DE">
              <w:t> </w:t>
            </w:r>
          </w:p>
        </w:tc>
        <w:tc>
          <w:tcPr>
            <w:tcW w:w="567" w:type="dxa"/>
            <w:noWrap/>
          </w:tcPr>
          <w:p w14:paraId="7582F318" w14:textId="12C929EF" w:rsidR="009768DE" w:rsidRPr="009768DE" w:rsidRDefault="009768DE" w:rsidP="00A27054">
            <w:r w:rsidRPr="009768DE">
              <w:t> </w:t>
            </w:r>
          </w:p>
        </w:tc>
        <w:tc>
          <w:tcPr>
            <w:tcW w:w="567" w:type="dxa"/>
            <w:noWrap/>
          </w:tcPr>
          <w:p w14:paraId="3BB4C9F8" w14:textId="4A5A6268" w:rsidR="009768DE" w:rsidRPr="009768DE" w:rsidRDefault="009768DE" w:rsidP="00A27054">
            <w:r w:rsidRPr="009768DE">
              <w:t>3</w:t>
            </w:r>
          </w:p>
        </w:tc>
        <w:tc>
          <w:tcPr>
            <w:tcW w:w="567" w:type="dxa"/>
            <w:noWrap/>
          </w:tcPr>
          <w:p w14:paraId="21B4F873" w14:textId="77777777" w:rsidR="009768DE" w:rsidRPr="009768DE" w:rsidRDefault="009768DE" w:rsidP="00A27054"/>
        </w:tc>
        <w:tc>
          <w:tcPr>
            <w:tcW w:w="567" w:type="dxa"/>
            <w:noWrap/>
          </w:tcPr>
          <w:p w14:paraId="36AC26F3" w14:textId="77777777" w:rsidR="009768DE" w:rsidRPr="009768DE" w:rsidRDefault="009768DE" w:rsidP="00A27054"/>
        </w:tc>
        <w:tc>
          <w:tcPr>
            <w:tcW w:w="567" w:type="dxa"/>
            <w:noWrap/>
          </w:tcPr>
          <w:p w14:paraId="055F0396" w14:textId="77777777" w:rsidR="009768DE" w:rsidRPr="009768DE" w:rsidRDefault="009768DE" w:rsidP="00A27054"/>
        </w:tc>
        <w:tc>
          <w:tcPr>
            <w:tcW w:w="567" w:type="dxa"/>
            <w:noWrap/>
          </w:tcPr>
          <w:p w14:paraId="291933A9" w14:textId="77777777" w:rsidR="009768DE" w:rsidRPr="009768DE" w:rsidRDefault="009768DE" w:rsidP="00A27054"/>
        </w:tc>
      </w:tr>
    </w:tbl>
    <w:p w14:paraId="64DE0A66" w14:textId="43922F2E" w:rsidR="003B7480" w:rsidRPr="00FC0BC6" w:rsidRDefault="003B7480" w:rsidP="003B7480"/>
    <w:p w14:paraId="3541D920" w14:textId="77777777" w:rsidR="003B7480" w:rsidRPr="00FC0BC6" w:rsidRDefault="003B7480" w:rsidP="004C5B3E">
      <w:pPr>
        <w:pStyle w:val="Heading1"/>
        <w:rPr>
          <w:rFonts w:hint="eastAsia"/>
        </w:rPr>
      </w:pPr>
      <w:bookmarkStart w:id="20" w:name="_Toc200707125"/>
      <w:r w:rsidRPr="00FC0BC6">
        <w:t>Appendices 3 – Indicators</w:t>
      </w:r>
      <w:bookmarkEnd w:id="20"/>
      <w:r w:rsidRPr="00FC0BC6">
        <w:t xml:space="preserve">  </w:t>
      </w:r>
    </w:p>
    <w:p w14:paraId="581D9AAD" w14:textId="3FBB1285" w:rsidR="003B7480" w:rsidRDefault="003B7480" w:rsidP="004C5B3E">
      <w:pPr>
        <w:pStyle w:val="Heading2"/>
        <w:rPr>
          <w:rFonts w:hint="eastAsia"/>
        </w:rPr>
      </w:pPr>
      <w:bookmarkStart w:id="21" w:name="_Toc200707126"/>
      <w:r w:rsidRPr="00FC0BC6">
        <w:t xml:space="preserve">Table </w:t>
      </w:r>
      <w:r w:rsidR="004C5B3E">
        <w:t>3</w:t>
      </w:r>
      <w:r w:rsidRPr="00FC0BC6">
        <w:t xml:space="preserve"> – </w:t>
      </w:r>
      <w:r w:rsidR="00145D61" w:rsidRPr="00FC0BC6">
        <w:t>Factors key</w:t>
      </w:r>
      <w:bookmarkEnd w:id="21"/>
      <w:r w:rsidR="00145D61" w:rsidRPr="00FC0BC6">
        <w:t xml:space="preserve"> </w:t>
      </w:r>
    </w:p>
    <w:p w14:paraId="7F462325" w14:textId="77777777" w:rsidR="004C5B3E" w:rsidRDefault="004C5B3E" w:rsidP="004C5B3E">
      <w:r>
        <w:t>a</w:t>
      </w:r>
      <w:r>
        <w:tab/>
        <w:t>The size of the defined entity, including the defined entity's number of employees.</w:t>
      </w:r>
    </w:p>
    <w:p w14:paraId="40BF3B3A" w14:textId="77777777" w:rsidR="004C5B3E" w:rsidRDefault="004C5B3E" w:rsidP="004C5B3E">
      <w:r>
        <w:t>b</w:t>
      </w:r>
      <w:r>
        <w:tab/>
        <w:t>The nature and circumstances of the defined entity, including any barriers to making progress.</w:t>
      </w:r>
    </w:p>
    <w:p w14:paraId="034FF26C" w14:textId="77777777" w:rsidR="004C5B3E" w:rsidRDefault="004C5B3E" w:rsidP="004C5B3E">
      <w:r>
        <w:t>c</w:t>
      </w:r>
      <w:r>
        <w:tab/>
        <w:t>Requirements that apply to the defined entity under any other Act, including an Act of the Commonwealth.</w:t>
      </w:r>
    </w:p>
    <w:p w14:paraId="2D13BE40" w14:textId="77777777" w:rsidR="004C5B3E" w:rsidRDefault="004C5B3E" w:rsidP="004C5B3E">
      <w:r>
        <w:t>d</w:t>
      </w:r>
      <w:r>
        <w:tab/>
        <w:t>The defined entity's resources.</w:t>
      </w:r>
    </w:p>
    <w:p w14:paraId="69766CC0" w14:textId="77777777" w:rsidR="004C5B3E" w:rsidRDefault="004C5B3E" w:rsidP="004C5B3E">
      <w:r>
        <w:t>e</w:t>
      </w:r>
      <w:r>
        <w:tab/>
        <w:t>The defined entity's operational priorities and competing operational obligations.</w:t>
      </w:r>
    </w:p>
    <w:p w14:paraId="7F36E7E0" w14:textId="77777777" w:rsidR="004C5B3E" w:rsidRDefault="004C5B3E" w:rsidP="004C5B3E">
      <w:r>
        <w:t>f</w:t>
      </w:r>
      <w:r>
        <w:tab/>
        <w:t>The practicability and cost to the defined entity of making progress.</w:t>
      </w:r>
    </w:p>
    <w:p w14:paraId="7E8C1788" w14:textId="786A6C51" w:rsidR="00913A52" w:rsidRPr="00913A52" w:rsidRDefault="004C5B3E" w:rsidP="004C5B3E">
      <w:r>
        <w:t>g</w:t>
      </w:r>
      <w:r>
        <w:tab/>
        <w:t>Genuine attempts made by the defined entity to make progress.</w:t>
      </w:r>
    </w:p>
    <w:p w14:paraId="0976FCFD" w14:textId="68E4CE0B" w:rsidR="00145D61" w:rsidRPr="00FC0BC6" w:rsidRDefault="00145D61" w:rsidP="004C5B3E">
      <w:pPr>
        <w:pStyle w:val="Heading2"/>
        <w:rPr>
          <w:rFonts w:hint="eastAsia"/>
        </w:rPr>
      </w:pPr>
      <w:bookmarkStart w:id="22" w:name="_Toc200707127"/>
      <w:r w:rsidRPr="00FC0BC6">
        <w:t xml:space="preserve">Table </w:t>
      </w:r>
      <w:r w:rsidR="004C5B3E">
        <w:t>4</w:t>
      </w:r>
      <w:r w:rsidRPr="00FC0BC6">
        <w:t xml:space="preserve"> – Workplace gender equality indicators progress</w:t>
      </w:r>
      <w:bookmarkEnd w:id="22"/>
      <w:r w:rsidRPr="00FC0BC6">
        <w:t xml:space="preserve"> </w:t>
      </w:r>
    </w:p>
    <w:tbl>
      <w:tblPr>
        <w:tblStyle w:val="TableGrid"/>
        <w:tblW w:w="15109" w:type="dxa"/>
        <w:tblLook w:val="04A0" w:firstRow="1" w:lastRow="0" w:firstColumn="1" w:lastColumn="0" w:noHBand="0" w:noVBand="1"/>
      </w:tblPr>
      <w:tblGrid>
        <w:gridCol w:w="1539"/>
        <w:gridCol w:w="1157"/>
        <w:gridCol w:w="4253"/>
        <w:gridCol w:w="681"/>
        <w:gridCol w:w="681"/>
        <w:gridCol w:w="681"/>
        <w:gridCol w:w="681"/>
        <w:gridCol w:w="681"/>
        <w:gridCol w:w="681"/>
        <w:gridCol w:w="681"/>
        <w:gridCol w:w="3393"/>
      </w:tblGrid>
      <w:tr w:rsidR="00D46F5A" w:rsidRPr="00F9180C" w14:paraId="45340BCE" w14:textId="77777777" w:rsidTr="006B7004">
        <w:trPr>
          <w:trHeight w:val="397"/>
          <w:tblHeader/>
        </w:trPr>
        <w:tc>
          <w:tcPr>
            <w:tcW w:w="1552" w:type="dxa"/>
          </w:tcPr>
          <w:p w14:paraId="51A6923D" w14:textId="636C9EA1" w:rsidR="00145D61" w:rsidRPr="00F9180C" w:rsidRDefault="00C15BB6" w:rsidP="00B771AC">
            <w:r w:rsidRPr="00F9180C">
              <w:t>Indicator</w:t>
            </w:r>
          </w:p>
        </w:tc>
        <w:tc>
          <w:tcPr>
            <w:tcW w:w="1189" w:type="dxa"/>
          </w:tcPr>
          <w:p w14:paraId="7E45079F" w14:textId="76345B6B" w:rsidR="00145D61" w:rsidRPr="00F9180C" w:rsidRDefault="00C15BB6" w:rsidP="00B771AC">
            <w:r w:rsidRPr="00F9180C">
              <w:t>Confirm if progress made</w:t>
            </w:r>
          </w:p>
        </w:tc>
        <w:tc>
          <w:tcPr>
            <w:tcW w:w="4548" w:type="dxa"/>
          </w:tcPr>
          <w:p w14:paraId="39425A52" w14:textId="2EF7007E" w:rsidR="00145D61" w:rsidRPr="00F9180C" w:rsidRDefault="00C15BB6" w:rsidP="00B771AC">
            <w:r w:rsidRPr="00F9180C">
              <w:t xml:space="preserve">Progress description </w:t>
            </w:r>
          </w:p>
        </w:tc>
        <w:tc>
          <w:tcPr>
            <w:tcW w:w="603" w:type="dxa"/>
          </w:tcPr>
          <w:p w14:paraId="418FC37F" w14:textId="62590E09" w:rsidR="00145D61" w:rsidRPr="00F9180C" w:rsidRDefault="00C15BB6" w:rsidP="006B7004">
            <w:pPr>
              <w:jc w:val="center"/>
            </w:pPr>
            <w:r w:rsidRPr="00F9180C">
              <w:t>Factor a</w:t>
            </w:r>
          </w:p>
        </w:tc>
        <w:tc>
          <w:tcPr>
            <w:tcW w:w="603" w:type="dxa"/>
          </w:tcPr>
          <w:p w14:paraId="434BB275" w14:textId="51D01559" w:rsidR="00145D61" w:rsidRPr="00F9180C" w:rsidRDefault="00C15BB6" w:rsidP="006B7004">
            <w:pPr>
              <w:jc w:val="center"/>
            </w:pPr>
            <w:r w:rsidRPr="00F9180C">
              <w:t>Factor b</w:t>
            </w:r>
          </w:p>
        </w:tc>
        <w:tc>
          <w:tcPr>
            <w:tcW w:w="603" w:type="dxa"/>
          </w:tcPr>
          <w:p w14:paraId="4A0A0BBE" w14:textId="5E954B46" w:rsidR="00145D61" w:rsidRPr="00F9180C" w:rsidRDefault="00C15BB6" w:rsidP="006B7004">
            <w:pPr>
              <w:jc w:val="center"/>
            </w:pPr>
            <w:r w:rsidRPr="00F9180C">
              <w:t>Factor c</w:t>
            </w:r>
          </w:p>
        </w:tc>
        <w:tc>
          <w:tcPr>
            <w:tcW w:w="603" w:type="dxa"/>
          </w:tcPr>
          <w:p w14:paraId="7E715EAC" w14:textId="5D26434D" w:rsidR="00145D61" w:rsidRPr="00F9180C" w:rsidRDefault="00C15BB6" w:rsidP="006B7004">
            <w:pPr>
              <w:jc w:val="center"/>
            </w:pPr>
            <w:r w:rsidRPr="00F9180C">
              <w:t>Factor d</w:t>
            </w:r>
          </w:p>
        </w:tc>
        <w:tc>
          <w:tcPr>
            <w:tcW w:w="603" w:type="dxa"/>
          </w:tcPr>
          <w:p w14:paraId="5E49E6D7" w14:textId="746BEA81" w:rsidR="00145D61" w:rsidRPr="00F9180C" w:rsidRDefault="00C15BB6" w:rsidP="006B7004">
            <w:pPr>
              <w:jc w:val="center"/>
            </w:pPr>
            <w:r w:rsidRPr="00F9180C">
              <w:t>Factor e</w:t>
            </w:r>
          </w:p>
        </w:tc>
        <w:tc>
          <w:tcPr>
            <w:tcW w:w="603" w:type="dxa"/>
          </w:tcPr>
          <w:p w14:paraId="5429B7C5" w14:textId="69EC5B52" w:rsidR="00145D61" w:rsidRPr="00F9180C" w:rsidRDefault="00C15BB6" w:rsidP="006B7004">
            <w:pPr>
              <w:jc w:val="center"/>
            </w:pPr>
            <w:r w:rsidRPr="00F9180C">
              <w:t>Factor f</w:t>
            </w:r>
          </w:p>
        </w:tc>
        <w:tc>
          <w:tcPr>
            <w:tcW w:w="603" w:type="dxa"/>
          </w:tcPr>
          <w:p w14:paraId="5F7BEF75" w14:textId="41852AC2" w:rsidR="00145D61" w:rsidRPr="00F9180C" w:rsidRDefault="00C15BB6" w:rsidP="006B7004">
            <w:pPr>
              <w:jc w:val="center"/>
            </w:pPr>
            <w:r w:rsidRPr="00F9180C">
              <w:t>Factor g</w:t>
            </w:r>
          </w:p>
        </w:tc>
        <w:tc>
          <w:tcPr>
            <w:tcW w:w="3599" w:type="dxa"/>
          </w:tcPr>
          <w:p w14:paraId="309E551D" w14:textId="1DBC917B" w:rsidR="00145D61" w:rsidRPr="00F9180C" w:rsidRDefault="00C15BB6" w:rsidP="00B771AC">
            <w:r w:rsidRPr="00F9180C">
              <w:t xml:space="preserve">Factors discussion </w:t>
            </w:r>
          </w:p>
        </w:tc>
      </w:tr>
      <w:tr w:rsidR="00D46F5A" w:rsidRPr="00F9180C" w14:paraId="0123C908" w14:textId="77777777" w:rsidTr="006B7004">
        <w:trPr>
          <w:trHeight w:val="1531"/>
        </w:trPr>
        <w:tc>
          <w:tcPr>
            <w:tcW w:w="1552" w:type="dxa"/>
          </w:tcPr>
          <w:p w14:paraId="529C5FEC" w14:textId="4B132B36" w:rsidR="00C15BB6" w:rsidRPr="00F9180C" w:rsidRDefault="00C15BB6" w:rsidP="00B771AC">
            <w:r w:rsidRPr="00F9180C">
              <w:t>Gender composition of all levels of the workforce</w:t>
            </w:r>
          </w:p>
        </w:tc>
        <w:tc>
          <w:tcPr>
            <w:tcW w:w="1189" w:type="dxa"/>
          </w:tcPr>
          <w:p w14:paraId="5418D1BA" w14:textId="396D8238" w:rsidR="00C15BB6" w:rsidRPr="00F9180C" w:rsidRDefault="00C15BB6" w:rsidP="00B771AC">
            <w:r w:rsidRPr="00F9180C">
              <w:t>Yes</w:t>
            </w:r>
          </w:p>
        </w:tc>
        <w:tc>
          <w:tcPr>
            <w:tcW w:w="4548" w:type="dxa"/>
          </w:tcPr>
          <w:p w14:paraId="6C68590D" w14:textId="77777777" w:rsidR="00B771AC" w:rsidRDefault="00C15BB6" w:rsidP="00B771AC">
            <w:r w:rsidRPr="00F9180C">
              <w:t xml:space="preserve">A comparison of the workplace audits of 2021 and 2023 show that the City of Melbourne’s overall workforce gender representation has remained the same since 2021. Men are 40 per cent of the organisation and women are 60 per cent. As the number of people with self-described gender is low, they are not able to be represented as a percentage of the workforce. </w:t>
            </w:r>
            <w:r w:rsidRPr="00F9180C">
              <w:br/>
              <w:t xml:space="preserve">The workforce data shows there is mixed progress in the gender balance and representation of women in types of employment: </w:t>
            </w:r>
            <w:r w:rsidRPr="00F9180C">
              <w:br/>
              <w:t xml:space="preserve">• The representation of women in full-time ongoing employment increased from 52 per cent in 2021 to 53 per cent in 2023. </w:t>
            </w:r>
            <w:r w:rsidRPr="00F9180C">
              <w:br/>
              <w:t xml:space="preserve">• Women’s representation in full-time contract work has increased from 59 per cent in 2021 to 62 per cent in 2023. </w:t>
            </w:r>
            <w:r w:rsidRPr="00F9180C">
              <w:br/>
              <w:t xml:space="preserve">• Men remain overrepresented in full-time ongoing employment as they hold 47 per cent of the full-time ongoing roles while representing 40 per cent of the organisation. </w:t>
            </w:r>
            <w:r w:rsidRPr="00F9180C">
              <w:br/>
              <w:t xml:space="preserve">• In 2021 women were 82 per cent of the part-time permanent workers and there was a slight decrease to 80 per cent in 2023. </w:t>
            </w:r>
            <w:r w:rsidRPr="00F9180C">
              <w:br/>
              <w:t xml:space="preserve">• In part-time contract employment the representation of women has increased from 70 per cent in 2021 to 74 per cent in 2023. </w:t>
            </w:r>
            <w:r w:rsidRPr="00F9180C">
              <w:br/>
              <w:t xml:space="preserve">• The representation of women in causal employment has decreased from 67 per cent to 59 per cent in 2023, with this percentage being a closer representation of the gender ratio of men and women in the workforce. </w:t>
            </w:r>
            <w:r w:rsidRPr="00F9180C">
              <w:br/>
              <w:t>The representation of women by classification in the organisation also has mixed progress. It is important to note there are small numbers of workers in some levels, leading to percentages and changes that need to be understood in context. Realising a gender balance can also be difficult with small numbers. Workforce data shows:</w:t>
            </w:r>
          </w:p>
          <w:p w14:paraId="5732A31D" w14:textId="28DA0481" w:rsidR="00C15BB6" w:rsidRPr="00F9180C" w:rsidRDefault="00C15BB6" w:rsidP="00B771AC">
            <w:r w:rsidRPr="00F9180C">
              <w:t xml:space="preserve">• In executive-banded roles representation has decreased between 2021 and 2023. There was a reduction in women’s representation in Executive 4 from 50 to 44 per cent, however the total number in this level is nine, and this change is an increase of one women and two men. • In Executive 2, as there are 27 people in that level, an increase of one women and three men results in a decrease from 57 to 50 per cent. </w:t>
            </w:r>
            <w:r w:rsidRPr="00F9180C">
              <w:br/>
              <w:t xml:space="preserve">• There were small decreases in women’s representation in Class 6 (down two per cent), Class 3 (down one per cent), and Class 1 (a decrease of four per cent), and an increase in Class 7 (one per cent), Class 5 (one per cent), 4 (one per cent), and 2 (two per cent). </w:t>
            </w:r>
            <w:r w:rsidRPr="00F9180C">
              <w:br/>
              <w:t xml:space="preserve">Overall the changes in representation of women in levels are small and not uniform enough to confidently state there is an increase of representation of women in higher levels of the organisation. </w:t>
            </w:r>
            <w:r w:rsidRPr="00F9180C">
              <w:br/>
              <w:t xml:space="preserve">The City of Melbourne is not able to report on workforce data for people with self-described gender due to low numbers and the wide range of diverse identities data as it is not available. The City of Melbourne launched is self-reporting diversity options in 2023 to increase the diversity data that can be used. This self-reporting option will continue to be promoted to staff, the value of the data communicated and examples of its use shared. In the meantime the People Matter and Australian Workplace Equality Index surveys are used to understand experiences of a range of diversities and inform strategies and activities to progress inclusion. </w:t>
            </w:r>
            <w:r w:rsidRPr="00F9180C">
              <w:br/>
              <w:t xml:space="preserve">Comparing the 2021 and 2023 People Matter surveys, some areas of diversity are increasing, as either a result of an increase in the diversity of the workforce, or an increased confidence in workers sharing their diversity data. Both of these contributing factors are positive for the goal of being a diverse workforce. The 2021 and 2023 survey results show: </w:t>
            </w:r>
            <w:r w:rsidRPr="00F9180C">
              <w:br/>
              <w:t xml:space="preserve">• In 2021, five per cent of respondents identified as having a disability, this increased to nine per cent in 2023. </w:t>
            </w:r>
            <w:r w:rsidRPr="00F9180C">
              <w:br/>
              <w:t xml:space="preserve">• The representation of people that identify as non-binary or transgender, remains at one per cent. </w:t>
            </w:r>
            <w:r w:rsidRPr="00F9180C">
              <w:br/>
              <w:t>• In 2021, three per cent identify as bisexual and in 2023 this increased to six per cent.</w:t>
            </w:r>
            <w:r w:rsidRPr="00F9180C">
              <w:br/>
              <w:t xml:space="preserve">• The representation of people who identify as gay or lesbian remains at six per cent and at two per cent for those that identify as pansexual. </w:t>
            </w:r>
            <w:r w:rsidRPr="00F9180C">
              <w:br/>
              <w:t xml:space="preserve">• In 2021, 22 per cent spoke a language other than English with family or community, in 2023 this rose to 25 per cent. </w:t>
            </w:r>
            <w:r w:rsidRPr="00F9180C">
              <w:br/>
              <w:t xml:space="preserve">• In 2021, 36 per cent identified as having a religion, in 2023 this increased to 43 per cent.  </w:t>
            </w:r>
            <w:r w:rsidRPr="00F9180C">
              <w:br/>
              <w:t xml:space="preserve">In this reporting period the City of Melbourne commenced a range of strategies to progress gender representation across the different types of employment and levels: </w:t>
            </w:r>
            <w:r w:rsidRPr="00F9180C">
              <w:br/>
              <w:t>• Communication that emphasises our commitment</w:t>
            </w:r>
            <w:r w:rsidRPr="00F9180C">
              <w:br/>
              <w:t xml:space="preserve">There has been clear and frequent communication across the organisation about the commitment to and tracking of gender equality progress by senior management in speeches, events and communications sent to staff, communication about the Gender Equality Action Plan and staff events. </w:t>
            </w:r>
            <w:r w:rsidRPr="00F9180C">
              <w:br/>
              <w:t>• New appointments</w:t>
            </w:r>
            <w:r w:rsidRPr="00F9180C">
              <w:br/>
              <w:t xml:space="preserve">Leaders and hiring managers are responding to the communication about the City of Melbourne’s commitment evidenced by an increase in the number of promotions, secondments and acting arrangements awarded to women. These are likely to result in an increase in women’s representation in higher levels in the next reporting period. </w:t>
            </w:r>
            <w:r w:rsidRPr="00F9180C">
              <w:br/>
              <w:t xml:space="preserve">• Women’s Leadership program. </w:t>
            </w:r>
            <w:r w:rsidRPr="00F9180C">
              <w:br/>
              <w:t xml:space="preserve">A women’s leadership program was designed during, and launched after the reporting period. The program will be evaluated and its impact will be tracked over time. </w:t>
            </w:r>
            <w:r w:rsidRPr="00F9180C">
              <w:br/>
              <w:t xml:space="preserve">• Ongoing staff engagement </w:t>
            </w:r>
            <w:r w:rsidRPr="00F9180C">
              <w:br/>
              <w:t xml:space="preserve">The City of Melbourne engaged with staff in reference groups to inform and guide strategies for equality and inclusion. This includes the Melbourne Pride staff group which has been in existence since 2018, and a new Gender Equality Staff Group which was established in 2023. These staff reference groups aid the City of Melbourne’s progress in LGBTIQA+ inclusion and gender equality through direct engagement with staff. </w:t>
            </w:r>
            <w:r w:rsidRPr="00F9180C">
              <w:br/>
              <w:t xml:space="preserve">• Visual representation of diversity </w:t>
            </w:r>
            <w:r w:rsidRPr="00F9180C">
              <w:br/>
              <w:t xml:space="preserve">There has been a refresh and update of images available and used in communications to increase diversity representation in communications and publications. This has successfully increased staff feeling that the workplace uses inclusive and respectful images to 87 per cent, an increase of three per cent since 2021. </w:t>
            </w:r>
            <w:r w:rsidRPr="00F9180C">
              <w:br/>
              <w:t xml:space="preserve">• Training </w:t>
            </w:r>
            <w:r w:rsidRPr="00F9180C">
              <w:br/>
              <w:t xml:space="preserve">In the reporting period training offerings to staff about gender equality, diversity and inclusion were increased. This includes new disability awareness modules being designed and rolled out, and the launch of Mind Tools, which is a self-development platform that includes a range of equality and inclusion modules. </w:t>
            </w:r>
            <w:r w:rsidRPr="00F9180C">
              <w:br/>
              <w:t xml:space="preserve">• Embedding diversity, equity and inclusion </w:t>
            </w:r>
            <w:r w:rsidRPr="00F9180C">
              <w:br/>
              <w:t xml:space="preserve">Diversity, equity and inclusion is being embedded in the leadership training that was designed in the reporting period and the uptake and impact of leaders leading gender equality work will be tracked over time. </w:t>
            </w:r>
            <w:r w:rsidRPr="00F9180C">
              <w:br/>
              <w:t>• Addressing bias and unconscious bias</w:t>
            </w:r>
            <w:r w:rsidRPr="00F9180C">
              <w:br/>
              <w:t xml:space="preserve">Diversity and addressing bias and unconscious bias has been incorporated in to the recruitment process for hiring leaders. </w:t>
            </w:r>
            <w:r w:rsidRPr="00F9180C">
              <w:br/>
              <w:t>The City of Melbourne will continue to deliver strategies outlined in Theme 3 of the GEAP – Participation and representation. These strategies are specific to increasing women’s participation in all levels and industries and closely aligns with, and will be supported by, the work undertaken to address traditional gender stereotypes in industries. Activities include:</w:t>
            </w:r>
            <w:r w:rsidRPr="00F9180C">
              <w:br/>
              <w:t xml:space="preserve">• Enhancing data collection and reporting: The self-reporting diversity option will continue to be promoted to staff to increase the depth of diversity data. Promotion will include demonstrating how the data is used in strategy planning, tracking progress and in promotion of the ongoing organisational commitment. </w:t>
            </w:r>
            <w:r w:rsidRPr="00F9180C">
              <w:br/>
              <w:t>• Diversity in leadership: Continue and expand efforts to promote and support gender diversity in leadership positions through targeted programs, such as the women's leadership and mentoring programs. There will be evaluation of the impact of these programs and tracking the progression of women who moved into higher-level roles over time.</w:t>
            </w:r>
            <w:r w:rsidRPr="00F9180C">
              <w:br/>
              <w:t>• Staff engagement and reference groups: Work with and incorporate advice from staff reference groups, the Melbourne Pride staff group and the Gender Equality Staff Group. The City of Melbourne will continue to foster direct engagement with staff to ensure their perspectives contribute to shaping gender equality initiatives.</w:t>
            </w:r>
            <w:r w:rsidRPr="00F9180C">
              <w:br/>
              <w:t>• Communication and representation: Communications across the organisation about the commitment to and progress in gender equality, using speeches, events, and internal communications, will continue. The updated image library will support communications in ensuring a diverse representation, fostering an inclusive visual narrative.</w:t>
            </w:r>
            <w:r w:rsidRPr="00F9180C">
              <w:br/>
              <w:t xml:space="preserve">• Training and development: Training offerings on gender equality will be expanded, as will diversity and inclusion training. This will promote awareness and understanding, and provide opportunities for workers to increase their knowledge and skills. We will also monitor the impact of training initiatives and track the uptake of leaders leading gender equality work over time to measure success. </w:t>
            </w:r>
            <w:r w:rsidRPr="00F9180C">
              <w:br/>
              <w:t xml:space="preserve">• Embedding equality and diversity in leadership training: Work has commenced and will continue to embed diversity, equity, and inclusion principles in leadership training, ensuring that leaders are equipped to champion and progress gender equality and inclusion efforts. </w:t>
            </w:r>
            <w:r w:rsidRPr="00F9180C">
              <w:br/>
              <w:t>• Evaluate and refine strategies: Through the delivery of the GEAP, the City of Melbourne will evaluate the impact of implemented strategies and refine them based on data and results to ensure they align with the goal of creating a diverse and inclusive workforce. This will include monitoring the experiences of staff in the results of the Australian Workplace Equality Index and People Matter Survey.</w:t>
            </w:r>
          </w:p>
        </w:tc>
        <w:tc>
          <w:tcPr>
            <w:tcW w:w="603" w:type="dxa"/>
          </w:tcPr>
          <w:p w14:paraId="4CA86182" w14:textId="0889C284" w:rsidR="00C15BB6" w:rsidRPr="00F9180C" w:rsidRDefault="00C15BB6" w:rsidP="006B7004">
            <w:pPr>
              <w:jc w:val="center"/>
            </w:pPr>
            <w:r w:rsidRPr="00F9180C">
              <w:t>Yes</w:t>
            </w:r>
          </w:p>
        </w:tc>
        <w:tc>
          <w:tcPr>
            <w:tcW w:w="603" w:type="dxa"/>
          </w:tcPr>
          <w:p w14:paraId="72B18720" w14:textId="27F7EF5D" w:rsidR="00C15BB6" w:rsidRPr="00F9180C" w:rsidRDefault="00C15BB6" w:rsidP="006B7004">
            <w:pPr>
              <w:jc w:val="center"/>
            </w:pPr>
            <w:r w:rsidRPr="00F9180C">
              <w:t>No</w:t>
            </w:r>
          </w:p>
        </w:tc>
        <w:tc>
          <w:tcPr>
            <w:tcW w:w="603" w:type="dxa"/>
          </w:tcPr>
          <w:p w14:paraId="1F99BABB" w14:textId="6DA6791B" w:rsidR="00C15BB6" w:rsidRPr="00F9180C" w:rsidRDefault="00C15BB6" w:rsidP="006B7004">
            <w:pPr>
              <w:jc w:val="center"/>
            </w:pPr>
            <w:r w:rsidRPr="00F9180C">
              <w:t>No</w:t>
            </w:r>
          </w:p>
        </w:tc>
        <w:tc>
          <w:tcPr>
            <w:tcW w:w="603" w:type="dxa"/>
          </w:tcPr>
          <w:p w14:paraId="679D652F" w14:textId="2680F519" w:rsidR="00C15BB6" w:rsidRPr="00F9180C" w:rsidRDefault="00C15BB6" w:rsidP="006B7004">
            <w:pPr>
              <w:jc w:val="center"/>
            </w:pPr>
            <w:r w:rsidRPr="00F9180C">
              <w:t>Yes</w:t>
            </w:r>
          </w:p>
        </w:tc>
        <w:tc>
          <w:tcPr>
            <w:tcW w:w="603" w:type="dxa"/>
          </w:tcPr>
          <w:p w14:paraId="1C3FA055" w14:textId="3C479653" w:rsidR="00C15BB6" w:rsidRPr="00F9180C" w:rsidRDefault="00C15BB6" w:rsidP="006B7004">
            <w:pPr>
              <w:jc w:val="center"/>
            </w:pPr>
            <w:r w:rsidRPr="00F9180C">
              <w:t>No</w:t>
            </w:r>
          </w:p>
        </w:tc>
        <w:tc>
          <w:tcPr>
            <w:tcW w:w="603" w:type="dxa"/>
          </w:tcPr>
          <w:p w14:paraId="4FF691B4" w14:textId="215ECA9E" w:rsidR="00C15BB6" w:rsidRPr="00F9180C" w:rsidRDefault="00C15BB6" w:rsidP="006B7004">
            <w:pPr>
              <w:jc w:val="center"/>
            </w:pPr>
            <w:r w:rsidRPr="00F9180C">
              <w:t>No</w:t>
            </w:r>
          </w:p>
        </w:tc>
        <w:tc>
          <w:tcPr>
            <w:tcW w:w="603" w:type="dxa"/>
          </w:tcPr>
          <w:p w14:paraId="41408267" w14:textId="4C8FC86B" w:rsidR="00C15BB6" w:rsidRPr="00F9180C" w:rsidRDefault="00C15BB6" w:rsidP="006B7004">
            <w:pPr>
              <w:jc w:val="center"/>
            </w:pPr>
            <w:r w:rsidRPr="00F9180C">
              <w:t>Yes</w:t>
            </w:r>
          </w:p>
        </w:tc>
        <w:tc>
          <w:tcPr>
            <w:tcW w:w="3599" w:type="dxa"/>
          </w:tcPr>
          <w:p w14:paraId="62D7855A" w14:textId="4308937A" w:rsidR="00C15BB6" w:rsidRPr="00F9180C" w:rsidRDefault="00C15BB6" w:rsidP="00B771AC">
            <w:r w:rsidRPr="00F9180C">
              <w:t xml:space="preserve">(a) The City of Melbourne is an organisation with a diverse range of industries, some of which have traditionally gendered roles for both men and women, and historically these have had male dominated leadership positions, all of which will take time and effort to change. At this stage there is not one particular strategy or program underway to increase gender balance in industries and across levels, rather range actions that support incremental and sustainable change are having an effect. Increasing the skills and awareness in the recruitment process, and increasing conversations with and support for leaders who want to progress equality and diversity, have been the key strategies implemented so far. Recruitment and promotion occur over a large leadership team and a range of teams and industries, therefore it will take time for the impact of these strategies to be evidenced in the workforce data. </w:t>
            </w:r>
            <w:r w:rsidRPr="00F9180C">
              <w:br/>
              <w:t>(d) Resources allocated to addressing gender and diversity representation have been carried out within existing resources and strategies have focussed on small and steady improvements.</w:t>
            </w:r>
            <w:r w:rsidRPr="00F9180C">
              <w:br/>
              <w:t xml:space="preserve">(g) The City of Melbourne data demonstrates there is progress in the representation of women in some types of employment, that there are increases in diversity in the organisation, and that there are strategies being delivered that will impact the representation of women across levels. However, during the reporting period the positive results could not be directly attributed to strategies, and it will take time for the positive impact of the strategies commenced to be seen in data. There has been strong demonstration of commitment to gender equality through communication at all levels. The implementation of a women's leadership and mentoring program reflects a proactive approach to address gender disparities. The programs will undergo evaluation to assess effectiveness over time. Additionally, there has been an expansion of training offerings on gender equality, diversity, and inclusion, including a new disability awareness module and the incorporation of relevant modules in the Mind Tools self-learning program. The leadership training designed during the reporting period embeds diversity, equity, and inclusion, with plans to track the impact and leaders' involvement in gender equality initiatives over time. The ongoing and increased engagement of staff in reference groups shows the organisation's dedication to involving employees in shaping equality and inclusion strategies. The City of Melbourne will continue to deliver the strategies outlined in the GEAP, apply new learnings, and continue with those already in place that ensure a high level of awareness of the commitment to progress gender equality. </w:t>
            </w:r>
          </w:p>
        </w:tc>
      </w:tr>
      <w:tr w:rsidR="00F9180C" w:rsidRPr="00F9180C" w14:paraId="4EB39338" w14:textId="77777777" w:rsidTr="006B7004">
        <w:trPr>
          <w:trHeight w:val="737"/>
        </w:trPr>
        <w:tc>
          <w:tcPr>
            <w:tcW w:w="1552" w:type="dxa"/>
          </w:tcPr>
          <w:p w14:paraId="7863B94C" w14:textId="7923FF02" w:rsidR="00F9180C" w:rsidRPr="00F9180C" w:rsidRDefault="00F9180C" w:rsidP="00B771AC">
            <w:r w:rsidRPr="00F9180C">
              <w:t>Gender composition of governing bodies</w:t>
            </w:r>
          </w:p>
        </w:tc>
        <w:tc>
          <w:tcPr>
            <w:tcW w:w="1189" w:type="dxa"/>
          </w:tcPr>
          <w:p w14:paraId="24C8870E" w14:textId="74FAE882" w:rsidR="00F9180C" w:rsidRPr="00F9180C" w:rsidRDefault="00F9180C" w:rsidP="00B771AC">
            <w:r w:rsidRPr="00F9180C">
              <w:t>No</w:t>
            </w:r>
          </w:p>
        </w:tc>
        <w:tc>
          <w:tcPr>
            <w:tcW w:w="4548" w:type="dxa"/>
          </w:tcPr>
          <w:p w14:paraId="3BF1F409" w14:textId="58B6BBEF" w:rsidR="00F9180C" w:rsidRPr="00F9180C" w:rsidRDefault="00F9180C" w:rsidP="00B771AC">
            <w:r w:rsidRPr="00F9180C">
              <w:t>The governing body of the City of Melbourne is democratically elected by the community, placing the selection of its members beyond the direct control of the City of Melbourne. However, various strategies are actively employed to augment the representation of women and individuals from diverse backgrounds within the democratic process.</w:t>
            </w:r>
            <w:r w:rsidRPr="00F9180C">
              <w:br/>
              <w:t>As of June 2023, there were no changes in the composition of the council, with no new elections or resignations since 2021. Currently, 36 percent of councillors are women, and all councillors fall within the age range of 25 to 64, with the average age exceeding the community average of 28 years. While diversity data is not presently collected from councillors, potential future analysis may be constrained by the limited number of councillors.</w:t>
            </w:r>
            <w:r w:rsidRPr="00F9180C">
              <w:br/>
              <w:t>Ongoing strategies, spanning 2024 and 2025, are dedicated to amplifying the representation of women within the governing body. These initiatives include:</w:t>
            </w:r>
            <w:r w:rsidRPr="00F9180C">
              <w:br/>
              <w:t xml:space="preserve">• Active support for sector-wide programs that will emerge aiming to bolster women's participation in the 2024 council elections. </w:t>
            </w:r>
            <w:r w:rsidRPr="00F9180C">
              <w:br/>
              <w:t>• Facilitating community access to council decision-making through public and virtual meetings.</w:t>
            </w:r>
            <w:r w:rsidRPr="00F9180C">
              <w:br/>
              <w:t>• Reviewing the Councillor Code of Conduct Policy to ensure respectful conduct within the council and enhancing the Council Expenses Policy to better support diversity.</w:t>
            </w:r>
            <w:r w:rsidRPr="00F9180C">
              <w:br/>
              <w:t xml:space="preserve">• Ensuring diverse representation in networks, associations, and the allocation of roles within council advisory committees, bodies, and boards. </w:t>
            </w:r>
            <w:r w:rsidRPr="00F9180C">
              <w:br/>
              <w:t>• Promoting gender equality in the distribution of representation opportunities amongst councillors.</w:t>
            </w:r>
            <w:r w:rsidRPr="00F9180C">
              <w:br/>
              <w:t>• Providing councillors with training and development opportunities in areas such as sexual harassment, discrimination, and gender equality.</w:t>
            </w:r>
            <w:r w:rsidRPr="00F9180C">
              <w:br/>
              <w:t>These comprehensive strategies collectively contribute to fostering an inclusive and representative governing body that aligns with the values and diversity of the broader community.</w:t>
            </w:r>
            <w:r w:rsidRPr="00F9180C">
              <w:br/>
              <w:t>Factors discussion</w:t>
            </w:r>
            <w:r w:rsidRPr="00F9180C">
              <w:br/>
              <w:t>(b) The nature and circumstance of the defined entity, including any barriers to making progress</w:t>
            </w:r>
            <w:r w:rsidRPr="00F9180C">
              <w:br/>
              <w:t xml:space="preserve">There has not been a Council election nor any councillor resignations during the reporting period, therefore there has been no change in the gender representation or diversity in the governing body. </w:t>
            </w:r>
            <w:r w:rsidRPr="00F9180C">
              <w:br/>
            </w:r>
            <w:r w:rsidRPr="00F9180C">
              <w:br/>
              <w:t xml:space="preserve">(c) Requirements that apply to the defined entity under any other Act, including the Act of the Commonwealth. </w:t>
            </w:r>
            <w:r w:rsidRPr="00F9180C">
              <w:br/>
              <w:t xml:space="preserve">The City of Melbourne does not have direct influence over who is elected by community, therefore the focus of action remains on the pathways for community members to stand for election and the support and opportunity given to diverse experiences and identities of councillors while in office. </w:t>
            </w:r>
          </w:p>
        </w:tc>
        <w:tc>
          <w:tcPr>
            <w:tcW w:w="603" w:type="dxa"/>
          </w:tcPr>
          <w:p w14:paraId="4C2BCFD7" w14:textId="7554B1A3" w:rsidR="00F9180C" w:rsidRPr="00F9180C" w:rsidRDefault="00F9180C" w:rsidP="006B7004">
            <w:pPr>
              <w:jc w:val="center"/>
            </w:pPr>
            <w:r w:rsidRPr="00F9180C">
              <w:t>No</w:t>
            </w:r>
          </w:p>
        </w:tc>
        <w:tc>
          <w:tcPr>
            <w:tcW w:w="603" w:type="dxa"/>
          </w:tcPr>
          <w:p w14:paraId="47D14B63" w14:textId="4D2FB70B" w:rsidR="00F9180C" w:rsidRPr="00F9180C" w:rsidRDefault="00F9180C" w:rsidP="006B7004">
            <w:pPr>
              <w:jc w:val="center"/>
            </w:pPr>
            <w:r w:rsidRPr="00F9180C">
              <w:t>Yes</w:t>
            </w:r>
          </w:p>
        </w:tc>
        <w:tc>
          <w:tcPr>
            <w:tcW w:w="603" w:type="dxa"/>
          </w:tcPr>
          <w:p w14:paraId="4345FE77" w14:textId="3A8E1283" w:rsidR="00F9180C" w:rsidRPr="00F9180C" w:rsidRDefault="00F9180C" w:rsidP="006B7004">
            <w:pPr>
              <w:jc w:val="center"/>
            </w:pPr>
            <w:r w:rsidRPr="00F9180C">
              <w:t>Yes</w:t>
            </w:r>
          </w:p>
        </w:tc>
        <w:tc>
          <w:tcPr>
            <w:tcW w:w="603" w:type="dxa"/>
          </w:tcPr>
          <w:p w14:paraId="6F3FEB7A" w14:textId="77690C8B" w:rsidR="00F9180C" w:rsidRPr="00F9180C" w:rsidRDefault="00F9180C" w:rsidP="006B7004">
            <w:pPr>
              <w:jc w:val="center"/>
            </w:pPr>
            <w:r w:rsidRPr="00F9180C">
              <w:t>No</w:t>
            </w:r>
          </w:p>
        </w:tc>
        <w:tc>
          <w:tcPr>
            <w:tcW w:w="603" w:type="dxa"/>
          </w:tcPr>
          <w:p w14:paraId="023995C5" w14:textId="1413325A" w:rsidR="00F9180C" w:rsidRPr="00F9180C" w:rsidRDefault="00F9180C" w:rsidP="006B7004">
            <w:pPr>
              <w:jc w:val="center"/>
            </w:pPr>
            <w:r w:rsidRPr="00F9180C">
              <w:t>No</w:t>
            </w:r>
          </w:p>
        </w:tc>
        <w:tc>
          <w:tcPr>
            <w:tcW w:w="603" w:type="dxa"/>
          </w:tcPr>
          <w:p w14:paraId="76335026" w14:textId="3F7F51EE" w:rsidR="00F9180C" w:rsidRPr="00F9180C" w:rsidRDefault="00F9180C" w:rsidP="006B7004">
            <w:pPr>
              <w:jc w:val="center"/>
            </w:pPr>
            <w:r w:rsidRPr="00F9180C">
              <w:t>No</w:t>
            </w:r>
          </w:p>
        </w:tc>
        <w:tc>
          <w:tcPr>
            <w:tcW w:w="603" w:type="dxa"/>
          </w:tcPr>
          <w:p w14:paraId="2996BABE" w14:textId="1276E9E3" w:rsidR="00F9180C" w:rsidRPr="00F9180C" w:rsidRDefault="00F9180C" w:rsidP="006B7004">
            <w:pPr>
              <w:jc w:val="center"/>
            </w:pPr>
            <w:r w:rsidRPr="00F9180C">
              <w:t>No</w:t>
            </w:r>
          </w:p>
        </w:tc>
        <w:tc>
          <w:tcPr>
            <w:tcW w:w="3599" w:type="dxa"/>
          </w:tcPr>
          <w:p w14:paraId="1686DC06" w14:textId="76F75572" w:rsidR="00F9180C" w:rsidRPr="00F9180C" w:rsidRDefault="00F9180C" w:rsidP="00B771AC">
            <w:r w:rsidRPr="00F9180C">
              <w:t xml:space="preserve">(b) There has not been a Council election nor any councillor resignations during the reporting period, therefore there has been no change in the gender representation or diversity in the governing body. </w:t>
            </w:r>
            <w:r w:rsidRPr="00F9180C">
              <w:br/>
              <w:t xml:space="preserve">(c) The City of Melbourne does not have direct influence over who is elected by community, therefore the focus of action remains on the pathways for community members to stand for election and the support and opportunity given to diverse experiences and identities of councillors while in office. </w:t>
            </w:r>
          </w:p>
        </w:tc>
      </w:tr>
      <w:tr w:rsidR="00F9180C" w:rsidRPr="00F9180C" w14:paraId="74BE427F" w14:textId="77777777" w:rsidTr="006B7004">
        <w:trPr>
          <w:trHeight w:val="4195"/>
        </w:trPr>
        <w:tc>
          <w:tcPr>
            <w:tcW w:w="1552" w:type="dxa"/>
          </w:tcPr>
          <w:p w14:paraId="5D4375F7" w14:textId="07CCBD62" w:rsidR="00F9180C" w:rsidRPr="00F9180C" w:rsidRDefault="00F9180C" w:rsidP="00B771AC">
            <w:r w:rsidRPr="00F9180C">
              <w:t xml:space="preserve">Equal remuneration for work of equal or </w:t>
            </w:r>
            <w:r w:rsidRPr="00F9180C">
              <w:br/>
              <w:t xml:space="preserve">comparable value across all levels of </w:t>
            </w:r>
            <w:r w:rsidRPr="00F9180C">
              <w:br/>
              <w:t>the workforce, irrespective of gender</w:t>
            </w:r>
          </w:p>
        </w:tc>
        <w:tc>
          <w:tcPr>
            <w:tcW w:w="1189" w:type="dxa"/>
          </w:tcPr>
          <w:p w14:paraId="00116AF0" w14:textId="548A112C" w:rsidR="00F9180C" w:rsidRPr="00F9180C" w:rsidRDefault="00F9180C" w:rsidP="00B771AC">
            <w:r w:rsidRPr="00F9180C">
              <w:t>Yes</w:t>
            </w:r>
          </w:p>
        </w:tc>
        <w:tc>
          <w:tcPr>
            <w:tcW w:w="4548" w:type="dxa"/>
          </w:tcPr>
          <w:p w14:paraId="3740235F" w14:textId="4FC1A425" w:rsidR="00F9180C" w:rsidRPr="00F9180C" w:rsidRDefault="00F9180C" w:rsidP="00B771AC">
            <w:r w:rsidRPr="00F9180C">
              <w:t>In the 2023 workforce data there was a promising reduction of the median annualised base salary gap to 5.7 per cent, down from 8.2 percent in 2021. However, the median total remuneration pay gap remained unchanged at 10.9 percent. At the time of drafting this report the driver behind the reduction in the median annualised base salary and lack of decrease in the total remuneration pay gap could not be explained. To address this a focused project has been approved for 2024 to unpack the data, polices and processes and create a roadmap for improvement of both pay gap measures.</w:t>
            </w:r>
            <w:r w:rsidRPr="00F9180C">
              <w:br/>
              <w:t xml:space="preserve">The gender pay gap is also inconsistent across employment levels and types: </w:t>
            </w:r>
            <w:r w:rsidRPr="00F9180C">
              <w:br/>
              <w:t xml:space="preserve">• The most significant gap in employment type for women exists in full-time permanent roles at 8.4 percent, contrasting sharply with the -25.6 per cent seen in part-time contract roles, and 13.6 percent in part-time permanent roles.  </w:t>
            </w:r>
            <w:r w:rsidRPr="00F9180C">
              <w:br/>
              <w:t xml:space="preserve">• The gender pay gap also varies across levels, ranging from 9.6 percent in Executive 4 to -5.4 percent in Executive 3. </w:t>
            </w:r>
            <w:r w:rsidRPr="00F9180C">
              <w:br/>
              <w:t xml:space="preserve">An in-depth analysis of the gender pay gap across other diversity dimensions is currently not feasible due to limited diversity data available. </w:t>
            </w:r>
            <w:r w:rsidRPr="00F9180C">
              <w:br/>
              <w:t>While the organisation has annual Enterprise Agreement salary increases, and a remuneration increase system tied to a performance appraisal process, the specific impact of these strategies on the gender pay gap has not been thoroughly examined. Although there has been a process mapping exercise to identify factors within the organisation's control that might contribute to the gender pay gap, significant actions, new strategies, policies, or process changes have yet to be implemented. In response to the 2023 data, the City of Melbourne is committed to a comprehensive project to analyse and model the impacts of policies, processes, and behaviours on the gender pay gap. It will leverage insights from engagement with leaders in other gender equality projects, and deliver recommendations and actions to the Executive Leadership Team in 2024–25.</w:t>
            </w:r>
            <w:r w:rsidRPr="00F9180C">
              <w:br/>
              <w:t>Despite the challenges the gender pay gap results show, the City of Melbourne reiterates its commitment to delivering the strategies outlined to close the gender pay gap in the GEAP. These include efforts to increase women's representation in higher roles, reduce gender segregation in industries, and enhance fairness in recruitment, promotion, and entitlement access to support gender equality.</w:t>
            </w:r>
          </w:p>
        </w:tc>
        <w:tc>
          <w:tcPr>
            <w:tcW w:w="603" w:type="dxa"/>
          </w:tcPr>
          <w:p w14:paraId="3299D778" w14:textId="52C2ED24" w:rsidR="00F9180C" w:rsidRPr="00F9180C" w:rsidRDefault="00F9180C" w:rsidP="006B7004">
            <w:pPr>
              <w:jc w:val="center"/>
            </w:pPr>
            <w:r w:rsidRPr="00F9180C">
              <w:t>No</w:t>
            </w:r>
          </w:p>
        </w:tc>
        <w:tc>
          <w:tcPr>
            <w:tcW w:w="603" w:type="dxa"/>
          </w:tcPr>
          <w:p w14:paraId="52EBE38B" w14:textId="1B1065C8" w:rsidR="00F9180C" w:rsidRPr="00F9180C" w:rsidRDefault="00F9180C" w:rsidP="006B7004">
            <w:pPr>
              <w:jc w:val="center"/>
            </w:pPr>
            <w:r w:rsidRPr="00F9180C">
              <w:t>Yes</w:t>
            </w:r>
          </w:p>
        </w:tc>
        <w:tc>
          <w:tcPr>
            <w:tcW w:w="603" w:type="dxa"/>
          </w:tcPr>
          <w:p w14:paraId="3E853A3E" w14:textId="5F1D6C1E" w:rsidR="00F9180C" w:rsidRPr="00F9180C" w:rsidRDefault="00F9180C" w:rsidP="006B7004">
            <w:pPr>
              <w:jc w:val="center"/>
            </w:pPr>
            <w:r w:rsidRPr="00F9180C">
              <w:t>Yes</w:t>
            </w:r>
          </w:p>
        </w:tc>
        <w:tc>
          <w:tcPr>
            <w:tcW w:w="603" w:type="dxa"/>
          </w:tcPr>
          <w:p w14:paraId="181821D6" w14:textId="06C99929" w:rsidR="00F9180C" w:rsidRPr="00F9180C" w:rsidRDefault="00F9180C" w:rsidP="006B7004">
            <w:pPr>
              <w:jc w:val="center"/>
            </w:pPr>
            <w:r w:rsidRPr="00F9180C">
              <w:t>No</w:t>
            </w:r>
          </w:p>
        </w:tc>
        <w:tc>
          <w:tcPr>
            <w:tcW w:w="603" w:type="dxa"/>
          </w:tcPr>
          <w:p w14:paraId="70D6C2E4" w14:textId="7F0580B3" w:rsidR="00F9180C" w:rsidRPr="00F9180C" w:rsidRDefault="00F9180C" w:rsidP="006B7004">
            <w:pPr>
              <w:jc w:val="center"/>
            </w:pPr>
            <w:r w:rsidRPr="00F9180C">
              <w:t>No</w:t>
            </w:r>
          </w:p>
        </w:tc>
        <w:tc>
          <w:tcPr>
            <w:tcW w:w="603" w:type="dxa"/>
          </w:tcPr>
          <w:p w14:paraId="79FF8ED9" w14:textId="112745D2" w:rsidR="00F9180C" w:rsidRPr="00F9180C" w:rsidRDefault="00F9180C" w:rsidP="006B7004">
            <w:pPr>
              <w:jc w:val="center"/>
            </w:pPr>
            <w:r w:rsidRPr="00F9180C">
              <w:t>No</w:t>
            </w:r>
          </w:p>
        </w:tc>
        <w:tc>
          <w:tcPr>
            <w:tcW w:w="603" w:type="dxa"/>
          </w:tcPr>
          <w:p w14:paraId="5C181BEF" w14:textId="2AAE4742" w:rsidR="00F9180C" w:rsidRPr="00F9180C" w:rsidRDefault="00F9180C" w:rsidP="006B7004">
            <w:pPr>
              <w:jc w:val="center"/>
            </w:pPr>
            <w:r w:rsidRPr="00F9180C">
              <w:t>No</w:t>
            </w:r>
          </w:p>
        </w:tc>
        <w:tc>
          <w:tcPr>
            <w:tcW w:w="3599" w:type="dxa"/>
          </w:tcPr>
          <w:p w14:paraId="23F47877" w14:textId="7AF06AC4" w:rsidR="00F9180C" w:rsidRPr="00F9180C" w:rsidRDefault="00F9180C" w:rsidP="00B771AC">
            <w:r w:rsidRPr="00F9180C">
              <w:t xml:space="preserve">(a) Traditionally gendered roles, historically male dominated leadership, and industry awards and benefits across traditionally gendered industries influence the gender pay gap. These factors have led to a focus on examining the internal policy and process levers within the control of the City of Melbourne and looking at medium-term strategies. </w:t>
            </w:r>
            <w:r w:rsidRPr="00F9180C">
              <w:br/>
              <w:t xml:space="preserve">(d) Resources allocated to addressing the gender pay gap have been carried out within existing resources that are allocated to policy, process and delivery of the GEAP. </w:t>
            </w:r>
          </w:p>
        </w:tc>
      </w:tr>
      <w:tr w:rsidR="00F9180C" w:rsidRPr="00F9180C" w14:paraId="2A8859DB" w14:textId="77777777" w:rsidTr="006B7004">
        <w:trPr>
          <w:trHeight w:val="3685"/>
        </w:trPr>
        <w:tc>
          <w:tcPr>
            <w:tcW w:w="1552" w:type="dxa"/>
          </w:tcPr>
          <w:p w14:paraId="762F6CB5" w14:textId="5A24F643" w:rsidR="00F9180C" w:rsidRPr="00F9180C" w:rsidRDefault="00F9180C" w:rsidP="00B771AC">
            <w:r w:rsidRPr="00F9180C">
              <w:t>Sexual harassment in the workplace</w:t>
            </w:r>
          </w:p>
        </w:tc>
        <w:tc>
          <w:tcPr>
            <w:tcW w:w="1189" w:type="dxa"/>
          </w:tcPr>
          <w:p w14:paraId="146A4196" w14:textId="57084447" w:rsidR="00F9180C" w:rsidRPr="00F9180C" w:rsidRDefault="00F9180C" w:rsidP="00B771AC">
            <w:r w:rsidRPr="00F9180C">
              <w:t>Yes</w:t>
            </w:r>
          </w:p>
        </w:tc>
        <w:tc>
          <w:tcPr>
            <w:tcW w:w="4548" w:type="dxa"/>
          </w:tcPr>
          <w:p w14:paraId="4B62C546" w14:textId="733043C3" w:rsidR="00F9180C" w:rsidRPr="00F9180C" w:rsidRDefault="00F9180C" w:rsidP="00B771AC">
            <w:r w:rsidRPr="00F9180C">
              <w:t>Our 2021 and 2023 People Matter Survey data show that 7 per cent of responders experienced some form of sexual harassment in the 12 months before each survey. Workforce data shows no reported cases in the 2021 reporting period, and one by a woman in the 2023 period. The survey also shows that these experiences are different for people with diversity:</w:t>
            </w:r>
            <w:r w:rsidRPr="00F9180C">
              <w:br/>
              <w:t xml:space="preserve">o 18 per cent of people who identify as non-binary or who use a different term experienced sexual harassment in the previous 12 months. </w:t>
            </w:r>
            <w:r w:rsidRPr="00F9180C">
              <w:br/>
              <w:t xml:space="preserve">o 7 per cent of women in 2021 and 6 per cent in 2023 had experienced sexual harassment in the previous 12 months. The responses for men remained constant at 5 per cent. </w:t>
            </w:r>
            <w:r w:rsidRPr="00F9180C">
              <w:br/>
              <w:t xml:space="preserve">o Experiences by people with disability decreased from 17 per cent in 2021 to 6 per cent in 2023. </w:t>
            </w:r>
            <w:r w:rsidRPr="00F9180C">
              <w:br/>
              <w:t xml:space="preserve">o People with diverse sexual orientation experienced sexual harassment at a higher rate (11 per cent) than heterosexual responders (7 per cent). </w:t>
            </w:r>
            <w:r w:rsidRPr="00F9180C">
              <w:br/>
              <w:t xml:space="preserve">o The most common actions that responders undertook when sexual harassment occurred was to avoid the person (this was the response by 53 per cent of responders). Other responses included: </w:t>
            </w:r>
            <w:r w:rsidRPr="00F9180C">
              <w:br/>
              <w:t>o 43 per cent laughed it off or forgot about it</w:t>
            </w:r>
            <w:r w:rsidRPr="00F9180C">
              <w:br/>
              <w:t>o 39 per cent pretended it didn’t bother them</w:t>
            </w:r>
            <w:r w:rsidRPr="00F9180C">
              <w:br/>
              <w:t>o 31 per cent told a family member</w:t>
            </w:r>
            <w:r w:rsidRPr="00F9180C">
              <w:br/>
              <w:t>o 24 per cent told a manager</w:t>
            </w:r>
            <w:r w:rsidRPr="00F9180C">
              <w:br/>
              <w:t>o 20 percent avoided the location where the behaviour might occur</w:t>
            </w:r>
            <w:r w:rsidRPr="00F9180C">
              <w:br/>
              <w:t xml:space="preserve">o 18 per cent told the person who carried out the behaviour </w:t>
            </w:r>
            <w:r w:rsidRPr="00F9180C">
              <w:br/>
              <w:t xml:space="preserve">o 18 per cent told a colleague </w:t>
            </w:r>
            <w:r w:rsidRPr="00F9180C">
              <w:br/>
              <w:t>o 6 per cent told the Employee Assistance Program.</w:t>
            </w:r>
            <w:r w:rsidRPr="00F9180C">
              <w:br/>
            </w:r>
            <w:r w:rsidRPr="00F9180C">
              <w:br/>
              <w:t xml:space="preserve">There has been a positive uplift in responders to the People Matter Survey that feel safe to challenge inappropriate behaviour, up from 65 per cent in 2021 to 69 per cent in 2023. Women increased their level of agreement by 5 per cent, while agreement for men and people with self-described gender remained the same (75 per cent and 55 per cent respectively). </w:t>
            </w:r>
            <w:r w:rsidRPr="00F9180C">
              <w:br/>
              <w:t xml:space="preserve">There is significant increase in levels of agreement that the organisation encourages respectful workplace behaviours from 75 per cent in agreement in 2021 to 83 per cent in 2023. Both men and women experienced increases in their levels of agreement (women from 61 per cent to 73 per cent and men from 74 per cent to 85 per cent). There was a one per cent decrease in agreement by people with self-described gender. Conversations with the Melbourne Pride staff reference group suggest that the impact of social media and public demonstrations against trans and gender diverse people in the reporting period negatively impacted staff members’ overall feelings of safety and inclusion, in and outside of work. This feedback confirms to the City of Melbourne the need to progress strategies that address behaviours of concern, provide organisational support, reinforce the importance of workplace safety and inclusion, and ensure support services are available to staff. </w:t>
            </w:r>
            <w:r w:rsidRPr="00F9180C">
              <w:br/>
              <w:t>The City of Melbourne believes the positive changes seen to-date reflect the work done in increasing conversations around reporting harmful behaviours, celebrating diversity, inclusion, and supporting respect and safety. This results have been contributed to with the implementation of Riskware, a new safety and incident reporting system which includes a confidential reporting option. The launch of Riskware was supported with a campaign that included information on when and how to report behaviours of concern, the implementation of a poster campaign for appropriate behaviours in the workplace, especially focused in areas working with the public, leaders openly talking about the need to plan for and build environments for safety and respect and encouraging people to talk about and report inappropriate behaviours. The City of Melbourne notes that the People Matter Survey results represent only a small change in the experiences of staff and believes the full impact of strategies is yet to be seen. Work will continue that will reduce the experiences of sexual harassment in 2024 and 2025 with the design and delivery of a range of associated strategies including:</w:t>
            </w:r>
            <w:r w:rsidRPr="00F9180C">
              <w:br/>
              <w:t>• Building safe and inclusive cultures by increasing diversity, equality and inclusion training for all staff.</w:t>
            </w:r>
            <w:r w:rsidRPr="00F9180C">
              <w:br/>
              <w:t xml:space="preserve">• Launching an anonymous reporting platform in 2024. </w:t>
            </w:r>
            <w:r w:rsidRPr="00F9180C">
              <w:br/>
              <w:t xml:space="preserve">• Supporting the anonymous reporting platform with a detailed communications strategy. </w:t>
            </w:r>
            <w:r w:rsidRPr="00F9180C">
              <w:br/>
              <w:t xml:space="preserve">• Refreshed policies and procedures detailing support and response to sexual harassment, bullying and discrimination. </w:t>
            </w:r>
            <w:r w:rsidRPr="00F9180C">
              <w:br/>
              <w:t xml:space="preserve">• Increased training on sexual harassment and bystander intervention. </w:t>
            </w:r>
            <w:r w:rsidRPr="00F9180C">
              <w:br/>
              <w:t xml:space="preserve">• The delivery of the Above and Below the Line behaviours program. </w:t>
            </w:r>
            <w:r w:rsidRPr="00F9180C">
              <w:br/>
              <w:t>• An uplift in psychological safety training, policies and programs to support the recent changes in the work health and safety regulations.</w:t>
            </w:r>
          </w:p>
        </w:tc>
        <w:tc>
          <w:tcPr>
            <w:tcW w:w="603" w:type="dxa"/>
          </w:tcPr>
          <w:p w14:paraId="2736E799" w14:textId="1DA4863B" w:rsidR="00F9180C" w:rsidRPr="00F9180C" w:rsidRDefault="00F9180C" w:rsidP="006B7004">
            <w:pPr>
              <w:jc w:val="center"/>
            </w:pPr>
            <w:r w:rsidRPr="00F9180C">
              <w:t>Yes</w:t>
            </w:r>
          </w:p>
        </w:tc>
        <w:tc>
          <w:tcPr>
            <w:tcW w:w="603" w:type="dxa"/>
          </w:tcPr>
          <w:p w14:paraId="005F91E8" w14:textId="4BBE389C" w:rsidR="00F9180C" w:rsidRPr="00F9180C" w:rsidRDefault="00F9180C" w:rsidP="006B7004">
            <w:pPr>
              <w:jc w:val="center"/>
            </w:pPr>
            <w:r w:rsidRPr="00F9180C">
              <w:t>No</w:t>
            </w:r>
          </w:p>
        </w:tc>
        <w:tc>
          <w:tcPr>
            <w:tcW w:w="603" w:type="dxa"/>
          </w:tcPr>
          <w:p w14:paraId="6D6D2308" w14:textId="5B8E94D5" w:rsidR="00F9180C" w:rsidRPr="00F9180C" w:rsidRDefault="00F9180C" w:rsidP="006B7004">
            <w:pPr>
              <w:jc w:val="center"/>
            </w:pPr>
            <w:r w:rsidRPr="00F9180C">
              <w:t>No</w:t>
            </w:r>
          </w:p>
        </w:tc>
        <w:tc>
          <w:tcPr>
            <w:tcW w:w="603" w:type="dxa"/>
          </w:tcPr>
          <w:p w14:paraId="0EE5DB21" w14:textId="07F09942" w:rsidR="00F9180C" w:rsidRPr="00F9180C" w:rsidRDefault="00F9180C" w:rsidP="006B7004">
            <w:pPr>
              <w:jc w:val="center"/>
            </w:pPr>
            <w:r w:rsidRPr="00F9180C">
              <w:t>No</w:t>
            </w:r>
          </w:p>
        </w:tc>
        <w:tc>
          <w:tcPr>
            <w:tcW w:w="603" w:type="dxa"/>
          </w:tcPr>
          <w:p w14:paraId="23142E2C" w14:textId="34341F57" w:rsidR="00F9180C" w:rsidRPr="00F9180C" w:rsidRDefault="00F9180C" w:rsidP="006B7004">
            <w:pPr>
              <w:jc w:val="center"/>
            </w:pPr>
            <w:r w:rsidRPr="00F9180C">
              <w:t>No</w:t>
            </w:r>
          </w:p>
        </w:tc>
        <w:tc>
          <w:tcPr>
            <w:tcW w:w="603" w:type="dxa"/>
          </w:tcPr>
          <w:p w14:paraId="583C15C4" w14:textId="4EA32672" w:rsidR="00F9180C" w:rsidRPr="00F9180C" w:rsidRDefault="00F9180C" w:rsidP="006B7004">
            <w:pPr>
              <w:jc w:val="center"/>
            </w:pPr>
            <w:r w:rsidRPr="00F9180C">
              <w:t>No</w:t>
            </w:r>
          </w:p>
        </w:tc>
        <w:tc>
          <w:tcPr>
            <w:tcW w:w="603" w:type="dxa"/>
          </w:tcPr>
          <w:p w14:paraId="141BDA7F" w14:textId="6406B516" w:rsidR="00F9180C" w:rsidRPr="00F9180C" w:rsidRDefault="00F9180C" w:rsidP="006B7004">
            <w:pPr>
              <w:jc w:val="center"/>
            </w:pPr>
            <w:r w:rsidRPr="00F9180C">
              <w:t>Yes</w:t>
            </w:r>
          </w:p>
        </w:tc>
        <w:tc>
          <w:tcPr>
            <w:tcW w:w="3599" w:type="dxa"/>
          </w:tcPr>
          <w:p w14:paraId="0B99E8E5" w14:textId="705DE661" w:rsidR="00F9180C" w:rsidRPr="00F9180C" w:rsidRDefault="00F9180C" w:rsidP="00B771AC">
            <w:r w:rsidRPr="00F9180C">
              <w:t xml:space="preserve">(a) The City of Melbourne is an organisation of more than 1,780 workers across 96 locations, and it is made up of a diverse range of industries. Prevention planning and responses to safety concerns are carried out across the business, alongside provision of reporting systems, support and sound communications about safety, standards and respect. </w:t>
            </w:r>
            <w:r w:rsidRPr="00F9180C">
              <w:br/>
              <w:t xml:space="preserve">(g) The City of Melbourne attributes positive changes in addressing workplace concerns to increased systems and conversations on reporting behaviours, a poster campaign promoting appropriate conduct with the public, and open discussions about safety and respect in business and service planning. While acknowledging the improvements in the People Matter Survey results, there remains a need to bridge the gap between staff experiences and the low number of formally reported cases of sexual harassment. The City of Melbourne is committed to ongoing efforts with plans for 2024 and 2025 that include diversifying inclusion and equity training, launching an anonymous reporting platform, implementing comprehensive communication plans, refreshing associated policies, and enhancing support and response procedures. The initiatives include increased training in sexual harassment and bystander intervention, incorporating cultural transformation through the Above and Below the Line behaviours program, and uplifting and emphasising psychological safety training. </w:t>
            </w:r>
          </w:p>
        </w:tc>
      </w:tr>
      <w:tr w:rsidR="00F9180C" w:rsidRPr="00F9180C" w14:paraId="65DFFD4B" w14:textId="77777777" w:rsidTr="00832805">
        <w:trPr>
          <w:trHeight w:val="4989"/>
        </w:trPr>
        <w:tc>
          <w:tcPr>
            <w:tcW w:w="1552" w:type="dxa"/>
          </w:tcPr>
          <w:p w14:paraId="2A7E6D74" w14:textId="4E4BCC5E" w:rsidR="00F9180C" w:rsidRPr="00F9180C" w:rsidRDefault="00F9180C" w:rsidP="00B771AC">
            <w:r w:rsidRPr="00F9180C">
              <w:t>Recruitment and promotion practices in the workplace</w:t>
            </w:r>
          </w:p>
        </w:tc>
        <w:tc>
          <w:tcPr>
            <w:tcW w:w="1189" w:type="dxa"/>
          </w:tcPr>
          <w:p w14:paraId="4F39C71E" w14:textId="4CEC0CF6" w:rsidR="00F9180C" w:rsidRPr="00F9180C" w:rsidRDefault="00F9180C" w:rsidP="00B771AC">
            <w:r w:rsidRPr="00F9180C">
              <w:t>Yes</w:t>
            </w:r>
          </w:p>
        </w:tc>
        <w:tc>
          <w:tcPr>
            <w:tcW w:w="4548" w:type="dxa"/>
          </w:tcPr>
          <w:p w14:paraId="7698AAC7" w14:textId="16BA18E7" w:rsidR="00F9180C" w:rsidRPr="00F9180C" w:rsidRDefault="00F9180C" w:rsidP="00B771AC">
            <w:r w:rsidRPr="00F9180C">
              <w:t xml:space="preserve">Gender representation in recruitment remains steady between 2021 and 2023. 60 per cent of workers recruited in 2021 were women and they were 61 per cent in 2023. </w:t>
            </w:r>
            <w:r w:rsidRPr="00F9180C">
              <w:br/>
              <w:t>Between the reporting periods of 2021 and 2023, the representation of women recruited in various classes changes in the following ways:</w:t>
            </w:r>
            <w:r w:rsidRPr="00F9180C">
              <w:br/>
              <w:t>• Class 6 increased from 54 to 57 per cent</w:t>
            </w:r>
            <w:r w:rsidRPr="00F9180C">
              <w:br/>
              <w:t>• Class 4 increased from 59 to 68 per cent</w:t>
            </w:r>
            <w:r w:rsidRPr="00F9180C">
              <w:br/>
              <w:t xml:space="preserve">• Class 3 increased from 63 to 69 per cent </w:t>
            </w:r>
            <w:r w:rsidRPr="00F9180C">
              <w:br/>
              <w:t>• Class 1 increased from 45 to 51 per cent</w:t>
            </w:r>
            <w:r w:rsidRPr="00F9180C">
              <w:br/>
              <w:t xml:space="preserve">• Class 5 decreased from 67 to 50 per cent </w:t>
            </w:r>
            <w:r w:rsidRPr="00F9180C">
              <w:br/>
              <w:t>• Class 2 decreased from 83 to 65 per cent</w:t>
            </w:r>
            <w:r w:rsidRPr="00F9180C">
              <w:br/>
              <w:t xml:space="preserve">When looking at 2023 data alone, women were overrepresented in Executive 1 appointments, and classes 4, 3, and 2. In Executive 1, this is assisting to increase women’s representation. In Class 4 the trend will continue to increase the representation of women when they are already overrepresented (at 65 per cent). Similarly, in Class 3, trends will continue the overrepresentation of women, and the under representation of women in Class 2.  </w:t>
            </w:r>
            <w:r w:rsidRPr="00F9180C">
              <w:br/>
              <w:t xml:space="preserve">Workforce data also shows women were 64 per cent of the workers that exited the City of Melbourne in 2023, down two per cent from 2021. </w:t>
            </w:r>
            <w:r w:rsidRPr="00F9180C">
              <w:br/>
              <w:t xml:space="preserve">• In 2023 women were overrepresented in exits from Class 6, with an increase from 62 per cent in 2021 to 66 per cent in 2023. </w:t>
            </w:r>
            <w:r w:rsidRPr="00F9180C">
              <w:br/>
              <w:t xml:space="preserve">• In Class 5 the representation of women exiting increased from 64 in 2021 to 71 per cent in 2023. </w:t>
            </w:r>
            <w:r w:rsidRPr="00F9180C">
              <w:br/>
              <w:t xml:space="preserve">• Women were 75 per cent of people in Class 4 who exited in 2021 and this rose to 75 per cent in 2023. </w:t>
            </w:r>
            <w:r w:rsidRPr="00F9180C">
              <w:br/>
              <w:t xml:space="preserve">• In Class 1 there has been an increase in women being 48 per cent of workers that leave to 68 per cent in 2023. In 2023 women were underrepresented in exits from Executive 2 (33 per cent), Executive 1 (46 per cent) and Class 7 (51 per cent). </w:t>
            </w:r>
            <w:r w:rsidRPr="00F9180C">
              <w:br/>
              <w:t xml:space="preserve">The City of Melbourne has seen an increase in the number promotions awarded to women between the two reporting periods. In 2021, 11 women were awarded promotions (48 per cent of those awarded). This rose to 16 in 2023, meaning women received 64 per cent of the promotions awarded. All of the promotions occurred between Class 1 and Class 6. There was also an increase in the number of higher duties awarded to women. In 2021 there were 46 higher duties opportunities awarded to women – who made up 56 per cent to those awarded. The majority of higher duties awarded are between Class 1 and Class 7. In 2021 women were awarded 60 per cent of internal secondments, and in 2023 this rose to 63 per cent. Most secondments occur between Class 5 and 7 and are awarded to mostly people who are in full-time ongoing employment. </w:t>
            </w:r>
            <w:r w:rsidRPr="00F9180C">
              <w:br/>
              <w:t xml:space="preserve">There was a significant lift in men’s participation in career development in 2023 compared to 2021. In 2021 men were 25 per cent of those who participated in career development, this rose to 37 per cent in 2023. The number and variety of career development offerings between 2021 have altered significantly, which has impacted the data results. </w:t>
            </w:r>
            <w:r w:rsidRPr="00F9180C">
              <w:br/>
              <w:t xml:space="preserve">The City of Melbourne is not able to report data for people with self-described gender or the wide range of diverse identities of staff as this data is either too low to be represented or is not available in the workforce data. The City of Melbourne is aiming to improve the data with self-reporting diversity options launched in 2023. This self-reporting option will continue to be promoted to staff and the value of the data communicated and examples of its value shared. </w:t>
            </w:r>
            <w:r w:rsidRPr="00F9180C">
              <w:br/>
              <w:t xml:space="preserve">There is little change in the People Matter Survey results that support this indicator between 2021 and 2023. The City of Melbourne notes that the experiences are not the same for all diversities. In respect to the perception that the City of Melbourne offers fair recruitment, 54 per cent of responders agreed in 2023, with men’s agreement at 56 per cent, women’s agreement at 57 per cent, and 27 per cent agreement from people of self-described gender. Furthermore, 38 per cent of people with disability agreed, 54 per cent of those who use workplace flexibility agreed, and 42 per cent of those who were born overseas agreed. </w:t>
            </w:r>
            <w:r w:rsidRPr="00F9180C">
              <w:br/>
              <w:t xml:space="preserve">In 2023, when responders were asked their level of agreement that their learning and development needs were being met, 51 per cent of respondents agreed, which is similar to the 2021 result of 52 per cent. When broken down by gender, 58 per cent of men agreed as did 48 per cent of women. People with self-described gender agreed at a lower rate of 45 per cent, people with disability at 42 per cent, people who use workplace flexibility at 51 per cent, and people who were born overseas at 55 per cent. </w:t>
            </w:r>
            <w:r w:rsidRPr="00F9180C">
              <w:br/>
              <w:t>The People Matter Survey asked whether people feel they have an equal chance at promotion: 45 per cent of all responders agreed they do have equal chance. However only 18 per cent of people with self-described gender agreed, 48 per cent of women agreed, and 47 per cent of men agreed. Thirty per cent of people with disability agreed, 45 per cent of those who use flexible work arrangements and 46 per cent of those born overseas agreed they have equal chance at promotion. Thirty-eight per cent of responders believed promotion practices are fair.</w:t>
            </w:r>
            <w:r w:rsidRPr="00F9180C">
              <w:br/>
              <w:t>Strategies underway that support this indicator:</w:t>
            </w:r>
            <w:r w:rsidRPr="00F9180C">
              <w:br/>
              <w:t xml:space="preserve">• Refreshing learning and development opportunities provided to workers: During the reporting period the Mind Tools platform was made available to all staff, which includes diversity and equality training. A mentoring program was introduced, a women’s leadership program launched and there was an increase in the range of training and development opportunities available. These changes have all taken place alongside a refresh of the compulsory and optional online learning suite, which is available at all times. The Pulse Check survey that the City of Melbourne uses to track employee engagement, conducted in September 2023, found that the level of satisfaction with learning and development opportunities at the City of Melbourne had increased from 48 per cent in December 2022 to 65 per cent in September 2023. </w:t>
            </w:r>
            <w:r w:rsidRPr="00F9180C">
              <w:br/>
              <w:t xml:space="preserve">• Refinement of the City of Melbourne’s recruitment policy and practices: The recruitment processes are undergoing incremental improvements which include inclusion of bias and unconscious bias training for hiring leaders, ensuring gender representation on panels, and the promotion of flexible work arrangements and the ongoing commitment to diversity promoted to potential applicants. These will positively impact gender equality over time. </w:t>
            </w:r>
            <w:r w:rsidRPr="00F9180C">
              <w:br/>
              <w:t xml:space="preserve">• While there have not been any specific strategies implemented that have directly increased the representation of women in higher duties, promotions and secondments there is clear evidence that progress is being made with the results outlined above. This is likely the result of the increased communication and leadership response to organisational commitment to gender equality.  </w:t>
            </w:r>
            <w:r w:rsidRPr="00F9180C">
              <w:br/>
              <w:t xml:space="preserve">The City of Melbourne will continue to implement a range of strategies, including: </w:t>
            </w:r>
            <w:r w:rsidRPr="00F9180C">
              <w:br/>
              <w:t xml:space="preserve">• Targeted outreach programs to encourage a diverse pool of candidates to apply for positions. </w:t>
            </w:r>
            <w:r w:rsidRPr="00F9180C">
              <w:br/>
              <w:t>• Training for recruiting people leaders that will include bias and unconscious bias awareness.</w:t>
            </w:r>
            <w:r w:rsidRPr="00F9180C">
              <w:br/>
              <w:t xml:space="preserve">• Gender representation will continue in interview panels. </w:t>
            </w:r>
            <w:r w:rsidRPr="00F9180C">
              <w:br/>
              <w:t xml:space="preserve">• Any policy or process review will include a gender impact assessment. This will ensure that opportunities to increase gender quality and support diverse experiences are identified. </w:t>
            </w:r>
            <w:r w:rsidRPr="00F9180C">
              <w:br/>
              <w:t xml:space="preserve">• Exit surveys have been re-introduced to understand the experiences of workers that leave and the results will be incorporated into work to improve employee experience and retention of diverse, skilled and knowledgeable workers. </w:t>
            </w:r>
            <w:r w:rsidRPr="00F9180C">
              <w:br/>
              <w:t xml:space="preserve">• The impact of learning and development opportunities, along with higher duties, secondments, and promotions will be tracked over time to gather evidence of their impact and to inform future strategies. </w:t>
            </w:r>
            <w:r w:rsidRPr="00F9180C">
              <w:br/>
              <w:t>• Mentoring, women’s leadership development opportunities and career development offerings will continue to be developed to ensure a variety of options that cater to the diverse needs and aspirations of employees. These will be respond to the need to increase men's participation in career development, ensuring equal opportunities for people of genders for growth opportunities.</w:t>
            </w:r>
            <w:r w:rsidRPr="00F9180C">
              <w:br/>
              <w:t>• Increasing diversity data by promoting the self-reporting diversity options for workers. This will be done by communicating the value of diversity data and providing examples of how it contributes to a more inclusive workplace.</w:t>
            </w:r>
            <w:r w:rsidRPr="00F9180C">
              <w:br/>
              <w:t>• Gender Equality Act reporting has become part of the monitoring and evaluation of workplace diversity, equality and employee experience projects.</w:t>
            </w:r>
            <w:r w:rsidRPr="00F9180C">
              <w:br/>
              <w:t>• Fostering an inclusive and transparent communication culture to keep employees informed about initiatives and progress across gender equality, and about the existing and new support and entitlements available to them in their entitlements.</w:t>
            </w:r>
            <w:r w:rsidRPr="00F9180C">
              <w:br/>
              <w:t>• Encouraging open discussions about diversity, equity and inclusion within the organisation to promote understanding and collaboration.</w:t>
            </w:r>
          </w:p>
        </w:tc>
        <w:tc>
          <w:tcPr>
            <w:tcW w:w="603" w:type="dxa"/>
          </w:tcPr>
          <w:p w14:paraId="59DC8F2D" w14:textId="66B5FF2C" w:rsidR="00F9180C" w:rsidRPr="00F9180C" w:rsidRDefault="00832805" w:rsidP="00832805">
            <w:pPr>
              <w:jc w:val="center"/>
            </w:pPr>
            <w:r>
              <w:t>No</w:t>
            </w:r>
          </w:p>
        </w:tc>
        <w:tc>
          <w:tcPr>
            <w:tcW w:w="603" w:type="dxa"/>
          </w:tcPr>
          <w:p w14:paraId="7D6D86FD" w14:textId="6F0B229C" w:rsidR="00F9180C" w:rsidRPr="00F9180C" w:rsidRDefault="00832805" w:rsidP="00832805">
            <w:pPr>
              <w:jc w:val="center"/>
            </w:pPr>
            <w:r>
              <w:t>No</w:t>
            </w:r>
          </w:p>
        </w:tc>
        <w:tc>
          <w:tcPr>
            <w:tcW w:w="603" w:type="dxa"/>
          </w:tcPr>
          <w:p w14:paraId="6DE08959" w14:textId="193B9C88" w:rsidR="00F9180C" w:rsidRPr="00F9180C" w:rsidRDefault="00832805" w:rsidP="00832805">
            <w:pPr>
              <w:jc w:val="center"/>
            </w:pPr>
            <w:r>
              <w:t>No</w:t>
            </w:r>
          </w:p>
        </w:tc>
        <w:tc>
          <w:tcPr>
            <w:tcW w:w="603" w:type="dxa"/>
          </w:tcPr>
          <w:p w14:paraId="5A021BD5" w14:textId="1EF0C993" w:rsidR="00F9180C" w:rsidRPr="00F9180C" w:rsidRDefault="00832805" w:rsidP="00832805">
            <w:pPr>
              <w:jc w:val="center"/>
            </w:pPr>
            <w:r>
              <w:t>No</w:t>
            </w:r>
          </w:p>
        </w:tc>
        <w:tc>
          <w:tcPr>
            <w:tcW w:w="603" w:type="dxa"/>
          </w:tcPr>
          <w:p w14:paraId="1DF2A800" w14:textId="1671E0C6" w:rsidR="00F9180C" w:rsidRPr="00F9180C" w:rsidRDefault="00832805" w:rsidP="00832805">
            <w:pPr>
              <w:jc w:val="center"/>
            </w:pPr>
            <w:r>
              <w:t>No</w:t>
            </w:r>
          </w:p>
        </w:tc>
        <w:tc>
          <w:tcPr>
            <w:tcW w:w="603" w:type="dxa"/>
          </w:tcPr>
          <w:p w14:paraId="0123D7E1" w14:textId="29C8D3A3" w:rsidR="00F9180C" w:rsidRPr="00F9180C" w:rsidRDefault="00832805" w:rsidP="00832805">
            <w:pPr>
              <w:jc w:val="center"/>
            </w:pPr>
            <w:r>
              <w:t>No</w:t>
            </w:r>
          </w:p>
        </w:tc>
        <w:tc>
          <w:tcPr>
            <w:tcW w:w="603" w:type="dxa"/>
          </w:tcPr>
          <w:p w14:paraId="571D77FA" w14:textId="186BE78A" w:rsidR="00F9180C" w:rsidRPr="00F9180C" w:rsidRDefault="00832805" w:rsidP="00832805">
            <w:pPr>
              <w:jc w:val="center"/>
            </w:pPr>
            <w:r>
              <w:t>No</w:t>
            </w:r>
          </w:p>
        </w:tc>
        <w:tc>
          <w:tcPr>
            <w:tcW w:w="3599" w:type="dxa"/>
          </w:tcPr>
          <w:p w14:paraId="2090963A" w14:textId="43F6560F" w:rsidR="00F9180C" w:rsidRPr="00F9180C" w:rsidRDefault="00F9180C" w:rsidP="00B771AC">
            <w:r w:rsidRPr="00F9180C">
              <w:t>(a) The City of Melbourne is an organisation with a multiple locations and a diverse range of industries and leaders that recruit, promote and develop employees. Improvements have been made in the consistency of application of policies and processes in the recruitment process and training provided to leaders.</w:t>
            </w:r>
            <w:r w:rsidRPr="00F9180C">
              <w:br/>
              <w:t xml:space="preserve">(e) This work has been delivered within existing resources and in line with a commitment to continuous improvement of existing policies and practice. The data shows that incorporation of reflections and strategies into existing policies, processes and processes can stimulate progress. </w:t>
            </w:r>
            <w:r w:rsidRPr="00F9180C">
              <w:br/>
              <w:t>(g) The City of Melbourne is confident that the communications, leadership engagement in equality and incremental changes that are being made in the recruitment process are supporting the positive progress being seen in this indicator. In addition, increased conversations around diversity, equality and inclusion, safety, respect and building positive cultures by senior leaders are having a positive impact on feelings of fairness and belonging. It will take time for the cumulative impact of these strategies to be seen. These activities are sustainable over time and will be built on with ongoing delivery of GEAP actions in 2024–25.</w:t>
            </w:r>
          </w:p>
        </w:tc>
      </w:tr>
      <w:tr w:rsidR="00F9180C" w:rsidRPr="00F9180C" w14:paraId="65B5D18E" w14:textId="77777777" w:rsidTr="00832805">
        <w:trPr>
          <w:trHeight w:val="1814"/>
        </w:trPr>
        <w:tc>
          <w:tcPr>
            <w:tcW w:w="1552" w:type="dxa"/>
          </w:tcPr>
          <w:p w14:paraId="79DE37F4" w14:textId="03A9EB6D" w:rsidR="00F9180C" w:rsidRPr="00F9180C" w:rsidRDefault="00F9180C" w:rsidP="00B771AC">
            <w:r w:rsidRPr="00F9180C">
              <w:t xml:space="preserve">Availability and utilisation of terms, </w:t>
            </w:r>
            <w:r w:rsidRPr="00F9180C">
              <w:br/>
              <w:t>conditions and practices relating to:</w:t>
            </w:r>
            <w:r w:rsidRPr="00F9180C">
              <w:br/>
              <w:t>- family violence leave; and</w:t>
            </w:r>
            <w:r w:rsidRPr="00F9180C">
              <w:br/>
              <w:t>- flexible working arrangements; and</w:t>
            </w:r>
            <w:r w:rsidRPr="00F9180C">
              <w:br/>
              <w:t xml:space="preserve">- working arrangements supporting </w:t>
            </w:r>
            <w:r w:rsidRPr="00F9180C">
              <w:br/>
              <w:t xml:space="preserve">employees with family or caring </w:t>
            </w:r>
            <w:r w:rsidRPr="00F9180C">
              <w:br/>
              <w:t>responsibilities</w:t>
            </w:r>
          </w:p>
        </w:tc>
        <w:tc>
          <w:tcPr>
            <w:tcW w:w="1189" w:type="dxa"/>
          </w:tcPr>
          <w:p w14:paraId="5D1584A6" w14:textId="28B96707" w:rsidR="00F9180C" w:rsidRPr="00F9180C" w:rsidRDefault="00F9180C" w:rsidP="00B771AC">
            <w:r w:rsidRPr="00F9180C">
              <w:t>Yes</w:t>
            </w:r>
          </w:p>
        </w:tc>
        <w:tc>
          <w:tcPr>
            <w:tcW w:w="4548" w:type="dxa"/>
          </w:tcPr>
          <w:p w14:paraId="1D8EBBA2" w14:textId="6BB23462" w:rsidR="00F9180C" w:rsidRPr="00F9180C" w:rsidRDefault="00F9180C" w:rsidP="00B771AC">
            <w:r w:rsidRPr="00F9180C">
              <w:t xml:space="preserve">The City of Melbourne has seen a surge in the uptake of flexible work arrangements, and entitlements that support equality, by workers. This is attributable to increased conversations, support and active policy use across the organisation, and a broader definition of flexible work arrangements used in analysis of workforce data. </w:t>
            </w:r>
            <w:r w:rsidRPr="00F9180C">
              <w:br/>
              <w:t>The 2023 workforce data shows that:</w:t>
            </w:r>
            <w:r w:rsidRPr="00F9180C">
              <w:br/>
              <w:t xml:space="preserve">• Currently 83 per cent of the City of Melbourne workers have some form of flexible work arrangement in place, a substantial increase from 43 per cent in 2021. </w:t>
            </w:r>
            <w:r w:rsidRPr="00F9180C">
              <w:br/>
              <w:t xml:space="preserve">• Women are 61 percent of those who have a flexible work arrangement in place, a rise from the 56 percent recorded in 2021. </w:t>
            </w:r>
            <w:r w:rsidRPr="00F9180C">
              <w:br/>
              <w:t>• Most flexible work arrangements fall below Class 7, but there is a commendable 30 percent uptake in Executive 2 and 1 positions.</w:t>
            </w:r>
            <w:r w:rsidRPr="00F9180C">
              <w:br/>
              <w:t xml:space="preserve">• Men have increased their utilisation of parental leave from 33 per cent in 2021 to 42 per cent of users in 2023. </w:t>
            </w:r>
            <w:r w:rsidRPr="00F9180C">
              <w:br/>
              <w:t xml:space="preserve">• Women take the majority of parental leave, averaging 21.9 weeks paid leave, compared to men using 12.6 weeks. Unpaid leave sees women averaging 14.2 and men 1.57 weeks. </w:t>
            </w:r>
            <w:r w:rsidRPr="00F9180C">
              <w:br/>
              <w:t xml:space="preserve">• Carers leave sees women being 59 per cent of the workers using it, consistent with their representation in the organisation (60 per cent). </w:t>
            </w:r>
            <w:r w:rsidRPr="00F9180C">
              <w:br/>
              <w:t xml:space="preserve">The People Matter Survey shows good organisational support is felt by workers for leave that supports gender equality, although there are differing experiences between the diverse groups. Pleasingly, 86 per cent of responders in the People Matter Survey think the organisation would support them if they needed to take family violence leave, an increase of two per cent from 2021. People with self-described gender agreed at the highest rate at 91 per cent, 81 per cent of women and people with disability agreed, and 76 per cent of men agreed. Encouragingly, people with flexible work arrangements have a high level of agreement at 86 per cent, as do people born overseas at 88 per cent.  </w:t>
            </w:r>
            <w:r w:rsidRPr="00F9180C">
              <w:br/>
              <w:t xml:space="preserve">In terms of managerial support for workplace flexibility, the People Matter Survey reveals that 78 percent of respondents affirm their managers' backing. While men, women, and those with self-described gender exhibit agreement rates of 83 percent, 81 percent and 82 percent respectively, people with disability show a slightly lower rate at 75 percent. Those with flexible work arrangements and those born overseas both express high agreement rates at 82 percent. </w:t>
            </w:r>
            <w:r w:rsidRPr="00F9180C">
              <w:br/>
              <w:t xml:space="preserve">The People Matter Survey also reveals that 77 per cent of workers agreed that they are confident that their request for a flexible work arrangement would be given due consideration, which is an encouraging increase of 19 per cent from 2021. Seventy-six per cent of men agreed, women agreed at a higher rate of 82 per cent, and only 64 per cent of people with self-described gender agreed. People with disability also agreed at a lower rate of 69 per cent. Those that have a flexible work arrangement in place agreed at the highest rate of 81 per cent, and 79 per cent of people that are born overseas agreed. </w:t>
            </w:r>
            <w:r w:rsidRPr="00F9180C">
              <w:br/>
              <w:t xml:space="preserve">Strategies underway that support this indicator include: </w:t>
            </w:r>
            <w:r w:rsidRPr="00F9180C">
              <w:br/>
              <w:t>• Flexible Work Policy and Process: The City of Melbourne has a comprehensive policy and process to provide and support flexible work arrangements. This initiative ensures that employees have a clear framework within which they can explore and implement flexibility.</w:t>
            </w:r>
            <w:r w:rsidRPr="00F9180C">
              <w:br/>
              <w:t>• Communication and leadership support: Acknowledging the importance of clear communication and leadership support, the City of Melbourne has actively promoted open conversations regarding flexible work arrangements. This was particularly evident during the return-to-office process after the conclusion of COVID work-from-home requirements. By integrating discussions on flexible work arrangements into the return-to-office protocol, both employees and leaders were afforded the opportunity to engage in meaningful conversations, fostering a more adaptable and supportive work environment.</w:t>
            </w:r>
            <w:r w:rsidRPr="00F9180C">
              <w:br/>
              <w:t>• Family Violence Leave Policy: The City of Melbourne has implemented a robust Family Violence Leave Policy. In a recent update, increased privacy measures were incorporated into the leave application process. This ensures that employees facing challenges related to family violence can avail themselves of the support provided while maintaining the confidentiality and sensitivity required during such circumstances.</w:t>
            </w:r>
            <w:r w:rsidRPr="00F9180C">
              <w:br/>
              <w:t>• Inclusive Parental Leave Policy: The City of Melbourne has a well-established Parental Leave Policy that goes beyond the conventional approach. This policy is designed to accommodate diverse experiences and relationships among workers, explicitly supporting same-sex relationships and acknowledging a variety of pathways to parenthood. By doing so, the City of Melbourne lays a strong foundation for the provision of paid and unpaid leave, ensuring inclusivity for individuals of all genders and backgrounds. This approach aligns with the organisation's commitment to recognising, respecting and supporting the diversity of its workforce.</w:t>
            </w:r>
            <w:r w:rsidRPr="00F9180C">
              <w:br/>
              <w:t xml:space="preserve">The City of Melbourne will progress equality for staff under this indicator by:  </w:t>
            </w:r>
            <w:r w:rsidRPr="00F9180C">
              <w:br/>
              <w:t xml:space="preserve">• Monitor and continue to communicate and support the flexible work policy: The usage and uptake of flexible work arrangements will be monitored, as will the diversity of workers that have flexible work arrangements to ensure it remains adaptive and inclusive. </w:t>
            </w:r>
            <w:r w:rsidRPr="00F9180C">
              <w:br/>
              <w:t>• Use communication channels: Communication strategies will continue to be used to highlight leadership support for gender equality and flexible work arrangements. This includes reinforcing the expectation that there are frequent and clear communication channels dedicated to flexible work arrangements conversations between employees and leaders.</w:t>
            </w:r>
            <w:r w:rsidRPr="00F9180C">
              <w:br/>
              <w:t xml:space="preserve">• Build capacity: Leaders are key in ensuring that effective conversations around flexible work arrangements and leave entitlements to support equality take place. This is supported by easy-to-follow policies and processes and these topics embedded in-to training. </w:t>
            </w:r>
            <w:r w:rsidRPr="00F9180C">
              <w:br/>
              <w:t>• Ongoing family violence leave support: Monitoring and promotion of the Family Violence Leave Policy to align with evolving needs and to ensure uptake and diversity of workers that use it. This is supported by delivery of communications to ensure employees are aware of the policy, how to access sit and understand the increased privacy measures in place.</w:t>
            </w:r>
            <w:r w:rsidRPr="00F9180C">
              <w:br/>
              <w:t>• Optimise Inclusive Parental Leave: Monitor and assess the Parental Leave Policy to ensure equitable and inclusive support for diverse experiences and relationships. This will include increasing the information and support to leaders on how to implement the policy and plan for return-to-work of parents.</w:t>
            </w:r>
            <w:r w:rsidRPr="00F9180C">
              <w:br/>
              <w:t>• Gender impact assessments: Ensure gender impact assessments are carried out on internal policy and process reviews, which will include feedback from employees and staff reference groups to identify areas for improvement.</w:t>
            </w:r>
            <w:r w:rsidRPr="00F9180C">
              <w:br/>
              <w:t xml:space="preserve">• Address diverse experiences of workers: The data shows that messaging and implementation can improve support to a wider range of diverse groups and there is opportunity to increase the visibility of leadership support. </w:t>
            </w:r>
            <w:r w:rsidRPr="00F9180C">
              <w:br/>
              <w:t xml:space="preserve">• Peer Support program and Employee Assistance Program: Peer support and counselling will be provided to all workers to support challenges they may have around family violence, work life balance and options to support them including supports, modifications and flexible work arrangements. </w:t>
            </w:r>
          </w:p>
        </w:tc>
        <w:tc>
          <w:tcPr>
            <w:tcW w:w="603" w:type="dxa"/>
          </w:tcPr>
          <w:p w14:paraId="07C0FBD7" w14:textId="2E908053" w:rsidR="00F9180C" w:rsidRPr="00F9180C" w:rsidRDefault="00F9180C" w:rsidP="00832805">
            <w:pPr>
              <w:jc w:val="center"/>
            </w:pPr>
            <w:r w:rsidRPr="00F9180C">
              <w:t>No</w:t>
            </w:r>
          </w:p>
        </w:tc>
        <w:tc>
          <w:tcPr>
            <w:tcW w:w="603" w:type="dxa"/>
          </w:tcPr>
          <w:p w14:paraId="118A0D3F" w14:textId="7897B934" w:rsidR="00F9180C" w:rsidRPr="00F9180C" w:rsidRDefault="00F9180C" w:rsidP="00832805">
            <w:pPr>
              <w:jc w:val="center"/>
            </w:pPr>
            <w:r w:rsidRPr="00F9180C">
              <w:t>No</w:t>
            </w:r>
          </w:p>
        </w:tc>
        <w:tc>
          <w:tcPr>
            <w:tcW w:w="603" w:type="dxa"/>
          </w:tcPr>
          <w:p w14:paraId="782AEED1" w14:textId="6FA903E9" w:rsidR="00F9180C" w:rsidRPr="00F9180C" w:rsidRDefault="00F9180C" w:rsidP="00832805">
            <w:pPr>
              <w:jc w:val="center"/>
            </w:pPr>
            <w:r w:rsidRPr="00F9180C">
              <w:t>No</w:t>
            </w:r>
          </w:p>
        </w:tc>
        <w:tc>
          <w:tcPr>
            <w:tcW w:w="603" w:type="dxa"/>
          </w:tcPr>
          <w:p w14:paraId="2218CC54" w14:textId="420803F2" w:rsidR="00F9180C" w:rsidRPr="00F9180C" w:rsidRDefault="00F9180C" w:rsidP="00832805">
            <w:pPr>
              <w:jc w:val="center"/>
            </w:pPr>
            <w:r w:rsidRPr="00F9180C">
              <w:t>No</w:t>
            </w:r>
          </w:p>
        </w:tc>
        <w:tc>
          <w:tcPr>
            <w:tcW w:w="603" w:type="dxa"/>
          </w:tcPr>
          <w:p w14:paraId="2C63647F" w14:textId="488C2FF5" w:rsidR="00F9180C" w:rsidRPr="00F9180C" w:rsidRDefault="00F9180C" w:rsidP="00832805">
            <w:pPr>
              <w:jc w:val="center"/>
            </w:pPr>
            <w:r w:rsidRPr="00F9180C">
              <w:t>No</w:t>
            </w:r>
          </w:p>
        </w:tc>
        <w:tc>
          <w:tcPr>
            <w:tcW w:w="603" w:type="dxa"/>
          </w:tcPr>
          <w:p w14:paraId="7C131587" w14:textId="4518AA10" w:rsidR="00F9180C" w:rsidRPr="00F9180C" w:rsidRDefault="00F9180C" w:rsidP="00832805">
            <w:pPr>
              <w:jc w:val="center"/>
            </w:pPr>
            <w:r w:rsidRPr="00F9180C">
              <w:t>No</w:t>
            </w:r>
          </w:p>
        </w:tc>
        <w:tc>
          <w:tcPr>
            <w:tcW w:w="603" w:type="dxa"/>
          </w:tcPr>
          <w:p w14:paraId="032DE17F" w14:textId="5E40FC68" w:rsidR="00F9180C" w:rsidRPr="00F9180C" w:rsidRDefault="00F9180C" w:rsidP="00832805">
            <w:pPr>
              <w:jc w:val="center"/>
            </w:pPr>
            <w:r w:rsidRPr="00F9180C">
              <w:t>Yes</w:t>
            </w:r>
          </w:p>
        </w:tc>
        <w:tc>
          <w:tcPr>
            <w:tcW w:w="3599" w:type="dxa"/>
          </w:tcPr>
          <w:p w14:paraId="12306595" w14:textId="7E1FFE64" w:rsidR="00F9180C" w:rsidRPr="00F9180C" w:rsidRDefault="00F9180C" w:rsidP="00B771AC">
            <w:r w:rsidRPr="00F9180C">
              <w:t>(g) This indicator demonstrates that clear communication of support from leadership, and good policy and process that is applied consistently across a diverse business, can support uptake of terms and conditions that support gender equality. The impact of planning for and having conversations about flexible work arrangements in the return to the office after COVID restrictions, ongoing conversations, policy and approval processes are positively impacting workforce data and culture. Communications, conversations in teams and visible support for family violence leave are also supporting confidence of workers. By proactively taking these steps, the City of Melbourne is progressing and enhancing its commitment to creating a flexible, inclusive, and supportive work environment for all employees.</w:t>
            </w:r>
          </w:p>
        </w:tc>
      </w:tr>
      <w:tr w:rsidR="00F9180C" w:rsidRPr="00F9180C" w14:paraId="655F1D89" w14:textId="77777777" w:rsidTr="00832805">
        <w:trPr>
          <w:trHeight w:val="2211"/>
        </w:trPr>
        <w:tc>
          <w:tcPr>
            <w:tcW w:w="1552" w:type="dxa"/>
          </w:tcPr>
          <w:p w14:paraId="2644A344" w14:textId="7B290765" w:rsidR="00F9180C" w:rsidRPr="00F9180C" w:rsidRDefault="00F9180C" w:rsidP="00B771AC">
            <w:r w:rsidRPr="00F9180C">
              <w:t>Gendered segregation within the workplace</w:t>
            </w:r>
          </w:p>
        </w:tc>
        <w:tc>
          <w:tcPr>
            <w:tcW w:w="1189" w:type="dxa"/>
          </w:tcPr>
          <w:p w14:paraId="32383255" w14:textId="700DB48F" w:rsidR="00F9180C" w:rsidRPr="00F9180C" w:rsidRDefault="00F9180C" w:rsidP="00B771AC">
            <w:r w:rsidRPr="00F9180C">
              <w:t>Yes</w:t>
            </w:r>
          </w:p>
        </w:tc>
        <w:tc>
          <w:tcPr>
            <w:tcW w:w="4548" w:type="dxa"/>
          </w:tcPr>
          <w:p w14:paraId="30EFBD6C" w14:textId="58D4D05A" w:rsidR="00F9180C" w:rsidRPr="00F9180C" w:rsidRDefault="00F9180C" w:rsidP="00B771AC">
            <w:r w:rsidRPr="00F9180C">
              <w:t xml:space="preserve">The City of Melbourne has a variety of industries across functions and services that support the community, including arts and cultural programs, community services, health, safety, business development, tourism, urban planning, capital works and maintenance, environment and resource management, regulation, social strategies, recycling and waste management. Historically some industries have had higher representation of one gender or another, which has generally been based on traditional gender stereotypes. </w:t>
            </w:r>
            <w:r w:rsidRPr="00F9180C">
              <w:br/>
              <w:t>Overall, the City of Melbourne is 60 per cent women and 40 per cent men and there currently is variety in the rates of gender representation in industries. High level Australian and New Zealand Standard Classification of Occupations (ANZSCO Codes) reveal that:</w:t>
            </w:r>
            <w:r w:rsidRPr="00F9180C">
              <w:br/>
              <w:t xml:space="preserve">• In 2021, the City of Melbourne community and personal service workers were 69 per cent women, in 2023 that increased to 70 per cent. </w:t>
            </w:r>
            <w:r w:rsidRPr="00F9180C">
              <w:br/>
              <w:t xml:space="preserve">• Sales workers were 67 per cent women in 2021, this reduced to 50 per cent in 2023. </w:t>
            </w:r>
            <w:r w:rsidRPr="00F9180C">
              <w:br/>
              <w:t xml:space="preserve">• Clerical and administrative workers were 62 per cent women in 2021 and 60 per cent in 2023. </w:t>
            </w:r>
            <w:r w:rsidRPr="00F9180C">
              <w:br/>
              <w:t xml:space="preserve">• Women as professionals remained at 61 per cent between the two reporting periods. </w:t>
            </w:r>
            <w:r w:rsidRPr="00F9180C">
              <w:br/>
              <w:t xml:space="preserve">• Representation of women in technical and trade roles increased from 60 per cent in 2021 to 63 per cent in 2023. </w:t>
            </w:r>
            <w:r w:rsidRPr="00F9180C">
              <w:br/>
              <w:t>• There was a three per cent increase in the representation of women as managers between 2021 and 2023.</w:t>
            </w:r>
            <w:r w:rsidRPr="00F9180C">
              <w:br/>
              <w:t xml:space="preserve">• From 2021 to 2023 there was a two percent increase or women’s representation as labourers. </w:t>
            </w:r>
            <w:r w:rsidRPr="00F9180C">
              <w:br/>
              <w:t xml:space="preserve">The industry segregation is not able to be analysed by wider diversity as there is currently not enough workforce diversity data available. New systems are in place to increase data with the provision and promotion of confidential diversity data collection mechanisms for paid workers. </w:t>
            </w:r>
            <w:r w:rsidRPr="00F9180C">
              <w:br/>
              <w:t>The People Matter Survey in 2023 shows that:</w:t>
            </w:r>
            <w:r w:rsidRPr="00F9180C">
              <w:br/>
              <w:t xml:space="preserve">• Men continue to experience higher levels of agreement that work is allocated fairly with 85 per cent agreement, compared to women at 80 per cent and people with self-described gender at 63 per cent on agreement. </w:t>
            </w:r>
            <w:r w:rsidRPr="00F9180C">
              <w:br/>
              <w:t xml:space="preserve">• The rates of experiences of bullying have not changed between 2021 and 2023. Fifteen per cent of responders had experienced bullying in the previous 12 months. Bullying is a gendered experience with people with self-described gender experiencing the highest rate at 27 per cent. Women’s experiences reduced from 18 per cent to 15 per cent in 2023, men’s increased from 7 per cent in 2021 to 13 per cent in 2023. </w:t>
            </w:r>
            <w:r w:rsidRPr="00F9180C">
              <w:br/>
              <w:t xml:space="preserve">• Experiences of discrimination decreased from 10 per cent in 2021 to eight per cent in 2023, with women’s experiences decreasing from 11 per cent to 6 per cent in 2023, and men experiences slightly increasing from 6 per cent in 2021 to 7 per cent in 2023. </w:t>
            </w:r>
            <w:r w:rsidRPr="00F9180C">
              <w:br/>
              <w:t xml:space="preserve">• Between 2021 and 2023, feelings of cultural safety have increased at the City of Melbourne with an increase from 73 per cent to 81 per cent. Women experienced the greatest increase with a lift from 72 per cent to 84 per cent, and people with self-described gender level of agreement remained the same at 36 per cent in both 2021 and 2023. </w:t>
            </w:r>
            <w:r w:rsidRPr="00F9180C">
              <w:br/>
              <w:t xml:space="preserve">• When survey participants were asked whether they agreed that managers treat employees with dignity and respect, 100 per cent of people with self-described gender were in agreement, while 88 per cent of women and 84 per cent of men agreed. </w:t>
            </w:r>
            <w:r w:rsidRPr="00F9180C">
              <w:br/>
              <w:t xml:space="preserve">• People with self-described gender agreed at much lower rates that they can be themselves at work (only 45 per cent agreed). Their feeling of belonging is also lower than men and women, with 45 per cent in agreement compared to 74 per cent of women and 73 per cent of men. This is the first time that this question has been asked in the People Matter Survey and indicates a very different result from the 2023 City of Melbourne Australian Workplace Equality Survey where 74 per cent of responders feel a sense of belonging. The City of Melbourne will work through these results and potential actions to lift belonging, safety and inclusion in partnership with the Melbourne Pride staff group. </w:t>
            </w:r>
            <w:r w:rsidRPr="00F9180C">
              <w:br/>
              <w:t xml:space="preserve">• There was a three per cent increase between 2021 and 2023 in the perceived use of respectful images and inclusive language with 87 per cent of responders in agreement. 82 per cent of people with self-described gender agreed, 87 per cent of men and 89 per cent of women agreed. </w:t>
            </w:r>
            <w:r w:rsidRPr="00F9180C">
              <w:br/>
              <w:t xml:space="preserve">Overall there is strong positive agreement in feelings of safety and being treated with respect at the City of Melbourne. There continues to be clear gendered differences in experiences, with people with self-described gender experiencing lower levels of safety and inclusion, except in regard to being treated with respect by leaders. </w:t>
            </w:r>
            <w:r w:rsidRPr="00F9180C">
              <w:br/>
              <w:t xml:space="preserve">During the reporting period the City of Melbourne continued to focus on building collaborative, safe cultures of inclusion with increased communications about equality, diversity and respect. The Above the Line and Below the Line program design and values refresh was carried out in the reporting period. In that process there was wide communication about the aspiration for a culture where all staff were valued and staff participated in consultation workshops and surveys to design the agreed behaviours, and ultimately the Above the Line and Below the Line program. Diversity, equality and inclusion have continued to be promoted and celebrated and staff engagement has continued with the Melbourne Pride staff group. A second staff representative group, the Gender Equality Staff Group, has also been formed. Increased reporting options for behaviours of concern were launched in the reporting period with the launch of Riskware, which included confidential reporting, and supporting communications about safety in the workplace including respect and behaviours of concern. The City of Melbourne also delivered a campaign raising awareness about inappropriate behaviours and support for staff who work with community. </w:t>
            </w:r>
            <w:r w:rsidRPr="00F9180C">
              <w:br/>
              <w:t xml:space="preserve">There is good evidence of leaders considering and working to increase diversity and representation in their industries and teams during their recruitment activities. Examples include leaders completing gender impact assessments on position descriptions to inform job design and the recruitment process to increase diversity and representation. Another team of leaders are analysing their gender representation, pay gaps by level and their decision making to gain a deeper understanding of how behaviours, policy, practice and pipeline talent strategies could positively impact gender balance in their teams. </w:t>
            </w:r>
            <w:r w:rsidRPr="00F9180C">
              <w:br/>
              <w:t>All of these activities, and the ongoing development and increasing involvement of leaders in inclusion and equity, are contributing to building staff confidence and cultures of safety and respect and over time will see changes in what have been traditionally gender stereotyped roles in the City of Melbourne. Over the remainder of the GEAP the City of Melbourne will:</w:t>
            </w:r>
            <w:r w:rsidRPr="00F9180C">
              <w:br/>
              <w:t xml:space="preserve">• Combat bullying and discrimination with increased activities around prevention and response including the launch of an anonymous reporting platform which includes the revision of related policies and procedures, increased communications and training to support the roll out of the platform. Alongside this the Above the Line, Below the Line program that will continue to improve cultures across the organisation. </w:t>
            </w:r>
            <w:r w:rsidRPr="00F9180C">
              <w:br/>
              <w:t xml:space="preserve">• Continue to support hiring managers on diversity attraction and recruitment strategies and their gender equality projects in industries and branches.  </w:t>
            </w:r>
            <w:r w:rsidRPr="00F9180C">
              <w:br/>
              <w:t>• Increase diversity data that will assist in gaining insights into the representation of various demographic groups, beyond gender, within the workforce.</w:t>
            </w:r>
            <w:r w:rsidRPr="00F9180C">
              <w:br/>
              <w:t>• Continue to develop cultural safety and belonging, especially for individuals with self-described gender, through policy revision using gender impact assessments, communications, ensuring representation in communications and by working with the staff representative groups to tailor initiatives and supports.</w:t>
            </w:r>
            <w:r w:rsidRPr="00F9180C">
              <w:br/>
              <w:t>• Continue to promote inclusive language and the use of respectful images and inclusive language in the Editorial Style Guide. This document supports staff to ensure that communication materials and platforms reflect an inclusive, diverse and respectful workplace.</w:t>
            </w:r>
            <w:r w:rsidRPr="00F9180C">
              <w:br/>
              <w:t>• Collaborate with the staff engagement groups, Melbourne Pride and the Gender Equality Staff Group, to drive initiatives that promote inclusion and equality, fostering a workplace that celebrates diversity and responds to experiences and needs by getting diverse input on policy and processes.</w:t>
            </w:r>
            <w:r w:rsidRPr="00F9180C">
              <w:br/>
              <w:t>• Continue with, and expand, training and development programs on diversity, equity, and inclusion for all workers, emphasising continuous learning and awareness will continue to be delivered, refined and increased.</w:t>
            </w:r>
          </w:p>
        </w:tc>
        <w:tc>
          <w:tcPr>
            <w:tcW w:w="603" w:type="dxa"/>
          </w:tcPr>
          <w:p w14:paraId="7842AA34" w14:textId="7749F704" w:rsidR="00F9180C" w:rsidRPr="00F9180C" w:rsidRDefault="00F9180C" w:rsidP="00832805">
            <w:pPr>
              <w:jc w:val="center"/>
            </w:pPr>
            <w:r w:rsidRPr="00F9180C">
              <w:t>Yes</w:t>
            </w:r>
          </w:p>
        </w:tc>
        <w:tc>
          <w:tcPr>
            <w:tcW w:w="603" w:type="dxa"/>
          </w:tcPr>
          <w:p w14:paraId="30888228" w14:textId="6B964AFD" w:rsidR="00F9180C" w:rsidRPr="00F9180C" w:rsidRDefault="00F9180C" w:rsidP="00832805">
            <w:pPr>
              <w:jc w:val="center"/>
            </w:pPr>
            <w:r w:rsidRPr="00F9180C">
              <w:t>Yes</w:t>
            </w:r>
          </w:p>
        </w:tc>
        <w:tc>
          <w:tcPr>
            <w:tcW w:w="603" w:type="dxa"/>
          </w:tcPr>
          <w:p w14:paraId="7FF5F658" w14:textId="7FC7B388" w:rsidR="00F9180C" w:rsidRPr="00F9180C" w:rsidRDefault="00F9180C" w:rsidP="00832805">
            <w:pPr>
              <w:jc w:val="center"/>
            </w:pPr>
            <w:r w:rsidRPr="00F9180C">
              <w:t>No</w:t>
            </w:r>
          </w:p>
        </w:tc>
        <w:tc>
          <w:tcPr>
            <w:tcW w:w="603" w:type="dxa"/>
          </w:tcPr>
          <w:p w14:paraId="19F8888E" w14:textId="2B3F70B4" w:rsidR="00F9180C" w:rsidRPr="00F9180C" w:rsidRDefault="00F9180C" w:rsidP="00832805">
            <w:pPr>
              <w:jc w:val="center"/>
            </w:pPr>
            <w:r w:rsidRPr="00F9180C">
              <w:t>No</w:t>
            </w:r>
          </w:p>
        </w:tc>
        <w:tc>
          <w:tcPr>
            <w:tcW w:w="603" w:type="dxa"/>
          </w:tcPr>
          <w:p w14:paraId="6E9B695A" w14:textId="3BD36C74" w:rsidR="00F9180C" w:rsidRPr="00F9180C" w:rsidRDefault="00F9180C" w:rsidP="00832805">
            <w:pPr>
              <w:jc w:val="center"/>
            </w:pPr>
            <w:r w:rsidRPr="00F9180C">
              <w:t>Yes</w:t>
            </w:r>
          </w:p>
        </w:tc>
        <w:tc>
          <w:tcPr>
            <w:tcW w:w="603" w:type="dxa"/>
          </w:tcPr>
          <w:p w14:paraId="5B25A39F" w14:textId="38F4676C" w:rsidR="00F9180C" w:rsidRPr="00F9180C" w:rsidRDefault="00F9180C" w:rsidP="00832805">
            <w:pPr>
              <w:jc w:val="center"/>
            </w:pPr>
            <w:r w:rsidRPr="00F9180C">
              <w:t>No</w:t>
            </w:r>
          </w:p>
        </w:tc>
        <w:tc>
          <w:tcPr>
            <w:tcW w:w="603" w:type="dxa"/>
          </w:tcPr>
          <w:p w14:paraId="4E02E367" w14:textId="13306671" w:rsidR="00F9180C" w:rsidRPr="00F9180C" w:rsidRDefault="00F9180C" w:rsidP="00832805">
            <w:pPr>
              <w:jc w:val="center"/>
            </w:pPr>
            <w:r w:rsidRPr="00F9180C">
              <w:t>Yes</w:t>
            </w:r>
          </w:p>
        </w:tc>
        <w:tc>
          <w:tcPr>
            <w:tcW w:w="3599" w:type="dxa"/>
          </w:tcPr>
          <w:p w14:paraId="5FDABBAF" w14:textId="42D6A61D" w:rsidR="00F9180C" w:rsidRPr="00F9180C" w:rsidRDefault="00F9180C" w:rsidP="00B771AC">
            <w:r w:rsidRPr="00F9180C">
              <w:t>(a) The City of Melbourne is an organisation with a diverse range of industries, some of which have traditionally gendered roles for both men and women. It will take time for the strategies and activities that have commenced to be seen in data, however the impact on culture and confidence of staff in leadership and the organisation is being evidenced across the organisation.</w:t>
            </w:r>
            <w:r w:rsidRPr="00F9180C">
              <w:br/>
              <w:t xml:space="preserve">(b) Resources allocated to addressing gender and diversity representation have been carried out within existing resources and focussed on incremental and steady improvements. </w:t>
            </w:r>
            <w:r w:rsidRPr="00F9180C">
              <w:br/>
              <w:t xml:space="preserve">(g) Genuine attempts made by the defined entity to make progress. </w:t>
            </w:r>
            <w:r w:rsidRPr="00F9180C">
              <w:br/>
              <w:t xml:space="preserve">In the reporting period there were a range of strategies underway that support progress in gender representation across industries, increased cultures of inclusion, safety and respect. While the impact of these are yet to be seen in the workforce data, the People Matter survey demonstrates a positive change in culture. These positive changes are the result of increases in, and sustained communications and conversations about cultures of safety and respect, reporting options and campaigns. </w:t>
            </w:r>
          </w:p>
        </w:tc>
      </w:tr>
    </w:tbl>
    <w:p w14:paraId="12FABB73" w14:textId="77777777" w:rsidR="00145D61" w:rsidRPr="00FC0BC6" w:rsidRDefault="00145D61" w:rsidP="00B11AA1"/>
    <w:sectPr w:rsidR="00145D61" w:rsidRPr="00FC0BC6" w:rsidSect="00D46F5A">
      <w:endnotePr>
        <w:numFmt w:val="decimal"/>
      </w:endnotePr>
      <w:pgSz w:w="16840" w:h="1190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EC26" w14:textId="77777777" w:rsidR="00926A92" w:rsidRDefault="00926A92" w:rsidP="00BC719D">
      <w:pPr>
        <w:spacing w:after="0"/>
      </w:pPr>
      <w:r>
        <w:separator/>
      </w:r>
    </w:p>
  </w:endnote>
  <w:endnote w:type="continuationSeparator" w:id="0">
    <w:p w14:paraId="4465DB36" w14:textId="77777777" w:rsidR="00926A92" w:rsidRDefault="00926A92"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E379" w14:textId="77777777" w:rsidR="00926A92" w:rsidRDefault="00926A92" w:rsidP="00577A39">
      <w:pPr>
        <w:spacing w:after="40" w:line="240" w:lineRule="auto"/>
      </w:pPr>
      <w:r>
        <w:separator/>
      </w:r>
    </w:p>
  </w:footnote>
  <w:footnote w:type="continuationSeparator" w:id="0">
    <w:p w14:paraId="5E1CD4F7" w14:textId="77777777" w:rsidR="00926A92" w:rsidRDefault="00926A92"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3163E4"/>
    <w:multiLevelType w:val="hybridMultilevel"/>
    <w:tmpl w:val="C1489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0EFF07AA"/>
    <w:multiLevelType w:val="hybridMultilevel"/>
    <w:tmpl w:val="2676EDB8"/>
    <w:lvl w:ilvl="0" w:tplc="7910EB00">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74787"/>
    <w:multiLevelType w:val="hybridMultilevel"/>
    <w:tmpl w:val="62E20162"/>
    <w:lvl w:ilvl="0" w:tplc="3B92A33E">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A2B5D1C"/>
    <w:multiLevelType w:val="multilevel"/>
    <w:tmpl w:val="16506B6C"/>
    <w:numStyleLink w:val="ListNumbers"/>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38C34EE7"/>
    <w:multiLevelType w:val="hybridMultilevel"/>
    <w:tmpl w:val="18A24B32"/>
    <w:lvl w:ilvl="0" w:tplc="31A2866A">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32CB5"/>
    <w:multiLevelType w:val="hybridMultilevel"/>
    <w:tmpl w:val="8FDEC856"/>
    <w:lvl w:ilvl="0" w:tplc="3B92A33E">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8A4FF0"/>
    <w:multiLevelType w:val="hybridMultilevel"/>
    <w:tmpl w:val="EDCC2E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B173AAA"/>
    <w:multiLevelType w:val="hybridMultilevel"/>
    <w:tmpl w:val="1EAE82B2"/>
    <w:lvl w:ilvl="0" w:tplc="3B92A33E">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1209CA"/>
    <w:multiLevelType w:val="multilevel"/>
    <w:tmpl w:val="16506B6C"/>
    <w:numStyleLink w:val="ListNumbers"/>
  </w:abstractNum>
  <w:abstractNum w:abstractNumId="17" w15:restartNumberingAfterBreak="0">
    <w:nsid w:val="74372DFB"/>
    <w:multiLevelType w:val="hybridMultilevel"/>
    <w:tmpl w:val="68CA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2C43DC"/>
    <w:multiLevelType w:val="multilevel"/>
    <w:tmpl w:val="16506B6C"/>
    <w:numStyleLink w:val="ListNumbers"/>
  </w:abstractNum>
  <w:abstractNum w:abstractNumId="1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836187151">
    <w:abstractNumId w:val="4"/>
  </w:num>
  <w:num w:numId="2" w16cid:durableId="319116634">
    <w:abstractNumId w:val="7"/>
  </w:num>
  <w:num w:numId="3" w16cid:durableId="559632263">
    <w:abstractNumId w:val="18"/>
  </w:num>
  <w:num w:numId="4" w16cid:durableId="1174422256">
    <w:abstractNumId w:val="0"/>
  </w:num>
  <w:num w:numId="5" w16cid:durableId="1397169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65454">
    <w:abstractNumId w:val="8"/>
  </w:num>
  <w:num w:numId="7" w16cid:durableId="232203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541700">
    <w:abstractNumId w:val="16"/>
  </w:num>
  <w:num w:numId="9" w16cid:durableId="1143431607">
    <w:abstractNumId w:val="10"/>
  </w:num>
  <w:num w:numId="10" w16cid:durableId="545991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8009965">
    <w:abstractNumId w:val="1"/>
  </w:num>
  <w:num w:numId="12" w16cid:durableId="227345569">
    <w:abstractNumId w:val="9"/>
  </w:num>
  <w:num w:numId="13" w16cid:durableId="1891528657">
    <w:abstractNumId w:val="15"/>
  </w:num>
  <w:num w:numId="14" w16cid:durableId="2146047927">
    <w:abstractNumId w:val="19"/>
  </w:num>
  <w:num w:numId="15" w16cid:durableId="1217470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7682243">
    <w:abstractNumId w:val="2"/>
  </w:num>
  <w:num w:numId="17" w16cid:durableId="1728724676">
    <w:abstractNumId w:val="11"/>
  </w:num>
  <w:num w:numId="18" w16cid:durableId="1412392241">
    <w:abstractNumId w:val="13"/>
  </w:num>
  <w:num w:numId="19" w16cid:durableId="1858108780">
    <w:abstractNumId w:val="17"/>
  </w:num>
  <w:num w:numId="20" w16cid:durableId="1059280508">
    <w:abstractNumId w:val="3"/>
  </w:num>
  <w:num w:numId="21" w16cid:durableId="1868441589">
    <w:abstractNumId w:val="14"/>
  </w:num>
  <w:num w:numId="22" w16cid:durableId="1055085932">
    <w:abstractNumId w:val="12"/>
  </w:num>
  <w:num w:numId="23" w16cid:durableId="1197429903">
    <w:abstractNumId w:val="6"/>
  </w:num>
  <w:num w:numId="24" w16cid:durableId="185429990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2A"/>
    <w:rsid w:val="00020B35"/>
    <w:rsid w:val="00026414"/>
    <w:rsid w:val="000437C5"/>
    <w:rsid w:val="000474AE"/>
    <w:rsid w:val="00050D02"/>
    <w:rsid w:val="00071857"/>
    <w:rsid w:val="000A2BDA"/>
    <w:rsid w:val="000A48D5"/>
    <w:rsid w:val="000B5EAA"/>
    <w:rsid w:val="000F3535"/>
    <w:rsid w:val="00145D61"/>
    <w:rsid w:val="001801B4"/>
    <w:rsid w:val="00190B0E"/>
    <w:rsid w:val="001B51BF"/>
    <w:rsid w:val="001F46B4"/>
    <w:rsid w:val="001F554D"/>
    <w:rsid w:val="002436A6"/>
    <w:rsid w:val="002438B7"/>
    <w:rsid w:val="0024773F"/>
    <w:rsid w:val="002D630D"/>
    <w:rsid w:val="002E4153"/>
    <w:rsid w:val="002F47B6"/>
    <w:rsid w:val="002F6A88"/>
    <w:rsid w:val="00380F44"/>
    <w:rsid w:val="00392688"/>
    <w:rsid w:val="003B7480"/>
    <w:rsid w:val="003D3E25"/>
    <w:rsid w:val="003D63A8"/>
    <w:rsid w:val="003E3A9F"/>
    <w:rsid w:val="00407429"/>
    <w:rsid w:val="00426584"/>
    <w:rsid w:val="00430A29"/>
    <w:rsid w:val="00431D45"/>
    <w:rsid w:val="004564F4"/>
    <w:rsid w:val="00457042"/>
    <w:rsid w:val="00465614"/>
    <w:rsid w:val="004878DB"/>
    <w:rsid w:val="00493E0A"/>
    <w:rsid w:val="00494A2D"/>
    <w:rsid w:val="004962AA"/>
    <w:rsid w:val="004A26E3"/>
    <w:rsid w:val="004A7BDB"/>
    <w:rsid w:val="004B272A"/>
    <w:rsid w:val="004C5B3E"/>
    <w:rsid w:val="004D00DD"/>
    <w:rsid w:val="004E1ECE"/>
    <w:rsid w:val="004F54F5"/>
    <w:rsid w:val="00535159"/>
    <w:rsid w:val="0053666A"/>
    <w:rsid w:val="005620A0"/>
    <w:rsid w:val="0056634E"/>
    <w:rsid w:val="0057264C"/>
    <w:rsid w:val="00577A39"/>
    <w:rsid w:val="005814F5"/>
    <w:rsid w:val="005A520F"/>
    <w:rsid w:val="005D30BA"/>
    <w:rsid w:val="005F4391"/>
    <w:rsid w:val="00687D4A"/>
    <w:rsid w:val="006A2F63"/>
    <w:rsid w:val="006A3718"/>
    <w:rsid w:val="006B7004"/>
    <w:rsid w:val="006C7F7B"/>
    <w:rsid w:val="00711625"/>
    <w:rsid w:val="00712950"/>
    <w:rsid w:val="00715B3E"/>
    <w:rsid w:val="0073401D"/>
    <w:rsid w:val="007361D8"/>
    <w:rsid w:val="00737A99"/>
    <w:rsid w:val="00754425"/>
    <w:rsid w:val="0077438B"/>
    <w:rsid w:val="00782E37"/>
    <w:rsid w:val="007A0AA6"/>
    <w:rsid w:val="007E291E"/>
    <w:rsid w:val="007F0661"/>
    <w:rsid w:val="00802A52"/>
    <w:rsid w:val="00806F0F"/>
    <w:rsid w:val="00831224"/>
    <w:rsid w:val="00832805"/>
    <w:rsid w:val="00850D66"/>
    <w:rsid w:val="00855F84"/>
    <w:rsid w:val="0085785B"/>
    <w:rsid w:val="00881C97"/>
    <w:rsid w:val="008B4766"/>
    <w:rsid w:val="008C7EFF"/>
    <w:rsid w:val="008D2DDA"/>
    <w:rsid w:val="008E2476"/>
    <w:rsid w:val="009043FC"/>
    <w:rsid w:val="009050C6"/>
    <w:rsid w:val="0091365A"/>
    <w:rsid w:val="00913A52"/>
    <w:rsid w:val="00926A92"/>
    <w:rsid w:val="0094717A"/>
    <w:rsid w:val="00955E32"/>
    <w:rsid w:val="0097181E"/>
    <w:rsid w:val="009768DE"/>
    <w:rsid w:val="00990B3C"/>
    <w:rsid w:val="009D1FBA"/>
    <w:rsid w:val="009F4681"/>
    <w:rsid w:val="00A01D13"/>
    <w:rsid w:val="00A121B3"/>
    <w:rsid w:val="00A27054"/>
    <w:rsid w:val="00A8651A"/>
    <w:rsid w:val="00AA4303"/>
    <w:rsid w:val="00AB1BD5"/>
    <w:rsid w:val="00AB6132"/>
    <w:rsid w:val="00AD2B6E"/>
    <w:rsid w:val="00AE15C9"/>
    <w:rsid w:val="00AF02E0"/>
    <w:rsid w:val="00B11AA1"/>
    <w:rsid w:val="00B152AF"/>
    <w:rsid w:val="00B53D5A"/>
    <w:rsid w:val="00B61F7F"/>
    <w:rsid w:val="00B771AC"/>
    <w:rsid w:val="00B87DC9"/>
    <w:rsid w:val="00B93B1F"/>
    <w:rsid w:val="00BC5E8E"/>
    <w:rsid w:val="00BC719D"/>
    <w:rsid w:val="00BE100F"/>
    <w:rsid w:val="00BE1269"/>
    <w:rsid w:val="00BE4B49"/>
    <w:rsid w:val="00BE6801"/>
    <w:rsid w:val="00C0291B"/>
    <w:rsid w:val="00C05740"/>
    <w:rsid w:val="00C07190"/>
    <w:rsid w:val="00C14F9F"/>
    <w:rsid w:val="00C15BB6"/>
    <w:rsid w:val="00C2007C"/>
    <w:rsid w:val="00C20F7E"/>
    <w:rsid w:val="00C224A7"/>
    <w:rsid w:val="00C37F6A"/>
    <w:rsid w:val="00C42412"/>
    <w:rsid w:val="00C73DA2"/>
    <w:rsid w:val="00CA3730"/>
    <w:rsid w:val="00CB6145"/>
    <w:rsid w:val="00CD382D"/>
    <w:rsid w:val="00D00427"/>
    <w:rsid w:val="00D02C4A"/>
    <w:rsid w:val="00D46F5A"/>
    <w:rsid w:val="00D77363"/>
    <w:rsid w:val="00E249BB"/>
    <w:rsid w:val="00E4646D"/>
    <w:rsid w:val="00E5089C"/>
    <w:rsid w:val="00E70143"/>
    <w:rsid w:val="00E86DCD"/>
    <w:rsid w:val="00E94A1C"/>
    <w:rsid w:val="00EA2130"/>
    <w:rsid w:val="00EC4AF9"/>
    <w:rsid w:val="00ED31CC"/>
    <w:rsid w:val="00ED7629"/>
    <w:rsid w:val="00EF11AE"/>
    <w:rsid w:val="00F03DF7"/>
    <w:rsid w:val="00F07FBE"/>
    <w:rsid w:val="00F24B46"/>
    <w:rsid w:val="00F4048D"/>
    <w:rsid w:val="00F40A39"/>
    <w:rsid w:val="00F41FC6"/>
    <w:rsid w:val="00F57B8D"/>
    <w:rsid w:val="00F61B69"/>
    <w:rsid w:val="00F63593"/>
    <w:rsid w:val="00F83261"/>
    <w:rsid w:val="00F9180C"/>
    <w:rsid w:val="00FA2DFF"/>
    <w:rsid w:val="00FC0BC6"/>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8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Followed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pPr>
  </w:style>
  <w:style w:type="paragraph" w:styleId="ListBullet5">
    <w:name w:val="List Bullet 5"/>
    <w:basedOn w:val="Normal"/>
    <w:rsid w:val="007E291E"/>
    <w:pPr>
      <w:numPr>
        <w:ilvl w:val="4"/>
        <w:numId w:val="1"/>
      </w:numPr>
      <w:spacing w:after="120"/>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FollowedHyperlink">
    <w:name w:val="FollowedHyperlink"/>
    <w:basedOn w:val="DefaultParagraphFont"/>
    <w:uiPriority w:val="99"/>
    <w:unhideWhenUsed/>
    <w:rsid w:val="00AB1BD5"/>
    <w:rPr>
      <w:color w:val="954F72"/>
      <w:u w:val="single"/>
    </w:rPr>
  </w:style>
  <w:style w:type="paragraph" w:customStyle="1" w:styleId="msonormal0">
    <w:name w:val="msonormal"/>
    <w:basedOn w:val="Normal"/>
    <w:rsid w:val="00AB1BD5"/>
    <w:pPr>
      <w:spacing w:before="100" w:beforeAutospacing="1" w:after="100" w:afterAutospacing="1" w:line="240" w:lineRule="auto"/>
    </w:pPr>
    <w:rPr>
      <w:rFonts w:ascii="Times New Roman" w:eastAsia="Times New Roman" w:hAnsi="Times New Roman"/>
      <w:sz w:val="24"/>
      <w:lang w:eastAsia="en-AU"/>
    </w:rPr>
  </w:style>
  <w:style w:type="paragraph" w:customStyle="1" w:styleId="font5">
    <w:name w:val="font5"/>
    <w:basedOn w:val="Normal"/>
    <w:rsid w:val="00AB1BD5"/>
    <w:pPr>
      <w:spacing w:before="100" w:beforeAutospacing="1" w:after="100" w:afterAutospacing="1" w:line="240" w:lineRule="auto"/>
    </w:pPr>
    <w:rPr>
      <w:rFonts w:eastAsia="Times New Roman" w:cs="Arial"/>
      <w:szCs w:val="20"/>
      <w:lang w:eastAsia="en-AU"/>
    </w:rPr>
  </w:style>
  <w:style w:type="paragraph" w:customStyle="1" w:styleId="font6">
    <w:name w:val="font6"/>
    <w:basedOn w:val="Normal"/>
    <w:rsid w:val="00AB1BD5"/>
    <w:pPr>
      <w:spacing w:before="100" w:beforeAutospacing="1" w:after="100" w:afterAutospacing="1" w:line="240" w:lineRule="auto"/>
    </w:pPr>
    <w:rPr>
      <w:rFonts w:eastAsia="Times New Roman" w:cs="Arial"/>
      <w:color w:val="000000"/>
      <w:szCs w:val="20"/>
      <w:lang w:eastAsia="en-AU"/>
    </w:rPr>
  </w:style>
  <w:style w:type="paragraph" w:customStyle="1" w:styleId="font7">
    <w:name w:val="font7"/>
    <w:basedOn w:val="Normal"/>
    <w:rsid w:val="00AB1BD5"/>
    <w:pPr>
      <w:spacing w:before="100" w:beforeAutospacing="1" w:after="100" w:afterAutospacing="1" w:line="240" w:lineRule="auto"/>
    </w:pPr>
    <w:rPr>
      <w:rFonts w:eastAsia="Times New Roman" w:cs="Arial"/>
      <w:b/>
      <w:bCs/>
      <w:color w:val="000000"/>
      <w:szCs w:val="20"/>
      <w:lang w:eastAsia="en-AU"/>
    </w:rPr>
  </w:style>
  <w:style w:type="paragraph" w:customStyle="1" w:styleId="font8">
    <w:name w:val="font8"/>
    <w:basedOn w:val="Normal"/>
    <w:rsid w:val="00AB1BD5"/>
    <w:pPr>
      <w:spacing w:before="100" w:beforeAutospacing="1" w:after="100" w:afterAutospacing="1" w:line="240" w:lineRule="auto"/>
    </w:pPr>
    <w:rPr>
      <w:rFonts w:eastAsia="Times New Roman" w:cs="Arial"/>
      <w:color w:val="000000"/>
      <w:szCs w:val="20"/>
      <w:lang w:eastAsia="en-AU"/>
    </w:rPr>
  </w:style>
  <w:style w:type="paragraph" w:customStyle="1" w:styleId="font9">
    <w:name w:val="font9"/>
    <w:basedOn w:val="Normal"/>
    <w:rsid w:val="00AB1BD5"/>
    <w:pPr>
      <w:spacing w:before="100" w:beforeAutospacing="1" w:after="100" w:afterAutospacing="1" w:line="240" w:lineRule="auto"/>
    </w:pPr>
    <w:rPr>
      <w:rFonts w:eastAsia="Times New Roman" w:cs="Arial"/>
      <w:color w:val="FF0000"/>
      <w:szCs w:val="20"/>
      <w:lang w:eastAsia="en-AU"/>
    </w:rPr>
  </w:style>
  <w:style w:type="paragraph" w:customStyle="1" w:styleId="xl69">
    <w:name w:val="xl69"/>
    <w:basedOn w:val="Normal"/>
    <w:rsid w:val="00AB1BD5"/>
    <w:pPr>
      <w:spacing w:before="100" w:beforeAutospacing="1" w:after="100" w:afterAutospacing="1" w:line="240" w:lineRule="auto"/>
    </w:pPr>
    <w:rPr>
      <w:rFonts w:eastAsia="Times New Roman" w:cs="Arial"/>
      <w:szCs w:val="20"/>
      <w:lang w:eastAsia="en-AU"/>
    </w:rPr>
  </w:style>
  <w:style w:type="paragraph" w:customStyle="1" w:styleId="xl70">
    <w:name w:val="xl70"/>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Arial"/>
      <w:szCs w:val="20"/>
      <w:lang w:eastAsia="en-AU"/>
    </w:rPr>
  </w:style>
  <w:style w:type="paragraph" w:customStyle="1" w:styleId="xl71">
    <w:name w:val="xl71"/>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72">
    <w:name w:val="xl72"/>
    <w:basedOn w:val="Normal"/>
    <w:rsid w:val="00AB1BD5"/>
    <w:pPr>
      <w:spacing w:before="100" w:beforeAutospacing="1" w:after="100" w:afterAutospacing="1" w:line="240" w:lineRule="auto"/>
    </w:pPr>
    <w:rPr>
      <w:rFonts w:eastAsia="Times New Roman" w:cs="Arial"/>
      <w:sz w:val="18"/>
      <w:szCs w:val="18"/>
      <w:lang w:eastAsia="en-AU"/>
    </w:rPr>
  </w:style>
  <w:style w:type="paragraph" w:customStyle="1" w:styleId="xl73">
    <w:name w:val="xl73"/>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Arial"/>
      <w:szCs w:val="20"/>
      <w:lang w:eastAsia="en-AU"/>
    </w:rPr>
  </w:style>
  <w:style w:type="paragraph" w:customStyle="1" w:styleId="xl74">
    <w:name w:val="xl74"/>
    <w:basedOn w:val="Normal"/>
    <w:rsid w:val="00AB1BD5"/>
    <w:pPr>
      <w:pBdr>
        <w:top w:val="single" w:sz="4" w:space="0" w:color="auto"/>
        <w:left w:val="single" w:sz="4" w:space="0" w:color="auto"/>
        <w:bottom w:val="single" w:sz="4" w:space="0" w:color="auto"/>
        <w:right w:val="single" w:sz="4" w:space="0" w:color="auto"/>
      </w:pBdr>
      <w:shd w:val="clear" w:color="000000" w:fill="287E84"/>
      <w:spacing w:before="100" w:beforeAutospacing="1" w:after="100" w:afterAutospacing="1" w:line="240" w:lineRule="auto"/>
      <w:jc w:val="center"/>
      <w:textAlignment w:val="center"/>
    </w:pPr>
    <w:rPr>
      <w:rFonts w:eastAsia="Times New Roman" w:cs="Arial"/>
      <w:b/>
      <w:bCs/>
      <w:color w:val="FFFFFF"/>
      <w:szCs w:val="20"/>
      <w:lang w:eastAsia="en-AU"/>
    </w:rPr>
  </w:style>
  <w:style w:type="paragraph" w:customStyle="1" w:styleId="xl75">
    <w:name w:val="xl75"/>
    <w:basedOn w:val="Normal"/>
    <w:rsid w:val="00AB1BD5"/>
    <w:pPr>
      <w:pBdr>
        <w:top w:val="single" w:sz="4" w:space="0" w:color="auto"/>
        <w:left w:val="single" w:sz="4" w:space="0" w:color="auto"/>
        <w:bottom w:val="single" w:sz="4" w:space="0" w:color="auto"/>
        <w:right w:val="single" w:sz="4" w:space="0" w:color="auto"/>
      </w:pBdr>
      <w:shd w:val="clear" w:color="000000" w:fill="287E84"/>
      <w:spacing w:before="100" w:beforeAutospacing="1" w:after="100" w:afterAutospacing="1" w:line="240" w:lineRule="auto"/>
      <w:jc w:val="center"/>
      <w:textAlignment w:val="center"/>
    </w:pPr>
    <w:rPr>
      <w:rFonts w:eastAsia="Times New Roman" w:cs="Arial"/>
      <w:b/>
      <w:bCs/>
      <w:color w:val="FFFFFF"/>
      <w:szCs w:val="20"/>
      <w:lang w:eastAsia="en-AU"/>
    </w:rPr>
  </w:style>
  <w:style w:type="paragraph" w:customStyle="1" w:styleId="xl76">
    <w:name w:val="xl76"/>
    <w:basedOn w:val="Normal"/>
    <w:rsid w:val="00AB1BD5"/>
    <w:pPr>
      <w:pBdr>
        <w:top w:val="single" w:sz="4" w:space="0" w:color="auto"/>
        <w:left w:val="single" w:sz="4" w:space="0" w:color="auto"/>
        <w:bottom w:val="single" w:sz="4" w:space="0" w:color="auto"/>
        <w:right w:val="single" w:sz="8" w:space="0" w:color="auto"/>
      </w:pBdr>
      <w:shd w:val="clear" w:color="000000" w:fill="287E84"/>
      <w:spacing w:before="100" w:beforeAutospacing="1" w:after="100" w:afterAutospacing="1" w:line="240" w:lineRule="auto"/>
      <w:jc w:val="center"/>
      <w:textAlignment w:val="center"/>
    </w:pPr>
    <w:rPr>
      <w:rFonts w:eastAsia="Times New Roman" w:cs="Arial"/>
      <w:b/>
      <w:bCs/>
      <w:color w:val="FFFFFF"/>
      <w:szCs w:val="20"/>
      <w:lang w:eastAsia="en-AU"/>
    </w:rPr>
  </w:style>
  <w:style w:type="paragraph" w:customStyle="1" w:styleId="xl77">
    <w:name w:val="xl77"/>
    <w:basedOn w:val="Normal"/>
    <w:rsid w:val="00AB1BD5"/>
    <w:pPr>
      <w:pBdr>
        <w:left w:val="single" w:sz="4" w:space="0" w:color="auto"/>
        <w:bottom w:val="single" w:sz="4" w:space="0" w:color="auto"/>
      </w:pBdr>
      <w:shd w:val="clear" w:color="000000" w:fill="287E84"/>
      <w:spacing w:before="100" w:beforeAutospacing="1" w:after="100" w:afterAutospacing="1" w:line="240" w:lineRule="auto"/>
      <w:jc w:val="center"/>
      <w:textAlignment w:val="center"/>
    </w:pPr>
    <w:rPr>
      <w:rFonts w:eastAsia="Times New Roman" w:cs="Arial"/>
      <w:b/>
      <w:bCs/>
      <w:color w:val="FFFFFF"/>
      <w:szCs w:val="20"/>
      <w:lang w:eastAsia="en-AU"/>
    </w:rPr>
  </w:style>
  <w:style w:type="paragraph" w:customStyle="1" w:styleId="xl78">
    <w:name w:val="xl78"/>
    <w:basedOn w:val="Normal"/>
    <w:rsid w:val="00AB1BD5"/>
    <w:pPr>
      <w:pBdr>
        <w:top w:val="single" w:sz="4" w:space="0" w:color="auto"/>
        <w:left w:val="single" w:sz="8" w:space="0" w:color="auto"/>
        <w:right w:val="single" w:sz="4" w:space="0" w:color="auto"/>
      </w:pBdr>
      <w:shd w:val="clear" w:color="000000" w:fill="D7C5EB"/>
      <w:spacing w:before="100" w:beforeAutospacing="1" w:after="100" w:afterAutospacing="1" w:line="240" w:lineRule="auto"/>
      <w:textAlignment w:val="center"/>
    </w:pPr>
    <w:rPr>
      <w:rFonts w:eastAsia="Times New Roman" w:cs="Arial"/>
      <w:color w:val="000000"/>
      <w:szCs w:val="20"/>
      <w:lang w:eastAsia="en-AU"/>
    </w:rPr>
  </w:style>
  <w:style w:type="paragraph" w:customStyle="1" w:styleId="xl79">
    <w:name w:val="xl79"/>
    <w:basedOn w:val="Normal"/>
    <w:rsid w:val="00AB1BD5"/>
    <w:pPr>
      <w:pBdr>
        <w:top w:val="single" w:sz="4" w:space="0" w:color="auto"/>
        <w:left w:val="single" w:sz="4" w:space="0" w:color="auto"/>
        <w:right w:val="single" w:sz="4" w:space="0" w:color="auto"/>
      </w:pBdr>
      <w:shd w:val="clear" w:color="000000" w:fill="D7C5EB"/>
      <w:spacing w:before="100" w:beforeAutospacing="1" w:after="100" w:afterAutospacing="1" w:line="240" w:lineRule="auto"/>
      <w:textAlignment w:val="center"/>
    </w:pPr>
    <w:rPr>
      <w:rFonts w:eastAsia="Times New Roman" w:cs="Arial"/>
      <w:color w:val="000000"/>
      <w:szCs w:val="20"/>
      <w:lang w:eastAsia="en-AU"/>
    </w:rPr>
  </w:style>
  <w:style w:type="paragraph" w:customStyle="1" w:styleId="xl80">
    <w:name w:val="xl80"/>
    <w:basedOn w:val="Normal"/>
    <w:rsid w:val="00AB1BD5"/>
    <w:pPr>
      <w:pBdr>
        <w:top w:val="single" w:sz="4" w:space="0" w:color="auto"/>
        <w:left w:val="single" w:sz="4" w:space="0" w:color="auto"/>
        <w:right w:val="single" w:sz="4" w:space="0" w:color="auto"/>
      </w:pBdr>
      <w:shd w:val="clear" w:color="000000" w:fill="CAEBED"/>
      <w:spacing w:before="100" w:beforeAutospacing="1" w:after="100" w:afterAutospacing="1" w:line="240" w:lineRule="auto"/>
      <w:textAlignment w:val="center"/>
    </w:pPr>
    <w:rPr>
      <w:rFonts w:eastAsia="Times New Roman" w:cs="Arial"/>
      <w:color w:val="000000"/>
      <w:szCs w:val="20"/>
      <w:lang w:eastAsia="en-AU"/>
    </w:rPr>
  </w:style>
  <w:style w:type="paragraph" w:customStyle="1" w:styleId="xl81">
    <w:name w:val="xl81"/>
    <w:basedOn w:val="Normal"/>
    <w:rsid w:val="00AB1BD5"/>
    <w:pPr>
      <w:pBdr>
        <w:bottom w:val="single" w:sz="4" w:space="0" w:color="auto"/>
        <w:right w:val="single" w:sz="4" w:space="0" w:color="auto"/>
      </w:pBdr>
      <w:shd w:val="clear" w:color="000000" w:fill="5C308D"/>
      <w:spacing w:before="100" w:beforeAutospacing="1" w:after="100" w:afterAutospacing="1" w:line="240" w:lineRule="auto"/>
      <w:textAlignment w:val="top"/>
    </w:pPr>
    <w:rPr>
      <w:rFonts w:eastAsia="Times New Roman" w:cs="Arial"/>
      <w:b/>
      <w:bCs/>
      <w:color w:val="FFFFFF"/>
      <w:szCs w:val="20"/>
      <w:lang w:eastAsia="en-AU"/>
    </w:rPr>
  </w:style>
  <w:style w:type="paragraph" w:customStyle="1" w:styleId="xl82">
    <w:name w:val="xl82"/>
    <w:basedOn w:val="Normal"/>
    <w:rsid w:val="00AB1BD5"/>
    <w:pPr>
      <w:pBdr>
        <w:left w:val="single" w:sz="4" w:space="0" w:color="auto"/>
        <w:bottom w:val="single" w:sz="4" w:space="0" w:color="auto"/>
        <w:right w:val="single" w:sz="4" w:space="0" w:color="auto"/>
      </w:pBdr>
      <w:shd w:val="clear" w:color="000000" w:fill="5C308D"/>
      <w:spacing w:before="100" w:beforeAutospacing="1" w:after="100" w:afterAutospacing="1" w:line="240" w:lineRule="auto"/>
      <w:textAlignment w:val="top"/>
    </w:pPr>
    <w:rPr>
      <w:rFonts w:eastAsia="Times New Roman" w:cs="Arial"/>
      <w:b/>
      <w:bCs/>
      <w:color w:val="FFFFFF"/>
      <w:szCs w:val="20"/>
      <w:lang w:eastAsia="en-AU"/>
    </w:rPr>
  </w:style>
  <w:style w:type="paragraph" w:customStyle="1" w:styleId="xl83">
    <w:name w:val="xl83"/>
    <w:basedOn w:val="Normal"/>
    <w:rsid w:val="00AB1BD5"/>
    <w:pPr>
      <w:pBdr>
        <w:left w:val="single" w:sz="4" w:space="0" w:color="auto"/>
        <w:bottom w:val="single" w:sz="4" w:space="0" w:color="auto"/>
        <w:right w:val="single" w:sz="4" w:space="0" w:color="auto"/>
      </w:pBdr>
      <w:shd w:val="clear" w:color="000000" w:fill="287E84"/>
      <w:spacing w:before="100" w:beforeAutospacing="1" w:after="100" w:afterAutospacing="1" w:line="240" w:lineRule="auto"/>
      <w:textAlignment w:val="top"/>
    </w:pPr>
    <w:rPr>
      <w:rFonts w:eastAsia="Times New Roman" w:cs="Arial"/>
      <w:b/>
      <w:bCs/>
      <w:color w:val="FFFFFF"/>
      <w:szCs w:val="20"/>
      <w:lang w:eastAsia="en-AU"/>
    </w:rPr>
  </w:style>
  <w:style w:type="paragraph" w:customStyle="1" w:styleId="xl84">
    <w:name w:val="xl84"/>
    <w:basedOn w:val="Normal"/>
    <w:rsid w:val="00AB1BD5"/>
    <w:pPr>
      <w:pBdr>
        <w:left w:val="single" w:sz="4" w:space="0" w:color="auto"/>
        <w:bottom w:val="single" w:sz="4" w:space="0" w:color="auto"/>
        <w:right w:val="single" w:sz="4" w:space="0" w:color="auto"/>
      </w:pBdr>
      <w:shd w:val="clear" w:color="000000" w:fill="287E84"/>
      <w:spacing w:before="100" w:beforeAutospacing="1" w:after="100" w:afterAutospacing="1" w:line="240" w:lineRule="auto"/>
      <w:jc w:val="center"/>
      <w:textAlignment w:val="center"/>
    </w:pPr>
    <w:rPr>
      <w:rFonts w:eastAsia="Times New Roman" w:cs="Arial"/>
      <w:b/>
      <w:bCs/>
      <w:color w:val="FFFFFF"/>
      <w:szCs w:val="20"/>
      <w:lang w:eastAsia="en-AU"/>
    </w:rPr>
  </w:style>
  <w:style w:type="paragraph" w:customStyle="1" w:styleId="xl85">
    <w:name w:val="xl85"/>
    <w:basedOn w:val="Normal"/>
    <w:rsid w:val="00AB1BD5"/>
    <w:pPr>
      <w:pBdr>
        <w:left w:val="single" w:sz="4" w:space="0" w:color="auto"/>
        <w:bottom w:val="single" w:sz="4" w:space="0" w:color="auto"/>
        <w:right w:val="single" w:sz="4" w:space="0" w:color="auto"/>
      </w:pBdr>
      <w:shd w:val="clear" w:color="000000" w:fill="287E84"/>
      <w:spacing w:before="100" w:beforeAutospacing="1" w:after="100" w:afterAutospacing="1" w:line="240" w:lineRule="auto"/>
      <w:jc w:val="center"/>
      <w:textAlignment w:val="center"/>
    </w:pPr>
    <w:rPr>
      <w:rFonts w:eastAsia="Times New Roman" w:cs="Arial"/>
      <w:b/>
      <w:bCs/>
      <w:color w:val="FFFFFF"/>
      <w:szCs w:val="20"/>
      <w:lang w:eastAsia="en-AU"/>
    </w:rPr>
  </w:style>
  <w:style w:type="paragraph" w:customStyle="1" w:styleId="xl86">
    <w:name w:val="xl86"/>
    <w:basedOn w:val="Normal"/>
    <w:rsid w:val="00AB1BD5"/>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87">
    <w:name w:val="xl87"/>
    <w:basedOn w:val="Normal"/>
    <w:rsid w:val="00AB1BD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Arial"/>
      <w:szCs w:val="20"/>
      <w:lang w:eastAsia="en-AU"/>
    </w:rPr>
  </w:style>
  <w:style w:type="paragraph" w:customStyle="1" w:styleId="xl88">
    <w:name w:val="xl88"/>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89">
    <w:name w:val="xl89"/>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Cs w:val="20"/>
      <w:lang w:eastAsia="en-AU"/>
    </w:rPr>
  </w:style>
  <w:style w:type="paragraph" w:customStyle="1" w:styleId="xl90">
    <w:name w:val="xl90"/>
    <w:basedOn w:val="Normal"/>
    <w:rsid w:val="00AB1BD5"/>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Cs w:val="20"/>
      <w:lang w:eastAsia="en-AU"/>
    </w:rPr>
  </w:style>
  <w:style w:type="paragraph" w:customStyle="1" w:styleId="xl91">
    <w:name w:val="xl91"/>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92">
    <w:name w:val="xl92"/>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Arial"/>
      <w:szCs w:val="20"/>
      <w:lang w:eastAsia="en-AU"/>
    </w:rPr>
  </w:style>
  <w:style w:type="paragraph" w:customStyle="1" w:styleId="xl93">
    <w:name w:val="xl93"/>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Cs w:val="20"/>
      <w:lang w:eastAsia="en-AU"/>
    </w:rPr>
  </w:style>
  <w:style w:type="paragraph" w:customStyle="1" w:styleId="xl94">
    <w:name w:val="xl94"/>
    <w:basedOn w:val="Normal"/>
    <w:rsid w:val="00AB1BD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95">
    <w:name w:val="xl95"/>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96">
    <w:name w:val="xl96"/>
    <w:basedOn w:val="Normal"/>
    <w:rsid w:val="00AB1BD5"/>
    <w:pPr>
      <w:spacing w:before="100" w:beforeAutospacing="1" w:after="100" w:afterAutospacing="1" w:line="240" w:lineRule="auto"/>
      <w:textAlignment w:val="top"/>
    </w:pPr>
    <w:rPr>
      <w:rFonts w:eastAsia="Times New Roman" w:cs="Arial"/>
      <w:szCs w:val="20"/>
      <w:lang w:eastAsia="en-AU"/>
    </w:rPr>
  </w:style>
  <w:style w:type="paragraph" w:customStyle="1" w:styleId="xl97">
    <w:name w:val="xl97"/>
    <w:basedOn w:val="Normal"/>
    <w:rsid w:val="00AB1BD5"/>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Cs w:val="20"/>
      <w:lang w:eastAsia="en-AU"/>
    </w:rPr>
  </w:style>
  <w:style w:type="paragraph" w:customStyle="1" w:styleId="xl98">
    <w:name w:val="xl98"/>
    <w:basedOn w:val="Normal"/>
    <w:rsid w:val="00AB1BD5"/>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99">
    <w:name w:val="xl99"/>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Cs w:val="20"/>
      <w:lang w:eastAsia="en-AU"/>
    </w:rPr>
  </w:style>
  <w:style w:type="paragraph" w:customStyle="1" w:styleId="xl100">
    <w:name w:val="xl100"/>
    <w:basedOn w:val="Normal"/>
    <w:rsid w:val="00AB1BD5"/>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101">
    <w:name w:val="xl101"/>
    <w:basedOn w:val="Normal"/>
    <w:rsid w:val="00AB1B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102">
    <w:name w:val="xl102"/>
    <w:basedOn w:val="Normal"/>
    <w:rsid w:val="00AB1BD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Arial"/>
      <w:szCs w:val="20"/>
      <w:lang w:eastAsia="en-AU"/>
    </w:rPr>
  </w:style>
  <w:style w:type="paragraph" w:customStyle="1" w:styleId="xl103">
    <w:name w:val="xl103"/>
    <w:basedOn w:val="Normal"/>
    <w:rsid w:val="00AB1BD5"/>
    <w:pPr>
      <w:pBdr>
        <w:top w:val="single" w:sz="4" w:space="0" w:color="auto"/>
        <w:left w:val="single" w:sz="4" w:space="0" w:color="auto"/>
        <w:right w:val="single" w:sz="4" w:space="0" w:color="auto"/>
      </w:pBdr>
      <w:shd w:val="clear" w:color="000000" w:fill="CAEBED"/>
      <w:spacing w:before="100" w:beforeAutospacing="1" w:after="100" w:afterAutospacing="1" w:line="240" w:lineRule="auto"/>
      <w:textAlignment w:val="center"/>
    </w:pPr>
    <w:rPr>
      <w:rFonts w:eastAsia="Times New Roman" w:cs="Arial"/>
      <w:color w:val="000000"/>
      <w:szCs w:val="20"/>
      <w:lang w:eastAsia="en-AU"/>
    </w:rPr>
  </w:style>
  <w:style w:type="paragraph" w:customStyle="1" w:styleId="xl104">
    <w:name w:val="xl104"/>
    <w:basedOn w:val="Normal"/>
    <w:rsid w:val="00AB1BD5"/>
    <w:pPr>
      <w:pBdr>
        <w:top w:val="single" w:sz="4" w:space="0" w:color="auto"/>
        <w:left w:val="single" w:sz="4" w:space="0" w:color="auto"/>
        <w:right w:val="single" w:sz="8" w:space="0" w:color="auto"/>
      </w:pBdr>
      <w:shd w:val="clear" w:color="000000" w:fill="CAEBED"/>
      <w:spacing w:before="100" w:beforeAutospacing="1" w:after="100" w:afterAutospacing="1" w:line="240" w:lineRule="auto"/>
      <w:textAlignment w:val="center"/>
    </w:pPr>
    <w:rPr>
      <w:rFonts w:eastAsia="Times New Roman" w:cs="Arial"/>
      <w:color w:val="000000"/>
      <w:szCs w:val="20"/>
      <w:lang w:eastAsia="en-AU"/>
    </w:rPr>
  </w:style>
  <w:style w:type="paragraph" w:customStyle="1" w:styleId="xl105">
    <w:name w:val="xl105"/>
    <w:basedOn w:val="Normal"/>
    <w:rsid w:val="00AB1BD5"/>
    <w:pPr>
      <w:pBdr>
        <w:top w:val="single" w:sz="4" w:space="0" w:color="auto"/>
        <w:left w:val="single" w:sz="8" w:space="0" w:color="auto"/>
        <w:bottom w:val="single" w:sz="4" w:space="0" w:color="auto"/>
        <w:right w:val="single" w:sz="4" w:space="0" w:color="auto"/>
      </w:pBdr>
      <w:shd w:val="clear" w:color="000000" w:fill="5C308D"/>
      <w:spacing w:before="100" w:beforeAutospacing="1" w:after="100" w:afterAutospacing="1" w:line="240" w:lineRule="auto"/>
      <w:textAlignment w:val="top"/>
    </w:pPr>
    <w:rPr>
      <w:rFonts w:eastAsia="Times New Roman" w:cs="Arial"/>
      <w:b/>
      <w:bCs/>
      <w:color w:val="FFFFFF"/>
      <w:szCs w:val="20"/>
      <w:lang w:eastAsia="en-AU"/>
    </w:rPr>
  </w:style>
  <w:style w:type="paragraph" w:customStyle="1" w:styleId="xl106">
    <w:name w:val="xl106"/>
    <w:basedOn w:val="Normal"/>
    <w:rsid w:val="00AB1BD5"/>
    <w:pPr>
      <w:pBdr>
        <w:top w:val="single" w:sz="4" w:space="0" w:color="auto"/>
        <w:left w:val="single" w:sz="4" w:space="0" w:color="auto"/>
        <w:bottom w:val="single" w:sz="4" w:space="0" w:color="auto"/>
        <w:right w:val="single" w:sz="4" w:space="0" w:color="auto"/>
      </w:pBdr>
      <w:shd w:val="clear" w:color="000000" w:fill="5C308D"/>
      <w:spacing w:before="100" w:beforeAutospacing="1" w:after="100" w:afterAutospacing="1" w:line="240" w:lineRule="auto"/>
      <w:textAlignment w:val="top"/>
    </w:pPr>
    <w:rPr>
      <w:rFonts w:eastAsia="Times New Roman" w:cs="Arial"/>
      <w:b/>
      <w:bCs/>
      <w:color w:val="FFFFFF"/>
      <w:szCs w:val="20"/>
      <w:lang w:eastAsia="en-AU"/>
    </w:rPr>
  </w:style>
  <w:style w:type="paragraph" w:customStyle="1" w:styleId="xl107">
    <w:name w:val="xl107"/>
    <w:basedOn w:val="Normal"/>
    <w:rsid w:val="00AB1BD5"/>
    <w:pPr>
      <w:pBdr>
        <w:top w:val="single" w:sz="4" w:space="0" w:color="auto"/>
        <w:left w:val="single" w:sz="4" w:space="0" w:color="auto"/>
        <w:bottom w:val="single" w:sz="4" w:space="0" w:color="auto"/>
        <w:right w:val="single" w:sz="4" w:space="0" w:color="auto"/>
      </w:pBdr>
      <w:shd w:val="clear" w:color="000000" w:fill="287E84"/>
      <w:spacing w:before="100" w:beforeAutospacing="1" w:after="100" w:afterAutospacing="1" w:line="240" w:lineRule="auto"/>
      <w:textAlignment w:val="top"/>
    </w:pPr>
    <w:rPr>
      <w:rFonts w:eastAsia="Times New Roman" w:cs="Arial"/>
      <w:b/>
      <w:bCs/>
      <w:color w:val="FFFFFF"/>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311">
      <w:bodyDiv w:val="1"/>
      <w:marLeft w:val="0"/>
      <w:marRight w:val="0"/>
      <w:marTop w:val="0"/>
      <w:marBottom w:val="0"/>
      <w:divBdr>
        <w:top w:val="none" w:sz="0" w:space="0" w:color="auto"/>
        <w:left w:val="none" w:sz="0" w:space="0" w:color="auto"/>
        <w:bottom w:val="none" w:sz="0" w:space="0" w:color="auto"/>
        <w:right w:val="none" w:sz="0" w:space="0" w:color="auto"/>
      </w:divBdr>
    </w:div>
    <w:div w:id="29185514">
      <w:bodyDiv w:val="1"/>
      <w:marLeft w:val="0"/>
      <w:marRight w:val="0"/>
      <w:marTop w:val="0"/>
      <w:marBottom w:val="0"/>
      <w:divBdr>
        <w:top w:val="none" w:sz="0" w:space="0" w:color="auto"/>
        <w:left w:val="none" w:sz="0" w:space="0" w:color="auto"/>
        <w:bottom w:val="none" w:sz="0" w:space="0" w:color="auto"/>
        <w:right w:val="none" w:sz="0" w:space="0" w:color="auto"/>
      </w:divBdr>
    </w:div>
    <w:div w:id="164638330">
      <w:bodyDiv w:val="1"/>
      <w:marLeft w:val="0"/>
      <w:marRight w:val="0"/>
      <w:marTop w:val="0"/>
      <w:marBottom w:val="0"/>
      <w:divBdr>
        <w:top w:val="none" w:sz="0" w:space="0" w:color="auto"/>
        <w:left w:val="none" w:sz="0" w:space="0" w:color="auto"/>
        <w:bottom w:val="none" w:sz="0" w:space="0" w:color="auto"/>
        <w:right w:val="none" w:sz="0" w:space="0" w:color="auto"/>
      </w:divBdr>
    </w:div>
    <w:div w:id="173813535">
      <w:bodyDiv w:val="1"/>
      <w:marLeft w:val="0"/>
      <w:marRight w:val="0"/>
      <w:marTop w:val="0"/>
      <w:marBottom w:val="0"/>
      <w:divBdr>
        <w:top w:val="none" w:sz="0" w:space="0" w:color="auto"/>
        <w:left w:val="none" w:sz="0" w:space="0" w:color="auto"/>
        <w:bottom w:val="none" w:sz="0" w:space="0" w:color="auto"/>
        <w:right w:val="none" w:sz="0" w:space="0" w:color="auto"/>
      </w:divBdr>
    </w:div>
    <w:div w:id="182404064">
      <w:bodyDiv w:val="1"/>
      <w:marLeft w:val="0"/>
      <w:marRight w:val="0"/>
      <w:marTop w:val="0"/>
      <w:marBottom w:val="0"/>
      <w:divBdr>
        <w:top w:val="none" w:sz="0" w:space="0" w:color="auto"/>
        <w:left w:val="none" w:sz="0" w:space="0" w:color="auto"/>
        <w:bottom w:val="none" w:sz="0" w:space="0" w:color="auto"/>
        <w:right w:val="none" w:sz="0" w:space="0" w:color="auto"/>
      </w:divBdr>
    </w:div>
    <w:div w:id="197552451">
      <w:bodyDiv w:val="1"/>
      <w:marLeft w:val="0"/>
      <w:marRight w:val="0"/>
      <w:marTop w:val="0"/>
      <w:marBottom w:val="0"/>
      <w:divBdr>
        <w:top w:val="none" w:sz="0" w:space="0" w:color="auto"/>
        <w:left w:val="none" w:sz="0" w:space="0" w:color="auto"/>
        <w:bottom w:val="none" w:sz="0" w:space="0" w:color="auto"/>
        <w:right w:val="none" w:sz="0" w:space="0" w:color="auto"/>
      </w:divBdr>
    </w:div>
    <w:div w:id="230896710">
      <w:bodyDiv w:val="1"/>
      <w:marLeft w:val="0"/>
      <w:marRight w:val="0"/>
      <w:marTop w:val="0"/>
      <w:marBottom w:val="0"/>
      <w:divBdr>
        <w:top w:val="none" w:sz="0" w:space="0" w:color="auto"/>
        <w:left w:val="none" w:sz="0" w:space="0" w:color="auto"/>
        <w:bottom w:val="none" w:sz="0" w:space="0" w:color="auto"/>
        <w:right w:val="none" w:sz="0" w:space="0" w:color="auto"/>
      </w:divBdr>
    </w:div>
    <w:div w:id="431433866">
      <w:bodyDiv w:val="1"/>
      <w:marLeft w:val="0"/>
      <w:marRight w:val="0"/>
      <w:marTop w:val="0"/>
      <w:marBottom w:val="0"/>
      <w:divBdr>
        <w:top w:val="none" w:sz="0" w:space="0" w:color="auto"/>
        <w:left w:val="none" w:sz="0" w:space="0" w:color="auto"/>
        <w:bottom w:val="none" w:sz="0" w:space="0" w:color="auto"/>
        <w:right w:val="none" w:sz="0" w:space="0" w:color="auto"/>
      </w:divBdr>
    </w:div>
    <w:div w:id="553126236">
      <w:bodyDiv w:val="1"/>
      <w:marLeft w:val="0"/>
      <w:marRight w:val="0"/>
      <w:marTop w:val="0"/>
      <w:marBottom w:val="0"/>
      <w:divBdr>
        <w:top w:val="none" w:sz="0" w:space="0" w:color="auto"/>
        <w:left w:val="none" w:sz="0" w:space="0" w:color="auto"/>
        <w:bottom w:val="none" w:sz="0" w:space="0" w:color="auto"/>
        <w:right w:val="none" w:sz="0" w:space="0" w:color="auto"/>
      </w:divBdr>
    </w:div>
    <w:div w:id="659890267">
      <w:bodyDiv w:val="1"/>
      <w:marLeft w:val="0"/>
      <w:marRight w:val="0"/>
      <w:marTop w:val="0"/>
      <w:marBottom w:val="0"/>
      <w:divBdr>
        <w:top w:val="none" w:sz="0" w:space="0" w:color="auto"/>
        <w:left w:val="none" w:sz="0" w:space="0" w:color="auto"/>
        <w:bottom w:val="none" w:sz="0" w:space="0" w:color="auto"/>
        <w:right w:val="none" w:sz="0" w:space="0" w:color="auto"/>
      </w:divBdr>
    </w:div>
    <w:div w:id="788207727">
      <w:bodyDiv w:val="1"/>
      <w:marLeft w:val="0"/>
      <w:marRight w:val="0"/>
      <w:marTop w:val="0"/>
      <w:marBottom w:val="0"/>
      <w:divBdr>
        <w:top w:val="none" w:sz="0" w:space="0" w:color="auto"/>
        <w:left w:val="none" w:sz="0" w:space="0" w:color="auto"/>
        <w:bottom w:val="none" w:sz="0" w:space="0" w:color="auto"/>
        <w:right w:val="none" w:sz="0" w:space="0" w:color="auto"/>
      </w:divBdr>
    </w:div>
    <w:div w:id="860625535">
      <w:bodyDiv w:val="1"/>
      <w:marLeft w:val="0"/>
      <w:marRight w:val="0"/>
      <w:marTop w:val="0"/>
      <w:marBottom w:val="0"/>
      <w:divBdr>
        <w:top w:val="none" w:sz="0" w:space="0" w:color="auto"/>
        <w:left w:val="none" w:sz="0" w:space="0" w:color="auto"/>
        <w:bottom w:val="none" w:sz="0" w:space="0" w:color="auto"/>
        <w:right w:val="none" w:sz="0" w:space="0" w:color="auto"/>
      </w:divBdr>
    </w:div>
    <w:div w:id="928386684">
      <w:bodyDiv w:val="1"/>
      <w:marLeft w:val="0"/>
      <w:marRight w:val="0"/>
      <w:marTop w:val="0"/>
      <w:marBottom w:val="0"/>
      <w:divBdr>
        <w:top w:val="none" w:sz="0" w:space="0" w:color="auto"/>
        <w:left w:val="none" w:sz="0" w:space="0" w:color="auto"/>
        <w:bottom w:val="none" w:sz="0" w:space="0" w:color="auto"/>
        <w:right w:val="none" w:sz="0" w:space="0" w:color="auto"/>
      </w:divBdr>
    </w:div>
    <w:div w:id="981926075">
      <w:bodyDiv w:val="1"/>
      <w:marLeft w:val="0"/>
      <w:marRight w:val="0"/>
      <w:marTop w:val="0"/>
      <w:marBottom w:val="0"/>
      <w:divBdr>
        <w:top w:val="none" w:sz="0" w:space="0" w:color="auto"/>
        <w:left w:val="none" w:sz="0" w:space="0" w:color="auto"/>
        <w:bottom w:val="none" w:sz="0" w:space="0" w:color="auto"/>
        <w:right w:val="none" w:sz="0" w:space="0" w:color="auto"/>
      </w:divBdr>
    </w:div>
    <w:div w:id="1088621860">
      <w:bodyDiv w:val="1"/>
      <w:marLeft w:val="0"/>
      <w:marRight w:val="0"/>
      <w:marTop w:val="0"/>
      <w:marBottom w:val="0"/>
      <w:divBdr>
        <w:top w:val="none" w:sz="0" w:space="0" w:color="auto"/>
        <w:left w:val="none" w:sz="0" w:space="0" w:color="auto"/>
        <w:bottom w:val="none" w:sz="0" w:space="0" w:color="auto"/>
        <w:right w:val="none" w:sz="0" w:space="0" w:color="auto"/>
      </w:divBdr>
    </w:div>
    <w:div w:id="1136603549">
      <w:bodyDiv w:val="1"/>
      <w:marLeft w:val="0"/>
      <w:marRight w:val="0"/>
      <w:marTop w:val="0"/>
      <w:marBottom w:val="0"/>
      <w:divBdr>
        <w:top w:val="none" w:sz="0" w:space="0" w:color="auto"/>
        <w:left w:val="none" w:sz="0" w:space="0" w:color="auto"/>
        <w:bottom w:val="none" w:sz="0" w:space="0" w:color="auto"/>
        <w:right w:val="none" w:sz="0" w:space="0" w:color="auto"/>
      </w:divBdr>
    </w:div>
    <w:div w:id="1320696497">
      <w:bodyDiv w:val="1"/>
      <w:marLeft w:val="0"/>
      <w:marRight w:val="0"/>
      <w:marTop w:val="0"/>
      <w:marBottom w:val="0"/>
      <w:divBdr>
        <w:top w:val="none" w:sz="0" w:space="0" w:color="auto"/>
        <w:left w:val="none" w:sz="0" w:space="0" w:color="auto"/>
        <w:bottom w:val="none" w:sz="0" w:space="0" w:color="auto"/>
        <w:right w:val="none" w:sz="0" w:space="0" w:color="auto"/>
      </w:divBdr>
    </w:div>
    <w:div w:id="1494301753">
      <w:bodyDiv w:val="1"/>
      <w:marLeft w:val="0"/>
      <w:marRight w:val="0"/>
      <w:marTop w:val="0"/>
      <w:marBottom w:val="0"/>
      <w:divBdr>
        <w:top w:val="none" w:sz="0" w:space="0" w:color="auto"/>
        <w:left w:val="none" w:sz="0" w:space="0" w:color="auto"/>
        <w:bottom w:val="none" w:sz="0" w:space="0" w:color="auto"/>
        <w:right w:val="none" w:sz="0" w:space="0" w:color="auto"/>
      </w:divBdr>
    </w:div>
    <w:div w:id="1531722144">
      <w:bodyDiv w:val="1"/>
      <w:marLeft w:val="0"/>
      <w:marRight w:val="0"/>
      <w:marTop w:val="0"/>
      <w:marBottom w:val="0"/>
      <w:divBdr>
        <w:top w:val="none" w:sz="0" w:space="0" w:color="auto"/>
        <w:left w:val="none" w:sz="0" w:space="0" w:color="auto"/>
        <w:bottom w:val="none" w:sz="0" w:space="0" w:color="auto"/>
        <w:right w:val="none" w:sz="0" w:space="0" w:color="auto"/>
      </w:divBdr>
    </w:div>
    <w:div w:id="1546522162">
      <w:bodyDiv w:val="1"/>
      <w:marLeft w:val="0"/>
      <w:marRight w:val="0"/>
      <w:marTop w:val="0"/>
      <w:marBottom w:val="0"/>
      <w:divBdr>
        <w:top w:val="none" w:sz="0" w:space="0" w:color="auto"/>
        <w:left w:val="none" w:sz="0" w:space="0" w:color="auto"/>
        <w:bottom w:val="none" w:sz="0" w:space="0" w:color="auto"/>
        <w:right w:val="none" w:sz="0" w:space="0" w:color="auto"/>
      </w:divBdr>
    </w:div>
    <w:div w:id="1550606430">
      <w:bodyDiv w:val="1"/>
      <w:marLeft w:val="0"/>
      <w:marRight w:val="0"/>
      <w:marTop w:val="0"/>
      <w:marBottom w:val="0"/>
      <w:divBdr>
        <w:top w:val="none" w:sz="0" w:space="0" w:color="auto"/>
        <w:left w:val="none" w:sz="0" w:space="0" w:color="auto"/>
        <w:bottom w:val="none" w:sz="0" w:space="0" w:color="auto"/>
        <w:right w:val="none" w:sz="0" w:space="0" w:color="auto"/>
      </w:divBdr>
    </w:div>
    <w:div w:id="1714697017">
      <w:bodyDiv w:val="1"/>
      <w:marLeft w:val="0"/>
      <w:marRight w:val="0"/>
      <w:marTop w:val="0"/>
      <w:marBottom w:val="0"/>
      <w:divBdr>
        <w:top w:val="none" w:sz="0" w:space="0" w:color="auto"/>
        <w:left w:val="none" w:sz="0" w:space="0" w:color="auto"/>
        <w:bottom w:val="none" w:sz="0" w:space="0" w:color="auto"/>
        <w:right w:val="none" w:sz="0" w:space="0" w:color="auto"/>
      </w:divBdr>
    </w:div>
    <w:div w:id="1836844972">
      <w:bodyDiv w:val="1"/>
      <w:marLeft w:val="0"/>
      <w:marRight w:val="0"/>
      <w:marTop w:val="0"/>
      <w:marBottom w:val="0"/>
      <w:divBdr>
        <w:top w:val="none" w:sz="0" w:space="0" w:color="auto"/>
        <w:left w:val="none" w:sz="0" w:space="0" w:color="auto"/>
        <w:bottom w:val="none" w:sz="0" w:space="0" w:color="auto"/>
        <w:right w:val="none" w:sz="0" w:space="0" w:color="auto"/>
      </w:divBdr>
    </w:div>
    <w:div w:id="1913545974">
      <w:bodyDiv w:val="1"/>
      <w:marLeft w:val="0"/>
      <w:marRight w:val="0"/>
      <w:marTop w:val="0"/>
      <w:marBottom w:val="0"/>
      <w:divBdr>
        <w:top w:val="none" w:sz="0" w:space="0" w:color="auto"/>
        <w:left w:val="none" w:sz="0" w:space="0" w:color="auto"/>
        <w:bottom w:val="none" w:sz="0" w:space="0" w:color="auto"/>
        <w:right w:val="none" w:sz="0" w:space="0" w:color="auto"/>
      </w:divBdr>
    </w:div>
    <w:div w:id="1922831357">
      <w:bodyDiv w:val="1"/>
      <w:marLeft w:val="0"/>
      <w:marRight w:val="0"/>
      <w:marTop w:val="0"/>
      <w:marBottom w:val="0"/>
      <w:divBdr>
        <w:top w:val="none" w:sz="0" w:space="0" w:color="auto"/>
        <w:left w:val="none" w:sz="0" w:space="0" w:color="auto"/>
        <w:bottom w:val="none" w:sz="0" w:space="0" w:color="auto"/>
        <w:right w:val="none" w:sz="0" w:space="0" w:color="auto"/>
      </w:divBdr>
    </w:div>
    <w:div w:id="2103913311">
      <w:bodyDiv w:val="1"/>
      <w:marLeft w:val="0"/>
      <w:marRight w:val="0"/>
      <w:marTop w:val="0"/>
      <w:marBottom w:val="0"/>
      <w:divBdr>
        <w:top w:val="none" w:sz="0" w:space="0" w:color="auto"/>
        <w:left w:val="none" w:sz="0" w:space="0" w:color="auto"/>
        <w:bottom w:val="none" w:sz="0" w:space="0" w:color="auto"/>
        <w:right w:val="none" w:sz="0" w:space="0" w:color="auto"/>
      </w:divBdr>
    </w:div>
    <w:div w:id="2112965909">
      <w:bodyDiv w:val="1"/>
      <w:marLeft w:val="0"/>
      <w:marRight w:val="0"/>
      <w:marTop w:val="0"/>
      <w:marBottom w:val="0"/>
      <w:divBdr>
        <w:top w:val="none" w:sz="0" w:space="0" w:color="auto"/>
        <w:left w:val="none" w:sz="0" w:space="0" w:color="auto"/>
        <w:bottom w:val="none" w:sz="0" w:space="0" w:color="auto"/>
        <w:right w:val="none" w:sz="0" w:space="0" w:color="auto"/>
      </w:divBdr>
    </w:div>
    <w:div w:id="2116824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mcc\appdata\OfficeTemplates\Current\CoM Digital Template.dotm</Template>
  <TotalTime>0</TotalTime>
  <Pages>52</Pages>
  <Words>35276</Words>
  <Characters>195079</Characters>
  <Application>Microsoft Office Word</Application>
  <DocSecurity>0</DocSecurity>
  <Lines>8481</Lines>
  <Paragraphs>1404</Paragraphs>
  <ScaleCrop>false</ScaleCrop>
  <HeadingPairs>
    <vt:vector size="2" baseType="variant">
      <vt:variant>
        <vt:lpstr>Title</vt:lpstr>
      </vt:variant>
      <vt:variant>
        <vt:i4>1</vt:i4>
      </vt:variant>
    </vt:vector>
  </HeadingPairs>
  <TitlesOfParts>
    <vt:vector size="1" baseType="lpstr">
      <vt:lpstr>Gender Equality Act 2020 - Progress Report 2023</vt:lpstr>
    </vt:vector>
  </TitlesOfParts>
  <Manager/>
  <Company/>
  <LinksUpToDate>false</LinksUpToDate>
  <CharactersWithSpaces>228951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Act 2020 - Progress Report 2023</dc:title>
  <dc:subject/>
  <dc:creator/>
  <cp:keywords/>
  <dc:description/>
  <cp:lastModifiedBy/>
  <cp:revision>1</cp:revision>
  <dcterms:created xsi:type="dcterms:W3CDTF">2025-06-18T05:05:00Z</dcterms:created>
  <dcterms:modified xsi:type="dcterms:W3CDTF">2025-06-20T04:49:00Z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