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3A919" w14:textId="268B4F31" w:rsidR="008C3055" w:rsidRPr="00795B77" w:rsidRDefault="008C3055" w:rsidP="008C3055">
      <w:pPr>
        <w:pStyle w:val="DocumentTitle"/>
        <w:tabs>
          <w:tab w:val="left" w:pos="7938"/>
        </w:tabs>
      </w:pPr>
      <w:r w:rsidRPr="00795B77">
        <w:drawing>
          <wp:anchor distT="0" distB="0" distL="114300" distR="114300" simplePos="0" relativeHeight="251662336" behindDoc="1" locked="0" layoutInCell="1" allowOverlap="1" wp14:anchorId="550B139D" wp14:editId="24FC4315">
            <wp:simplePos x="0" y="0"/>
            <wp:positionH relativeFrom="column">
              <wp:posOffset>5042535</wp:posOffset>
            </wp:positionH>
            <wp:positionV relativeFrom="margin">
              <wp:posOffset>-257175</wp:posOffset>
            </wp:positionV>
            <wp:extent cx="986790" cy="958215"/>
            <wp:effectExtent l="0" t="0" r="3810" b="0"/>
            <wp:wrapNone/>
            <wp:docPr id="2060469985"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Melbour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6790" cy="958215"/>
                    </a:xfrm>
                    <a:prstGeom prst="rect">
                      <a:avLst/>
                    </a:prstGeom>
                    <a:noFill/>
                    <a:ln>
                      <a:noFill/>
                    </a:ln>
                  </pic:spPr>
                </pic:pic>
              </a:graphicData>
            </a:graphic>
          </wp:anchor>
        </w:drawing>
      </w:r>
      <w:r w:rsidR="00D37D9F" w:rsidRPr="00D37D9F">
        <w:t>Education</w:t>
      </w:r>
    </w:p>
    <w:p w14:paraId="73D3D9BD" w14:textId="3E8A856F" w:rsidR="00BE514D" w:rsidRPr="00461810" w:rsidRDefault="00BE514D" w:rsidP="00FE4BC3">
      <w:r w:rsidRPr="00461810">
        <w:t xml:space="preserve">Melbourne is Australia’s best city for students, offering a world-class education </w:t>
      </w:r>
      <w:r w:rsidR="002222F2">
        <w:br/>
      </w:r>
      <w:r w:rsidRPr="00461810">
        <w:t>and excellent</w:t>
      </w:r>
      <w:r w:rsidR="00FE4BC3" w:rsidRPr="00461810">
        <w:t xml:space="preserve"> </w:t>
      </w:r>
      <w:r w:rsidRPr="00461810">
        <w:t xml:space="preserve">job opportunities. We have one of the most multicultural populations </w:t>
      </w:r>
      <w:r w:rsidR="002222F2">
        <w:br/>
      </w:r>
      <w:r w:rsidRPr="00461810">
        <w:t>in the world, an exceptional standard of living and a welcoming study environment.</w:t>
      </w:r>
    </w:p>
    <w:p w14:paraId="5A6B8084" w14:textId="77777777" w:rsidR="00BE514D" w:rsidRPr="00461810" w:rsidRDefault="00BE514D" w:rsidP="00FE4BC3">
      <w:pPr>
        <w:pStyle w:val="ListBullet"/>
      </w:pPr>
      <w:r w:rsidRPr="00461810">
        <w:t>$8.4b Exports (2022)</w:t>
      </w:r>
    </w:p>
    <w:p w14:paraId="692E3918" w14:textId="77777777" w:rsidR="00BE514D" w:rsidRPr="00461810" w:rsidRDefault="00BE514D" w:rsidP="00FE4BC3">
      <w:pPr>
        <w:pStyle w:val="ListBullet"/>
      </w:pPr>
      <w:r w:rsidRPr="00461810">
        <w:t>30% of Australia’s international student enrolments</w:t>
      </w:r>
    </w:p>
    <w:p w14:paraId="2D513233" w14:textId="77777777" w:rsidR="00BE514D" w:rsidRPr="00461810" w:rsidRDefault="00BE514D" w:rsidP="00FE4BC3">
      <w:pPr>
        <w:pStyle w:val="ListBullet"/>
      </w:pPr>
      <w:r w:rsidRPr="00461810">
        <w:t>43,000 Jobs in Victoria (2022)</w:t>
      </w:r>
    </w:p>
    <w:p w14:paraId="1EFF9842" w14:textId="54FE0E35" w:rsidR="00BE514D" w:rsidRPr="00461810" w:rsidRDefault="00BE514D" w:rsidP="00FE4BC3">
      <w:pPr>
        <w:pStyle w:val="ListBullet"/>
      </w:pPr>
      <w:r w:rsidRPr="00461810">
        <w:t>$26.2b Gross State Product</w:t>
      </w:r>
    </w:p>
    <w:p w14:paraId="151799D8" w14:textId="77777777" w:rsidR="00BE514D" w:rsidRPr="00461810" w:rsidRDefault="00BE514D" w:rsidP="00C176C9">
      <w:pPr>
        <w:pStyle w:val="Heading1"/>
        <w:rPr>
          <w:rFonts w:hint="eastAsia"/>
        </w:rPr>
      </w:pPr>
      <w:r w:rsidRPr="00461810">
        <w:t xml:space="preserve">Melbourne is Australia’s education </w:t>
      </w:r>
      <w:proofErr w:type="gramStart"/>
      <w:r w:rsidRPr="00461810">
        <w:t>capital</w:t>
      </w:r>
      <w:proofErr w:type="gramEnd"/>
    </w:p>
    <w:p w14:paraId="4575B51B" w14:textId="77777777" w:rsidR="00BE514D" w:rsidRPr="00461810" w:rsidRDefault="00BE514D" w:rsidP="00FE4BC3">
      <w:r w:rsidRPr="00461810">
        <w:t>Victoria is known as Australia’s ‘Education State’ and is responsible for 30 per cent of total Australian enrolments in 2022. Melbourne has 10 universities, 12 Technical and Further Education (TAFE) institutions, 13 globally recognised medical research facilities, 18 government owned tertiary training institutes and more than 1,100 private education providers. Melbourne has two universities ranked in the top 50 worldwide and an additional four in the top 300.</w:t>
      </w:r>
    </w:p>
    <w:p w14:paraId="6FDF804E" w14:textId="77777777" w:rsidR="00BE514D" w:rsidRPr="00461810" w:rsidRDefault="00BE514D" w:rsidP="00C176C9">
      <w:pPr>
        <w:pStyle w:val="Heading2"/>
        <w:rPr>
          <w:rFonts w:hint="eastAsia"/>
        </w:rPr>
      </w:pPr>
      <w:r w:rsidRPr="00461810">
        <w:t xml:space="preserve">Melbourne has world-leading </w:t>
      </w:r>
      <w:proofErr w:type="gramStart"/>
      <w:r w:rsidRPr="00461810">
        <w:t>universities</w:t>
      </w:r>
      <w:proofErr w:type="gramEnd"/>
    </w:p>
    <w:p w14:paraId="6C4A1CD4" w14:textId="77777777" w:rsidR="00BE514D" w:rsidRPr="00461810" w:rsidRDefault="00BE514D" w:rsidP="00FE4BC3">
      <w:r w:rsidRPr="00461810">
        <w:t>Melbourne is one of the most popular education destinations in the world and is home to some of the world’s highest performing universities.</w:t>
      </w:r>
    </w:p>
    <w:p w14:paraId="7240F1D1" w14:textId="77777777" w:rsidR="00BE514D" w:rsidRPr="00461810" w:rsidRDefault="00BE514D" w:rsidP="00FE4BC3">
      <w:r w:rsidRPr="00461810">
        <w:t>University of Melbourne (ranked 14th globally), Australia’s leading pharmaceutical school (ranked second globally) at Monash University and Deakin University, ranked seventh in the world for sports-related subjects.</w:t>
      </w:r>
    </w:p>
    <w:p w14:paraId="4089C20E" w14:textId="77777777" w:rsidR="00BE514D" w:rsidRPr="00461810" w:rsidRDefault="00BE514D" w:rsidP="00FE4BC3">
      <w:r w:rsidRPr="00461810">
        <w:t>RMIT is ranked first globally for reducing inequalities and supporting decent work and second in partnering on the United Nations’ Sustainable Development Goals. Victoria University is ranked first in Australia for workplace technical skills.</w:t>
      </w:r>
    </w:p>
    <w:p w14:paraId="7FE678E9" w14:textId="77777777" w:rsidR="00BE514D" w:rsidRPr="00461810" w:rsidRDefault="00BE514D" w:rsidP="00FE4BC3">
      <w:pPr>
        <w:pStyle w:val="ListBullet"/>
      </w:pPr>
      <w:r w:rsidRPr="00461810">
        <w:t>167,000 University students</w:t>
      </w:r>
    </w:p>
    <w:p w14:paraId="47B97D14" w14:textId="77777777" w:rsidR="00BE514D" w:rsidRPr="00461810" w:rsidRDefault="00BE514D" w:rsidP="00FE4BC3">
      <w:pPr>
        <w:pStyle w:val="ListBullet"/>
      </w:pPr>
      <w:r w:rsidRPr="00461810">
        <w:t>170 Countries</w:t>
      </w:r>
    </w:p>
    <w:p w14:paraId="4DD5646A" w14:textId="77777777" w:rsidR="00BE514D" w:rsidRPr="00461810" w:rsidRDefault="00BE514D" w:rsidP="00FE4BC3">
      <w:r w:rsidRPr="00461810">
        <w:rPr>
          <w:b/>
          <w:bCs/>
        </w:rPr>
        <w:t>Colleges and TAFEs</w:t>
      </w:r>
      <w:r w:rsidRPr="00461810">
        <w:t xml:space="preserve"> – private colleges and government owned TAFE colleges have campuses in Melbourne that offer certificates and diplomas in areas such as hospitality, cooking, business, aged care, disability support and nursing.</w:t>
      </w:r>
    </w:p>
    <w:p w14:paraId="0E7A0603" w14:textId="77777777" w:rsidR="00BE514D" w:rsidRPr="00461810" w:rsidRDefault="00BE514D" w:rsidP="00FE4BC3">
      <w:r w:rsidRPr="00461810">
        <w:t>Leading providers include Victoria University Polytechnic, RMIT, William Angliss Institute, Kangan Institute, and Melbourne Polytechnic.</w:t>
      </w:r>
    </w:p>
    <w:p w14:paraId="7A4549D9" w14:textId="77777777" w:rsidR="00BE514D" w:rsidRPr="00461810" w:rsidRDefault="00BE514D" w:rsidP="00FE4BC3">
      <w:r w:rsidRPr="00461810">
        <w:rPr>
          <w:b/>
          <w:bCs/>
        </w:rPr>
        <w:t>English Language Intensive Courses for Overseas Students (ELICOS)</w:t>
      </w:r>
      <w:r w:rsidRPr="00461810">
        <w:t xml:space="preserve"> are fully accredited by the government and can prepare students for further studies.</w:t>
      </w:r>
    </w:p>
    <w:p w14:paraId="0B7E3D50" w14:textId="3D8F16D6" w:rsidR="00BE514D" w:rsidRPr="00461810" w:rsidRDefault="00BE514D" w:rsidP="00FE4BC3">
      <w:r w:rsidRPr="00461810">
        <w:rPr>
          <w:b/>
          <w:bCs/>
        </w:rPr>
        <w:t>International Student Program</w:t>
      </w:r>
      <w:r w:rsidRPr="00461810">
        <w:t xml:space="preserve"> – Approximately 120 secondary schools in Victoria are approved for the</w:t>
      </w:r>
      <w:r w:rsidR="00FE4BC3" w:rsidRPr="00461810">
        <w:t xml:space="preserve"> </w:t>
      </w:r>
      <w:r w:rsidRPr="00461810">
        <w:t>International Student Program via a rigorous government accreditation process. Study tours also give international students an insight into Victoria’s education system</w:t>
      </w:r>
      <w:r w:rsidR="00FE4BC3" w:rsidRPr="00461810">
        <w:t xml:space="preserve"> </w:t>
      </w:r>
      <w:r w:rsidRPr="00461810">
        <w:t>and lifestyle.</w:t>
      </w:r>
    </w:p>
    <w:p w14:paraId="0502CC34" w14:textId="356BD8E0" w:rsidR="00BE514D" w:rsidRPr="00461810" w:rsidRDefault="00BE514D" w:rsidP="00C176C9">
      <w:pPr>
        <w:pStyle w:val="Heading2"/>
        <w:rPr>
          <w:rFonts w:hint="eastAsia"/>
        </w:rPr>
      </w:pPr>
      <w:r w:rsidRPr="00461810">
        <w:lastRenderedPageBreak/>
        <w:t>Victoria’s biggest service export</w:t>
      </w:r>
    </w:p>
    <w:p w14:paraId="5760ABD3" w14:textId="77777777" w:rsidR="00BE514D" w:rsidRPr="00461810" w:rsidRDefault="00BE514D" w:rsidP="00FE4BC3">
      <w:r w:rsidRPr="00461810">
        <w:t>International education has been Victoria’s largest service export for more than 10 years, valued at $8.4 billion in 2022. The majority of international students come from India, China, Sri Lanka, Vietnam, Colombia and Nepal.</w:t>
      </w:r>
    </w:p>
    <w:p w14:paraId="22DD8735" w14:textId="77777777" w:rsidR="00BE514D" w:rsidRPr="00461810" w:rsidRDefault="00BE514D" w:rsidP="00C176C9">
      <w:pPr>
        <w:pStyle w:val="Heading2"/>
        <w:rPr>
          <w:rFonts w:hint="eastAsia"/>
        </w:rPr>
      </w:pPr>
      <w:r w:rsidRPr="00461810">
        <w:t>An overseas presence</w:t>
      </w:r>
    </w:p>
    <w:p w14:paraId="2798AEAF" w14:textId="77777777" w:rsidR="00BE514D" w:rsidRDefault="00BE514D" w:rsidP="00FE4BC3">
      <w:r w:rsidRPr="00461810">
        <w:t xml:space="preserve">RMIT has two campuses in Vietnam and a research and industry collaboration centre in Spain. Monash has campuses in Malaysia, Indonesia, India, Italy and China. Deakin has campuses in Indonesia and India. Victorian Government ‘Study Melbourne’ </w:t>
      </w:r>
      <w:proofErr w:type="gramStart"/>
      <w:r w:rsidRPr="00461810">
        <w:t>Hubs</w:t>
      </w:r>
      <w:proofErr w:type="gramEnd"/>
      <w:r w:rsidRPr="00461810">
        <w:t xml:space="preserve"> support students in China, Vietnam, Malaysia, Latin America and South Asia who are looking to study in Melbourne.</w:t>
      </w:r>
    </w:p>
    <w:tbl>
      <w:tblPr>
        <w:tblStyle w:val="TableGrid"/>
        <w:tblW w:w="0" w:type="auto"/>
        <w:tblCellMar>
          <w:left w:w="170" w:type="dxa"/>
          <w:right w:w="170" w:type="dxa"/>
        </w:tblCellMar>
        <w:tblLook w:val="04A0" w:firstRow="1" w:lastRow="0" w:firstColumn="1" w:lastColumn="0" w:noHBand="0" w:noVBand="1"/>
      </w:tblPr>
      <w:tblGrid>
        <w:gridCol w:w="9622"/>
      </w:tblGrid>
      <w:tr w:rsidR="00C176C9" w14:paraId="780F3169" w14:textId="77777777" w:rsidTr="00C176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tcPr>
          <w:p w14:paraId="0F67E881" w14:textId="77777777" w:rsidR="00C176C9" w:rsidRPr="00461810" w:rsidRDefault="00C176C9" w:rsidP="00C176C9">
            <w:pPr>
              <w:pStyle w:val="Heading2"/>
              <w:spacing w:before="120"/>
              <w:rPr>
                <w:rFonts w:hint="eastAsia"/>
              </w:rPr>
            </w:pPr>
            <w:r w:rsidRPr="00461810">
              <w:t>University of Melbourne – Australia’s premier university</w:t>
            </w:r>
          </w:p>
          <w:p w14:paraId="204F6758" w14:textId="77777777" w:rsidR="00C176C9" w:rsidRPr="00C176C9" w:rsidRDefault="00C176C9" w:rsidP="00C176C9">
            <w:pPr>
              <w:spacing w:after="120"/>
              <w:rPr>
                <w:b w:val="0"/>
                <w:bCs/>
              </w:rPr>
            </w:pPr>
            <w:r w:rsidRPr="00C176C9">
              <w:rPr>
                <w:b w:val="0"/>
                <w:bCs/>
              </w:rPr>
              <w:t>The University of Melbourne is Australia’s top ranked university, supporting 64,000 students across seven campuses. It has more than 20,000 international students from 130 countries and offers exchange programs with 200 global university partners.</w:t>
            </w:r>
          </w:p>
          <w:p w14:paraId="213C6394" w14:textId="77777777" w:rsidR="00C176C9" w:rsidRPr="00C176C9" w:rsidRDefault="00C176C9" w:rsidP="00C176C9">
            <w:pPr>
              <w:spacing w:after="120"/>
              <w:rPr>
                <w:b w:val="0"/>
                <w:bCs/>
              </w:rPr>
            </w:pPr>
            <w:r w:rsidRPr="00C176C9">
              <w:rPr>
                <w:b w:val="0"/>
                <w:bCs/>
              </w:rPr>
              <w:t>The university has leading courses and degrees across many disciplines, ranking first in Australia for architecture, biology, business, chemistry, computer science, education, law, linguistics, marketing, maths, medicine and psychology. The university’s Melbourne Business School ranks first in Australia for its Master of Business Administration degree.</w:t>
            </w:r>
          </w:p>
          <w:p w14:paraId="24C4D89E" w14:textId="77777777" w:rsidR="00C176C9" w:rsidRPr="00C176C9" w:rsidRDefault="00C176C9" w:rsidP="00C176C9">
            <w:pPr>
              <w:spacing w:after="120"/>
              <w:rPr>
                <w:b w:val="0"/>
                <w:bCs/>
              </w:rPr>
            </w:pPr>
            <w:r w:rsidRPr="00C176C9">
              <w:rPr>
                <w:b w:val="0"/>
                <w:bCs/>
              </w:rPr>
              <w:t>The University of Melbourne has the second highest research and development investment portfolio in Australia, with over 100 research centres and more than $670 million in annual research income.</w:t>
            </w:r>
          </w:p>
          <w:p w14:paraId="2EB6F38D" w14:textId="77777777" w:rsidR="00C176C9" w:rsidRPr="00C176C9" w:rsidRDefault="00C176C9" w:rsidP="00C176C9">
            <w:pPr>
              <w:pStyle w:val="ListBullet"/>
              <w:spacing w:after="60"/>
              <w:rPr>
                <w:b w:val="0"/>
                <w:bCs/>
              </w:rPr>
            </w:pPr>
            <w:r w:rsidRPr="00C176C9">
              <w:rPr>
                <w:b w:val="0"/>
                <w:bCs/>
              </w:rPr>
              <w:t>#1 Top ranked national university</w:t>
            </w:r>
          </w:p>
          <w:p w14:paraId="3BAA2D02" w14:textId="77777777" w:rsidR="00C176C9" w:rsidRPr="00C176C9" w:rsidRDefault="00C176C9" w:rsidP="00C176C9">
            <w:pPr>
              <w:pStyle w:val="ListBullet"/>
              <w:spacing w:after="60"/>
              <w:rPr>
                <w:b w:val="0"/>
                <w:bCs/>
              </w:rPr>
            </w:pPr>
            <w:r w:rsidRPr="00C176C9">
              <w:rPr>
                <w:b w:val="0"/>
                <w:bCs/>
              </w:rPr>
              <w:t>14</w:t>
            </w:r>
            <w:r w:rsidRPr="00C176C9">
              <w:rPr>
                <w:b w:val="0"/>
                <w:bCs/>
                <w:vertAlign w:val="superscript"/>
              </w:rPr>
              <w:t>th</w:t>
            </w:r>
            <w:r w:rsidRPr="00C176C9">
              <w:rPr>
                <w:b w:val="0"/>
                <w:bCs/>
              </w:rPr>
              <w:t xml:space="preserve"> International ranking</w:t>
            </w:r>
          </w:p>
          <w:p w14:paraId="2FEB7C60" w14:textId="75A9F1B5" w:rsidR="00C176C9" w:rsidRDefault="00C176C9" w:rsidP="00C176C9">
            <w:pPr>
              <w:pStyle w:val="ListBullet"/>
            </w:pPr>
            <w:r w:rsidRPr="00C176C9">
              <w:rPr>
                <w:b w:val="0"/>
                <w:bCs/>
              </w:rPr>
              <w:t>41% International students</w:t>
            </w:r>
          </w:p>
        </w:tc>
      </w:tr>
    </w:tbl>
    <w:p w14:paraId="3D146A10" w14:textId="77777777" w:rsidR="00BE514D" w:rsidRPr="00461810" w:rsidRDefault="00BE514D" w:rsidP="00C176C9">
      <w:pPr>
        <w:pStyle w:val="Heading1"/>
        <w:rPr>
          <w:rFonts w:hint="eastAsia"/>
        </w:rPr>
      </w:pPr>
      <w:r w:rsidRPr="00461810">
        <w:t>Teaching excellence</w:t>
      </w:r>
    </w:p>
    <w:p w14:paraId="5335CEEA" w14:textId="77777777" w:rsidR="00BE514D" w:rsidRPr="00461810" w:rsidRDefault="00BE514D" w:rsidP="00FE4BC3">
      <w:r w:rsidRPr="00461810">
        <w:t>Melbourne’s leading universities offer globally recognised degrees in education, producing more education graduates than any other state in Australia.</w:t>
      </w:r>
    </w:p>
    <w:p w14:paraId="584A1AA4" w14:textId="5B3F1C4D" w:rsidR="00BE514D" w:rsidRPr="00461810" w:rsidRDefault="00BE514D" w:rsidP="00AF7367">
      <w:pPr>
        <w:pStyle w:val="Caption"/>
        <w:rPr>
          <w:rFonts w:hint="eastAsia"/>
        </w:rPr>
      </w:pPr>
      <w:r w:rsidRPr="00461810">
        <w:t>Number of education graduates in Australia by state (thousands, 2021)</w:t>
      </w:r>
    </w:p>
    <w:tbl>
      <w:tblPr>
        <w:tblStyle w:val="TableGrid"/>
        <w:tblW w:w="2944" w:type="pct"/>
        <w:tblLook w:val="04A0" w:firstRow="1" w:lastRow="0" w:firstColumn="1" w:lastColumn="0" w:noHBand="0" w:noVBand="1"/>
      </w:tblPr>
      <w:tblGrid>
        <w:gridCol w:w="3539"/>
        <w:gridCol w:w="2126"/>
      </w:tblGrid>
      <w:tr w:rsidR="00AF7367" w:rsidRPr="00676C6B" w14:paraId="67BF4BA7" w14:textId="77777777" w:rsidTr="00C176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7A415807" w14:textId="77777777" w:rsidR="00AF7367" w:rsidRPr="00C176C9" w:rsidRDefault="00AF7367" w:rsidP="00C176C9">
            <w:pPr>
              <w:pStyle w:val="TableofFigures"/>
            </w:pPr>
            <w:r w:rsidRPr="00C176C9">
              <w:t>State</w:t>
            </w:r>
          </w:p>
        </w:tc>
        <w:tc>
          <w:tcPr>
            <w:tcW w:w="2126" w:type="dxa"/>
          </w:tcPr>
          <w:p w14:paraId="37DB00ED" w14:textId="056101F4" w:rsidR="00AF7367" w:rsidRPr="00C176C9" w:rsidRDefault="00AF7367" w:rsidP="00C176C9">
            <w:pPr>
              <w:pStyle w:val="TableofFigures"/>
              <w:cnfStyle w:val="100000000000" w:firstRow="1" w:lastRow="0" w:firstColumn="0" w:lastColumn="0" w:oddVBand="0" w:evenVBand="0" w:oddHBand="0" w:evenHBand="0" w:firstRowFirstColumn="0" w:firstRowLastColumn="0" w:lastRowFirstColumn="0" w:lastRowLastColumn="0"/>
            </w:pPr>
            <w:r w:rsidRPr="00C176C9">
              <w:t>Education graduates</w:t>
            </w:r>
          </w:p>
        </w:tc>
      </w:tr>
      <w:tr w:rsidR="00AF7367" w:rsidRPr="00676C6B" w14:paraId="66611FD0" w14:textId="77777777" w:rsidTr="00C176C9">
        <w:tc>
          <w:tcPr>
            <w:cnfStyle w:val="001000000000" w:firstRow="0" w:lastRow="0" w:firstColumn="1" w:lastColumn="0" w:oddVBand="0" w:evenVBand="0" w:oddHBand="0" w:evenHBand="0" w:firstRowFirstColumn="0" w:firstRowLastColumn="0" w:lastRowFirstColumn="0" w:lastRowLastColumn="0"/>
            <w:tcW w:w="3539" w:type="dxa"/>
          </w:tcPr>
          <w:p w14:paraId="30C6316B" w14:textId="77777777" w:rsidR="00AF7367" w:rsidRPr="00C176C9" w:rsidRDefault="00AF7367" w:rsidP="00C176C9">
            <w:pPr>
              <w:pStyle w:val="TableofFigures"/>
            </w:pPr>
            <w:r w:rsidRPr="00C176C9">
              <w:t>Victoria</w:t>
            </w:r>
          </w:p>
        </w:tc>
        <w:tc>
          <w:tcPr>
            <w:tcW w:w="2126" w:type="dxa"/>
          </w:tcPr>
          <w:p w14:paraId="3E6290FD" w14:textId="013BED44" w:rsidR="00AF7367" w:rsidRPr="00C176C9" w:rsidRDefault="008B6460" w:rsidP="00C176C9">
            <w:pPr>
              <w:pStyle w:val="TableofFigures"/>
              <w:cnfStyle w:val="000000000000" w:firstRow="0" w:lastRow="0" w:firstColumn="0" w:lastColumn="0" w:oddVBand="0" w:evenVBand="0" w:oddHBand="0" w:evenHBand="0" w:firstRowFirstColumn="0" w:firstRowLastColumn="0" w:lastRowFirstColumn="0" w:lastRowLastColumn="0"/>
            </w:pPr>
            <w:r w:rsidRPr="00C176C9">
              <w:t>9</w:t>
            </w:r>
          </w:p>
        </w:tc>
      </w:tr>
      <w:tr w:rsidR="00AF7367" w:rsidRPr="00676C6B" w14:paraId="07BF0F00" w14:textId="77777777" w:rsidTr="00C176C9">
        <w:tc>
          <w:tcPr>
            <w:cnfStyle w:val="001000000000" w:firstRow="0" w:lastRow="0" w:firstColumn="1" w:lastColumn="0" w:oddVBand="0" w:evenVBand="0" w:oddHBand="0" w:evenHBand="0" w:firstRowFirstColumn="0" w:firstRowLastColumn="0" w:lastRowFirstColumn="0" w:lastRowLastColumn="0"/>
            <w:tcW w:w="3539" w:type="dxa"/>
          </w:tcPr>
          <w:p w14:paraId="370E499A" w14:textId="77777777" w:rsidR="00AF7367" w:rsidRPr="00C176C9" w:rsidRDefault="00AF7367" w:rsidP="00C176C9">
            <w:pPr>
              <w:pStyle w:val="TableofFigures"/>
            </w:pPr>
            <w:r w:rsidRPr="00C176C9">
              <w:t>New South Wales</w:t>
            </w:r>
          </w:p>
        </w:tc>
        <w:tc>
          <w:tcPr>
            <w:tcW w:w="2126" w:type="dxa"/>
          </w:tcPr>
          <w:p w14:paraId="3A2A6705" w14:textId="2EAE646E" w:rsidR="00AF7367" w:rsidRPr="00C176C9" w:rsidRDefault="008B6460" w:rsidP="00C176C9">
            <w:pPr>
              <w:pStyle w:val="TableofFigures"/>
              <w:cnfStyle w:val="000000000000" w:firstRow="0" w:lastRow="0" w:firstColumn="0" w:lastColumn="0" w:oddVBand="0" w:evenVBand="0" w:oddHBand="0" w:evenHBand="0" w:firstRowFirstColumn="0" w:firstRowLastColumn="0" w:lastRowFirstColumn="0" w:lastRowLastColumn="0"/>
            </w:pPr>
            <w:r w:rsidRPr="00C176C9">
              <w:t>6</w:t>
            </w:r>
          </w:p>
        </w:tc>
      </w:tr>
      <w:tr w:rsidR="00AF7367" w:rsidRPr="00676C6B" w14:paraId="3626CEDD" w14:textId="77777777" w:rsidTr="00C176C9">
        <w:tc>
          <w:tcPr>
            <w:cnfStyle w:val="001000000000" w:firstRow="0" w:lastRow="0" w:firstColumn="1" w:lastColumn="0" w:oddVBand="0" w:evenVBand="0" w:oddHBand="0" w:evenHBand="0" w:firstRowFirstColumn="0" w:firstRowLastColumn="0" w:lastRowFirstColumn="0" w:lastRowLastColumn="0"/>
            <w:tcW w:w="3539" w:type="dxa"/>
          </w:tcPr>
          <w:p w14:paraId="47AF20DB" w14:textId="77777777" w:rsidR="00AF7367" w:rsidRPr="00C176C9" w:rsidRDefault="00AF7367" w:rsidP="00C176C9">
            <w:pPr>
              <w:pStyle w:val="TableofFigures"/>
            </w:pPr>
            <w:r w:rsidRPr="00C176C9">
              <w:t>Queensland</w:t>
            </w:r>
          </w:p>
        </w:tc>
        <w:tc>
          <w:tcPr>
            <w:tcW w:w="2126" w:type="dxa"/>
          </w:tcPr>
          <w:p w14:paraId="248C51B2" w14:textId="77777777" w:rsidR="00AF7367" w:rsidRPr="00C176C9" w:rsidRDefault="00AF7367" w:rsidP="00C176C9">
            <w:pPr>
              <w:pStyle w:val="TableofFigures"/>
              <w:cnfStyle w:val="000000000000" w:firstRow="0" w:lastRow="0" w:firstColumn="0" w:lastColumn="0" w:oddVBand="0" w:evenVBand="0" w:oddHBand="0" w:evenHBand="0" w:firstRowFirstColumn="0" w:firstRowLastColumn="0" w:lastRowFirstColumn="0" w:lastRowLastColumn="0"/>
            </w:pPr>
            <w:r w:rsidRPr="00C176C9">
              <w:t>4</w:t>
            </w:r>
          </w:p>
        </w:tc>
      </w:tr>
      <w:tr w:rsidR="00AF7367" w:rsidRPr="00676C6B" w14:paraId="45BA91F8" w14:textId="77777777" w:rsidTr="00C176C9">
        <w:tc>
          <w:tcPr>
            <w:cnfStyle w:val="001000000000" w:firstRow="0" w:lastRow="0" w:firstColumn="1" w:lastColumn="0" w:oddVBand="0" w:evenVBand="0" w:oddHBand="0" w:evenHBand="0" w:firstRowFirstColumn="0" w:firstRowLastColumn="0" w:lastRowFirstColumn="0" w:lastRowLastColumn="0"/>
            <w:tcW w:w="3539" w:type="dxa"/>
          </w:tcPr>
          <w:p w14:paraId="09DACCC7" w14:textId="77777777" w:rsidR="00AF7367" w:rsidRPr="00C176C9" w:rsidRDefault="00AF7367" w:rsidP="00C176C9">
            <w:pPr>
              <w:pStyle w:val="TableofFigures"/>
            </w:pPr>
            <w:r w:rsidRPr="00C176C9">
              <w:t>Western Australia</w:t>
            </w:r>
          </w:p>
        </w:tc>
        <w:tc>
          <w:tcPr>
            <w:tcW w:w="2126" w:type="dxa"/>
          </w:tcPr>
          <w:p w14:paraId="29EEB5A0" w14:textId="518856C6" w:rsidR="00AF7367" w:rsidRPr="00C176C9" w:rsidRDefault="008B6460" w:rsidP="00C176C9">
            <w:pPr>
              <w:pStyle w:val="TableofFigures"/>
              <w:cnfStyle w:val="000000000000" w:firstRow="0" w:lastRow="0" w:firstColumn="0" w:lastColumn="0" w:oddVBand="0" w:evenVBand="0" w:oddHBand="0" w:evenHBand="0" w:firstRowFirstColumn="0" w:firstRowLastColumn="0" w:lastRowFirstColumn="0" w:lastRowLastColumn="0"/>
            </w:pPr>
            <w:r w:rsidRPr="00C176C9">
              <w:t>3</w:t>
            </w:r>
          </w:p>
        </w:tc>
      </w:tr>
      <w:tr w:rsidR="00AF7367" w:rsidRPr="00676C6B" w14:paraId="4EDB9450" w14:textId="77777777" w:rsidTr="00C176C9">
        <w:tc>
          <w:tcPr>
            <w:cnfStyle w:val="001000000000" w:firstRow="0" w:lastRow="0" w:firstColumn="1" w:lastColumn="0" w:oddVBand="0" w:evenVBand="0" w:oddHBand="0" w:evenHBand="0" w:firstRowFirstColumn="0" w:firstRowLastColumn="0" w:lastRowFirstColumn="0" w:lastRowLastColumn="0"/>
            <w:tcW w:w="3539" w:type="dxa"/>
          </w:tcPr>
          <w:p w14:paraId="217E9E94" w14:textId="77777777" w:rsidR="00AF7367" w:rsidRPr="00C176C9" w:rsidRDefault="00AF7367" w:rsidP="00C176C9">
            <w:pPr>
              <w:pStyle w:val="TableofFigures"/>
            </w:pPr>
            <w:r w:rsidRPr="00C176C9">
              <w:t>South Australia</w:t>
            </w:r>
          </w:p>
        </w:tc>
        <w:tc>
          <w:tcPr>
            <w:tcW w:w="2126" w:type="dxa"/>
          </w:tcPr>
          <w:p w14:paraId="1196522F" w14:textId="77777777" w:rsidR="00AF7367" w:rsidRPr="00C176C9" w:rsidRDefault="00AF7367" w:rsidP="00C176C9">
            <w:pPr>
              <w:pStyle w:val="TableofFigures"/>
              <w:cnfStyle w:val="000000000000" w:firstRow="0" w:lastRow="0" w:firstColumn="0" w:lastColumn="0" w:oddVBand="0" w:evenVBand="0" w:oddHBand="0" w:evenHBand="0" w:firstRowFirstColumn="0" w:firstRowLastColumn="0" w:lastRowFirstColumn="0" w:lastRowLastColumn="0"/>
            </w:pPr>
            <w:r w:rsidRPr="00C176C9">
              <w:t>2</w:t>
            </w:r>
          </w:p>
        </w:tc>
      </w:tr>
      <w:tr w:rsidR="008B6460" w:rsidRPr="00676C6B" w14:paraId="5C7D047B" w14:textId="77777777" w:rsidTr="00C176C9">
        <w:tc>
          <w:tcPr>
            <w:cnfStyle w:val="001000000000" w:firstRow="0" w:lastRow="0" w:firstColumn="1" w:lastColumn="0" w:oddVBand="0" w:evenVBand="0" w:oddHBand="0" w:evenHBand="0" w:firstRowFirstColumn="0" w:firstRowLastColumn="0" w:lastRowFirstColumn="0" w:lastRowLastColumn="0"/>
            <w:tcW w:w="3539" w:type="dxa"/>
          </w:tcPr>
          <w:p w14:paraId="2A762D53" w14:textId="77777777" w:rsidR="008B6460" w:rsidRPr="00C176C9" w:rsidRDefault="008B6460" w:rsidP="00C176C9">
            <w:pPr>
              <w:pStyle w:val="TableofFigures"/>
            </w:pPr>
            <w:r w:rsidRPr="00C176C9">
              <w:t>Tasmania</w:t>
            </w:r>
          </w:p>
        </w:tc>
        <w:tc>
          <w:tcPr>
            <w:tcW w:w="2126" w:type="dxa"/>
          </w:tcPr>
          <w:p w14:paraId="12B59E0D" w14:textId="77777777" w:rsidR="008B6460" w:rsidRPr="00C176C9" w:rsidRDefault="008B6460" w:rsidP="00C176C9">
            <w:pPr>
              <w:pStyle w:val="TableofFigures"/>
              <w:cnfStyle w:val="000000000000" w:firstRow="0" w:lastRow="0" w:firstColumn="0" w:lastColumn="0" w:oddVBand="0" w:evenVBand="0" w:oddHBand="0" w:evenHBand="0" w:firstRowFirstColumn="0" w:firstRowLastColumn="0" w:lastRowFirstColumn="0" w:lastRowLastColumn="0"/>
            </w:pPr>
            <w:r w:rsidRPr="00C176C9">
              <w:t>1</w:t>
            </w:r>
          </w:p>
        </w:tc>
      </w:tr>
      <w:tr w:rsidR="00AF7367" w:rsidRPr="00676C6B" w14:paraId="11293E31" w14:textId="77777777" w:rsidTr="00C176C9">
        <w:tc>
          <w:tcPr>
            <w:cnfStyle w:val="001000000000" w:firstRow="0" w:lastRow="0" w:firstColumn="1" w:lastColumn="0" w:oddVBand="0" w:evenVBand="0" w:oddHBand="0" w:evenHBand="0" w:firstRowFirstColumn="0" w:firstRowLastColumn="0" w:lastRowFirstColumn="0" w:lastRowLastColumn="0"/>
            <w:tcW w:w="3539" w:type="dxa"/>
          </w:tcPr>
          <w:p w14:paraId="58D5A697" w14:textId="77777777" w:rsidR="00AF7367" w:rsidRPr="00C176C9" w:rsidRDefault="00AF7367" w:rsidP="00C176C9">
            <w:pPr>
              <w:pStyle w:val="TableofFigures"/>
            </w:pPr>
            <w:r w:rsidRPr="00C176C9">
              <w:t>Australian Capital Territory</w:t>
            </w:r>
          </w:p>
        </w:tc>
        <w:tc>
          <w:tcPr>
            <w:tcW w:w="2126" w:type="dxa"/>
          </w:tcPr>
          <w:p w14:paraId="1764CD6B" w14:textId="00BD2D2F" w:rsidR="00AF7367" w:rsidRPr="00C176C9" w:rsidRDefault="008B6460" w:rsidP="00C176C9">
            <w:pPr>
              <w:pStyle w:val="TableofFigures"/>
              <w:cnfStyle w:val="000000000000" w:firstRow="0" w:lastRow="0" w:firstColumn="0" w:lastColumn="0" w:oddVBand="0" w:evenVBand="0" w:oddHBand="0" w:evenHBand="0" w:firstRowFirstColumn="0" w:firstRowLastColumn="0" w:lastRowFirstColumn="0" w:lastRowLastColumn="0"/>
            </w:pPr>
            <w:r w:rsidRPr="00C176C9">
              <w:t>0</w:t>
            </w:r>
          </w:p>
        </w:tc>
      </w:tr>
      <w:tr w:rsidR="00AF7367" w:rsidRPr="00676C6B" w14:paraId="364B7071" w14:textId="77777777" w:rsidTr="00C176C9">
        <w:tc>
          <w:tcPr>
            <w:cnfStyle w:val="001000000000" w:firstRow="0" w:lastRow="0" w:firstColumn="1" w:lastColumn="0" w:oddVBand="0" w:evenVBand="0" w:oddHBand="0" w:evenHBand="0" w:firstRowFirstColumn="0" w:firstRowLastColumn="0" w:lastRowFirstColumn="0" w:lastRowLastColumn="0"/>
            <w:tcW w:w="3539" w:type="dxa"/>
          </w:tcPr>
          <w:p w14:paraId="7535D0C4" w14:textId="77777777" w:rsidR="00AF7367" w:rsidRPr="00C176C9" w:rsidRDefault="00AF7367" w:rsidP="00C176C9">
            <w:pPr>
              <w:pStyle w:val="TableofFigures"/>
            </w:pPr>
            <w:r w:rsidRPr="00C176C9">
              <w:t>Northern Territory</w:t>
            </w:r>
          </w:p>
        </w:tc>
        <w:tc>
          <w:tcPr>
            <w:tcW w:w="2126" w:type="dxa"/>
          </w:tcPr>
          <w:p w14:paraId="2C96F540" w14:textId="77777777" w:rsidR="00AF7367" w:rsidRPr="00C176C9" w:rsidRDefault="00AF7367" w:rsidP="00C176C9">
            <w:pPr>
              <w:pStyle w:val="TableofFigures"/>
              <w:cnfStyle w:val="000000000000" w:firstRow="0" w:lastRow="0" w:firstColumn="0" w:lastColumn="0" w:oddVBand="0" w:evenVBand="0" w:oddHBand="0" w:evenHBand="0" w:firstRowFirstColumn="0" w:firstRowLastColumn="0" w:lastRowFirstColumn="0" w:lastRowLastColumn="0"/>
            </w:pPr>
            <w:r w:rsidRPr="00C176C9">
              <w:t>0</w:t>
            </w:r>
          </w:p>
        </w:tc>
      </w:tr>
    </w:tbl>
    <w:p w14:paraId="758D230C" w14:textId="77777777" w:rsidR="00BE514D" w:rsidRPr="00461810" w:rsidRDefault="00BE514D" w:rsidP="00C176C9">
      <w:pPr>
        <w:pStyle w:val="Heading1"/>
        <w:rPr>
          <w:rFonts w:hint="eastAsia"/>
        </w:rPr>
      </w:pPr>
      <w:r w:rsidRPr="00461810">
        <w:lastRenderedPageBreak/>
        <w:t>Most student-friendly city</w:t>
      </w:r>
    </w:p>
    <w:p w14:paraId="3C750871" w14:textId="77777777" w:rsidR="00BE514D" w:rsidRPr="00461810" w:rsidRDefault="00BE514D" w:rsidP="000C2BE7">
      <w:pPr>
        <w:pStyle w:val="ListBullet"/>
      </w:pPr>
      <w:r w:rsidRPr="00461810">
        <w:t>1st Most friendly global city</w:t>
      </w:r>
    </w:p>
    <w:p w14:paraId="70D1A26D" w14:textId="77777777" w:rsidR="00BE514D" w:rsidRPr="00461810" w:rsidRDefault="00BE514D" w:rsidP="000C2BE7">
      <w:pPr>
        <w:pStyle w:val="ListBullet"/>
      </w:pPr>
      <w:r w:rsidRPr="00461810">
        <w:t>2nd Most inclusive global city</w:t>
      </w:r>
    </w:p>
    <w:p w14:paraId="35512576" w14:textId="77777777" w:rsidR="00BE514D" w:rsidRPr="00461810" w:rsidRDefault="00BE514D" w:rsidP="000C2BE7">
      <w:pPr>
        <w:pStyle w:val="ListBullet"/>
      </w:pPr>
      <w:r w:rsidRPr="00461810">
        <w:t>4th Most liveable global city</w:t>
      </w:r>
    </w:p>
    <w:p w14:paraId="5BDE38CA" w14:textId="40405ABE" w:rsidR="00BE514D" w:rsidRPr="00461810" w:rsidRDefault="00BE514D" w:rsidP="00FE4BC3">
      <w:r w:rsidRPr="00461810">
        <w:t>Melbourne was rated Australia’s best student city in 2023 and fourth best in the world according to the QS Best Student</w:t>
      </w:r>
      <w:r w:rsidR="000C2BE7" w:rsidRPr="00461810">
        <w:t xml:space="preserve"> </w:t>
      </w:r>
      <w:r w:rsidRPr="00461810">
        <w:t>Cities ranking.</w:t>
      </w:r>
    </w:p>
    <w:p w14:paraId="5A900757" w14:textId="3769578B" w:rsidR="00BE514D" w:rsidRPr="00461810" w:rsidRDefault="00BE514D" w:rsidP="00FE4BC3">
      <w:r w:rsidRPr="00461810">
        <w:t>International students are drawn to the city’s exceptional education, relaxed lifestyle, inclusivity and diverse cultural mix, which includes 160 cultural backgrounds and</w:t>
      </w:r>
      <w:r w:rsidR="000C2BE7" w:rsidRPr="00461810">
        <w:t xml:space="preserve"> </w:t>
      </w:r>
      <w:r w:rsidRPr="00461810">
        <w:t>80 faiths practiced. There are 150 languages spoken in the municipality, with 260 languages across Melbourne.</w:t>
      </w:r>
    </w:p>
    <w:p w14:paraId="7854B098" w14:textId="2442CF20" w:rsidR="00BE514D" w:rsidRPr="00461810" w:rsidRDefault="00BE514D" w:rsidP="00FE4BC3">
      <w:r w:rsidRPr="00461810">
        <w:t>Melbourne is rated the friendliest city in the world based on resident happiness,</w:t>
      </w:r>
      <w:r w:rsidR="000C2BE7" w:rsidRPr="00461810">
        <w:t xml:space="preserve"> </w:t>
      </w:r>
      <w:r w:rsidRPr="00461810">
        <w:t>safety, LGBTIQA+ inclusivity, top attractions and highest-rated hotels.</w:t>
      </w:r>
    </w:p>
    <w:p w14:paraId="6407B8C5" w14:textId="77777777" w:rsidR="00BE514D" w:rsidRPr="00461810" w:rsidRDefault="00BE514D" w:rsidP="00FE4BC3">
      <w:r w:rsidRPr="00461810">
        <w:t>The city ranks second globally for inclusivity and wellbeing and third for liveability. It is considered a global capital for sport, arts, culture and food, with many of the most sought-after events in Australia.</w:t>
      </w:r>
    </w:p>
    <w:p w14:paraId="174839A8" w14:textId="77777777" w:rsidR="00BE514D" w:rsidRPr="00461810" w:rsidRDefault="00BE514D" w:rsidP="00FE4BC3">
      <w:r w:rsidRPr="00461810">
        <w:t>The Study Melbourne Hub provides international students free and confidential advice about accommodation, employment, health and wellbeing as well as legal, monetary and budgeting matters.</w:t>
      </w:r>
    </w:p>
    <w:p w14:paraId="48D89E93" w14:textId="72A526B3" w:rsidR="00BE514D" w:rsidRPr="00461810" w:rsidRDefault="00BE514D" w:rsidP="00C176C9">
      <w:pPr>
        <w:pStyle w:val="Heading1"/>
        <w:rPr>
          <w:rFonts w:hint="eastAsia"/>
        </w:rPr>
      </w:pPr>
      <w:r w:rsidRPr="00461810">
        <w:t>A warm welcome</w:t>
      </w:r>
    </w:p>
    <w:p w14:paraId="39483E40" w14:textId="77777777" w:rsidR="00BE514D" w:rsidRPr="00461810" w:rsidRDefault="00BE514D" w:rsidP="00FE4BC3">
      <w:r w:rsidRPr="00461810">
        <w:rPr>
          <w:b/>
          <w:bCs/>
        </w:rPr>
        <w:t>City of Melbourne hosts a range of activities to make students feel welcome</w:t>
      </w:r>
      <w:r w:rsidRPr="00461810">
        <w:t xml:space="preserve"> – The Lord Mayor’s Student Welcome celebrates student’s contribution to the city. The Couch is an international student centre that provides advice, events, hot meals and welfare support. The My Melbourne Program helps students get to know the city, make new friends, undertake volunteer opportunities and gain access to local attractions, exclusive events, festivals, behind-the-scenes tours and ticket giveaways.</w:t>
      </w:r>
    </w:p>
    <w:p w14:paraId="586D9FAC" w14:textId="49087907" w:rsidR="00BE514D" w:rsidRPr="00461810" w:rsidRDefault="00BE514D" w:rsidP="00FE4BC3">
      <w:r w:rsidRPr="00461810">
        <w:rPr>
          <w:b/>
          <w:bCs/>
        </w:rPr>
        <w:t>Work opportunities</w:t>
      </w:r>
      <w:r w:rsidRPr="00461810">
        <w:t xml:space="preserve"> – International students can work up to 48 hours a fortnight while they are studying and full-time during semester breaks.</w:t>
      </w:r>
      <w:r w:rsidR="000C2BE7" w:rsidRPr="00461810">
        <w:t xml:space="preserve"> </w:t>
      </w:r>
      <w:r w:rsidRPr="00461810">
        <w:t>Our world class research facilities, innovation ecosystems and knowledge economy present strong post study business and employment opportunities.</w:t>
      </w:r>
    </w:p>
    <w:p w14:paraId="0093777C" w14:textId="77777777" w:rsidR="00BE514D" w:rsidRPr="00461810" w:rsidRDefault="00BE514D" w:rsidP="00FE4BC3">
      <w:r w:rsidRPr="00461810">
        <w:rPr>
          <w:b/>
          <w:bCs/>
        </w:rPr>
        <w:t>International student to international advisor program</w:t>
      </w:r>
      <w:r w:rsidRPr="00461810">
        <w:t xml:space="preserve"> – This Asialink program invites international students to share their knowledge about Asia, build global capabilities and expand their professional networks.</w:t>
      </w:r>
    </w:p>
    <w:p w14:paraId="345B7609" w14:textId="77777777" w:rsidR="00BE514D" w:rsidRPr="00461810" w:rsidRDefault="00BE514D" w:rsidP="00FE4BC3">
      <w:r w:rsidRPr="00461810">
        <w:rPr>
          <w:b/>
          <w:bCs/>
        </w:rPr>
        <w:t>The Pathway to Victoria Scholarship Program</w:t>
      </w:r>
      <w:r w:rsidRPr="00461810">
        <w:t xml:space="preserve"> supports international students undertaking English language or Foundation courses before they start a principal course in Victoria, providing a pathway for students to enrol with Victorian education providers.</w:t>
      </w:r>
    </w:p>
    <w:tbl>
      <w:tblPr>
        <w:tblStyle w:val="TableGrid"/>
        <w:tblW w:w="0" w:type="auto"/>
        <w:tblCellMar>
          <w:left w:w="170" w:type="dxa"/>
          <w:right w:w="170" w:type="dxa"/>
        </w:tblCellMar>
        <w:tblLook w:val="04A0" w:firstRow="1" w:lastRow="0" w:firstColumn="1" w:lastColumn="0" w:noHBand="0" w:noVBand="1"/>
      </w:tblPr>
      <w:tblGrid>
        <w:gridCol w:w="9622"/>
      </w:tblGrid>
      <w:tr w:rsidR="00C176C9" w14:paraId="5AB79FDF" w14:textId="77777777" w:rsidTr="00C176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tcPr>
          <w:p w14:paraId="019A610A" w14:textId="77777777" w:rsidR="00C176C9" w:rsidRPr="00461810" w:rsidRDefault="00C176C9" w:rsidP="00C176C9">
            <w:pPr>
              <w:pStyle w:val="Heading3"/>
              <w:spacing w:before="120"/>
              <w:rPr>
                <w:rFonts w:hint="eastAsia"/>
              </w:rPr>
            </w:pPr>
            <w:r w:rsidRPr="00461810">
              <w:t>Building public service capacity</w:t>
            </w:r>
          </w:p>
          <w:p w14:paraId="7BB7F179" w14:textId="23B8E9B4" w:rsidR="00C176C9" w:rsidRPr="00C176C9" w:rsidRDefault="00C176C9" w:rsidP="00C176C9">
            <w:pPr>
              <w:rPr>
                <w:b w:val="0"/>
                <w:bCs/>
              </w:rPr>
            </w:pPr>
            <w:r w:rsidRPr="00C176C9">
              <w:rPr>
                <w:b w:val="0"/>
                <w:bCs/>
              </w:rPr>
              <w:t>The University of Melbourne’s City Diplomacy Masterclass provides international city leaders with training on city diplomacy, global urban governance, strategic international engagement and international negotiation. The RMIT Tianjin Government Leadership Program provides the next generation of Tianjin (Chinese) leaders with access to international training and immersion in western business practices and cultures. Deakin University runs an internationally focused Public Sector Reform program showcasing excellence in Victoria’s public service.</w:t>
            </w:r>
          </w:p>
        </w:tc>
      </w:tr>
    </w:tbl>
    <w:p w14:paraId="7B1078F2" w14:textId="6CDEF49A" w:rsidR="00BE514D" w:rsidRPr="00461810" w:rsidRDefault="00C24CD6" w:rsidP="00FE4BC3">
      <w:r>
        <w:rPr>
          <w:b/>
          <w:bCs/>
        </w:rPr>
        <w:br/>
      </w:r>
      <w:r w:rsidR="00BE514D" w:rsidRPr="00461810">
        <w:rPr>
          <w:b/>
          <w:bCs/>
        </w:rPr>
        <w:t>Melbourne is Australia’s EdTech capital</w:t>
      </w:r>
      <w:r w:rsidR="000C2BE7" w:rsidRPr="00461810">
        <w:rPr>
          <w:b/>
          <w:bCs/>
        </w:rPr>
        <w:t xml:space="preserve"> </w:t>
      </w:r>
      <w:r w:rsidR="00BE514D" w:rsidRPr="00461810">
        <w:t>and is home to one third of Australia’s education technology providers. A fast-growing industry, EdTech is forecast to grow by more than</w:t>
      </w:r>
      <w:r w:rsidR="000C2BE7" w:rsidRPr="00461810">
        <w:t xml:space="preserve"> </w:t>
      </w:r>
      <w:r w:rsidR="00BE514D" w:rsidRPr="00461810">
        <w:t>10 per cent in 2025.</w:t>
      </w:r>
    </w:p>
    <w:tbl>
      <w:tblPr>
        <w:tblStyle w:val="TableGrid"/>
        <w:tblW w:w="0" w:type="auto"/>
        <w:tblCellMar>
          <w:top w:w="170" w:type="dxa"/>
          <w:left w:w="170" w:type="dxa"/>
          <w:right w:w="170" w:type="dxa"/>
        </w:tblCellMar>
        <w:tblLook w:val="04A0" w:firstRow="1" w:lastRow="0" w:firstColumn="1" w:lastColumn="0" w:noHBand="0" w:noVBand="1"/>
      </w:tblPr>
      <w:tblGrid>
        <w:gridCol w:w="9622"/>
      </w:tblGrid>
      <w:tr w:rsidR="000D6083" w14:paraId="16CC6F6F" w14:textId="77777777" w:rsidTr="000D60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tcPr>
          <w:p w14:paraId="2B9CA51A" w14:textId="4D34437F" w:rsidR="000D6083" w:rsidRPr="000D6083" w:rsidRDefault="000D6083" w:rsidP="00E632F1">
            <w:pPr>
              <w:pStyle w:val="Bold"/>
              <w:rPr>
                <w:b/>
              </w:rPr>
            </w:pPr>
            <w:r w:rsidRPr="000D6083">
              <w:rPr>
                <w:b/>
              </w:rPr>
              <w:lastRenderedPageBreak/>
              <w:t>Thinking about starting a business in Melbourne?</w:t>
            </w:r>
            <w:r w:rsidR="00E632F1">
              <w:rPr>
                <w:b/>
              </w:rPr>
              <w:br/>
            </w:r>
            <w:r w:rsidRPr="000D6083">
              <w:t xml:space="preserve">Visit </w:t>
            </w:r>
            <w:hyperlink r:id="rId9" w:history="1">
              <w:r w:rsidRPr="000D6083">
                <w:rPr>
                  <w:rStyle w:val="Hyperlink"/>
                </w:rPr>
                <w:t>Investing in Melbourne</w:t>
              </w:r>
            </w:hyperlink>
            <w:r w:rsidRPr="000D6083">
              <w:rPr>
                <w:rStyle w:val="FootnoteReference"/>
              </w:rPr>
              <w:footnoteReference w:id="2"/>
            </w:r>
            <w:r w:rsidRPr="000D6083">
              <w:t xml:space="preserve"> or email us at </w:t>
            </w:r>
            <w:hyperlink r:id="rId10">
              <w:r w:rsidRPr="000D6083">
                <w:rPr>
                  <w:rStyle w:val="Hyperlink"/>
                </w:rPr>
                <w:t>investmelbourne@melbourne.vic.gov.au</w:t>
              </w:r>
            </w:hyperlink>
          </w:p>
          <w:p w14:paraId="1C3ACCB8" w14:textId="27B68D20" w:rsidR="000D6083" w:rsidRDefault="000D6083" w:rsidP="00E632F1">
            <w:pPr>
              <w:pStyle w:val="Bold"/>
            </w:pPr>
            <w:r w:rsidRPr="000D6083">
              <w:rPr>
                <w:b/>
              </w:rPr>
              <w:t>Want help identifying products and services produced in Melbourne?</w:t>
            </w:r>
            <w:r w:rsidR="00E632F1">
              <w:rPr>
                <w:b/>
              </w:rPr>
              <w:br/>
            </w:r>
            <w:r w:rsidRPr="000D6083">
              <w:t xml:space="preserve">Visit </w:t>
            </w:r>
            <w:hyperlink r:id="rId11" w:history="1">
              <w:r w:rsidRPr="000D6083">
                <w:rPr>
                  <w:rStyle w:val="Hyperlink"/>
                </w:rPr>
                <w:t>International collaboration</w:t>
              </w:r>
            </w:hyperlink>
            <w:r w:rsidRPr="000D6083">
              <w:rPr>
                <w:rStyle w:val="FootnoteReference"/>
              </w:rPr>
              <w:footnoteReference w:id="3"/>
            </w:r>
            <w:r w:rsidRPr="000D6083">
              <w:t xml:space="preserve"> or email us at </w:t>
            </w:r>
            <w:hyperlink r:id="rId12" w:history="1">
              <w:r w:rsidRPr="000D6083">
                <w:rPr>
                  <w:rStyle w:val="Hyperlink"/>
                </w:rPr>
                <w:t>global@melbourne.vic.gov.au</w:t>
              </w:r>
            </w:hyperlink>
          </w:p>
        </w:tc>
      </w:tr>
    </w:tbl>
    <w:p w14:paraId="06F05474" w14:textId="77777777" w:rsidR="00C24CD6" w:rsidRPr="00461810" w:rsidRDefault="00C24CD6" w:rsidP="00C24CD6">
      <w:pPr>
        <w:spacing w:before="360"/>
      </w:pPr>
      <w:r w:rsidRPr="00395191">
        <w:rPr>
          <w:b/>
          <w:bCs/>
        </w:rPr>
        <w:t>Disclaimer:</w:t>
      </w:r>
      <w:r w:rsidRPr="00461810">
        <w:t xml:space="preserve"> This document is provided for </w:t>
      </w:r>
      <w:proofErr w:type="gramStart"/>
      <w:r w:rsidRPr="00461810">
        <w:t>information</w:t>
      </w:r>
      <w:proofErr w:type="gramEnd"/>
      <w:r w:rsidRPr="00461810">
        <w:t xml:space="preserve"> and it does not purport to be complete. While care has been taken to ensure the content in the report is accurate, we cannot guarantee it is without flaw of any kind. There may be errors and </w:t>
      </w:r>
      <w:proofErr w:type="gramStart"/>
      <w:r w:rsidRPr="00461810">
        <w:t>omissions</w:t>
      </w:r>
      <w:proofErr w:type="gramEnd"/>
      <w:r w:rsidRPr="00461810">
        <w:t xml:space="preserve"> or it may not be wholly appropriate for your particular purposes. In addition, the publication is a snapshot in time based on historic information which is liable to change. The City of Melbourne accepts no responsibility and disclaims all liability for any error, loss or other consequence which may arise from you relying on any information contained in this report.</w:t>
      </w:r>
    </w:p>
    <w:p w14:paraId="3B4E29CD" w14:textId="6B56C3A9" w:rsidR="000C2BE7" w:rsidRPr="00461810" w:rsidRDefault="00C24CD6" w:rsidP="00C24CD6">
      <w:r w:rsidRPr="00461810">
        <w:t xml:space="preserve">© Copyright City of Melbourne 2024. To receive this publication in an accessible format, email: </w:t>
      </w:r>
      <w:hyperlink r:id="rId13">
        <w:r w:rsidRPr="00461810">
          <w:rPr>
            <w:rStyle w:val="Hyperlink"/>
          </w:rPr>
          <w:t>global@melbourne.vic.gov.au</w:t>
        </w:r>
      </w:hyperlink>
    </w:p>
    <w:sectPr w:rsidR="000C2BE7" w:rsidRPr="00461810" w:rsidSect="002607C9">
      <w:footerReference w:type="default" r:id="rId14"/>
      <w:endnotePr>
        <w:numFmt w:val="decimal"/>
      </w:endnotePr>
      <w:pgSz w:w="11900" w:h="16840" w:code="9"/>
      <w:pgMar w:top="1418" w:right="1134" w:bottom="1134"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61E60" w14:textId="77777777" w:rsidR="00CD0615" w:rsidRDefault="00CD0615" w:rsidP="00BC719D">
      <w:pPr>
        <w:spacing w:after="0"/>
      </w:pPr>
      <w:r>
        <w:separator/>
      </w:r>
    </w:p>
  </w:endnote>
  <w:endnote w:type="continuationSeparator" w:id="0">
    <w:p w14:paraId="19309607" w14:textId="77777777" w:rsidR="00CD0615" w:rsidRDefault="00CD0615" w:rsidP="00EA2130">
      <w:r>
        <w:continuationSeparator/>
      </w:r>
    </w:p>
  </w:endnote>
  <w:endnote w:type="continuationNotice" w:id="1">
    <w:p w14:paraId="0E0D8257" w14:textId="77777777" w:rsidR="00CD0615" w:rsidRDefault="00CD061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Gotham Book">
    <w:panose1 w:val="00000000000000000000"/>
    <w:charset w:val="00"/>
    <w:family w:val="modern"/>
    <w:notTrueType/>
    <w:pitch w:val="variable"/>
    <w:sig w:usb0="A10000FF" w:usb1="40000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57"/>
      <w:gridCol w:w="4875"/>
    </w:tblGrid>
    <w:tr w:rsidR="00115496" w14:paraId="49A18DFC" w14:textId="77777777" w:rsidTr="008566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7" w:type="dxa"/>
        </w:tcPr>
        <w:p w14:paraId="227B3E1D" w14:textId="77777777" w:rsidR="00115496" w:rsidRPr="00A65F53" w:rsidRDefault="00115496" w:rsidP="00115496">
          <w:pPr>
            <w:pStyle w:val="Footer"/>
          </w:pPr>
        </w:p>
      </w:tc>
      <w:tc>
        <w:tcPr>
          <w:tcW w:w="4680" w:type="dxa"/>
        </w:tcPr>
        <w:p w14:paraId="6D0A9275" w14:textId="77777777" w:rsidR="00115496" w:rsidRDefault="00115496" w:rsidP="00115496">
          <w:pPr>
            <w:pStyle w:val="Footer"/>
            <w:jc w:val="right"/>
            <w:cnfStyle w:val="100000000000" w:firstRow="1" w:lastRow="0" w:firstColumn="0" w:lastColumn="0" w:oddVBand="0" w:evenVBand="0" w:oddHBand="0" w:evenHBand="0" w:firstRowFirstColumn="0" w:firstRowLastColumn="0" w:lastRowFirstColumn="0" w:lastRowLastColumn="0"/>
          </w:pPr>
          <w:r w:rsidRPr="00A65F53">
            <w:t xml:space="preserve">Page </w:t>
          </w:r>
          <w:r w:rsidRPr="00A65F53">
            <w:fldChar w:fldCharType="begin"/>
          </w:r>
          <w:r w:rsidRPr="00A65F53">
            <w:instrText xml:space="preserve"> PAGE  \* Arabic  \* MERGEFORMAT </w:instrText>
          </w:r>
          <w:r w:rsidRPr="00A65F53">
            <w:fldChar w:fldCharType="separate"/>
          </w:r>
          <w:r>
            <w:t>7</w:t>
          </w:r>
          <w:r w:rsidRPr="00A65F53">
            <w:fldChar w:fldCharType="end"/>
          </w:r>
          <w:r w:rsidRPr="00A65F53">
            <w:t xml:space="preserve"> of </w:t>
          </w:r>
          <w:r w:rsidR="00E632F1">
            <w:fldChar w:fldCharType="begin"/>
          </w:r>
          <w:r w:rsidR="00E632F1">
            <w:instrText xml:space="preserve"> NUMPAGES  \* Arabic  \* MERGEFORMAT </w:instrText>
          </w:r>
          <w:r w:rsidR="00E632F1">
            <w:fldChar w:fldCharType="separate"/>
          </w:r>
          <w:r>
            <w:t>14</w:t>
          </w:r>
          <w:r w:rsidR="00E632F1">
            <w:fldChar w:fldCharType="end"/>
          </w:r>
        </w:p>
      </w:tc>
    </w:tr>
  </w:tbl>
  <w:p w14:paraId="55D0E393" w14:textId="77777777" w:rsidR="00115496" w:rsidRDefault="00115496" w:rsidP="001154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33A8C" w14:textId="77777777" w:rsidR="00CD0615" w:rsidRDefault="00CD0615" w:rsidP="00577A39">
      <w:pPr>
        <w:spacing w:after="40"/>
      </w:pPr>
      <w:r>
        <w:separator/>
      </w:r>
    </w:p>
  </w:footnote>
  <w:footnote w:type="continuationSeparator" w:id="0">
    <w:p w14:paraId="2D8E30D2" w14:textId="77777777" w:rsidR="00CD0615" w:rsidRDefault="00CD0615" w:rsidP="00EA2130">
      <w:r>
        <w:continuationSeparator/>
      </w:r>
    </w:p>
  </w:footnote>
  <w:footnote w:type="continuationNotice" w:id="1">
    <w:p w14:paraId="18E1C667" w14:textId="77777777" w:rsidR="00CD0615" w:rsidRDefault="00CD0615">
      <w:pPr>
        <w:spacing w:after="0"/>
      </w:pPr>
    </w:p>
  </w:footnote>
  <w:footnote w:id="2">
    <w:p w14:paraId="463882CF" w14:textId="77777777" w:rsidR="000D6083" w:rsidRDefault="000D6083" w:rsidP="000D6083">
      <w:pPr>
        <w:pStyle w:val="FootnoteText"/>
      </w:pPr>
      <w:r>
        <w:rPr>
          <w:rStyle w:val="FootnoteReference"/>
        </w:rPr>
        <w:footnoteRef/>
      </w:r>
      <w:r>
        <w:t xml:space="preserve"> </w:t>
      </w:r>
      <w:r w:rsidRPr="00395191">
        <w:t>melbourne.vic.gov.au/</w:t>
      </w:r>
      <w:proofErr w:type="gramStart"/>
      <w:r w:rsidRPr="00395191">
        <w:t>invest</w:t>
      </w:r>
      <w:proofErr w:type="gramEnd"/>
    </w:p>
  </w:footnote>
  <w:footnote w:id="3">
    <w:p w14:paraId="00FF093C" w14:textId="77777777" w:rsidR="000D6083" w:rsidRDefault="000D6083" w:rsidP="000D6083">
      <w:pPr>
        <w:pStyle w:val="FootnoteText"/>
      </w:pPr>
      <w:r>
        <w:rPr>
          <w:rStyle w:val="FootnoteReference"/>
        </w:rPr>
        <w:footnoteRef/>
      </w:r>
      <w:r>
        <w:t xml:space="preserve"> </w:t>
      </w:r>
      <w:r w:rsidRPr="00395191">
        <w:t>melbourne.vic.gov.au/international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D7047D6"/>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E16EBECC"/>
    <w:lvl w:ilvl="0">
      <w:start w:val="1"/>
      <w:numFmt w:val="decimal"/>
      <w:lvlText w:val="%1."/>
      <w:lvlJc w:val="left"/>
      <w:pPr>
        <w:tabs>
          <w:tab w:val="num" w:pos="926"/>
        </w:tabs>
        <w:ind w:left="926" w:hanging="360"/>
      </w:pPr>
    </w:lvl>
  </w:abstractNum>
  <w:abstractNum w:abstractNumId="2" w15:restartNumberingAfterBreak="0">
    <w:nsid w:val="02B036AB"/>
    <w:multiLevelType w:val="hybridMultilevel"/>
    <w:tmpl w:val="6C96502C"/>
    <w:lvl w:ilvl="0" w:tplc="8EE8C2C4">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4"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5" w15:restartNumberingAfterBreak="0">
    <w:nsid w:val="2A2B5D1C"/>
    <w:multiLevelType w:val="multilevel"/>
    <w:tmpl w:val="16506B6C"/>
    <w:numStyleLink w:val="ListNumbers"/>
  </w:abstractNum>
  <w:abstractNum w:abstractNumId="6" w15:restartNumberingAfterBreak="0">
    <w:nsid w:val="35D56F47"/>
    <w:multiLevelType w:val="hybridMultilevel"/>
    <w:tmpl w:val="9126D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C10957"/>
    <w:multiLevelType w:val="multilevel"/>
    <w:tmpl w:val="16506B6C"/>
    <w:numStyleLink w:val="ListNumbers"/>
  </w:abstractNum>
  <w:abstractNum w:abstractNumId="8" w15:restartNumberingAfterBreak="0">
    <w:nsid w:val="5DF7164E"/>
    <w:multiLevelType w:val="hybridMultilevel"/>
    <w:tmpl w:val="C9FAFFEA"/>
    <w:lvl w:ilvl="0" w:tplc="781071EC">
      <w:numFmt w:val="bullet"/>
      <w:lvlText w:val="•"/>
      <w:lvlJc w:val="left"/>
      <w:pPr>
        <w:ind w:left="443" w:hanging="284"/>
      </w:pPr>
      <w:rPr>
        <w:rFonts w:ascii="Century Gothic" w:eastAsia="Century Gothic" w:hAnsi="Century Gothic" w:cs="Century Gothic" w:hint="default"/>
        <w:b w:val="0"/>
        <w:bCs w:val="0"/>
        <w:i w:val="0"/>
        <w:iCs w:val="0"/>
        <w:color w:val="231F20"/>
        <w:spacing w:val="0"/>
        <w:w w:val="78"/>
        <w:sz w:val="16"/>
        <w:szCs w:val="16"/>
        <w:lang w:val="en-US" w:eastAsia="en-US" w:bidi="ar-SA"/>
      </w:rPr>
    </w:lvl>
    <w:lvl w:ilvl="1" w:tplc="C7DA79CC">
      <w:numFmt w:val="bullet"/>
      <w:lvlText w:val="•"/>
      <w:lvlJc w:val="left"/>
      <w:pPr>
        <w:ind w:left="917" w:hanging="284"/>
      </w:pPr>
      <w:rPr>
        <w:rFonts w:hint="default"/>
        <w:lang w:val="en-US" w:eastAsia="en-US" w:bidi="ar-SA"/>
      </w:rPr>
    </w:lvl>
    <w:lvl w:ilvl="2" w:tplc="269A477E">
      <w:numFmt w:val="bullet"/>
      <w:lvlText w:val="•"/>
      <w:lvlJc w:val="left"/>
      <w:pPr>
        <w:ind w:left="1395" w:hanging="284"/>
      </w:pPr>
      <w:rPr>
        <w:rFonts w:hint="default"/>
        <w:lang w:val="en-US" w:eastAsia="en-US" w:bidi="ar-SA"/>
      </w:rPr>
    </w:lvl>
    <w:lvl w:ilvl="3" w:tplc="1BEECB28">
      <w:numFmt w:val="bullet"/>
      <w:lvlText w:val="•"/>
      <w:lvlJc w:val="left"/>
      <w:pPr>
        <w:ind w:left="1873" w:hanging="284"/>
      </w:pPr>
      <w:rPr>
        <w:rFonts w:hint="default"/>
        <w:lang w:val="en-US" w:eastAsia="en-US" w:bidi="ar-SA"/>
      </w:rPr>
    </w:lvl>
    <w:lvl w:ilvl="4" w:tplc="73FE6E06">
      <w:numFmt w:val="bullet"/>
      <w:lvlText w:val="•"/>
      <w:lvlJc w:val="left"/>
      <w:pPr>
        <w:ind w:left="2350" w:hanging="284"/>
      </w:pPr>
      <w:rPr>
        <w:rFonts w:hint="default"/>
        <w:lang w:val="en-US" w:eastAsia="en-US" w:bidi="ar-SA"/>
      </w:rPr>
    </w:lvl>
    <w:lvl w:ilvl="5" w:tplc="48CC1E1E">
      <w:numFmt w:val="bullet"/>
      <w:lvlText w:val="•"/>
      <w:lvlJc w:val="left"/>
      <w:pPr>
        <w:ind w:left="2828" w:hanging="284"/>
      </w:pPr>
      <w:rPr>
        <w:rFonts w:hint="default"/>
        <w:lang w:val="en-US" w:eastAsia="en-US" w:bidi="ar-SA"/>
      </w:rPr>
    </w:lvl>
    <w:lvl w:ilvl="6" w:tplc="D172BA20">
      <w:numFmt w:val="bullet"/>
      <w:lvlText w:val="•"/>
      <w:lvlJc w:val="left"/>
      <w:pPr>
        <w:ind w:left="3306" w:hanging="284"/>
      </w:pPr>
      <w:rPr>
        <w:rFonts w:hint="default"/>
        <w:lang w:val="en-US" w:eastAsia="en-US" w:bidi="ar-SA"/>
      </w:rPr>
    </w:lvl>
    <w:lvl w:ilvl="7" w:tplc="E8F0E344">
      <w:numFmt w:val="bullet"/>
      <w:lvlText w:val="•"/>
      <w:lvlJc w:val="left"/>
      <w:pPr>
        <w:ind w:left="3784" w:hanging="284"/>
      </w:pPr>
      <w:rPr>
        <w:rFonts w:hint="default"/>
        <w:lang w:val="en-US" w:eastAsia="en-US" w:bidi="ar-SA"/>
      </w:rPr>
    </w:lvl>
    <w:lvl w:ilvl="8" w:tplc="440E614E">
      <w:numFmt w:val="bullet"/>
      <w:lvlText w:val="•"/>
      <w:lvlJc w:val="left"/>
      <w:pPr>
        <w:ind w:left="4261" w:hanging="284"/>
      </w:pPr>
      <w:rPr>
        <w:rFonts w:hint="default"/>
        <w:lang w:val="en-US" w:eastAsia="en-US" w:bidi="ar-SA"/>
      </w:rPr>
    </w:lvl>
  </w:abstractNum>
  <w:abstractNum w:abstractNumId="9" w15:restartNumberingAfterBreak="0">
    <w:nsid w:val="618D1D39"/>
    <w:multiLevelType w:val="hybridMultilevel"/>
    <w:tmpl w:val="B3B4721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7D352CB"/>
    <w:multiLevelType w:val="multilevel"/>
    <w:tmpl w:val="0F98978C"/>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lowerLetter"/>
      <w:lvlText w:val="(%4)"/>
      <w:lvlJc w:val="left"/>
      <w:pPr>
        <w:ind w:left="1134" w:hanging="340"/>
      </w:pPr>
      <w:rPr>
        <w:rFonts w:hint="default"/>
      </w:rPr>
    </w:lvl>
    <w:lvl w:ilvl="4">
      <w:start w:val="1"/>
      <w:numFmt w:val="lowerRoman"/>
      <w:lvlText w:val="(%5)"/>
      <w:lvlJc w:val="right"/>
      <w:pPr>
        <w:ind w:left="1418" w:hanging="114"/>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6E1209CA"/>
    <w:multiLevelType w:val="multilevel"/>
    <w:tmpl w:val="16506B6C"/>
    <w:numStyleLink w:val="ListNumbers"/>
  </w:abstractNum>
  <w:abstractNum w:abstractNumId="12" w15:restartNumberingAfterBreak="0">
    <w:nsid w:val="7A2C43DC"/>
    <w:multiLevelType w:val="multilevel"/>
    <w:tmpl w:val="16506B6C"/>
    <w:numStyleLink w:val="ListNumbers"/>
  </w:abstractNum>
  <w:abstractNum w:abstractNumId="13" w15:restartNumberingAfterBreak="0">
    <w:nsid w:val="7DD1201F"/>
    <w:multiLevelType w:val="multilevel"/>
    <w:tmpl w:val="D5B4D112"/>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num w:numId="1" w16cid:durableId="2023316704">
    <w:abstractNumId w:val="3"/>
  </w:num>
  <w:num w:numId="2" w16cid:durableId="646595089">
    <w:abstractNumId w:val="4"/>
  </w:num>
  <w:num w:numId="3" w16cid:durableId="1633247767">
    <w:abstractNumId w:val="12"/>
  </w:num>
  <w:num w:numId="4" w16cid:durableId="1427454918">
    <w:abstractNumId w:val="0"/>
  </w:num>
  <w:num w:numId="5" w16cid:durableId="18988605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5807731">
    <w:abstractNumId w:val="5"/>
  </w:num>
  <w:num w:numId="7" w16cid:durableId="21005665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479596">
    <w:abstractNumId w:val="11"/>
  </w:num>
  <w:num w:numId="9" w16cid:durableId="1272862922">
    <w:abstractNumId w:val="7"/>
  </w:num>
  <w:num w:numId="10" w16cid:durableId="4719441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9170973">
    <w:abstractNumId w:val="1"/>
  </w:num>
  <w:num w:numId="12" w16cid:durableId="18432650">
    <w:abstractNumId w:val="6"/>
  </w:num>
  <w:num w:numId="13" w16cid:durableId="217591763">
    <w:abstractNumId w:val="9"/>
  </w:num>
  <w:num w:numId="14" w16cid:durableId="665789171">
    <w:abstractNumId w:val="13"/>
  </w:num>
  <w:num w:numId="15" w16cid:durableId="1312118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70796">
    <w:abstractNumId w:val="2"/>
  </w:num>
  <w:num w:numId="17" w16cid:durableId="1074350741">
    <w:abstractNumId w:val="10"/>
  </w:num>
  <w:num w:numId="18" w16cid:durableId="178467824">
    <w:abstractNumId w:val="3"/>
  </w:num>
  <w:num w:numId="19" w16cid:durableId="1170751074">
    <w:abstractNumId w:val="13"/>
  </w:num>
  <w:num w:numId="20" w16cid:durableId="1637759694">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14D"/>
    <w:rsid w:val="00004672"/>
    <w:rsid w:val="00004E7E"/>
    <w:rsid w:val="0000577B"/>
    <w:rsid w:val="00020B35"/>
    <w:rsid w:val="00035B7D"/>
    <w:rsid w:val="000437C5"/>
    <w:rsid w:val="000474AE"/>
    <w:rsid w:val="00071857"/>
    <w:rsid w:val="000A180F"/>
    <w:rsid w:val="000A2BDA"/>
    <w:rsid w:val="000A48D5"/>
    <w:rsid w:val="000B5EAA"/>
    <w:rsid w:val="000B6ABC"/>
    <w:rsid w:val="000C2BE7"/>
    <w:rsid w:val="000D2759"/>
    <w:rsid w:val="000D6083"/>
    <w:rsid w:val="000F3535"/>
    <w:rsid w:val="00115496"/>
    <w:rsid w:val="00124B68"/>
    <w:rsid w:val="00143CDF"/>
    <w:rsid w:val="00150BD3"/>
    <w:rsid w:val="00151C8B"/>
    <w:rsid w:val="0015293A"/>
    <w:rsid w:val="00155A3B"/>
    <w:rsid w:val="001561BE"/>
    <w:rsid w:val="00156C57"/>
    <w:rsid w:val="001756C0"/>
    <w:rsid w:val="001770E6"/>
    <w:rsid w:val="00187139"/>
    <w:rsid w:val="00190B0E"/>
    <w:rsid w:val="001A3D7B"/>
    <w:rsid w:val="001B51BF"/>
    <w:rsid w:val="001E2174"/>
    <w:rsid w:val="001F46B4"/>
    <w:rsid w:val="001F554D"/>
    <w:rsid w:val="002122DA"/>
    <w:rsid w:val="002222F2"/>
    <w:rsid w:val="0023063B"/>
    <w:rsid w:val="002436A6"/>
    <w:rsid w:val="002438B7"/>
    <w:rsid w:val="0024773F"/>
    <w:rsid w:val="002607C9"/>
    <w:rsid w:val="002730DA"/>
    <w:rsid w:val="0028125A"/>
    <w:rsid w:val="002B7DEB"/>
    <w:rsid w:val="002D57C6"/>
    <w:rsid w:val="002D630D"/>
    <w:rsid w:val="002E4153"/>
    <w:rsid w:val="002F244A"/>
    <w:rsid w:val="002F47B6"/>
    <w:rsid w:val="002F6285"/>
    <w:rsid w:val="002F6A88"/>
    <w:rsid w:val="003008CA"/>
    <w:rsid w:val="00321F9A"/>
    <w:rsid w:val="00327185"/>
    <w:rsid w:val="003336F3"/>
    <w:rsid w:val="003348B0"/>
    <w:rsid w:val="00380F44"/>
    <w:rsid w:val="00392688"/>
    <w:rsid w:val="003A0024"/>
    <w:rsid w:val="003A6195"/>
    <w:rsid w:val="003D0324"/>
    <w:rsid w:val="003D63A8"/>
    <w:rsid w:val="003E3A9F"/>
    <w:rsid w:val="00407429"/>
    <w:rsid w:val="00426584"/>
    <w:rsid w:val="00431D45"/>
    <w:rsid w:val="004564F4"/>
    <w:rsid w:val="00457042"/>
    <w:rsid w:val="00461810"/>
    <w:rsid w:val="00463458"/>
    <w:rsid w:val="00473A4B"/>
    <w:rsid w:val="004878DB"/>
    <w:rsid w:val="00493E0A"/>
    <w:rsid w:val="00494A2D"/>
    <w:rsid w:val="004964DE"/>
    <w:rsid w:val="004967D0"/>
    <w:rsid w:val="004A26E3"/>
    <w:rsid w:val="004B7851"/>
    <w:rsid w:val="004C04C8"/>
    <w:rsid w:val="004C604C"/>
    <w:rsid w:val="004D00DD"/>
    <w:rsid w:val="004E1ECE"/>
    <w:rsid w:val="004E7487"/>
    <w:rsid w:val="004F54F5"/>
    <w:rsid w:val="005147E0"/>
    <w:rsid w:val="00534DBE"/>
    <w:rsid w:val="00535159"/>
    <w:rsid w:val="0053666A"/>
    <w:rsid w:val="00557341"/>
    <w:rsid w:val="00560AEF"/>
    <w:rsid w:val="005620A0"/>
    <w:rsid w:val="0056634E"/>
    <w:rsid w:val="0057264C"/>
    <w:rsid w:val="0057273E"/>
    <w:rsid w:val="00577A39"/>
    <w:rsid w:val="005814F5"/>
    <w:rsid w:val="005A7D8E"/>
    <w:rsid w:val="005D30BA"/>
    <w:rsid w:val="005E2D63"/>
    <w:rsid w:val="005F4391"/>
    <w:rsid w:val="0061072B"/>
    <w:rsid w:val="0061369D"/>
    <w:rsid w:val="006171B5"/>
    <w:rsid w:val="006316F1"/>
    <w:rsid w:val="00632BF8"/>
    <w:rsid w:val="00676C6B"/>
    <w:rsid w:val="00687D4A"/>
    <w:rsid w:val="006915C1"/>
    <w:rsid w:val="006A2F63"/>
    <w:rsid w:val="006A3718"/>
    <w:rsid w:val="006B0C3F"/>
    <w:rsid w:val="006B7713"/>
    <w:rsid w:val="006C7F7B"/>
    <w:rsid w:val="006D282F"/>
    <w:rsid w:val="006D790C"/>
    <w:rsid w:val="006E6A90"/>
    <w:rsid w:val="00700CF5"/>
    <w:rsid w:val="00711608"/>
    <w:rsid w:val="00712950"/>
    <w:rsid w:val="00715B3E"/>
    <w:rsid w:val="00720097"/>
    <w:rsid w:val="0073401D"/>
    <w:rsid w:val="007361D8"/>
    <w:rsid w:val="00737A99"/>
    <w:rsid w:val="007479DF"/>
    <w:rsid w:val="00764442"/>
    <w:rsid w:val="00781704"/>
    <w:rsid w:val="00782E37"/>
    <w:rsid w:val="0078505D"/>
    <w:rsid w:val="00792E04"/>
    <w:rsid w:val="00795B77"/>
    <w:rsid w:val="007A0AA6"/>
    <w:rsid w:val="007D0983"/>
    <w:rsid w:val="007D10B5"/>
    <w:rsid w:val="007E291E"/>
    <w:rsid w:val="007F0661"/>
    <w:rsid w:val="007F6293"/>
    <w:rsid w:val="00802A52"/>
    <w:rsid w:val="00804819"/>
    <w:rsid w:val="00806F0F"/>
    <w:rsid w:val="00814D2B"/>
    <w:rsid w:val="00831224"/>
    <w:rsid w:val="00850D66"/>
    <w:rsid w:val="00855F84"/>
    <w:rsid w:val="00881C97"/>
    <w:rsid w:val="00884A2D"/>
    <w:rsid w:val="008862C8"/>
    <w:rsid w:val="00887116"/>
    <w:rsid w:val="008B08B4"/>
    <w:rsid w:val="008B36F8"/>
    <w:rsid w:val="008B4389"/>
    <w:rsid w:val="008B5C8B"/>
    <w:rsid w:val="008B6460"/>
    <w:rsid w:val="008C3055"/>
    <w:rsid w:val="008C7075"/>
    <w:rsid w:val="008D2DDA"/>
    <w:rsid w:val="008E2476"/>
    <w:rsid w:val="008E333E"/>
    <w:rsid w:val="009043FC"/>
    <w:rsid w:val="009050C6"/>
    <w:rsid w:val="0091365A"/>
    <w:rsid w:val="0093479E"/>
    <w:rsid w:val="00946C71"/>
    <w:rsid w:val="00947DF3"/>
    <w:rsid w:val="00955E32"/>
    <w:rsid w:val="0097181E"/>
    <w:rsid w:val="00990B3C"/>
    <w:rsid w:val="00992A47"/>
    <w:rsid w:val="00997A06"/>
    <w:rsid w:val="009A3D7C"/>
    <w:rsid w:val="009B215B"/>
    <w:rsid w:val="009B2F87"/>
    <w:rsid w:val="009D1FBA"/>
    <w:rsid w:val="009F3A54"/>
    <w:rsid w:val="009F4681"/>
    <w:rsid w:val="00A01D13"/>
    <w:rsid w:val="00A121B3"/>
    <w:rsid w:val="00A64814"/>
    <w:rsid w:val="00A80E1E"/>
    <w:rsid w:val="00A82B0F"/>
    <w:rsid w:val="00A8651A"/>
    <w:rsid w:val="00AA2223"/>
    <w:rsid w:val="00AA4303"/>
    <w:rsid w:val="00AA6E1F"/>
    <w:rsid w:val="00AB6132"/>
    <w:rsid w:val="00AD2B6E"/>
    <w:rsid w:val="00AF02E0"/>
    <w:rsid w:val="00AF1D3D"/>
    <w:rsid w:val="00AF1F32"/>
    <w:rsid w:val="00AF7367"/>
    <w:rsid w:val="00B04ED0"/>
    <w:rsid w:val="00B152AF"/>
    <w:rsid w:val="00B16D06"/>
    <w:rsid w:val="00B20411"/>
    <w:rsid w:val="00B369D6"/>
    <w:rsid w:val="00B36B59"/>
    <w:rsid w:val="00B53D5A"/>
    <w:rsid w:val="00B5451D"/>
    <w:rsid w:val="00B61F7F"/>
    <w:rsid w:val="00B717B1"/>
    <w:rsid w:val="00B73E4D"/>
    <w:rsid w:val="00B855D8"/>
    <w:rsid w:val="00B93B1F"/>
    <w:rsid w:val="00BA1D4B"/>
    <w:rsid w:val="00BB2440"/>
    <w:rsid w:val="00BB3942"/>
    <w:rsid w:val="00BC07D5"/>
    <w:rsid w:val="00BC5E8E"/>
    <w:rsid w:val="00BC719D"/>
    <w:rsid w:val="00BD7739"/>
    <w:rsid w:val="00BE100F"/>
    <w:rsid w:val="00BE1269"/>
    <w:rsid w:val="00BE4B49"/>
    <w:rsid w:val="00BE514D"/>
    <w:rsid w:val="00BE6801"/>
    <w:rsid w:val="00C0291B"/>
    <w:rsid w:val="00C038FB"/>
    <w:rsid w:val="00C05740"/>
    <w:rsid w:val="00C07190"/>
    <w:rsid w:val="00C10F1D"/>
    <w:rsid w:val="00C14F9F"/>
    <w:rsid w:val="00C16280"/>
    <w:rsid w:val="00C176C9"/>
    <w:rsid w:val="00C2005B"/>
    <w:rsid w:val="00C2007C"/>
    <w:rsid w:val="00C201DA"/>
    <w:rsid w:val="00C24CD6"/>
    <w:rsid w:val="00C37F6A"/>
    <w:rsid w:val="00C42412"/>
    <w:rsid w:val="00C73DA2"/>
    <w:rsid w:val="00CA3730"/>
    <w:rsid w:val="00CB6145"/>
    <w:rsid w:val="00CD0615"/>
    <w:rsid w:val="00CD382D"/>
    <w:rsid w:val="00CE6744"/>
    <w:rsid w:val="00D00427"/>
    <w:rsid w:val="00D02C4A"/>
    <w:rsid w:val="00D31981"/>
    <w:rsid w:val="00D37D9F"/>
    <w:rsid w:val="00D73EB2"/>
    <w:rsid w:val="00D77363"/>
    <w:rsid w:val="00D77E4F"/>
    <w:rsid w:val="00DB02B9"/>
    <w:rsid w:val="00DB0566"/>
    <w:rsid w:val="00E15D62"/>
    <w:rsid w:val="00E166A9"/>
    <w:rsid w:val="00E375FD"/>
    <w:rsid w:val="00E4646D"/>
    <w:rsid w:val="00E47E70"/>
    <w:rsid w:val="00E5089C"/>
    <w:rsid w:val="00E632F1"/>
    <w:rsid w:val="00E80440"/>
    <w:rsid w:val="00E86DCD"/>
    <w:rsid w:val="00E94A1C"/>
    <w:rsid w:val="00EA2130"/>
    <w:rsid w:val="00EA4465"/>
    <w:rsid w:val="00EB6F54"/>
    <w:rsid w:val="00EC4AF9"/>
    <w:rsid w:val="00ED7629"/>
    <w:rsid w:val="00EF11AE"/>
    <w:rsid w:val="00F03DF7"/>
    <w:rsid w:val="00F07FBE"/>
    <w:rsid w:val="00F16243"/>
    <w:rsid w:val="00F24B46"/>
    <w:rsid w:val="00F4048D"/>
    <w:rsid w:val="00F41FC6"/>
    <w:rsid w:val="00F44DC5"/>
    <w:rsid w:val="00F61B69"/>
    <w:rsid w:val="00F63593"/>
    <w:rsid w:val="00F83261"/>
    <w:rsid w:val="00FA2DFF"/>
    <w:rsid w:val="00FB10EA"/>
    <w:rsid w:val="00FB6C36"/>
    <w:rsid w:val="00FC34DF"/>
    <w:rsid w:val="00FC6D23"/>
    <w:rsid w:val="00FD459C"/>
    <w:rsid w:val="00FE4BC3"/>
    <w:rsid w:val="00FE5B1F"/>
    <w:rsid w:val="00FF1497"/>
    <w:rsid w:val="00FF322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13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76C9"/>
    <w:pPr>
      <w:spacing w:after="200" w:line="276" w:lineRule="auto"/>
    </w:pPr>
    <w:rPr>
      <w:rFonts w:ascii="Arial" w:hAnsi="Arial"/>
      <w:szCs w:val="24"/>
      <w:lang w:eastAsia="en-US"/>
    </w:rPr>
  </w:style>
  <w:style w:type="paragraph" w:styleId="Heading1">
    <w:name w:val="heading 1"/>
    <w:next w:val="Normal"/>
    <w:link w:val="Heading1Char"/>
    <w:uiPriority w:val="9"/>
    <w:qFormat/>
    <w:rsid w:val="007F6293"/>
    <w:pPr>
      <w:keepNext/>
      <w:spacing w:before="400" w:after="240" w:line="276" w:lineRule="auto"/>
      <w:outlineLvl w:val="0"/>
    </w:pPr>
    <w:rPr>
      <w:rFonts w:ascii="Arial Bold" w:eastAsia="MS Gothic" w:hAnsi="Arial Bold"/>
      <w:bCs/>
      <w:sz w:val="28"/>
      <w:szCs w:val="32"/>
      <w:lang w:val="en-US" w:eastAsia="en-US"/>
    </w:rPr>
  </w:style>
  <w:style w:type="paragraph" w:styleId="Heading2">
    <w:name w:val="heading 2"/>
    <w:next w:val="Normal"/>
    <w:link w:val="Heading2Char"/>
    <w:uiPriority w:val="9"/>
    <w:qFormat/>
    <w:rsid w:val="007F6293"/>
    <w:pPr>
      <w:keepNext/>
      <w:spacing w:before="320" w:after="200" w:line="276" w:lineRule="auto"/>
      <w:outlineLvl w:val="1"/>
    </w:pPr>
    <w:rPr>
      <w:rFonts w:ascii="Arial Bold" w:eastAsia="MS Gothic" w:hAnsi="Arial Bold"/>
      <w:bCs/>
      <w:sz w:val="24"/>
      <w:szCs w:val="26"/>
      <w:lang w:val="en-US" w:eastAsia="en-US"/>
    </w:rPr>
  </w:style>
  <w:style w:type="paragraph" w:styleId="Heading3">
    <w:name w:val="heading 3"/>
    <w:basedOn w:val="Heading2"/>
    <w:next w:val="Normal"/>
    <w:link w:val="Heading3Char"/>
    <w:uiPriority w:val="9"/>
    <w:qFormat/>
    <w:rsid w:val="007F6293"/>
    <w:pPr>
      <w:spacing w:before="280" w:after="160"/>
      <w:outlineLvl w:val="2"/>
    </w:pPr>
    <w:rPr>
      <w:bCs w:val="0"/>
      <w:sz w:val="22"/>
    </w:rPr>
  </w:style>
  <w:style w:type="paragraph" w:styleId="Heading4">
    <w:name w:val="heading 4"/>
    <w:basedOn w:val="Heading3"/>
    <w:next w:val="Normal"/>
    <w:link w:val="Heading4Char"/>
    <w:rsid w:val="007F6293"/>
    <w:pPr>
      <w:spacing w:before="200" w:after="120"/>
      <w:outlineLvl w:val="3"/>
    </w:pPr>
    <w:rPr>
      <w:rFonts w:eastAsia="MS Mincho"/>
      <w:bCs/>
      <w:sz w:val="20"/>
      <w:szCs w:val="28"/>
    </w:rPr>
  </w:style>
  <w:style w:type="paragraph" w:styleId="Heading5">
    <w:name w:val="heading 5"/>
    <w:basedOn w:val="Heading4"/>
    <w:next w:val="Normal"/>
    <w:link w:val="Heading5Char"/>
    <w:rsid w:val="007F6293"/>
    <w:pPr>
      <w:spacing w:after="80"/>
      <w:outlineLvl w:val="4"/>
    </w:pPr>
    <w:rPr>
      <w:rFonts w:ascii="Arial" w:hAnsi="Arial"/>
      <w:bCs w:val="0"/>
      <w:iCs/>
      <w:szCs w:val="26"/>
    </w:rPr>
  </w:style>
  <w:style w:type="paragraph" w:styleId="Heading6">
    <w:name w:val="heading 6"/>
    <w:basedOn w:val="Normal"/>
    <w:next w:val="Normal"/>
    <w:link w:val="Heading6Char"/>
    <w:uiPriority w:val="9"/>
    <w:qFormat/>
    <w:rsid w:val="007F6293"/>
    <w:pPr>
      <w:spacing w:before="240" w:after="60"/>
      <w:outlineLvl w:val="5"/>
    </w:pPr>
    <w:rPr>
      <w:bCs/>
      <w:szCs w:val="22"/>
    </w:rPr>
  </w:style>
  <w:style w:type="paragraph" w:styleId="Heading7">
    <w:name w:val="heading 7"/>
    <w:basedOn w:val="Normal"/>
    <w:next w:val="Normal"/>
    <w:link w:val="Heading7Char"/>
    <w:uiPriority w:val="9"/>
    <w:qFormat/>
    <w:rsid w:val="007F6293"/>
    <w:pPr>
      <w:spacing w:before="240" w:after="60"/>
      <w:outlineLvl w:val="6"/>
    </w:pPr>
  </w:style>
  <w:style w:type="paragraph" w:styleId="Heading8">
    <w:name w:val="heading 8"/>
    <w:basedOn w:val="Normal"/>
    <w:next w:val="Normal"/>
    <w:link w:val="Heading8Char"/>
    <w:uiPriority w:val="9"/>
    <w:semiHidden/>
    <w:unhideWhenUsed/>
    <w:qFormat/>
    <w:rsid w:val="007F629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629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F6293"/>
    <w:rPr>
      <w:rFonts w:ascii="Arial Bold" w:eastAsia="MS Gothic" w:hAnsi="Arial Bold"/>
      <w:bCs/>
      <w:sz w:val="28"/>
      <w:szCs w:val="32"/>
      <w:lang w:val="en-US" w:eastAsia="en-US"/>
    </w:rPr>
  </w:style>
  <w:style w:type="character" w:customStyle="1" w:styleId="Heading2Char">
    <w:name w:val="Heading 2 Char"/>
    <w:link w:val="Heading2"/>
    <w:uiPriority w:val="9"/>
    <w:rsid w:val="007F6293"/>
    <w:rPr>
      <w:rFonts w:ascii="Arial Bold" w:eastAsia="MS Gothic" w:hAnsi="Arial Bold"/>
      <w:bCs/>
      <w:sz w:val="24"/>
      <w:szCs w:val="26"/>
      <w:lang w:val="en-US" w:eastAsia="en-US"/>
    </w:rPr>
  </w:style>
  <w:style w:type="character" w:customStyle="1" w:styleId="Heading3Char">
    <w:name w:val="Heading 3 Char"/>
    <w:link w:val="Heading3"/>
    <w:uiPriority w:val="9"/>
    <w:rsid w:val="007F6293"/>
    <w:rPr>
      <w:rFonts w:ascii="Arial Bold" w:eastAsia="MS Gothic" w:hAnsi="Arial Bold"/>
      <w:sz w:val="22"/>
      <w:szCs w:val="26"/>
      <w:lang w:val="en-US" w:eastAsia="en-US"/>
    </w:rPr>
  </w:style>
  <w:style w:type="paragraph" w:styleId="BalloonText">
    <w:name w:val="Balloon Text"/>
    <w:basedOn w:val="Normal"/>
    <w:link w:val="BalloonTextChar"/>
    <w:uiPriority w:val="99"/>
    <w:semiHidden/>
    <w:unhideWhenUsed/>
    <w:rsid w:val="007F6293"/>
    <w:rPr>
      <w:rFonts w:ascii="Lucida Grande" w:hAnsi="Lucida Grande"/>
      <w:sz w:val="18"/>
      <w:szCs w:val="18"/>
    </w:rPr>
  </w:style>
  <w:style w:type="character" w:customStyle="1" w:styleId="BalloonTextChar">
    <w:name w:val="Balloon Text Char"/>
    <w:link w:val="BalloonText"/>
    <w:uiPriority w:val="99"/>
    <w:semiHidden/>
    <w:rsid w:val="007F6293"/>
    <w:rPr>
      <w:rFonts w:ascii="Lucida Grande" w:hAnsi="Lucida Grande"/>
      <w:sz w:val="18"/>
      <w:szCs w:val="18"/>
      <w:lang w:eastAsia="en-US"/>
    </w:rPr>
  </w:style>
  <w:style w:type="paragraph" w:styleId="Footer">
    <w:name w:val="footer"/>
    <w:basedOn w:val="Normal"/>
    <w:link w:val="FooterChar"/>
    <w:uiPriority w:val="99"/>
    <w:unhideWhenUsed/>
    <w:rsid w:val="007F6293"/>
    <w:pPr>
      <w:tabs>
        <w:tab w:val="center" w:pos="4320"/>
        <w:tab w:val="right" w:pos="8640"/>
      </w:tabs>
      <w:spacing w:after="0"/>
    </w:pPr>
    <w:rPr>
      <w:sz w:val="18"/>
    </w:rPr>
  </w:style>
  <w:style w:type="character" w:customStyle="1" w:styleId="FooterChar">
    <w:name w:val="Footer Char"/>
    <w:link w:val="Footer"/>
    <w:uiPriority w:val="99"/>
    <w:rsid w:val="007F6293"/>
    <w:rPr>
      <w:rFonts w:ascii="Arial" w:hAnsi="Arial"/>
      <w:sz w:val="18"/>
      <w:szCs w:val="24"/>
      <w:lang w:eastAsia="en-US"/>
    </w:rPr>
  </w:style>
  <w:style w:type="table" w:styleId="TableGrid">
    <w:name w:val="Table Grid"/>
    <w:basedOn w:val="TableNormal"/>
    <w:uiPriority w:val="39"/>
    <w:rsid w:val="007F6293"/>
    <w:pPr>
      <w:spacing w:before="60" w:after="60"/>
    </w:pPr>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b/>
      </w:rPr>
      <w:tblPr/>
      <w:trPr>
        <w:cantSplit/>
        <w:tblHeader/>
      </w:trPr>
    </w:tblStylePr>
    <w:tblStylePr w:type="firstCol">
      <w:rPr>
        <w:b/>
      </w:rPr>
    </w:tblStylePr>
  </w:style>
  <w:style w:type="paragraph" w:styleId="DocumentMap">
    <w:name w:val="Document Map"/>
    <w:basedOn w:val="Normal"/>
    <w:link w:val="DocumentMapChar"/>
    <w:uiPriority w:val="99"/>
    <w:unhideWhenUsed/>
    <w:rsid w:val="007F6293"/>
    <w:rPr>
      <w:rFonts w:ascii="Lucida Grande" w:hAnsi="Lucida Grande" w:cs="Lucida Grande"/>
    </w:rPr>
  </w:style>
  <w:style w:type="character" w:customStyle="1" w:styleId="DocumentMapChar">
    <w:name w:val="Document Map Char"/>
    <w:link w:val="DocumentMap"/>
    <w:uiPriority w:val="99"/>
    <w:rsid w:val="007F6293"/>
    <w:rPr>
      <w:rFonts w:ascii="Lucida Grande" w:hAnsi="Lucida Grande" w:cs="Lucida Grande"/>
      <w:szCs w:val="24"/>
      <w:lang w:eastAsia="en-US"/>
    </w:rPr>
  </w:style>
  <w:style w:type="paragraph" w:styleId="TOCHeading">
    <w:name w:val="TOC Heading"/>
    <w:basedOn w:val="Heading1"/>
    <w:next w:val="TOC1"/>
    <w:uiPriority w:val="39"/>
    <w:qFormat/>
    <w:rsid w:val="007F6293"/>
    <w:pPr>
      <w:outlineLvl w:val="9"/>
    </w:pPr>
    <w:rPr>
      <w:bCs w:val="0"/>
    </w:rPr>
  </w:style>
  <w:style w:type="paragraph" w:styleId="TOC1">
    <w:name w:val="toc 1"/>
    <w:basedOn w:val="Normal"/>
    <w:next w:val="Normal"/>
    <w:uiPriority w:val="39"/>
    <w:rsid w:val="007F6293"/>
    <w:pPr>
      <w:spacing w:after="120"/>
    </w:pPr>
  </w:style>
  <w:style w:type="character" w:customStyle="1" w:styleId="ItalicText">
    <w:name w:val="Italic Text"/>
    <w:qFormat/>
    <w:rsid w:val="007F6293"/>
    <w:rPr>
      <w:rFonts w:ascii="Arial" w:hAnsi="Arial"/>
      <w:i/>
      <w:sz w:val="20"/>
    </w:rPr>
  </w:style>
  <w:style w:type="paragraph" w:styleId="Header">
    <w:name w:val="header"/>
    <w:basedOn w:val="Normal"/>
    <w:next w:val="Normal"/>
    <w:link w:val="HeaderChar"/>
    <w:rsid w:val="007F6293"/>
    <w:pPr>
      <w:tabs>
        <w:tab w:val="center" w:pos="4513"/>
        <w:tab w:val="right" w:pos="9026"/>
      </w:tabs>
    </w:pPr>
  </w:style>
  <w:style w:type="character" w:customStyle="1" w:styleId="HeaderChar">
    <w:name w:val="Header Char"/>
    <w:link w:val="Header"/>
    <w:rsid w:val="007F6293"/>
    <w:rPr>
      <w:rFonts w:ascii="Arial" w:hAnsi="Arial"/>
      <w:szCs w:val="24"/>
      <w:lang w:eastAsia="en-US"/>
    </w:rPr>
  </w:style>
  <w:style w:type="paragraph" w:styleId="ListBullet">
    <w:name w:val="List Bullet"/>
    <w:basedOn w:val="Normal"/>
    <w:qFormat/>
    <w:rsid w:val="007F6293"/>
    <w:pPr>
      <w:numPr>
        <w:numId w:val="18"/>
      </w:numPr>
      <w:spacing w:after="120"/>
    </w:pPr>
    <w:rPr>
      <w:lang w:val="en-US"/>
    </w:rPr>
  </w:style>
  <w:style w:type="paragraph" w:styleId="EndnoteText">
    <w:name w:val="endnote text"/>
    <w:basedOn w:val="Normal"/>
    <w:link w:val="EndnoteTextChar"/>
    <w:rsid w:val="007F6293"/>
    <w:pPr>
      <w:spacing w:after="40"/>
    </w:pPr>
    <w:rPr>
      <w:sz w:val="16"/>
      <w:szCs w:val="20"/>
    </w:rPr>
  </w:style>
  <w:style w:type="character" w:customStyle="1" w:styleId="EndnoteTextChar">
    <w:name w:val="Endnote Text Char"/>
    <w:link w:val="EndnoteText"/>
    <w:rsid w:val="007F6293"/>
    <w:rPr>
      <w:rFonts w:ascii="Arial" w:hAnsi="Arial"/>
      <w:sz w:val="16"/>
      <w:lang w:eastAsia="en-US"/>
    </w:rPr>
  </w:style>
  <w:style w:type="character" w:styleId="EndnoteReference">
    <w:name w:val="endnote reference"/>
    <w:rsid w:val="007F6293"/>
    <w:rPr>
      <w:vertAlign w:val="superscript"/>
    </w:rPr>
  </w:style>
  <w:style w:type="paragraph" w:styleId="FootnoteText">
    <w:name w:val="footnote text"/>
    <w:basedOn w:val="Normal"/>
    <w:link w:val="FootnoteTextChar"/>
    <w:rsid w:val="007F6293"/>
    <w:pPr>
      <w:spacing w:after="0"/>
    </w:pPr>
    <w:rPr>
      <w:sz w:val="16"/>
      <w:szCs w:val="20"/>
    </w:rPr>
  </w:style>
  <w:style w:type="character" w:customStyle="1" w:styleId="FootnoteTextChar">
    <w:name w:val="Footnote Text Char"/>
    <w:link w:val="FootnoteText"/>
    <w:rsid w:val="007F6293"/>
    <w:rPr>
      <w:rFonts w:ascii="Arial" w:hAnsi="Arial"/>
      <w:sz w:val="16"/>
      <w:lang w:eastAsia="en-US"/>
    </w:rPr>
  </w:style>
  <w:style w:type="character" w:styleId="FootnoteReference">
    <w:name w:val="footnote reference"/>
    <w:rsid w:val="007F6293"/>
    <w:rPr>
      <w:vertAlign w:val="superscript"/>
    </w:rPr>
  </w:style>
  <w:style w:type="paragraph" w:styleId="ListNumber">
    <w:name w:val="List Number"/>
    <w:basedOn w:val="Normal"/>
    <w:qFormat/>
    <w:rsid w:val="007F6293"/>
    <w:pPr>
      <w:numPr>
        <w:numId w:val="19"/>
      </w:numPr>
      <w:spacing w:after="120"/>
    </w:pPr>
  </w:style>
  <w:style w:type="paragraph" w:styleId="ListNumber2">
    <w:name w:val="List Number 2"/>
    <w:basedOn w:val="ListNumber"/>
    <w:rsid w:val="007F6293"/>
    <w:pPr>
      <w:numPr>
        <w:ilvl w:val="1"/>
      </w:numPr>
    </w:pPr>
  </w:style>
  <w:style w:type="paragraph" w:styleId="TableofFigures">
    <w:name w:val="table of figures"/>
    <w:basedOn w:val="Normal"/>
    <w:qFormat/>
    <w:rsid w:val="007F6293"/>
    <w:pPr>
      <w:spacing w:after="0"/>
    </w:pPr>
    <w:rPr>
      <w:lang w:val="en-US"/>
    </w:rPr>
  </w:style>
  <w:style w:type="numbering" w:customStyle="1" w:styleId="ListBullets">
    <w:name w:val="ListBullets"/>
    <w:uiPriority w:val="99"/>
    <w:rsid w:val="007F6293"/>
    <w:pPr>
      <w:numPr>
        <w:numId w:val="1"/>
      </w:numPr>
    </w:pPr>
  </w:style>
  <w:style w:type="paragraph" w:styleId="ListBullet2">
    <w:name w:val="List Bullet 2"/>
    <w:basedOn w:val="Normal"/>
    <w:rsid w:val="007F6293"/>
    <w:pPr>
      <w:numPr>
        <w:ilvl w:val="1"/>
        <w:numId w:val="18"/>
      </w:numPr>
      <w:spacing w:after="120"/>
    </w:pPr>
    <w:rPr>
      <w:lang w:val="en-US"/>
    </w:rPr>
  </w:style>
  <w:style w:type="paragraph" w:styleId="ListParagraph">
    <w:name w:val="List Paragraph"/>
    <w:basedOn w:val="Normal"/>
    <w:rsid w:val="007F6293"/>
    <w:pPr>
      <w:numPr>
        <w:numId w:val="16"/>
      </w:numPr>
      <w:spacing w:after="120"/>
    </w:pPr>
    <w:rPr>
      <w:lang w:val="en-US"/>
    </w:rPr>
  </w:style>
  <w:style w:type="paragraph" w:styleId="ListBullet3">
    <w:name w:val="List Bullet 3"/>
    <w:basedOn w:val="Normal"/>
    <w:rsid w:val="007F6293"/>
    <w:pPr>
      <w:numPr>
        <w:ilvl w:val="2"/>
        <w:numId w:val="18"/>
      </w:numPr>
      <w:spacing w:after="120"/>
    </w:pPr>
  </w:style>
  <w:style w:type="paragraph" w:styleId="ListBullet4">
    <w:name w:val="List Bullet 4"/>
    <w:basedOn w:val="Normal"/>
    <w:rsid w:val="007F6293"/>
    <w:pPr>
      <w:numPr>
        <w:ilvl w:val="3"/>
        <w:numId w:val="18"/>
      </w:numPr>
      <w:spacing w:after="120"/>
    </w:pPr>
  </w:style>
  <w:style w:type="paragraph" w:styleId="ListBullet5">
    <w:name w:val="List Bullet 5"/>
    <w:basedOn w:val="Normal"/>
    <w:rsid w:val="007F6293"/>
    <w:pPr>
      <w:numPr>
        <w:ilvl w:val="4"/>
        <w:numId w:val="18"/>
      </w:numPr>
      <w:spacing w:after="120"/>
    </w:pPr>
  </w:style>
  <w:style w:type="paragraph" w:styleId="ListNumber3">
    <w:name w:val="List Number 3"/>
    <w:basedOn w:val="Normal"/>
    <w:rsid w:val="007F6293"/>
    <w:pPr>
      <w:numPr>
        <w:ilvl w:val="2"/>
        <w:numId w:val="19"/>
      </w:numPr>
      <w:spacing w:after="120"/>
    </w:pPr>
  </w:style>
  <w:style w:type="paragraph" w:styleId="ListNumber4">
    <w:name w:val="List Number 4"/>
    <w:basedOn w:val="Normal"/>
    <w:rsid w:val="007F6293"/>
    <w:pPr>
      <w:numPr>
        <w:ilvl w:val="3"/>
        <w:numId w:val="19"/>
      </w:numPr>
      <w:spacing w:after="120"/>
    </w:pPr>
  </w:style>
  <w:style w:type="numbering" w:customStyle="1" w:styleId="ListNumbers">
    <w:name w:val="ListNumbers"/>
    <w:uiPriority w:val="99"/>
    <w:rsid w:val="007F6293"/>
    <w:pPr>
      <w:numPr>
        <w:numId w:val="2"/>
      </w:numPr>
    </w:pPr>
  </w:style>
  <w:style w:type="character" w:customStyle="1" w:styleId="Heading4Char">
    <w:name w:val="Heading 4 Char"/>
    <w:link w:val="Heading4"/>
    <w:rsid w:val="007F6293"/>
    <w:rPr>
      <w:rFonts w:ascii="Arial Bold" w:hAnsi="Arial Bold"/>
      <w:bCs/>
      <w:szCs w:val="28"/>
      <w:lang w:val="en-US" w:eastAsia="en-US"/>
    </w:rPr>
  </w:style>
  <w:style w:type="paragraph" w:customStyle="1" w:styleId="Bold">
    <w:name w:val="Bold"/>
    <w:basedOn w:val="Normal"/>
    <w:next w:val="Normal"/>
    <w:link w:val="BoldChar"/>
    <w:qFormat/>
    <w:rsid w:val="007F6293"/>
    <w:rPr>
      <w:b/>
    </w:rPr>
  </w:style>
  <w:style w:type="paragraph" w:styleId="TOC2">
    <w:name w:val="toc 2"/>
    <w:basedOn w:val="Normal"/>
    <w:next w:val="Normal"/>
    <w:autoRedefine/>
    <w:uiPriority w:val="39"/>
    <w:rsid w:val="007F6293"/>
    <w:pPr>
      <w:tabs>
        <w:tab w:val="right" w:leader="dot" w:pos="9769"/>
      </w:tabs>
      <w:spacing w:after="120"/>
      <w:ind w:left="284"/>
    </w:pPr>
  </w:style>
  <w:style w:type="paragraph" w:styleId="TOC3">
    <w:name w:val="toc 3"/>
    <w:basedOn w:val="Normal"/>
    <w:next w:val="Normal"/>
    <w:autoRedefine/>
    <w:uiPriority w:val="39"/>
    <w:rsid w:val="007F6293"/>
    <w:pPr>
      <w:tabs>
        <w:tab w:val="right" w:leader="dot" w:pos="9769"/>
      </w:tabs>
      <w:spacing w:after="120"/>
      <w:ind w:left="567"/>
    </w:pPr>
  </w:style>
  <w:style w:type="character" w:styleId="Hyperlink">
    <w:name w:val="Hyperlink"/>
    <w:uiPriority w:val="99"/>
    <w:unhideWhenUsed/>
    <w:rsid w:val="007F6293"/>
    <w:rPr>
      <w:color w:val="0000FF"/>
      <w:u w:val="single"/>
    </w:rPr>
  </w:style>
  <w:style w:type="paragraph" w:styleId="TOC4">
    <w:name w:val="toc 4"/>
    <w:basedOn w:val="Normal"/>
    <w:next w:val="Normal"/>
    <w:autoRedefine/>
    <w:uiPriority w:val="39"/>
    <w:rsid w:val="007F6293"/>
    <w:pPr>
      <w:spacing w:after="120"/>
      <w:ind w:left="851"/>
    </w:pPr>
  </w:style>
  <w:style w:type="character" w:customStyle="1" w:styleId="Heading5Char">
    <w:name w:val="Heading 5 Char"/>
    <w:link w:val="Heading5"/>
    <w:rsid w:val="007F6293"/>
    <w:rPr>
      <w:rFonts w:ascii="Arial" w:hAnsi="Arial"/>
      <w:iCs/>
      <w:szCs w:val="26"/>
      <w:lang w:val="en-US" w:eastAsia="en-US"/>
    </w:rPr>
  </w:style>
  <w:style w:type="character" w:customStyle="1" w:styleId="Heading6Char">
    <w:name w:val="Heading 6 Char"/>
    <w:link w:val="Heading6"/>
    <w:uiPriority w:val="9"/>
    <w:rsid w:val="007F6293"/>
    <w:rPr>
      <w:rFonts w:ascii="Arial" w:hAnsi="Arial"/>
      <w:bCs/>
      <w:szCs w:val="22"/>
      <w:lang w:eastAsia="en-US"/>
    </w:rPr>
  </w:style>
  <w:style w:type="character" w:customStyle="1" w:styleId="Heading7Char">
    <w:name w:val="Heading 7 Char"/>
    <w:link w:val="Heading7"/>
    <w:uiPriority w:val="9"/>
    <w:rsid w:val="007F6293"/>
    <w:rPr>
      <w:rFonts w:ascii="Arial" w:hAnsi="Arial"/>
      <w:szCs w:val="24"/>
      <w:lang w:eastAsia="en-US"/>
    </w:rPr>
  </w:style>
  <w:style w:type="paragraph" w:styleId="TOC5">
    <w:name w:val="toc 5"/>
    <w:basedOn w:val="Normal"/>
    <w:next w:val="Normal"/>
    <w:autoRedefine/>
    <w:uiPriority w:val="39"/>
    <w:rsid w:val="007F6293"/>
    <w:pPr>
      <w:spacing w:after="120"/>
      <w:ind w:left="1134"/>
    </w:pPr>
  </w:style>
  <w:style w:type="character" w:customStyle="1" w:styleId="BoldChar">
    <w:name w:val="Bold Char"/>
    <w:link w:val="Bold"/>
    <w:rsid w:val="007F6293"/>
    <w:rPr>
      <w:rFonts w:ascii="Arial" w:hAnsi="Arial"/>
      <w:b/>
      <w:szCs w:val="24"/>
      <w:lang w:eastAsia="en-US"/>
    </w:rPr>
  </w:style>
  <w:style w:type="paragraph" w:styleId="Caption">
    <w:name w:val="caption"/>
    <w:basedOn w:val="Normal"/>
    <w:next w:val="Normal"/>
    <w:rsid w:val="007F6293"/>
    <w:pPr>
      <w:spacing w:before="240"/>
    </w:pPr>
    <w:rPr>
      <w:rFonts w:ascii="Arial Bold" w:hAnsi="Arial Bold"/>
      <w:b/>
      <w:bCs/>
      <w:szCs w:val="18"/>
    </w:rPr>
  </w:style>
  <w:style w:type="paragraph" w:styleId="TOAHeading">
    <w:name w:val="toa heading"/>
    <w:basedOn w:val="Normal"/>
    <w:next w:val="Normal"/>
    <w:rsid w:val="007F6293"/>
    <w:pPr>
      <w:spacing w:before="120"/>
    </w:pPr>
    <w:rPr>
      <w:rFonts w:ascii="Calibri" w:eastAsia="MS Gothic" w:hAnsi="Calibri"/>
      <w:b/>
      <w:bCs/>
      <w:sz w:val="24"/>
    </w:rPr>
  </w:style>
  <w:style w:type="character" w:styleId="Strong">
    <w:name w:val="Strong"/>
    <w:rsid w:val="007F6293"/>
    <w:rPr>
      <w:b/>
      <w:bCs/>
    </w:rPr>
  </w:style>
  <w:style w:type="paragraph" w:customStyle="1" w:styleId="DocumentTitle">
    <w:name w:val="Document Title"/>
    <w:basedOn w:val="Normal"/>
    <w:next w:val="Subtitle"/>
    <w:qFormat/>
    <w:rsid w:val="007F6293"/>
    <w:pPr>
      <w:spacing w:after="480"/>
    </w:pPr>
    <w:rPr>
      <w:noProof/>
      <w:sz w:val="52"/>
    </w:rPr>
  </w:style>
  <w:style w:type="paragraph" w:styleId="Title">
    <w:name w:val="Title"/>
    <w:basedOn w:val="Normal"/>
    <w:next w:val="Normal"/>
    <w:link w:val="TitleChar"/>
    <w:rsid w:val="007F6293"/>
    <w:pPr>
      <w:pBdr>
        <w:bottom w:val="single" w:sz="8" w:space="4" w:color="4F81BD"/>
      </w:pBdr>
      <w:spacing w:after="300"/>
      <w:contextualSpacing/>
    </w:pPr>
    <w:rPr>
      <w:rFonts w:ascii="Calibri" w:eastAsia="MS Gothic" w:hAnsi="Calibri"/>
      <w:color w:val="17365D"/>
      <w:spacing w:val="5"/>
      <w:kern w:val="28"/>
      <w:sz w:val="52"/>
      <w:szCs w:val="52"/>
    </w:rPr>
  </w:style>
  <w:style w:type="paragraph" w:styleId="Subtitle">
    <w:name w:val="Subtitle"/>
    <w:basedOn w:val="Normal"/>
    <w:next w:val="Normal"/>
    <w:link w:val="SubtitleChar"/>
    <w:rsid w:val="007F6293"/>
    <w:pPr>
      <w:spacing w:after="360"/>
    </w:pPr>
    <w:rPr>
      <w:rFonts w:eastAsia="MS Gothic"/>
      <w:sz w:val="44"/>
    </w:rPr>
  </w:style>
  <w:style w:type="character" w:customStyle="1" w:styleId="SubtitleChar">
    <w:name w:val="Subtitle Char"/>
    <w:link w:val="Subtitle"/>
    <w:rsid w:val="007F6293"/>
    <w:rPr>
      <w:rFonts w:ascii="Arial" w:eastAsia="MS Gothic" w:hAnsi="Arial"/>
      <w:sz w:val="44"/>
      <w:szCs w:val="24"/>
      <w:lang w:eastAsia="en-US"/>
    </w:rPr>
  </w:style>
  <w:style w:type="paragraph" w:customStyle="1" w:styleId="Subtitle2">
    <w:name w:val="Subtitle2"/>
    <w:basedOn w:val="Subtitle"/>
    <w:next w:val="Heading1"/>
    <w:qFormat/>
    <w:rsid w:val="007F6293"/>
    <w:rPr>
      <w:sz w:val="36"/>
    </w:rPr>
  </w:style>
  <w:style w:type="character" w:customStyle="1" w:styleId="TitleChar">
    <w:name w:val="Title Char"/>
    <w:link w:val="Title"/>
    <w:rsid w:val="007F6293"/>
    <w:rPr>
      <w:rFonts w:ascii="Calibri" w:eastAsia="MS Gothic" w:hAnsi="Calibri"/>
      <w:color w:val="17365D"/>
      <w:spacing w:val="5"/>
      <w:kern w:val="28"/>
      <w:sz w:val="52"/>
      <w:szCs w:val="52"/>
      <w:lang w:eastAsia="en-US"/>
    </w:rPr>
  </w:style>
  <w:style w:type="paragraph" w:customStyle="1" w:styleId="Nospace">
    <w:name w:val="No space"/>
    <w:basedOn w:val="Normal"/>
    <w:qFormat/>
    <w:rsid w:val="007F6293"/>
    <w:pPr>
      <w:spacing w:after="0"/>
    </w:pPr>
    <w:rPr>
      <w:noProof/>
      <w:lang w:eastAsia="en-AU"/>
    </w:rPr>
  </w:style>
  <w:style w:type="character" w:customStyle="1" w:styleId="Heading8Char">
    <w:name w:val="Heading 8 Char"/>
    <w:basedOn w:val="DefaultParagraphFont"/>
    <w:link w:val="Heading8"/>
    <w:uiPriority w:val="9"/>
    <w:semiHidden/>
    <w:rsid w:val="007F6293"/>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7F6293"/>
    <w:rPr>
      <w:rFonts w:asciiTheme="majorHAnsi" w:eastAsiaTheme="majorEastAsia" w:hAnsiTheme="majorHAnsi" w:cstheme="majorBidi"/>
      <w:i/>
      <w:iCs/>
      <w:color w:val="272727" w:themeColor="text1" w:themeTint="D8"/>
      <w:sz w:val="21"/>
      <w:szCs w:val="21"/>
      <w:lang w:eastAsia="en-US"/>
    </w:rPr>
  </w:style>
  <w:style w:type="paragraph" w:customStyle="1" w:styleId="nText1">
    <w:name w:val="nText1"/>
    <w:basedOn w:val="Normal"/>
    <w:qFormat/>
    <w:rsid w:val="007F6293"/>
    <w:pPr>
      <w:spacing w:before="120" w:after="120"/>
      <w:ind w:left="1134" w:hanging="340"/>
      <w:outlineLvl w:val="3"/>
    </w:pPr>
    <w:rPr>
      <w:rFonts w:asciiTheme="minorHAnsi" w:eastAsiaTheme="minorHAnsi" w:hAnsiTheme="minorHAnsi" w:cstheme="minorBidi"/>
      <w:szCs w:val="22"/>
    </w:rPr>
  </w:style>
  <w:style w:type="paragraph" w:customStyle="1" w:styleId="nText2">
    <w:name w:val="nText2"/>
    <w:basedOn w:val="nText1"/>
    <w:qFormat/>
    <w:rsid w:val="007F6293"/>
    <w:pPr>
      <w:ind w:left="1417" w:hanging="113"/>
      <w:outlineLvl w:val="4"/>
    </w:pPr>
  </w:style>
  <w:style w:type="paragraph" w:styleId="BodyText">
    <w:name w:val="Body Text"/>
    <w:basedOn w:val="Normal"/>
    <w:link w:val="BodyTextChar"/>
    <w:uiPriority w:val="1"/>
    <w:qFormat/>
    <w:rsid w:val="007F6293"/>
    <w:pPr>
      <w:widowControl w:val="0"/>
      <w:autoSpaceDE w:val="0"/>
      <w:autoSpaceDN w:val="0"/>
      <w:spacing w:after="0"/>
    </w:pPr>
    <w:rPr>
      <w:rFonts w:ascii="Gotham Book" w:eastAsia="Gotham Book" w:hAnsi="Gotham Book" w:cs="Gotham Book"/>
      <w:sz w:val="16"/>
      <w:szCs w:val="16"/>
      <w:lang w:val="en-US"/>
    </w:rPr>
  </w:style>
  <w:style w:type="character" w:customStyle="1" w:styleId="BodyTextChar">
    <w:name w:val="Body Text Char"/>
    <w:basedOn w:val="DefaultParagraphFont"/>
    <w:link w:val="BodyText"/>
    <w:uiPriority w:val="1"/>
    <w:rsid w:val="007F6293"/>
    <w:rPr>
      <w:rFonts w:ascii="Gotham Book" w:eastAsia="Gotham Book" w:hAnsi="Gotham Book" w:cs="Gotham Book"/>
      <w:sz w:val="16"/>
      <w:szCs w:val="16"/>
      <w:lang w:val="en-US" w:eastAsia="en-US"/>
    </w:rPr>
  </w:style>
  <w:style w:type="paragraph" w:customStyle="1" w:styleId="TableParagraph">
    <w:name w:val="Table Paragraph"/>
    <w:basedOn w:val="Normal"/>
    <w:uiPriority w:val="1"/>
    <w:qFormat/>
    <w:rsid w:val="00BE514D"/>
    <w:pPr>
      <w:widowControl w:val="0"/>
      <w:autoSpaceDE w:val="0"/>
      <w:autoSpaceDN w:val="0"/>
      <w:spacing w:after="0"/>
    </w:pPr>
    <w:rPr>
      <w:rFonts w:ascii="Century Gothic" w:eastAsia="Century Gothic" w:hAnsi="Century Gothic" w:cs="Century Gothic"/>
      <w:sz w:val="22"/>
      <w:szCs w:val="22"/>
      <w:lang w:val="en-US"/>
    </w:rPr>
  </w:style>
  <w:style w:type="character" w:styleId="UnresolvedMention">
    <w:name w:val="Unresolved Mention"/>
    <w:basedOn w:val="DefaultParagraphFont"/>
    <w:uiPriority w:val="99"/>
    <w:semiHidden/>
    <w:unhideWhenUsed/>
    <w:rsid w:val="007D0983"/>
    <w:rPr>
      <w:color w:val="605E5C"/>
      <w:shd w:val="clear" w:color="auto" w:fill="E1DFDD"/>
    </w:rPr>
  </w:style>
  <w:style w:type="character" w:styleId="CommentReference">
    <w:name w:val="annotation reference"/>
    <w:basedOn w:val="DefaultParagraphFont"/>
    <w:semiHidden/>
    <w:unhideWhenUsed/>
    <w:rsid w:val="009A3D7C"/>
    <w:rPr>
      <w:sz w:val="16"/>
      <w:szCs w:val="16"/>
    </w:rPr>
  </w:style>
  <w:style w:type="paragraph" w:styleId="CommentText">
    <w:name w:val="annotation text"/>
    <w:basedOn w:val="Normal"/>
    <w:link w:val="CommentTextChar"/>
    <w:unhideWhenUsed/>
    <w:rsid w:val="009A3D7C"/>
    <w:rPr>
      <w:szCs w:val="20"/>
    </w:rPr>
  </w:style>
  <w:style w:type="character" w:customStyle="1" w:styleId="CommentTextChar">
    <w:name w:val="Comment Text Char"/>
    <w:basedOn w:val="DefaultParagraphFont"/>
    <w:link w:val="CommentText"/>
    <w:rsid w:val="009A3D7C"/>
    <w:rPr>
      <w:rFonts w:ascii="Arial" w:hAnsi="Arial"/>
      <w:lang w:eastAsia="en-US"/>
    </w:rPr>
  </w:style>
  <w:style w:type="paragraph" w:styleId="CommentSubject">
    <w:name w:val="annotation subject"/>
    <w:basedOn w:val="CommentText"/>
    <w:next w:val="CommentText"/>
    <w:link w:val="CommentSubjectChar"/>
    <w:semiHidden/>
    <w:unhideWhenUsed/>
    <w:rsid w:val="009A3D7C"/>
    <w:rPr>
      <w:b/>
      <w:bCs/>
    </w:rPr>
  </w:style>
  <w:style w:type="character" w:customStyle="1" w:styleId="CommentSubjectChar">
    <w:name w:val="Comment Subject Char"/>
    <w:basedOn w:val="CommentTextChar"/>
    <w:link w:val="CommentSubject"/>
    <w:semiHidden/>
    <w:rsid w:val="009A3D7C"/>
    <w:rPr>
      <w:rFonts w:ascii="Arial" w:hAnsi="Arial"/>
      <w:b/>
      <w:bCs/>
      <w:lang w:eastAsia="en-US"/>
    </w:rPr>
  </w:style>
  <w:style w:type="character" w:styleId="FollowedHyperlink">
    <w:name w:val="FollowedHyperlink"/>
    <w:basedOn w:val="DefaultParagraphFont"/>
    <w:semiHidden/>
    <w:unhideWhenUsed/>
    <w:rsid w:val="008862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lobal@melbourne.vic.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lobal@melbourne.vic.gov.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lbourne.vic.gov.au/internationa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vestmelbourne@melbourne.vic.gov.au" TargetMode="External"/><Relationship Id="rId4" Type="http://schemas.openxmlformats.org/officeDocument/2006/relationships/settings" Target="settings.xml"/><Relationship Id="rId9" Type="http://schemas.openxmlformats.org/officeDocument/2006/relationships/hyperlink" Target="https://www.melbourne.vic.gov.au/inves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111B9-54F1-41B9-BC40-FD762855F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1318</Words>
  <Characters>7515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Industry snapshot: Education</dc:title>
  <dc:creator/>
  <cp:lastModifiedBy/>
  <cp:revision>1</cp:revision>
  <dcterms:created xsi:type="dcterms:W3CDTF">2024-11-13T05:42:00Z</dcterms:created>
  <dcterms:modified xsi:type="dcterms:W3CDTF">2024-11-13T06:10:00Z</dcterms:modified>
</cp:coreProperties>
</file>