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C5D762" w14:textId="77777777" w:rsidR="00737A99" w:rsidRPr="005814F5" w:rsidRDefault="0091365A" w:rsidP="00020B35">
      <w:pPr>
        <w:spacing w:after="0"/>
        <w:jc w:val="right"/>
      </w:pPr>
      <w:r>
        <w:rPr>
          <w:noProof/>
          <w:lang w:eastAsia="en-AU"/>
        </w:rPr>
        <w:drawing>
          <wp:inline distT="0" distB="0" distL="0" distR="0" wp14:anchorId="60C5D7A4" wp14:editId="60C5D7A5">
            <wp:extent cx="986790" cy="958215"/>
            <wp:effectExtent l="0" t="0" r="3810" b="0"/>
            <wp:docPr id="2" name="Picture 1" descr="City of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ty of Melbourne"/>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86790" cy="958215"/>
                    </a:xfrm>
                    <a:prstGeom prst="rect">
                      <a:avLst/>
                    </a:prstGeom>
                    <a:noFill/>
                    <a:ln>
                      <a:noFill/>
                    </a:ln>
                  </pic:spPr>
                </pic:pic>
              </a:graphicData>
            </a:graphic>
          </wp:inline>
        </w:drawing>
      </w:r>
    </w:p>
    <w:p w14:paraId="60C5D764" w14:textId="691D0B64" w:rsidR="000F3535" w:rsidRDefault="00223CB2" w:rsidP="001118A8">
      <w:pPr>
        <w:pStyle w:val="DocumentTitle"/>
        <w:spacing w:before="3360"/>
      </w:pPr>
      <w:bookmarkStart w:id="0" w:name="_Toc403992342"/>
      <w:bookmarkStart w:id="1" w:name="_Toc403992578"/>
      <w:bookmarkStart w:id="2" w:name="_Toc403992662"/>
      <w:r>
        <w:t>City of Melbourne</w:t>
      </w:r>
      <w:bookmarkEnd w:id="0"/>
      <w:bookmarkEnd w:id="1"/>
      <w:bookmarkEnd w:id="2"/>
      <w:r>
        <w:br/>
        <w:t>Open Space Strategy 2012</w:t>
      </w:r>
      <w:r w:rsidR="001118A8">
        <w:br/>
      </w:r>
      <w:r>
        <w:t>Light Touch Review</w:t>
      </w:r>
    </w:p>
    <w:p w14:paraId="16881865" w14:textId="1C601B7D" w:rsidR="000E09B1" w:rsidRPr="0089741E" w:rsidRDefault="000E09B1" w:rsidP="0089741E">
      <w:pPr>
        <w:pStyle w:val="Bold"/>
        <w:spacing w:before="3600"/>
      </w:pPr>
      <w:r w:rsidRPr="0089741E">
        <w:t>Prepared by</w:t>
      </w:r>
    </w:p>
    <w:p w14:paraId="46E261C9" w14:textId="7E21EC4D" w:rsidR="002A35ED" w:rsidRDefault="002A35ED" w:rsidP="002E5A33">
      <w:pPr>
        <w:pStyle w:val="TOCHeading"/>
        <w:spacing w:before="120"/>
        <w:rPr>
          <w:rFonts w:hint="eastAsia"/>
        </w:rPr>
      </w:pPr>
      <w:r>
        <w:rPr>
          <w:noProof/>
        </w:rPr>
        <w:drawing>
          <wp:inline distT="0" distB="0" distL="0" distR="0" wp14:anchorId="23C83B5B" wp14:editId="1BC14E28">
            <wp:extent cx="1677600" cy="507600"/>
            <wp:effectExtent l="0" t="0" r="0" b="635"/>
            <wp:docPr id="1" name="Picture 1" descr="Thompson Berrill Landscap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ompson Berrill Landscape Design"/>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77600" cy="507600"/>
                    </a:xfrm>
                    <a:prstGeom prst="rect">
                      <a:avLst/>
                    </a:prstGeom>
                  </pic:spPr>
                </pic:pic>
              </a:graphicData>
            </a:graphic>
          </wp:inline>
        </w:drawing>
      </w:r>
    </w:p>
    <w:p w14:paraId="76734306" w14:textId="3EDF4387" w:rsidR="002E5A33" w:rsidRPr="002E5A33" w:rsidRDefault="002E5A33" w:rsidP="0089741E">
      <w:pPr>
        <w:pStyle w:val="BodyText"/>
        <w:rPr>
          <w:lang w:val="en-US"/>
        </w:rPr>
      </w:pPr>
      <w:r>
        <w:t>In association with</w:t>
      </w:r>
    </w:p>
    <w:p w14:paraId="3A24341A" w14:textId="07AC7570" w:rsidR="001A0A49" w:rsidRDefault="001A0A49" w:rsidP="002E5A33">
      <w:pPr>
        <w:pStyle w:val="TOCHeading"/>
        <w:spacing w:before="240"/>
        <w:rPr>
          <w:rFonts w:hint="eastAsia"/>
        </w:rPr>
      </w:pPr>
      <w:r>
        <w:rPr>
          <w:noProof/>
        </w:rPr>
        <w:drawing>
          <wp:inline distT="0" distB="0" distL="0" distR="0" wp14:anchorId="2681902A" wp14:editId="41B4FDB5">
            <wp:extent cx="1461600" cy="450000"/>
            <wp:effectExtent l="0" t="0" r="0" b="0"/>
            <wp:docPr id="4" name="Picture 4" descr="Environment and Land Management and e-d-g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nvironment and Land Management and e-d-g Research"/>
                    <pic:cNvPicPr/>
                  </pic:nvPicPr>
                  <pic:blipFill>
                    <a:blip r:embed="rId9">
                      <a:extLst>
                        <a:ext uri="{28A0092B-C50C-407E-A947-70E740481C1C}">
                          <a14:useLocalDpi xmlns:a14="http://schemas.microsoft.com/office/drawing/2010/main" val="0"/>
                        </a:ext>
                      </a:extLst>
                    </a:blip>
                    <a:stretch>
                      <a:fillRect/>
                    </a:stretch>
                  </pic:blipFill>
                  <pic:spPr>
                    <a:xfrm>
                      <a:off x="0" y="0"/>
                      <a:ext cx="1461600" cy="450000"/>
                    </a:xfrm>
                    <a:prstGeom prst="rect">
                      <a:avLst/>
                    </a:prstGeom>
                  </pic:spPr>
                </pic:pic>
              </a:graphicData>
            </a:graphic>
          </wp:inline>
        </w:drawing>
      </w:r>
    </w:p>
    <w:p w14:paraId="1D997821" w14:textId="258F5AEE" w:rsidR="001A0A49" w:rsidRPr="001A0A49" w:rsidRDefault="001A0A49" w:rsidP="0089741E">
      <w:pPr>
        <w:pStyle w:val="BodyText"/>
        <w:rPr>
          <w:lang w:val="en-US"/>
        </w:rPr>
      </w:pPr>
      <w:r>
        <w:rPr>
          <w:lang w:val="en-US"/>
        </w:rPr>
        <w:t>Adopted June 2024</w:t>
      </w:r>
    </w:p>
    <w:p w14:paraId="3440F876" w14:textId="77777777" w:rsidR="004220FD" w:rsidRDefault="004220FD" w:rsidP="004220FD">
      <w:pPr>
        <w:pStyle w:val="TOCHeading"/>
        <w:spacing w:before="960"/>
        <w:rPr>
          <w:rFonts w:ascii="Arial" w:eastAsia="MS Mincho" w:hAnsi="Arial"/>
          <w:sz w:val="20"/>
          <w:szCs w:val="24"/>
          <w:lang w:val="en-AU"/>
        </w:rPr>
      </w:pPr>
      <w:bookmarkStart w:id="3" w:name="_Toc403992663"/>
      <w:bookmarkStart w:id="4" w:name="_Toc403992345"/>
      <w:bookmarkStart w:id="5" w:name="_Toc403992580"/>
    </w:p>
    <w:p w14:paraId="00F11EA7" w14:textId="2B1E66FA" w:rsidR="004220FD" w:rsidRPr="0089741E" w:rsidRDefault="004220FD" w:rsidP="0089741E">
      <w:pPr>
        <w:pStyle w:val="BodyText"/>
        <w:spacing w:before="11760"/>
      </w:pPr>
      <w:r w:rsidRPr="0089741E">
        <w:t>The City of Melbourne respectfully acknowledges the Traditional Owners of the land we govern, the Wurundjeri Woi-wurrung and Bunurong / Boon Wurrung peoples of the Kulin and pays respect to their Elders past and present.  We acknowledge and honour the unbroken spiritual, cultural and political connection they have maintained to this unique place for more than 2000 generations.</w:t>
      </w:r>
    </w:p>
    <w:p w14:paraId="449CBBE6" w14:textId="77777777" w:rsidR="0089741E" w:rsidRDefault="004220FD" w:rsidP="0089741E">
      <w:pPr>
        <w:pStyle w:val="BodyText"/>
      </w:pPr>
      <w:r w:rsidRPr="004220FD">
        <w:t>We accept the invitation in the Uluru Statement from the Heart and are committed to walking together to build a better future.</w:t>
      </w:r>
    </w:p>
    <w:p w14:paraId="18A47491" w14:textId="77777777" w:rsidR="0089741E" w:rsidRDefault="0089741E">
      <w:pPr>
        <w:spacing w:after="0" w:line="240" w:lineRule="auto"/>
      </w:pPr>
      <w:r>
        <w:br w:type="page"/>
      </w:r>
    </w:p>
    <w:p w14:paraId="60C5D767" w14:textId="4BE12DBC" w:rsidR="00B152AF" w:rsidRPr="00E5089C" w:rsidRDefault="00B152AF" w:rsidP="0089741E">
      <w:pPr>
        <w:pStyle w:val="Bold"/>
      </w:pPr>
      <w:r w:rsidRPr="00E5089C">
        <w:lastRenderedPageBreak/>
        <w:t>Contents</w:t>
      </w:r>
      <w:bookmarkEnd w:id="3"/>
    </w:p>
    <w:p w14:paraId="003ECEAB" w14:textId="6EF5E348" w:rsidR="00B03E1E" w:rsidRDefault="00B152AF">
      <w:pPr>
        <w:pStyle w:val="TOC1"/>
        <w:tabs>
          <w:tab w:val="right" w:leader="dot" w:pos="9769"/>
        </w:tabs>
        <w:rPr>
          <w:rFonts w:asciiTheme="minorHAnsi" w:eastAsiaTheme="minorEastAsia" w:hAnsiTheme="minorHAnsi" w:cstheme="minorBidi"/>
          <w:noProof/>
          <w:sz w:val="24"/>
          <w:lang w:eastAsia="en-GB"/>
        </w:rPr>
      </w:pPr>
      <w:r>
        <w:fldChar w:fldCharType="begin"/>
      </w:r>
      <w:r>
        <w:instrText xml:space="preserve"> TOC \o "1-3" \h \z \u </w:instrText>
      </w:r>
      <w:r>
        <w:fldChar w:fldCharType="separate"/>
      </w:r>
      <w:hyperlink w:anchor="_Toc176340328" w:history="1">
        <w:r w:rsidR="00B03E1E" w:rsidRPr="00B70DB7">
          <w:rPr>
            <w:rStyle w:val="Hyperlink"/>
            <w:b/>
            <w:noProof/>
          </w:rPr>
          <w:t>Glossary</w:t>
        </w:r>
        <w:r w:rsidR="00B03E1E">
          <w:rPr>
            <w:noProof/>
            <w:webHidden/>
          </w:rPr>
          <w:tab/>
        </w:r>
        <w:r w:rsidR="00B03E1E">
          <w:rPr>
            <w:noProof/>
            <w:webHidden/>
          </w:rPr>
          <w:fldChar w:fldCharType="begin"/>
        </w:r>
        <w:r w:rsidR="00B03E1E">
          <w:rPr>
            <w:noProof/>
            <w:webHidden/>
          </w:rPr>
          <w:instrText xml:space="preserve"> PAGEREF _Toc176340328 \h </w:instrText>
        </w:r>
        <w:r w:rsidR="00B03E1E">
          <w:rPr>
            <w:noProof/>
            <w:webHidden/>
          </w:rPr>
        </w:r>
        <w:r w:rsidR="00B03E1E">
          <w:rPr>
            <w:noProof/>
            <w:webHidden/>
          </w:rPr>
          <w:fldChar w:fldCharType="separate"/>
        </w:r>
        <w:r w:rsidR="00B03E1E">
          <w:rPr>
            <w:noProof/>
            <w:webHidden/>
          </w:rPr>
          <w:t>7</w:t>
        </w:r>
        <w:r w:rsidR="00B03E1E">
          <w:rPr>
            <w:noProof/>
            <w:webHidden/>
          </w:rPr>
          <w:fldChar w:fldCharType="end"/>
        </w:r>
      </w:hyperlink>
    </w:p>
    <w:p w14:paraId="048B2182" w14:textId="67695754"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29" w:history="1">
        <w:r w:rsidR="00B03E1E" w:rsidRPr="00B70DB7">
          <w:rPr>
            <w:rStyle w:val="Hyperlink"/>
            <w:b/>
            <w:noProof/>
          </w:rPr>
          <w:t>1</w:t>
        </w:r>
        <w:r w:rsidR="00B03E1E">
          <w:rPr>
            <w:rFonts w:asciiTheme="minorHAnsi" w:eastAsiaTheme="minorEastAsia" w:hAnsiTheme="minorHAnsi" w:cstheme="minorBidi"/>
            <w:noProof/>
            <w:sz w:val="24"/>
            <w:lang w:eastAsia="en-GB"/>
          </w:rPr>
          <w:tab/>
        </w:r>
        <w:r w:rsidR="00B03E1E" w:rsidRPr="00B70DB7">
          <w:rPr>
            <w:rStyle w:val="Hyperlink"/>
            <w:b/>
            <w:noProof/>
          </w:rPr>
          <w:t>Introduction</w:t>
        </w:r>
        <w:r w:rsidR="00B03E1E">
          <w:rPr>
            <w:noProof/>
            <w:webHidden/>
          </w:rPr>
          <w:tab/>
        </w:r>
        <w:r w:rsidR="00B03E1E">
          <w:rPr>
            <w:noProof/>
            <w:webHidden/>
          </w:rPr>
          <w:fldChar w:fldCharType="begin"/>
        </w:r>
        <w:r w:rsidR="00B03E1E">
          <w:rPr>
            <w:noProof/>
            <w:webHidden/>
          </w:rPr>
          <w:instrText xml:space="preserve"> PAGEREF _Toc176340329 \h </w:instrText>
        </w:r>
        <w:r w:rsidR="00B03E1E">
          <w:rPr>
            <w:noProof/>
            <w:webHidden/>
          </w:rPr>
        </w:r>
        <w:r w:rsidR="00B03E1E">
          <w:rPr>
            <w:noProof/>
            <w:webHidden/>
          </w:rPr>
          <w:fldChar w:fldCharType="separate"/>
        </w:r>
        <w:r w:rsidR="00B03E1E">
          <w:rPr>
            <w:noProof/>
            <w:webHidden/>
          </w:rPr>
          <w:t>8</w:t>
        </w:r>
        <w:r w:rsidR="00B03E1E">
          <w:rPr>
            <w:noProof/>
            <w:webHidden/>
          </w:rPr>
          <w:fldChar w:fldCharType="end"/>
        </w:r>
      </w:hyperlink>
    </w:p>
    <w:p w14:paraId="68913238" w14:textId="1BD0F5A7" w:rsidR="00B03E1E" w:rsidRDefault="007D13D3">
      <w:pPr>
        <w:pStyle w:val="TOC2"/>
        <w:tabs>
          <w:tab w:val="left" w:pos="851"/>
        </w:tabs>
        <w:rPr>
          <w:rFonts w:asciiTheme="minorHAnsi" w:eastAsiaTheme="minorEastAsia" w:hAnsiTheme="minorHAnsi" w:cstheme="minorBidi"/>
          <w:noProof/>
          <w:sz w:val="24"/>
          <w:lang w:eastAsia="en-GB"/>
        </w:rPr>
      </w:pPr>
      <w:hyperlink w:anchor="_Toc176340330" w:history="1">
        <w:r w:rsidR="00B03E1E" w:rsidRPr="00B70DB7">
          <w:rPr>
            <w:rStyle w:val="Hyperlink"/>
            <w:b/>
            <w:noProof/>
          </w:rPr>
          <w:t>1.1</w:t>
        </w:r>
        <w:r w:rsidR="00B03E1E">
          <w:rPr>
            <w:rFonts w:asciiTheme="minorHAnsi" w:eastAsiaTheme="minorEastAsia" w:hAnsiTheme="minorHAnsi" w:cstheme="minorBidi"/>
            <w:noProof/>
            <w:sz w:val="24"/>
            <w:lang w:eastAsia="en-GB"/>
          </w:rPr>
          <w:tab/>
        </w:r>
        <w:r w:rsidR="00B03E1E" w:rsidRPr="00B70DB7">
          <w:rPr>
            <w:rStyle w:val="Hyperlink"/>
            <w:b/>
            <w:noProof/>
          </w:rPr>
          <w:t>Project scope and purpose</w:t>
        </w:r>
        <w:r w:rsidR="00B03E1E">
          <w:rPr>
            <w:noProof/>
            <w:webHidden/>
          </w:rPr>
          <w:tab/>
        </w:r>
        <w:r w:rsidR="00B03E1E">
          <w:rPr>
            <w:noProof/>
            <w:webHidden/>
          </w:rPr>
          <w:fldChar w:fldCharType="begin"/>
        </w:r>
        <w:r w:rsidR="00B03E1E">
          <w:rPr>
            <w:noProof/>
            <w:webHidden/>
          </w:rPr>
          <w:instrText xml:space="preserve"> PAGEREF _Toc176340330 \h </w:instrText>
        </w:r>
        <w:r w:rsidR="00B03E1E">
          <w:rPr>
            <w:noProof/>
            <w:webHidden/>
          </w:rPr>
        </w:r>
        <w:r w:rsidR="00B03E1E">
          <w:rPr>
            <w:noProof/>
            <w:webHidden/>
          </w:rPr>
          <w:fldChar w:fldCharType="separate"/>
        </w:r>
        <w:r w:rsidR="00B03E1E">
          <w:rPr>
            <w:noProof/>
            <w:webHidden/>
          </w:rPr>
          <w:t>8</w:t>
        </w:r>
        <w:r w:rsidR="00B03E1E">
          <w:rPr>
            <w:noProof/>
            <w:webHidden/>
          </w:rPr>
          <w:fldChar w:fldCharType="end"/>
        </w:r>
      </w:hyperlink>
    </w:p>
    <w:p w14:paraId="25408D2F" w14:textId="01170F61" w:rsidR="00B03E1E" w:rsidRDefault="007D13D3">
      <w:pPr>
        <w:pStyle w:val="TOC3"/>
        <w:tabs>
          <w:tab w:val="left" w:pos="1440"/>
        </w:tabs>
        <w:rPr>
          <w:rFonts w:asciiTheme="minorHAnsi" w:eastAsiaTheme="minorEastAsia" w:hAnsiTheme="minorHAnsi" w:cstheme="minorBidi"/>
          <w:noProof/>
          <w:sz w:val="24"/>
          <w:lang w:eastAsia="en-GB"/>
        </w:rPr>
      </w:pPr>
      <w:hyperlink w:anchor="_Toc176340331" w:history="1">
        <w:r w:rsidR="00B03E1E" w:rsidRPr="00B70DB7">
          <w:rPr>
            <w:rStyle w:val="Hyperlink"/>
            <w:noProof/>
          </w:rPr>
          <w:t>1.1.1</w:t>
        </w:r>
        <w:r w:rsidR="00B03E1E">
          <w:rPr>
            <w:rFonts w:asciiTheme="minorHAnsi" w:eastAsiaTheme="minorEastAsia" w:hAnsiTheme="minorHAnsi" w:cstheme="minorBidi"/>
            <w:noProof/>
            <w:sz w:val="24"/>
            <w:lang w:eastAsia="en-GB"/>
          </w:rPr>
          <w:tab/>
        </w:r>
        <w:r w:rsidR="00B03E1E" w:rsidRPr="00B70DB7">
          <w:rPr>
            <w:rStyle w:val="Hyperlink"/>
            <w:noProof/>
          </w:rPr>
          <w:t>Project purpose</w:t>
        </w:r>
        <w:r w:rsidR="00B03E1E">
          <w:rPr>
            <w:noProof/>
            <w:webHidden/>
          </w:rPr>
          <w:tab/>
        </w:r>
        <w:r w:rsidR="00B03E1E">
          <w:rPr>
            <w:noProof/>
            <w:webHidden/>
          </w:rPr>
          <w:fldChar w:fldCharType="begin"/>
        </w:r>
        <w:r w:rsidR="00B03E1E">
          <w:rPr>
            <w:noProof/>
            <w:webHidden/>
          </w:rPr>
          <w:instrText xml:space="preserve"> PAGEREF _Toc176340331 \h </w:instrText>
        </w:r>
        <w:r w:rsidR="00B03E1E">
          <w:rPr>
            <w:noProof/>
            <w:webHidden/>
          </w:rPr>
        </w:r>
        <w:r w:rsidR="00B03E1E">
          <w:rPr>
            <w:noProof/>
            <w:webHidden/>
          </w:rPr>
          <w:fldChar w:fldCharType="separate"/>
        </w:r>
        <w:r w:rsidR="00B03E1E">
          <w:rPr>
            <w:noProof/>
            <w:webHidden/>
          </w:rPr>
          <w:t>8</w:t>
        </w:r>
        <w:r w:rsidR="00B03E1E">
          <w:rPr>
            <w:noProof/>
            <w:webHidden/>
          </w:rPr>
          <w:fldChar w:fldCharType="end"/>
        </w:r>
      </w:hyperlink>
    </w:p>
    <w:p w14:paraId="38751AEB" w14:textId="194ECD7D" w:rsidR="00B03E1E" w:rsidRDefault="007D13D3">
      <w:pPr>
        <w:pStyle w:val="TOC3"/>
        <w:tabs>
          <w:tab w:val="left" w:pos="1440"/>
        </w:tabs>
        <w:rPr>
          <w:rFonts w:asciiTheme="minorHAnsi" w:eastAsiaTheme="minorEastAsia" w:hAnsiTheme="minorHAnsi" w:cstheme="minorBidi"/>
          <w:noProof/>
          <w:sz w:val="24"/>
          <w:lang w:eastAsia="en-GB"/>
        </w:rPr>
      </w:pPr>
      <w:hyperlink w:anchor="_Toc176340332" w:history="1">
        <w:r w:rsidR="00B03E1E" w:rsidRPr="00B70DB7">
          <w:rPr>
            <w:rStyle w:val="Hyperlink"/>
            <w:noProof/>
          </w:rPr>
          <w:t>1.1.2</w:t>
        </w:r>
        <w:r w:rsidR="00B03E1E">
          <w:rPr>
            <w:rFonts w:asciiTheme="minorHAnsi" w:eastAsiaTheme="minorEastAsia" w:hAnsiTheme="minorHAnsi" w:cstheme="minorBidi"/>
            <w:noProof/>
            <w:sz w:val="24"/>
            <w:lang w:eastAsia="en-GB"/>
          </w:rPr>
          <w:tab/>
        </w:r>
        <w:r w:rsidR="00B03E1E" w:rsidRPr="00B70DB7">
          <w:rPr>
            <w:rStyle w:val="Hyperlink"/>
            <w:noProof/>
          </w:rPr>
          <w:t>Project scope</w:t>
        </w:r>
        <w:r w:rsidR="00B03E1E">
          <w:rPr>
            <w:noProof/>
            <w:webHidden/>
          </w:rPr>
          <w:tab/>
        </w:r>
        <w:r w:rsidR="00B03E1E">
          <w:rPr>
            <w:noProof/>
            <w:webHidden/>
          </w:rPr>
          <w:fldChar w:fldCharType="begin"/>
        </w:r>
        <w:r w:rsidR="00B03E1E">
          <w:rPr>
            <w:noProof/>
            <w:webHidden/>
          </w:rPr>
          <w:instrText xml:space="preserve"> PAGEREF _Toc176340332 \h </w:instrText>
        </w:r>
        <w:r w:rsidR="00B03E1E">
          <w:rPr>
            <w:noProof/>
            <w:webHidden/>
          </w:rPr>
        </w:r>
        <w:r w:rsidR="00B03E1E">
          <w:rPr>
            <w:noProof/>
            <w:webHidden/>
          </w:rPr>
          <w:fldChar w:fldCharType="separate"/>
        </w:r>
        <w:r w:rsidR="00B03E1E">
          <w:rPr>
            <w:noProof/>
            <w:webHidden/>
          </w:rPr>
          <w:t>8</w:t>
        </w:r>
        <w:r w:rsidR="00B03E1E">
          <w:rPr>
            <w:noProof/>
            <w:webHidden/>
          </w:rPr>
          <w:fldChar w:fldCharType="end"/>
        </w:r>
      </w:hyperlink>
    </w:p>
    <w:p w14:paraId="7F9670D9" w14:textId="1CE3D411" w:rsidR="00B03E1E" w:rsidRDefault="007D13D3">
      <w:pPr>
        <w:pStyle w:val="TOC2"/>
        <w:tabs>
          <w:tab w:val="left" w:pos="851"/>
        </w:tabs>
        <w:rPr>
          <w:rFonts w:asciiTheme="minorHAnsi" w:eastAsiaTheme="minorEastAsia" w:hAnsiTheme="minorHAnsi" w:cstheme="minorBidi"/>
          <w:noProof/>
          <w:sz w:val="24"/>
          <w:lang w:eastAsia="en-GB"/>
        </w:rPr>
      </w:pPr>
      <w:hyperlink w:anchor="_Toc176340333" w:history="1">
        <w:r w:rsidR="00B03E1E" w:rsidRPr="00B70DB7">
          <w:rPr>
            <w:rStyle w:val="Hyperlink"/>
            <w:b/>
            <w:noProof/>
          </w:rPr>
          <w:t>1.2</w:t>
        </w:r>
        <w:r w:rsidR="00B03E1E">
          <w:rPr>
            <w:rFonts w:asciiTheme="minorHAnsi" w:eastAsiaTheme="minorEastAsia" w:hAnsiTheme="minorHAnsi" w:cstheme="minorBidi"/>
            <w:noProof/>
            <w:sz w:val="24"/>
            <w:lang w:eastAsia="en-GB"/>
          </w:rPr>
          <w:tab/>
        </w:r>
        <w:r w:rsidR="00B03E1E" w:rsidRPr="00B70DB7">
          <w:rPr>
            <w:rStyle w:val="Hyperlink"/>
            <w:b/>
            <w:noProof/>
          </w:rPr>
          <w:t>Summary of the review of the 2012 Strategy and Technical Report</w:t>
        </w:r>
        <w:r w:rsidR="00B03E1E">
          <w:rPr>
            <w:noProof/>
            <w:webHidden/>
          </w:rPr>
          <w:tab/>
        </w:r>
        <w:r w:rsidR="00B03E1E">
          <w:rPr>
            <w:noProof/>
            <w:webHidden/>
          </w:rPr>
          <w:fldChar w:fldCharType="begin"/>
        </w:r>
        <w:r w:rsidR="00B03E1E">
          <w:rPr>
            <w:noProof/>
            <w:webHidden/>
          </w:rPr>
          <w:instrText xml:space="preserve"> PAGEREF _Toc176340333 \h </w:instrText>
        </w:r>
        <w:r w:rsidR="00B03E1E">
          <w:rPr>
            <w:noProof/>
            <w:webHidden/>
          </w:rPr>
        </w:r>
        <w:r w:rsidR="00B03E1E">
          <w:rPr>
            <w:noProof/>
            <w:webHidden/>
          </w:rPr>
          <w:fldChar w:fldCharType="separate"/>
        </w:r>
        <w:r w:rsidR="00B03E1E">
          <w:rPr>
            <w:noProof/>
            <w:webHidden/>
          </w:rPr>
          <w:t>8</w:t>
        </w:r>
        <w:r w:rsidR="00B03E1E">
          <w:rPr>
            <w:noProof/>
            <w:webHidden/>
          </w:rPr>
          <w:fldChar w:fldCharType="end"/>
        </w:r>
      </w:hyperlink>
    </w:p>
    <w:p w14:paraId="49743FF9" w14:textId="3449C826"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34" w:history="1">
        <w:r w:rsidR="00B03E1E" w:rsidRPr="00B70DB7">
          <w:rPr>
            <w:rStyle w:val="Hyperlink"/>
            <w:b/>
            <w:noProof/>
          </w:rPr>
          <w:t>2</w:t>
        </w:r>
        <w:r w:rsidR="00B03E1E">
          <w:rPr>
            <w:rFonts w:asciiTheme="minorHAnsi" w:eastAsiaTheme="minorEastAsia" w:hAnsiTheme="minorHAnsi" w:cstheme="minorBidi"/>
            <w:noProof/>
            <w:sz w:val="24"/>
            <w:lang w:eastAsia="en-GB"/>
          </w:rPr>
          <w:tab/>
        </w:r>
        <w:r w:rsidR="00B03E1E" w:rsidRPr="00B70DB7">
          <w:rPr>
            <w:rStyle w:val="Hyperlink"/>
            <w:b/>
            <w:noProof/>
          </w:rPr>
          <w:t>Research into open space policy and provision</w:t>
        </w:r>
        <w:r w:rsidR="00B03E1E">
          <w:rPr>
            <w:noProof/>
            <w:webHidden/>
          </w:rPr>
          <w:tab/>
        </w:r>
        <w:r w:rsidR="00B03E1E">
          <w:rPr>
            <w:noProof/>
            <w:webHidden/>
          </w:rPr>
          <w:fldChar w:fldCharType="begin"/>
        </w:r>
        <w:r w:rsidR="00B03E1E">
          <w:rPr>
            <w:noProof/>
            <w:webHidden/>
          </w:rPr>
          <w:instrText xml:space="preserve"> PAGEREF _Toc176340334 \h </w:instrText>
        </w:r>
        <w:r w:rsidR="00B03E1E">
          <w:rPr>
            <w:noProof/>
            <w:webHidden/>
          </w:rPr>
        </w:r>
        <w:r w:rsidR="00B03E1E">
          <w:rPr>
            <w:noProof/>
            <w:webHidden/>
          </w:rPr>
          <w:fldChar w:fldCharType="separate"/>
        </w:r>
        <w:r w:rsidR="00B03E1E">
          <w:rPr>
            <w:noProof/>
            <w:webHidden/>
          </w:rPr>
          <w:t>10</w:t>
        </w:r>
        <w:r w:rsidR="00B03E1E">
          <w:rPr>
            <w:noProof/>
            <w:webHidden/>
          </w:rPr>
          <w:fldChar w:fldCharType="end"/>
        </w:r>
      </w:hyperlink>
    </w:p>
    <w:p w14:paraId="0BC71923" w14:textId="5CC5140D" w:rsidR="00B03E1E" w:rsidRDefault="007D13D3">
      <w:pPr>
        <w:pStyle w:val="TOC2"/>
        <w:tabs>
          <w:tab w:val="left" w:pos="851"/>
        </w:tabs>
        <w:rPr>
          <w:rFonts w:asciiTheme="minorHAnsi" w:eastAsiaTheme="minorEastAsia" w:hAnsiTheme="minorHAnsi" w:cstheme="minorBidi"/>
          <w:noProof/>
          <w:sz w:val="24"/>
          <w:lang w:eastAsia="en-GB"/>
        </w:rPr>
      </w:pPr>
      <w:hyperlink w:anchor="_Toc176340335" w:history="1">
        <w:r w:rsidR="00B03E1E" w:rsidRPr="00B70DB7">
          <w:rPr>
            <w:rStyle w:val="Hyperlink"/>
            <w:b/>
            <w:noProof/>
          </w:rPr>
          <w:t>2.1</w:t>
        </w:r>
        <w:r w:rsidR="00B03E1E">
          <w:rPr>
            <w:rFonts w:asciiTheme="minorHAnsi" w:eastAsiaTheme="minorEastAsia" w:hAnsiTheme="minorHAnsi" w:cstheme="minorBidi"/>
            <w:noProof/>
            <w:sz w:val="24"/>
            <w:lang w:eastAsia="en-GB"/>
          </w:rPr>
          <w:tab/>
        </w:r>
        <w:r w:rsidR="00B03E1E" w:rsidRPr="00B70DB7">
          <w:rPr>
            <w:rStyle w:val="Hyperlink"/>
            <w:b/>
            <w:noProof/>
          </w:rPr>
          <w:t>International and National open space policy research</w:t>
        </w:r>
        <w:r w:rsidR="00B03E1E">
          <w:rPr>
            <w:noProof/>
            <w:webHidden/>
          </w:rPr>
          <w:tab/>
        </w:r>
        <w:r w:rsidR="00B03E1E">
          <w:rPr>
            <w:noProof/>
            <w:webHidden/>
          </w:rPr>
          <w:fldChar w:fldCharType="begin"/>
        </w:r>
        <w:r w:rsidR="00B03E1E">
          <w:rPr>
            <w:noProof/>
            <w:webHidden/>
          </w:rPr>
          <w:instrText xml:space="preserve"> PAGEREF _Toc176340335 \h </w:instrText>
        </w:r>
        <w:r w:rsidR="00B03E1E">
          <w:rPr>
            <w:noProof/>
            <w:webHidden/>
          </w:rPr>
        </w:r>
        <w:r w:rsidR="00B03E1E">
          <w:rPr>
            <w:noProof/>
            <w:webHidden/>
          </w:rPr>
          <w:fldChar w:fldCharType="separate"/>
        </w:r>
        <w:r w:rsidR="00B03E1E">
          <w:rPr>
            <w:noProof/>
            <w:webHidden/>
          </w:rPr>
          <w:t>10</w:t>
        </w:r>
        <w:r w:rsidR="00B03E1E">
          <w:rPr>
            <w:noProof/>
            <w:webHidden/>
          </w:rPr>
          <w:fldChar w:fldCharType="end"/>
        </w:r>
      </w:hyperlink>
    </w:p>
    <w:p w14:paraId="701C19D8" w14:textId="5B415778" w:rsidR="00B03E1E" w:rsidRDefault="007D13D3">
      <w:pPr>
        <w:pStyle w:val="TOC3"/>
        <w:tabs>
          <w:tab w:val="left" w:pos="1440"/>
        </w:tabs>
        <w:rPr>
          <w:rFonts w:asciiTheme="minorHAnsi" w:eastAsiaTheme="minorEastAsia" w:hAnsiTheme="minorHAnsi" w:cstheme="minorBidi"/>
          <w:noProof/>
          <w:sz w:val="24"/>
          <w:lang w:eastAsia="en-GB"/>
        </w:rPr>
      </w:pPr>
      <w:hyperlink w:anchor="_Toc176340336" w:history="1">
        <w:r w:rsidR="00B03E1E" w:rsidRPr="00B70DB7">
          <w:rPr>
            <w:rStyle w:val="Hyperlink"/>
            <w:noProof/>
          </w:rPr>
          <w:t>2.1.1</w:t>
        </w:r>
        <w:r w:rsidR="00B03E1E">
          <w:rPr>
            <w:rFonts w:asciiTheme="minorHAnsi" w:eastAsiaTheme="minorEastAsia" w:hAnsiTheme="minorHAnsi" w:cstheme="minorBidi"/>
            <w:noProof/>
            <w:sz w:val="24"/>
            <w:lang w:eastAsia="en-GB"/>
          </w:rPr>
          <w:tab/>
        </w:r>
        <w:r w:rsidR="00B03E1E" w:rsidRPr="00B70DB7">
          <w:rPr>
            <w:rStyle w:val="Hyperlink"/>
            <w:noProof/>
          </w:rPr>
          <w:t>Health and wellbeing</w:t>
        </w:r>
        <w:r w:rsidR="00B03E1E">
          <w:rPr>
            <w:noProof/>
            <w:webHidden/>
          </w:rPr>
          <w:tab/>
        </w:r>
        <w:r w:rsidR="00B03E1E">
          <w:rPr>
            <w:noProof/>
            <w:webHidden/>
          </w:rPr>
          <w:fldChar w:fldCharType="begin"/>
        </w:r>
        <w:r w:rsidR="00B03E1E">
          <w:rPr>
            <w:noProof/>
            <w:webHidden/>
          </w:rPr>
          <w:instrText xml:space="preserve"> PAGEREF _Toc176340336 \h </w:instrText>
        </w:r>
        <w:r w:rsidR="00B03E1E">
          <w:rPr>
            <w:noProof/>
            <w:webHidden/>
          </w:rPr>
        </w:r>
        <w:r w:rsidR="00B03E1E">
          <w:rPr>
            <w:noProof/>
            <w:webHidden/>
          </w:rPr>
          <w:fldChar w:fldCharType="separate"/>
        </w:r>
        <w:r w:rsidR="00B03E1E">
          <w:rPr>
            <w:noProof/>
            <w:webHidden/>
          </w:rPr>
          <w:t>10</w:t>
        </w:r>
        <w:r w:rsidR="00B03E1E">
          <w:rPr>
            <w:noProof/>
            <w:webHidden/>
          </w:rPr>
          <w:fldChar w:fldCharType="end"/>
        </w:r>
      </w:hyperlink>
    </w:p>
    <w:p w14:paraId="01187446" w14:textId="2DE200D3" w:rsidR="00B03E1E" w:rsidRDefault="007D13D3">
      <w:pPr>
        <w:pStyle w:val="TOC3"/>
        <w:tabs>
          <w:tab w:val="left" w:pos="1440"/>
        </w:tabs>
        <w:rPr>
          <w:rFonts w:asciiTheme="minorHAnsi" w:eastAsiaTheme="minorEastAsia" w:hAnsiTheme="minorHAnsi" w:cstheme="minorBidi"/>
          <w:noProof/>
          <w:sz w:val="24"/>
          <w:lang w:eastAsia="en-GB"/>
        </w:rPr>
      </w:pPr>
      <w:hyperlink w:anchor="_Toc176340337" w:history="1">
        <w:r w:rsidR="00B03E1E" w:rsidRPr="00B70DB7">
          <w:rPr>
            <w:rStyle w:val="Hyperlink"/>
            <w:noProof/>
          </w:rPr>
          <w:t>2.1.2</w:t>
        </w:r>
        <w:r w:rsidR="00B03E1E">
          <w:rPr>
            <w:rFonts w:asciiTheme="minorHAnsi" w:eastAsiaTheme="minorEastAsia" w:hAnsiTheme="minorHAnsi" w:cstheme="minorBidi"/>
            <w:noProof/>
            <w:sz w:val="24"/>
            <w:lang w:eastAsia="en-GB"/>
          </w:rPr>
          <w:tab/>
        </w:r>
        <w:r w:rsidR="00B03E1E" w:rsidRPr="00B70DB7">
          <w:rPr>
            <w:rStyle w:val="Hyperlink"/>
            <w:noProof/>
          </w:rPr>
          <w:t>Open space strategies</w:t>
        </w:r>
        <w:r w:rsidR="00B03E1E">
          <w:rPr>
            <w:noProof/>
            <w:webHidden/>
          </w:rPr>
          <w:tab/>
        </w:r>
        <w:r w:rsidR="00B03E1E">
          <w:rPr>
            <w:noProof/>
            <w:webHidden/>
          </w:rPr>
          <w:fldChar w:fldCharType="begin"/>
        </w:r>
        <w:r w:rsidR="00B03E1E">
          <w:rPr>
            <w:noProof/>
            <w:webHidden/>
          </w:rPr>
          <w:instrText xml:space="preserve"> PAGEREF _Toc176340337 \h </w:instrText>
        </w:r>
        <w:r w:rsidR="00B03E1E">
          <w:rPr>
            <w:noProof/>
            <w:webHidden/>
          </w:rPr>
        </w:r>
        <w:r w:rsidR="00B03E1E">
          <w:rPr>
            <w:noProof/>
            <w:webHidden/>
          </w:rPr>
          <w:fldChar w:fldCharType="separate"/>
        </w:r>
        <w:r w:rsidR="00B03E1E">
          <w:rPr>
            <w:noProof/>
            <w:webHidden/>
          </w:rPr>
          <w:t>11</w:t>
        </w:r>
        <w:r w:rsidR="00B03E1E">
          <w:rPr>
            <w:noProof/>
            <w:webHidden/>
          </w:rPr>
          <w:fldChar w:fldCharType="end"/>
        </w:r>
      </w:hyperlink>
    </w:p>
    <w:p w14:paraId="22315E33" w14:textId="03FD6311" w:rsidR="00B03E1E" w:rsidRDefault="007D13D3">
      <w:pPr>
        <w:pStyle w:val="TOC3"/>
        <w:tabs>
          <w:tab w:val="left" w:pos="1440"/>
        </w:tabs>
        <w:rPr>
          <w:rFonts w:asciiTheme="minorHAnsi" w:eastAsiaTheme="minorEastAsia" w:hAnsiTheme="minorHAnsi" w:cstheme="minorBidi"/>
          <w:noProof/>
          <w:sz w:val="24"/>
          <w:lang w:eastAsia="en-GB"/>
        </w:rPr>
      </w:pPr>
      <w:hyperlink w:anchor="_Toc176340338" w:history="1">
        <w:r w:rsidR="00B03E1E" w:rsidRPr="00B70DB7">
          <w:rPr>
            <w:rStyle w:val="Hyperlink"/>
            <w:noProof/>
          </w:rPr>
          <w:t>2.1.3</w:t>
        </w:r>
        <w:r w:rsidR="00B03E1E">
          <w:rPr>
            <w:rFonts w:asciiTheme="minorHAnsi" w:eastAsiaTheme="minorEastAsia" w:hAnsiTheme="minorHAnsi" w:cstheme="minorBidi"/>
            <w:noProof/>
            <w:sz w:val="24"/>
            <w:lang w:eastAsia="en-GB"/>
          </w:rPr>
          <w:tab/>
        </w:r>
        <w:r w:rsidR="00B03E1E" w:rsidRPr="00B70DB7">
          <w:rPr>
            <w:rStyle w:val="Hyperlink"/>
            <w:noProof/>
          </w:rPr>
          <w:t>Conclusions from the review of the international/national research</w:t>
        </w:r>
        <w:r w:rsidR="00B03E1E">
          <w:rPr>
            <w:noProof/>
            <w:webHidden/>
          </w:rPr>
          <w:tab/>
        </w:r>
        <w:r w:rsidR="00B03E1E">
          <w:rPr>
            <w:noProof/>
            <w:webHidden/>
          </w:rPr>
          <w:fldChar w:fldCharType="begin"/>
        </w:r>
        <w:r w:rsidR="00B03E1E">
          <w:rPr>
            <w:noProof/>
            <w:webHidden/>
          </w:rPr>
          <w:instrText xml:space="preserve"> PAGEREF _Toc176340338 \h </w:instrText>
        </w:r>
        <w:r w:rsidR="00B03E1E">
          <w:rPr>
            <w:noProof/>
            <w:webHidden/>
          </w:rPr>
        </w:r>
        <w:r w:rsidR="00B03E1E">
          <w:rPr>
            <w:noProof/>
            <w:webHidden/>
          </w:rPr>
          <w:fldChar w:fldCharType="separate"/>
        </w:r>
        <w:r w:rsidR="00B03E1E">
          <w:rPr>
            <w:noProof/>
            <w:webHidden/>
          </w:rPr>
          <w:t>12</w:t>
        </w:r>
        <w:r w:rsidR="00B03E1E">
          <w:rPr>
            <w:noProof/>
            <w:webHidden/>
          </w:rPr>
          <w:fldChar w:fldCharType="end"/>
        </w:r>
      </w:hyperlink>
    </w:p>
    <w:p w14:paraId="5AF789EB" w14:textId="7C7D2943" w:rsidR="00B03E1E" w:rsidRDefault="007D13D3">
      <w:pPr>
        <w:pStyle w:val="TOC2"/>
        <w:tabs>
          <w:tab w:val="left" w:pos="851"/>
        </w:tabs>
        <w:rPr>
          <w:rFonts w:asciiTheme="minorHAnsi" w:eastAsiaTheme="minorEastAsia" w:hAnsiTheme="minorHAnsi" w:cstheme="minorBidi"/>
          <w:noProof/>
          <w:sz w:val="24"/>
          <w:lang w:eastAsia="en-GB"/>
        </w:rPr>
      </w:pPr>
      <w:hyperlink w:anchor="_Toc176340339" w:history="1">
        <w:r w:rsidR="00B03E1E" w:rsidRPr="00B70DB7">
          <w:rPr>
            <w:rStyle w:val="Hyperlink"/>
            <w:b/>
            <w:noProof/>
          </w:rPr>
          <w:t>2.2</w:t>
        </w:r>
        <w:r w:rsidR="00B03E1E">
          <w:rPr>
            <w:rFonts w:asciiTheme="minorHAnsi" w:eastAsiaTheme="minorEastAsia" w:hAnsiTheme="minorHAnsi" w:cstheme="minorBidi"/>
            <w:noProof/>
            <w:sz w:val="24"/>
            <w:lang w:eastAsia="en-GB"/>
          </w:rPr>
          <w:tab/>
        </w:r>
        <w:r w:rsidR="00B03E1E" w:rsidRPr="00B70DB7">
          <w:rPr>
            <w:rStyle w:val="Hyperlink"/>
            <w:b/>
            <w:noProof/>
          </w:rPr>
          <w:t>Victorian Government policy changes</w:t>
        </w:r>
        <w:r w:rsidR="00B03E1E">
          <w:rPr>
            <w:noProof/>
            <w:webHidden/>
          </w:rPr>
          <w:tab/>
        </w:r>
        <w:r w:rsidR="00B03E1E">
          <w:rPr>
            <w:noProof/>
            <w:webHidden/>
          </w:rPr>
          <w:fldChar w:fldCharType="begin"/>
        </w:r>
        <w:r w:rsidR="00B03E1E">
          <w:rPr>
            <w:noProof/>
            <w:webHidden/>
          </w:rPr>
          <w:instrText xml:space="preserve"> PAGEREF _Toc176340339 \h </w:instrText>
        </w:r>
        <w:r w:rsidR="00B03E1E">
          <w:rPr>
            <w:noProof/>
            <w:webHidden/>
          </w:rPr>
        </w:r>
        <w:r w:rsidR="00B03E1E">
          <w:rPr>
            <w:noProof/>
            <w:webHidden/>
          </w:rPr>
          <w:fldChar w:fldCharType="separate"/>
        </w:r>
        <w:r w:rsidR="00B03E1E">
          <w:rPr>
            <w:noProof/>
            <w:webHidden/>
          </w:rPr>
          <w:t>13</w:t>
        </w:r>
        <w:r w:rsidR="00B03E1E">
          <w:rPr>
            <w:noProof/>
            <w:webHidden/>
          </w:rPr>
          <w:fldChar w:fldCharType="end"/>
        </w:r>
      </w:hyperlink>
    </w:p>
    <w:p w14:paraId="6572D4F9" w14:textId="1F65D6D8" w:rsidR="00B03E1E" w:rsidRDefault="007D13D3">
      <w:pPr>
        <w:pStyle w:val="TOC3"/>
        <w:tabs>
          <w:tab w:val="left" w:pos="1440"/>
        </w:tabs>
        <w:rPr>
          <w:rFonts w:asciiTheme="minorHAnsi" w:eastAsiaTheme="minorEastAsia" w:hAnsiTheme="minorHAnsi" w:cstheme="minorBidi"/>
          <w:noProof/>
          <w:sz w:val="24"/>
          <w:lang w:eastAsia="en-GB"/>
        </w:rPr>
      </w:pPr>
      <w:hyperlink w:anchor="_Toc176340340" w:history="1">
        <w:r w:rsidR="00B03E1E" w:rsidRPr="00B70DB7">
          <w:rPr>
            <w:rStyle w:val="Hyperlink"/>
            <w:noProof/>
          </w:rPr>
          <w:t>2.2.1</w:t>
        </w:r>
        <w:r w:rsidR="00B03E1E">
          <w:rPr>
            <w:rFonts w:asciiTheme="minorHAnsi" w:eastAsiaTheme="minorEastAsia" w:hAnsiTheme="minorHAnsi" w:cstheme="minorBidi"/>
            <w:noProof/>
            <w:sz w:val="24"/>
            <w:lang w:eastAsia="en-GB"/>
          </w:rPr>
          <w:tab/>
        </w:r>
        <w:r w:rsidR="00B03E1E" w:rsidRPr="00B70DB7">
          <w:rPr>
            <w:rStyle w:val="Hyperlink"/>
            <w:noProof/>
          </w:rPr>
          <w:t>Summary of key new policies</w:t>
        </w:r>
        <w:r w:rsidR="00B03E1E">
          <w:rPr>
            <w:noProof/>
            <w:webHidden/>
          </w:rPr>
          <w:tab/>
        </w:r>
        <w:r w:rsidR="00B03E1E">
          <w:rPr>
            <w:noProof/>
            <w:webHidden/>
          </w:rPr>
          <w:fldChar w:fldCharType="begin"/>
        </w:r>
        <w:r w:rsidR="00B03E1E">
          <w:rPr>
            <w:noProof/>
            <w:webHidden/>
          </w:rPr>
          <w:instrText xml:space="preserve"> PAGEREF _Toc176340340 \h </w:instrText>
        </w:r>
        <w:r w:rsidR="00B03E1E">
          <w:rPr>
            <w:noProof/>
            <w:webHidden/>
          </w:rPr>
        </w:r>
        <w:r w:rsidR="00B03E1E">
          <w:rPr>
            <w:noProof/>
            <w:webHidden/>
          </w:rPr>
          <w:fldChar w:fldCharType="separate"/>
        </w:r>
        <w:r w:rsidR="00B03E1E">
          <w:rPr>
            <w:noProof/>
            <w:webHidden/>
          </w:rPr>
          <w:t>13</w:t>
        </w:r>
        <w:r w:rsidR="00B03E1E">
          <w:rPr>
            <w:noProof/>
            <w:webHidden/>
          </w:rPr>
          <w:fldChar w:fldCharType="end"/>
        </w:r>
      </w:hyperlink>
    </w:p>
    <w:p w14:paraId="01613977" w14:textId="2C27793F" w:rsidR="00B03E1E" w:rsidRDefault="007D13D3">
      <w:pPr>
        <w:pStyle w:val="TOC3"/>
        <w:tabs>
          <w:tab w:val="left" w:pos="1440"/>
        </w:tabs>
        <w:rPr>
          <w:rFonts w:asciiTheme="minorHAnsi" w:eastAsiaTheme="minorEastAsia" w:hAnsiTheme="minorHAnsi" w:cstheme="minorBidi"/>
          <w:noProof/>
          <w:sz w:val="24"/>
          <w:lang w:eastAsia="en-GB"/>
        </w:rPr>
      </w:pPr>
      <w:hyperlink w:anchor="_Toc176340341" w:history="1">
        <w:r w:rsidR="00B03E1E" w:rsidRPr="00B70DB7">
          <w:rPr>
            <w:rStyle w:val="Hyperlink"/>
            <w:noProof/>
          </w:rPr>
          <w:t>2.2.2</w:t>
        </w:r>
        <w:r w:rsidR="00B03E1E">
          <w:rPr>
            <w:rFonts w:asciiTheme="minorHAnsi" w:eastAsiaTheme="minorEastAsia" w:hAnsiTheme="minorHAnsi" w:cstheme="minorBidi"/>
            <w:noProof/>
            <w:sz w:val="24"/>
            <w:lang w:eastAsia="en-GB"/>
          </w:rPr>
          <w:tab/>
        </w:r>
        <w:r w:rsidR="00B03E1E" w:rsidRPr="00B70DB7">
          <w:rPr>
            <w:rStyle w:val="Hyperlink"/>
            <w:noProof/>
          </w:rPr>
          <w:t>Conclusions from the review of the Victorian government policy changes</w:t>
        </w:r>
        <w:r w:rsidR="00B03E1E">
          <w:rPr>
            <w:noProof/>
            <w:webHidden/>
          </w:rPr>
          <w:tab/>
        </w:r>
        <w:r w:rsidR="00B03E1E">
          <w:rPr>
            <w:noProof/>
            <w:webHidden/>
          </w:rPr>
          <w:fldChar w:fldCharType="begin"/>
        </w:r>
        <w:r w:rsidR="00B03E1E">
          <w:rPr>
            <w:noProof/>
            <w:webHidden/>
          </w:rPr>
          <w:instrText xml:space="preserve"> PAGEREF _Toc176340341 \h </w:instrText>
        </w:r>
        <w:r w:rsidR="00B03E1E">
          <w:rPr>
            <w:noProof/>
            <w:webHidden/>
          </w:rPr>
        </w:r>
        <w:r w:rsidR="00B03E1E">
          <w:rPr>
            <w:noProof/>
            <w:webHidden/>
          </w:rPr>
          <w:fldChar w:fldCharType="separate"/>
        </w:r>
        <w:r w:rsidR="00B03E1E">
          <w:rPr>
            <w:noProof/>
            <w:webHidden/>
          </w:rPr>
          <w:t>14</w:t>
        </w:r>
        <w:r w:rsidR="00B03E1E">
          <w:rPr>
            <w:noProof/>
            <w:webHidden/>
          </w:rPr>
          <w:fldChar w:fldCharType="end"/>
        </w:r>
      </w:hyperlink>
    </w:p>
    <w:p w14:paraId="09E63804" w14:textId="1CABFFFD"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42" w:history="1">
        <w:r w:rsidR="00B03E1E" w:rsidRPr="00B70DB7">
          <w:rPr>
            <w:rStyle w:val="Hyperlink"/>
            <w:b/>
            <w:noProof/>
          </w:rPr>
          <w:t>3</w:t>
        </w:r>
        <w:r w:rsidR="00B03E1E">
          <w:rPr>
            <w:rFonts w:asciiTheme="minorHAnsi" w:eastAsiaTheme="minorEastAsia" w:hAnsiTheme="minorHAnsi" w:cstheme="minorBidi"/>
            <w:noProof/>
            <w:sz w:val="24"/>
            <w:lang w:eastAsia="en-GB"/>
          </w:rPr>
          <w:tab/>
        </w:r>
        <w:r w:rsidR="00B03E1E" w:rsidRPr="00B70DB7">
          <w:rPr>
            <w:rStyle w:val="Hyperlink"/>
            <w:b/>
            <w:noProof/>
          </w:rPr>
          <w:t>Local influences on open space planning in the City of Melbourne</w:t>
        </w:r>
        <w:r w:rsidR="00B03E1E">
          <w:rPr>
            <w:noProof/>
            <w:webHidden/>
          </w:rPr>
          <w:tab/>
        </w:r>
        <w:r w:rsidR="00B03E1E">
          <w:rPr>
            <w:noProof/>
            <w:webHidden/>
          </w:rPr>
          <w:fldChar w:fldCharType="begin"/>
        </w:r>
        <w:r w:rsidR="00B03E1E">
          <w:rPr>
            <w:noProof/>
            <w:webHidden/>
          </w:rPr>
          <w:instrText xml:space="preserve"> PAGEREF _Toc176340342 \h </w:instrText>
        </w:r>
        <w:r w:rsidR="00B03E1E">
          <w:rPr>
            <w:noProof/>
            <w:webHidden/>
          </w:rPr>
        </w:r>
        <w:r w:rsidR="00B03E1E">
          <w:rPr>
            <w:noProof/>
            <w:webHidden/>
          </w:rPr>
          <w:fldChar w:fldCharType="separate"/>
        </w:r>
        <w:r w:rsidR="00B03E1E">
          <w:rPr>
            <w:noProof/>
            <w:webHidden/>
          </w:rPr>
          <w:t>15</w:t>
        </w:r>
        <w:r w:rsidR="00B03E1E">
          <w:rPr>
            <w:noProof/>
            <w:webHidden/>
          </w:rPr>
          <w:fldChar w:fldCharType="end"/>
        </w:r>
      </w:hyperlink>
    </w:p>
    <w:p w14:paraId="5FFFA441" w14:textId="52678988" w:rsidR="00B03E1E" w:rsidRDefault="007D13D3">
      <w:pPr>
        <w:pStyle w:val="TOC2"/>
        <w:tabs>
          <w:tab w:val="left" w:pos="851"/>
        </w:tabs>
        <w:rPr>
          <w:rFonts w:asciiTheme="minorHAnsi" w:eastAsiaTheme="minorEastAsia" w:hAnsiTheme="minorHAnsi" w:cstheme="minorBidi"/>
          <w:noProof/>
          <w:sz w:val="24"/>
          <w:lang w:eastAsia="en-GB"/>
        </w:rPr>
      </w:pPr>
      <w:hyperlink w:anchor="_Toc176340343" w:history="1">
        <w:r w:rsidR="00B03E1E" w:rsidRPr="00B70DB7">
          <w:rPr>
            <w:rStyle w:val="Hyperlink"/>
            <w:b/>
            <w:noProof/>
          </w:rPr>
          <w:t>3.1</w:t>
        </w:r>
        <w:r w:rsidR="00B03E1E">
          <w:rPr>
            <w:rFonts w:asciiTheme="minorHAnsi" w:eastAsiaTheme="minorEastAsia" w:hAnsiTheme="minorHAnsi" w:cstheme="minorBidi"/>
            <w:noProof/>
            <w:sz w:val="24"/>
            <w:lang w:eastAsia="en-GB"/>
          </w:rPr>
          <w:tab/>
        </w:r>
        <w:r w:rsidR="00B03E1E" w:rsidRPr="00B70DB7">
          <w:rPr>
            <w:rStyle w:val="Hyperlink"/>
            <w:b/>
            <w:noProof/>
          </w:rPr>
          <w:t>Overview</w:t>
        </w:r>
        <w:r w:rsidR="00B03E1E">
          <w:rPr>
            <w:noProof/>
            <w:webHidden/>
          </w:rPr>
          <w:tab/>
        </w:r>
        <w:r w:rsidR="00B03E1E">
          <w:rPr>
            <w:noProof/>
            <w:webHidden/>
          </w:rPr>
          <w:fldChar w:fldCharType="begin"/>
        </w:r>
        <w:r w:rsidR="00B03E1E">
          <w:rPr>
            <w:noProof/>
            <w:webHidden/>
          </w:rPr>
          <w:instrText xml:space="preserve"> PAGEREF _Toc176340343 \h </w:instrText>
        </w:r>
        <w:r w:rsidR="00B03E1E">
          <w:rPr>
            <w:noProof/>
            <w:webHidden/>
          </w:rPr>
        </w:r>
        <w:r w:rsidR="00B03E1E">
          <w:rPr>
            <w:noProof/>
            <w:webHidden/>
          </w:rPr>
          <w:fldChar w:fldCharType="separate"/>
        </w:r>
        <w:r w:rsidR="00B03E1E">
          <w:rPr>
            <w:noProof/>
            <w:webHidden/>
          </w:rPr>
          <w:t>15</w:t>
        </w:r>
        <w:r w:rsidR="00B03E1E">
          <w:rPr>
            <w:noProof/>
            <w:webHidden/>
          </w:rPr>
          <w:fldChar w:fldCharType="end"/>
        </w:r>
      </w:hyperlink>
    </w:p>
    <w:p w14:paraId="6D4D3CCC" w14:textId="19E5F80B" w:rsidR="00B03E1E" w:rsidRDefault="007D13D3">
      <w:pPr>
        <w:pStyle w:val="TOC3"/>
        <w:tabs>
          <w:tab w:val="left" w:pos="1440"/>
        </w:tabs>
        <w:rPr>
          <w:rFonts w:asciiTheme="minorHAnsi" w:eastAsiaTheme="minorEastAsia" w:hAnsiTheme="minorHAnsi" w:cstheme="minorBidi"/>
          <w:noProof/>
          <w:sz w:val="24"/>
          <w:lang w:eastAsia="en-GB"/>
        </w:rPr>
      </w:pPr>
      <w:hyperlink w:anchor="_Toc176340344" w:history="1">
        <w:r w:rsidR="00B03E1E" w:rsidRPr="00B70DB7">
          <w:rPr>
            <w:rStyle w:val="Hyperlink"/>
            <w:noProof/>
          </w:rPr>
          <w:t>3.1.1</w:t>
        </w:r>
        <w:r w:rsidR="00B03E1E">
          <w:rPr>
            <w:rFonts w:asciiTheme="minorHAnsi" w:eastAsiaTheme="minorEastAsia" w:hAnsiTheme="minorHAnsi" w:cstheme="minorBidi"/>
            <w:noProof/>
            <w:sz w:val="24"/>
            <w:lang w:eastAsia="en-GB"/>
          </w:rPr>
          <w:tab/>
        </w:r>
        <w:r w:rsidR="00B03E1E" w:rsidRPr="00B70DB7">
          <w:rPr>
            <w:rStyle w:val="Hyperlink"/>
            <w:noProof/>
          </w:rPr>
          <w:t>Summary of key new policies and changes since 2012 Strategy</w:t>
        </w:r>
        <w:r w:rsidR="00B03E1E">
          <w:rPr>
            <w:noProof/>
            <w:webHidden/>
          </w:rPr>
          <w:tab/>
        </w:r>
        <w:r w:rsidR="00B03E1E">
          <w:rPr>
            <w:noProof/>
            <w:webHidden/>
          </w:rPr>
          <w:fldChar w:fldCharType="begin"/>
        </w:r>
        <w:r w:rsidR="00B03E1E">
          <w:rPr>
            <w:noProof/>
            <w:webHidden/>
          </w:rPr>
          <w:instrText xml:space="preserve"> PAGEREF _Toc176340344 \h </w:instrText>
        </w:r>
        <w:r w:rsidR="00B03E1E">
          <w:rPr>
            <w:noProof/>
            <w:webHidden/>
          </w:rPr>
        </w:r>
        <w:r w:rsidR="00B03E1E">
          <w:rPr>
            <w:noProof/>
            <w:webHidden/>
          </w:rPr>
          <w:fldChar w:fldCharType="separate"/>
        </w:r>
        <w:r w:rsidR="00B03E1E">
          <w:rPr>
            <w:noProof/>
            <w:webHidden/>
          </w:rPr>
          <w:t>15</w:t>
        </w:r>
        <w:r w:rsidR="00B03E1E">
          <w:rPr>
            <w:noProof/>
            <w:webHidden/>
          </w:rPr>
          <w:fldChar w:fldCharType="end"/>
        </w:r>
      </w:hyperlink>
    </w:p>
    <w:p w14:paraId="472244E9" w14:textId="4128E803" w:rsidR="00B03E1E" w:rsidRDefault="007D13D3">
      <w:pPr>
        <w:pStyle w:val="TOC2"/>
        <w:tabs>
          <w:tab w:val="left" w:pos="851"/>
        </w:tabs>
        <w:rPr>
          <w:rFonts w:asciiTheme="minorHAnsi" w:eastAsiaTheme="minorEastAsia" w:hAnsiTheme="minorHAnsi" w:cstheme="minorBidi"/>
          <w:noProof/>
          <w:sz w:val="24"/>
          <w:lang w:eastAsia="en-GB"/>
        </w:rPr>
      </w:pPr>
      <w:hyperlink w:anchor="_Toc176340345" w:history="1">
        <w:r w:rsidR="00B03E1E" w:rsidRPr="00B70DB7">
          <w:rPr>
            <w:rStyle w:val="Hyperlink"/>
            <w:b/>
            <w:noProof/>
          </w:rPr>
          <w:t>3.2</w:t>
        </w:r>
        <w:r w:rsidR="00B03E1E">
          <w:rPr>
            <w:rFonts w:asciiTheme="minorHAnsi" w:eastAsiaTheme="minorEastAsia" w:hAnsiTheme="minorHAnsi" w:cstheme="minorBidi"/>
            <w:noProof/>
            <w:sz w:val="24"/>
            <w:lang w:eastAsia="en-GB"/>
          </w:rPr>
          <w:tab/>
        </w:r>
        <w:r w:rsidR="00B03E1E" w:rsidRPr="00B70DB7">
          <w:rPr>
            <w:rStyle w:val="Hyperlink"/>
            <w:b/>
            <w:noProof/>
          </w:rPr>
          <w:t>Updated strategic framework plans for the City of Melbourne</w:t>
        </w:r>
        <w:r w:rsidR="00B03E1E">
          <w:rPr>
            <w:noProof/>
            <w:webHidden/>
          </w:rPr>
          <w:tab/>
        </w:r>
        <w:r w:rsidR="00B03E1E">
          <w:rPr>
            <w:noProof/>
            <w:webHidden/>
          </w:rPr>
          <w:fldChar w:fldCharType="begin"/>
        </w:r>
        <w:r w:rsidR="00B03E1E">
          <w:rPr>
            <w:noProof/>
            <w:webHidden/>
          </w:rPr>
          <w:instrText xml:space="preserve"> PAGEREF _Toc176340345 \h </w:instrText>
        </w:r>
        <w:r w:rsidR="00B03E1E">
          <w:rPr>
            <w:noProof/>
            <w:webHidden/>
          </w:rPr>
        </w:r>
        <w:r w:rsidR="00B03E1E">
          <w:rPr>
            <w:noProof/>
            <w:webHidden/>
          </w:rPr>
          <w:fldChar w:fldCharType="separate"/>
        </w:r>
        <w:r w:rsidR="00B03E1E">
          <w:rPr>
            <w:noProof/>
            <w:webHidden/>
          </w:rPr>
          <w:t>16</w:t>
        </w:r>
        <w:r w:rsidR="00B03E1E">
          <w:rPr>
            <w:noProof/>
            <w:webHidden/>
          </w:rPr>
          <w:fldChar w:fldCharType="end"/>
        </w:r>
      </w:hyperlink>
    </w:p>
    <w:p w14:paraId="08BA8094" w14:textId="513BF407" w:rsidR="00B03E1E" w:rsidRDefault="007D13D3">
      <w:pPr>
        <w:pStyle w:val="TOC3"/>
        <w:tabs>
          <w:tab w:val="left" w:pos="1440"/>
        </w:tabs>
        <w:rPr>
          <w:rFonts w:asciiTheme="minorHAnsi" w:eastAsiaTheme="minorEastAsia" w:hAnsiTheme="minorHAnsi" w:cstheme="minorBidi"/>
          <w:noProof/>
          <w:sz w:val="24"/>
          <w:lang w:eastAsia="en-GB"/>
        </w:rPr>
      </w:pPr>
      <w:hyperlink w:anchor="_Toc176340346" w:history="1">
        <w:r w:rsidR="00B03E1E" w:rsidRPr="00B70DB7">
          <w:rPr>
            <w:rStyle w:val="Hyperlink"/>
            <w:noProof/>
          </w:rPr>
          <w:t>3.2.1</w:t>
        </w:r>
        <w:r w:rsidR="00B03E1E">
          <w:rPr>
            <w:rFonts w:asciiTheme="minorHAnsi" w:eastAsiaTheme="minorEastAsia" w:hAnsiTheme="minorHAnsi" w:cstheme="minorBidi"/>
            <w:noProof/>
            <w:sz w:val="24"/>
            <w:lang w:eastAsia="en-GB"/>
          </w:rPr>
          <w:tab/>
        </w:r>
        <w:r w:rsidR="00B03E1E" w:rsidRPr="00B70DB7">
          <w:rPr>
            <w:rStyle w:val="Hyperlink"/>
            <w:bCs/>
            <w:noProof/>
          </w:rPr>
          <w:t>Updated strategic growth framework plan</w:t>
        </w:r>
        <w:r w:rsidR="00B03E1E">
          <w:rPr>
            <w:noProof/>
            <w:webHidden/>
          </w:rPr>
          <w:tab/>
        </w:r>
        <w:r w:rsidR="00B03E1E">
          <w:rPr>
            <w:noProof/>
            <w:webHidden/>
          </w:rPr>
          <w:fldChar w:fldCharType="begin"/>
        </w:r>
        <w:r w:rsidR="00B03E1E">
          <w:rPr>
            <w:noProof/>
            <w:webHidden/>
          </w:rPr>
          <w:instrText xml:space="preserve"> PAGEREF _Toc176340346 \h </w:instrText>
        </w:r>
        <w:r w:rsidR="00B03E1E">
          <w:rPr>
            <w:noProof/>
            <w:webHidden/>
          </w:rPr>
        </w:r>
        <w:r w:rsidR="00B03E1E">
          <w:rPr>
            <w:noProof/>
            <w:webHidden/>
          </w:rPr>
          <w:fldChar w:fldCharType="separate"/>
        </w:r>
        <w:r w:rsidR="00B03E1E">
          <w:rPr>
            <w:noProof/>
            <w:webHidden/>
          </w:rPr>
          <w:t>16</w:t>
        </w:r>
        <w:r w:rsidR="00B03E1E">
          <w:rPr>
            <w:noProof/>
            <w:webHidden/>
          </w:rPr>
          <w:fldChar w:fldCharType="end"/>
        </w:r>
      </w:hyperlink>
    </w:p>
    <w:p w14:paraId="75E370C0" w14:textId="24849F18" w:rsidR="00B03E1E" w:rsidRDefault="007D13D3">
      <w:pPr>
        <w:pStyle w:val="TOC3"/>
        <w:tabs>
          <w:tab w:val="left" w:pos="1440"/>
        </w:tabs>
        <w:rPr>
          <w:rFonts w:asciiTheme="minorHAnsi" w:eastAsiaTheme="minorEastAsia" w:hAnsiTheme="minorHAnsi" w:cstheme="minorBidi"/>
          <w:noProof/>
          <w:sz w:val="24"/>
          <w:lang w:eastAsia="en-GB"/>
        </w:rPr>
      </w:pPr>
      <w:hyperlink w:anchor="_Toc176340347" w:history="1">
        <w:r w:rsidR="00B03E1E" w:rsidRPr="00B70DB7">
          <w:rPr>
            <w:rStyle w:val="Hyperlink"/>
            <w:noProof/>
          </w:rPr>
          <w:t>3.2.2</w:t>
        </w:r>
        <w:r w:rsidR="00B03E1E">
          <w:rPr>
            <w:rFonts w:asciiTheme="minorHAnsi" w:eastAsiaTheme="minorEastAsia" w:hAnsiTheme="minorHAnsi" w:cstheme="minorBidi"/>
            <w:noProof/>
            <w:sz w:val="24"/>
            <w:lang w:eastAsia="en-GB"/>
          </w:rPr>
          <w:tab/>
        </w:r>
        <w:r w:rsidR="00B03E1E" w:rsidRPr="00B70DB7">
          <w:rPr>
            <w:rStyle w:val="Hyperlink"/>
            <w:bCs/>
            <w:noProof/>
          </w:rPr>
          <w:t>Updated strategic transport framework plan</w:t>
        </w:r>
        <w:r w:rsidR="00B03E1E">
          <w:rPr>
            <w:noProof/>
            <w:webHidden/>
          </w:rPr>
          <w:tab/>
        </w:r>
        <w:r w:rsidR="00B03E1E">
          <w:rPr>
            <w:noProof/>
            <w:webHidden/>
          </w:rPr>
          <w:fldChar w:fldCharType="begin"/>
        </w:r>
        <w:r w:rsidR="00B03E1E">
          <w:rPr>
            <w:noProof/>
            <w:webHidden/>
          </w:rPr>
          <w:instrText xml:space="preserve"> PAGEREF _Toc176340347 \h </w:instrText>
        </w:r>
        <w:r w:rsidR="00B03E1E">
          <w:rPr>
            <w:noProof/>
            <w:webHidden/>
          </w:rPr>
        </w:r>
        <w:r w:rsidR="00B03E1E">
          <w:rPr>
            <w:noProof/>
            <w:webHidden/>
          </w:rPr>
          <w:fldChar w:fldCharType="separate"/>
        </w:r>
        <w:r w:rsidR="00B03E1E">
          <w:rPr>
            <w:noProof/>
            <w:webHidden/>
          </w:rPr>
          <w:t>16</w:t>
        </w:r>
        <w:r w:rsidR="00B03E1E">
          <w:rPr>
            <w:noProof/>
            <w:webHidden/>
          </w:rPr>
          <w:fldChar w:fldCharType="end"/>
        </w:r>
      </w:hyperlink>
    </w:p>
    <w:p w14:paraId="31695E6D" w14:textId="5A9A90F3" w:rsidR="00B03E1E" w:rsidRDefault="007D13D3">
      <w:pPr>
        <w:pStyle w:val="TOC3"/>
        <w:tabs>
          <w:tab w:val="left" w:pos="1440"/>
        </w:tabs>
        <w:rPr>
          <w:rFonts w:asciiTheme="minorHAnsi" w:eastAsiaTheme="minorEastAsia" w:hAnsiTheme="minorHAnsi" w:cstheme="minorBidi"/>
          <w:noProof/>
          <w:sz w:val="24"/>
          <w:lang w:eastAsia="en-GB"/>
        </w:rPr>
      </w:pPr>
      <w:hyperlink w:anchor="_Toc176340348" w:history="1">
        <w:r w:rsidR="00B03E1E" w:rsidRPr="00B70DB7">
          <w:rPr>
            <w:rStyle w:val="Hyperlink"/>
            <w:noProof/>
          </w:rPr>
          <w:t>3.2.3</w:t>
        </w:r>
        <w:r w:rsidR="00B03E1E">
          <w:rPr>
            <w:rFonts w:asciiTheme="minorHAnsi" w:eastAsiaTheme="minorEastAsia" w:hAnsiTheme="minorHAnsi" w:cstheme="minorBidi"/>
            <w:noProof/>
            <w:sz w:val="24"/>
            <w:lang w:eastAsia="en-GB"/>
          </w:rPr>
          <w:tab/>
        </w:r>
        <w:r w:rsidR="00B03E1E" w:rsidRPr="00B70DB7">
          <w:rPr>
            <w:rStyle w:val="Hyperlink"/>
            <w:bCs/>
            <w:noProof/>
          </w:rPr>
          <w:t>Updated strategic open space framework plan</w:t>
        </w:r>
        <w:r w:rsidR="00B03E1E">
          <w:rPr>
            <w:noProof/>
            <w:webHidden/>
          </w:rPr>
          <w:tab/>
        </w:r>
        <w:r w:rsidR="00B03E1E">
          <w:rPr>
            <w:noProof/>
            <w:webHidden/>
          </w:rPr>
          <w:fldChar w:fldCharType="begin"/>
        </w:r>
        <w:r w:rsidR="00B03E1E">
          <w:rPr>
            <w:noProof/>
            <w:webHidden/>
          </w:rPr>
          <w:instrText xml:space="preserve"> PAGEREF _Toc176340348 \h </w:instrText>
        </w:r>
        <w:r w:rsidR="00B03E1E">
          <w:rPr>
            <w:noProof/>
            <w:webHidden/>
          </w:rPr>
        </w:r>
        <w:r w:rsidR="00B03E1E">
          <w:rPr>
            <w:noProof/>
            <w:webHidden/>
          </w:rPr>
          <w:fldChar w:fldCharType="separate"/>
        </w:r>
        <w:r w:rsidR="00B03E1E">
          <w:rPr>
            <w:noProof/>
            <w:webHidden/>
          </w:rPr>
          <w:t>18</w:t>
        </w:r>
        <w:r w:rsidR="00B03E1E">
          <w:rPr>
            <w:noProof/>
            <w:webHidden/>
          </w:rPr>
          <w:fldChar w:fldCharType="end"/>
        </w:r>
      </w:hyperlink>
    </w:p>
    <w:p w14:paraId="32584BFF" w14:textId="64FD095C" w:rsidR="00B03E1E" w:rsidRDefault="007D13D3">
      <w:pPr>
        <w:pStyle w:val="TOC2"/>
        <w:tabs>
          <w:tab w:val="left" w:pos="851"/>
        </w:tabs>
        <w:rPr>
          <w:rFonts w:asciiTheme="minorHAnsi" w:eastAsiaTheme="minorEastAsia" w:hAnsiTheme="minorHAnsi" w:cstheme="minorBidi"/>
          <w:noProof/>
          <w:sz w:val="24"/>
          <w:lang w:eastAsia="en-GB"/>
        </w:rPr>
      </w:pPr>
      <w:hyperlink w:anchor="_Toc176340349" w:history="1">
        <w:r w:rsidR="00B03E1E" w:rsidRPr="00B70DB7">
          <w:rPr>
            <w:rStyle w:val="Hyperlink"/>
            <w:b/>
            <w:noProof/>
          </w:rPr>
          <w:t>3.3</w:t>
        </w:r>
        <w:r w:rsidR="00B03E1E">
          <w:rPr>
            <w:rFonts w:asciiTheme="minorHAnsi" w:eastAsiaTheme="minorEastAsia" w:hAnsiTheme="minorHAnsi" w:cstheme="minorBidi"/>
            <w:noProof/>
            <w:sz w:val="24"/>
            <w:lang w:eastAsia="en-GB"/>
          </w:rPr>
          <w:tab/>
        </w:r>
        <w:r w:rsidR="00B03E1E" w:rsidRPr="00B70DB7">
          <w:rPr>
            <w:rStyle w:val="Hyperlink"/>
            <w:b/>
            <w:noProof/>
          </w:rPr>
          <w:t>Population change and forecasts</w:t>
        </w:r>
        <w:r w:rsidR="00B03E1E">
          <w:rPr>
            <w:noProof/>
            <w:webHidden/>
          </w:rPr>
          <w:tab/>
        </w:r>
        <w:r w:rsidR="00B03E1E">
          <w:rPr>
            <w:noProof/>
            <w:webHidden/>
          </w:rPr>
          <w:fldChar w:fldCharType="begin"/>
        </w:r>
        <w:r w:rsidR="00B03E1E">
          <w:rPr>
            <w:noProof/>
            <w:webHidden/>
          </w:rPr>
          <w:instrText xml:space="preserve"> PAGEREF _Toc176340349 \h </w:instrText>
        </w:r>
        <w:r w:rsidR="00B03E1E">
          <w:rPr>
            <w:noProof/>
            <w:webHidden/>
          </w:rPr>
        </w:r>
        <w:r w:rsidR="00B03E1E">
          <w:rPr>
            <w:noProof/>
            <w:webHidden/>
          </w:rPr>
          <w:fldChar w:fldCharType="separate"/>
        </w:r>
        <w:r w:rsidR="00B03E1E">
          <w:rPr>
            <w:noProof/>
            <w:webHidden/>
          </w:rPr>
          <w:t>19</w:t>
        </w:r>
        <w:r w:rsidR="00B03E1E">
          <w:rPr>
            <w:noProof/>
            <w:webHidden/>
          </w:rPr>
          <w:fldChar w:fldCharType="end"/>
        </w:r>
      </w:hyperlink>
    </w:p>
    <w:p w14:paraId="00684BA9" w14:textId="1ADD7CF2" w:rsidR="00B03E1E" w:rsidRDefault="007D13D3">
      <w:pPr>
        <w:pStyle w:val="TOC3"/>
        <w:tabs>
          <w:tab w:val="left" w:pos="1440"/>
        </w:tabs>
        <w:rPr>
          <w:rFonts w:asciiTheme="minorHAnsi" w:eastAsiaTheme="minorEastAsia" w:hAnsiTheme="minorHAnsi" w:cstheme="minorBidi"/>
          <w:noProof/>
          <w:sz w:val="24"/>
          <w:lang w:eastAsia="en-GB"/>
        </w:rPr>
      </w:pPr>
      <w:hyperlink w:anchor="_Toc176340350" w:history="1">
        <w:r w:rsidR="00B03E1E" w:rsidRPr="00B70DB7">
          <w:rPr>
            <w:rStyle w:val="Hyperlink"/>
            <w:noProof/>
          </w:rPr>
          <w:t>3.3.1</w:t>
        </w:r>
        <w:r w:rsidR="00B03E1E">
          <w:rPr>
            <w:rFonts w:asciiTheme="minorHAnsi" w:eastAsiaTheme="minorEastAsia" w:hAnsiTheme="minorHAnsi" w:cstheme="minorBidi"/>
            <w:noProof/>
            <w:sz w:val="24"/>
            <w:lang w:eastAsia="en-GB"/>
          </w:rPr>
          <w:tab/>
        </w:r>
        <w:r w:rsidR="00B03E1E" w:rsidRPr="00B70DB7">
          <w:rPr>
            <w:rStyle w:val="Hyperlink"/>
            <w:noProof/>
          </w:rPr>
          <w:t>Residential population change 2011 to 2021</w:t>
        </w:r>
        <w:r w:rsidR="00B03E1E">
          <w:rPr>
            <w:noProof/>
            <w:webHidden/>
          </w:rPr>
          <w:tab/>
        </w:r>
        <w:r w:rsidR="00B03E1E">
          <w:rPr>
            <w:noProof/>
            <w:webHidden/>
          </w:rPr>
          <w:fldChar w:fldCharType="begin"/>
        </w:r>
        <w:r w:rsidR="00B03E1E">
          <w:rPr>
            <w:noProof/>
            <w:webHidden/>
          </w:rPr>
          <w:instrText xml:space="preserve"> PAGEREF _Toc176340350 \h </w:instrText>
        </w:r>
        <w:r w:rsidR="00B03E1E">
          <w:rPr>
            <w:noProof/>
            <w:webHidden/>
          </w:rPr>
        </w:r>
        <w:r w:rsidR="00B03E1E">
          <w:rPr>
            <w:noProof/>
            <w:webHidden/>
          </w:rPr>
          <w:fldChar w:fldCharType="separate"/>
        </w:r>
        <w:r w:rsidR="00B03E1E">
          <w:rPr>
            <w:noProof/>
            <w:webHidden/>
          </w:rPr>
          <w:t>19</w:t>
        </w:r>
        <w:r w:rsidR="00B03E1E">
          <w:rPr>
            <w:noProof/>
            <w:webHidden/>
          </w:rPr>
          <w:fldChar w:fldCharType="end"/>
        </w:r>
      </w:hyperlink>
    </w:p>
    <w:p w14:paraId="3C2B3397" w14:textId="52B5AD8E" w:rsidR="00B03E1E" w:rsidRDefault="007D13D3">
      <w:pPr>
        <w:pStyle w:val="TOC3"/>
        <w:tabs>
          <w:tab w:val="left" w:pos="1440"/>
        </w:tabs>
        <w:rPr>
          <w:rFonts w:asciiTheme="minorHAnsi" w:eastAsiaTheme="minorEastAsia" w:hAnsiTheme="minorHAnsi" w:cstheme="minorBidi"/>
          <w:noProof/>
          <w:sz w:val="24"/>
          <w:lang w:eastAsia="en-GB"/>
        </w:rPr>
      </w:pPr>
      <w:hyperlink w:anchor="_Toc176340351" w:history="1">
        <w:r w:rsidR="00B03E1E" w:rsidRPr="00B70DB7">
          <w:rPr>
            <w:rStyle w:val="Hyperlink"/>
            <w:noProof/>
          </w:rPr>
          <w:t>3.3.2</w:t>
        </w:r>
        <w:r w:rsidR="00B03E1E">
          <w:rPr>
            <w:rFonts w:asciiTheme="minorHAnsi" w:eastAsiaTheme="minorEastAsia" w:hAnsiTheme="minorHAnsi" w:cstheme="minorBidi"/>
            <w:noProof/>
            <w:sz w:val="24"/>
            <w:lang w:eastAsia="en-GB"/>
          </w:rPr>
          <w:tab/>
        </w:r>
        <w:r w:rsidR="00B03E1E" w:rsidRPr="00B70DB7">
          <w:rPr>
            <w:rStyle w:val="Hyperlink"/>
            <w:noProof/>
          </w:rPr>
          <w:t>Forecast residential population change 2021 to 2031</w:t>
        </w:r>
        <w:r w:rsidR="00B03E1E">
          <w:rPr>
            <w:noProof/>
            <w:webHidden/>
          </w:rPr>
          <w:tab/>
        </w:r>
        <w:r w:rsidR="00B03E1E">
          <w:rPr>
            <w:noProof/>
            <w:webHidden/>
          </w:rPr>
          <w:fldChar w:fldCharType="begin"/>
        </w:r>
        <w:r w:rsidR="00B03E1E">
          <w:rPr>
            <w:noProof/>
            <w:webHidden/>
          </w:rPr>
          <w:instrText xml:space="preserve"> PAGEREF _Toc176340351 \h </w:instrText>
        </w:r>
        <w:r w:rsidR="00B03E1E">
          <w:rPr>
            <w:noProof/>
            <w:webHidden/>
          </w:rPr>
        </w:r>
        <w:r w:rsidR="00B03E1E">
          <w:rPr>
            <w:noProof/>
            <w:webHidden/>
          </w:rPr>
          <w:fldChar w:fldCharType="separate"/>
        </w:r>
        <w:r w:rsidR="00B03E1E">
          <w:rPr>
            <w:noProof/>
            <w:webHidden/>
          </w:rPr>
          <w:t>23</w:t>
        </w:r>
        <w:r w:rsidR="00B03E1E">
          <w:rPr>
            <w:noProof/>
            <w:webHidden/>
          </w:rPr>
          <w:fldChar w:fldCharType="end"/>
        </w:r>
      </w:hyperlink>
    </w:p>
    <w:p w14:paraId="6066ED3D" w14:textId="62778442" w:rsidR="00B03E1E" w:rsidRDefault="007D13D3">
      <w:pPr>
        <w:pStyle w:val="TOC3"/>
        <w:tabs>
          <w:tab w:val="left" w:pos="1440"/>
        </w:tabs>
        <w:rPr>
          <w:rFonts w:asciiTheme="minorHAnsi" w:eastAsiaTheme="minorEastAsia" w:hAnsiTheme="minorHAnsi" w:cstheme="minorBidi"/>
          <w:noProof/>
          <w:sz w:val="24"/>
          <w:lang w:eastAsia="en-GB"/>
        </w:rPr>
      </w:pPr>
      <w:hyperlink w:anchor="_Toc176340352" w:history="1">
        <w:r w:rsidR="00B03E1E" w:rsidRPr="00B70DB7">
          <w:rPr>
            <w:rStyle w:val="Hyperlink"/>
            <w:noProof/>
          </w:rPr>
          <w:t>3.3.3</w:t>
        </w:r>
        <w:r w:rsidR="00B03E1E">
          <w:rPr>
            <w:rFonts w:asciiTheme="minorHAnsi" w:eastAsiaTheme="minorEastAsia" w:hAnsiTheme="minorHAnsi" w:cstheme="minorBidi"/>
            <w:noProof/>
            <w:sz w:val="24"/>
            <w:lang w:eastAsia="en-GB"/>
          </w:rPr>
          <w:tab/>
        </w:r>
        <w:r w:rsidR="00B03E1E" w:rsidRPr="00B70DB7">
          <w:rPr>
            <w:rStyle w:val="Hyperlink"/>
            <w:noProof/>
          </w:rPr>
          <w:t>Employment population</w:t>
        </w:r>
        <w:r w:rsidR="00B03E1E">
          <w:rPr>
            <w:noProof/>
            <w:webHidden/>
          </w:rPr>
          <w:tab/>
        </w:r>
        <w:r w:rsidR="00B03E1E">
          <w:rPr>
            <w:noProof/>
            <w:webHidden/>
          </w:rPr>
          <w:fldChar w:fldCharType="begin"/>
        </w:r>
        <w:r w:rsidR="00B03E1E">
          <w:rPr>
            <w:noProof/>
            <w:webHidden/>
          </w:rPr>
          <w:instrText xml:space="preserve"> PAGEREF _Toc176340352 \h </w:instrText>
        </w:r>
        <w:r w:rsidR="00B03E1E">
          <w:rPr>
            <w:noProof/>
            <w:webHidden/>
          </w:rPr>
        </w:r>
        <w:r w:rsidR="00B03E1E">
          <w:rPr>
            <w:noProof/>
            <w:webHidden/>
          </w:rPr>
          <w:fldChar w:fldCharType="separate"/>
        </w:r>
        <w:r w:rsidR="00B03E1E">
          <w:rPr>
            <w:noProof/>
            <w:webHidden/>
          </w:rPr>
          <w:t>25</w:t>
        </w:r>
        <w:r w:rsidR="00B03E1E">
          <w:rPr>
            <w:noProof/>
            <w:webHidden/>
          </w:rPr>
          <w:fldChar w:fldCharType="end"/>
        </w:r>
      </w:hyperlink>
    </w:p>
    <w:p w14:paraId="67A82D07" w14:textId="617DBE31" w:rsidR="00B03E1E" w:rsidRDefault="007D13D3">
      <w:pPr>
        <w:pStyle w:val="TOC3"/>
        <w:tabs>
          <w:tab w:val="left" w:pos="1440"/>
        </w:tabs>
        <w:rPr>
          <w:rFonts w:asciiTheme="minorHAnsi" w:eastAsiaTheme="minorEastAsia" w:hAnsiTheme="minorHAnsi" w:cstheme="minorBidi"/>
          <w:noProof/>
          <w:sz w:val="24"/>
          <w:lang w:eastAsia="en-GB"/>
        </w:rPr>
      </w:pPr>
      <w:hyperlink w:anchor="_Toc176340353" w:history="1">
        <w:r w:rsidR="00B03E1E" w:rsidRPr="00B70DB7">
          <w:rPr>
            <w:rStyle w:val="Hyperlink"/>
            <w:noProof/>
          </w:rPr>
          <w:t>3.3.4</w:t>
        </w:r>
        <w:r w:rsidR="00B03E1E">
          <w:rPr>
            <w:rFonts w:asciiTheme="minorHAnsi" w:eastAsiaTheme="minorEastAsia" w:hAnsiTheme="minorHAnsi" w:cstheme="minorBidi"/>
            <w:noProof/>
            <w:sz w:val="24"/>
            <w:lang w:eastAsia="en-GB"/>
          </w:rPr>
          <w:tab/>
        </w:r>
        <w:r w:rsidR="00B03E1E" w:rsidRPr="00B70DB7">
          <w:rPr>
            <w:rStyle w:val="Hyperlink"/>
            <w:noProof/>
          </w:rPr>
          <w:t>Implications of the forecasts on the updated precinct actions in the 2012 Strategy</w:t>
        </w:r>
        <w:r w:rsidR="00B03E1E">
          <w:rPr>
            <w:noProof/>
            <w:webHidden/>
          </w:rPr>
          <w:tab/>
        </w:r>
        <w:r w:rsidR="00B03E1E">
          <w:rPr>
            <w:noProof/>
            <w:webHidden/>
          </w:rPr>
          <w:fldChar w:fldCharType="begin"/>
        </w:r>
        <w:r w:rsidR="00B03E1E">
          <w:rPr>
            <w:noProof/>
            <w:webHidden/>
          </w:rPr>
          <w:instrText xml:space="preserve"> PAGEREF _Toc176340353 \h </w:instrText>
        </w:r>
        <w:r w:rsidR="00B03E1E">
          <w:rPr>
            <w:noProof/>
            <w:webHidden/>
          </w:rPr>
        </w:r>
        <w:r w:rsidR="00B03E1E">
          <w:rPr>
            <w:noProof/>
            <w:webHidden/>
          </w:rPr>
          <w:fldChar w:fldCharType="separate"/>
        </w:r>
        <w:r w:rsidR="00B03E1E">
          <w:rPr>
            <w:noProof/>
            <w:webHidden/>
          </w:rPr>
          <w:t>27</w:t>
        </w:r>
        <w:r w:rsidR="00B03E1E">
          <w:rPr>
            <w:noProof/>
            <w:webHidden/>
          </w:rPr>
          <w:fldChar w:fldCharType="end"/>
        </w:r>
      </w:hyperlink>
    </w:p>
    <w:p w14:paraId="39D446A7" w14:textId="31E4982C" w:rsidR="00B03E1E" w:rsidRDefault="007D13D3">
      <w:pPr>
        <w:pStyle w:val="TOC2"/>
        <w:tabs>
          <w:tab w:val="left" w:pos="851"/>
        </w:tabs>
        <w:rPr>
          <w:rFonts w:asciiTheme="minorHAnsi" w:eastAsiaTheme="minorEastAsia" w:hAnsiTheme="minorHAnsi" w:cstheme="minorBidi"/>
          <w:noProof/>
          <w:sz w:val="24"/>
          <w:lang w:eastAsia="en-GB"/>
        </w:rPr>
      </w:pPr>
      <w:hyperlink w:anchor="_Toc176340354" w:history="1">
        <w:r w:rsidR="00B03E1E" w:rsidRPr="00B70DB7">
          <w:rPr>
            <w:rStyle w:val="Hyperlink"/>
            <w:b/>
            <w:noProof/>
          </w:rPr>
          <w:t>3.4</w:t>
        </w:r>
        <w:r w:rsidR="00B03E1E">
          <w:rPr>
            <w:rFonts w:asciiTheme="minorHAnsi" w:eastAsiaTheme="minorEastAsia" w:hAnsiTheme="minorHAnsi" w:cstheme="minorBidi"/>
            <w:noProof/>
            <w:sz w:val="24"/>
            <w:lang w:eastAsia="en-GB"/>
          </w:rPr>
          <w:tab/>
        </w:r>
        <w:r w:rsidR="00B03E1E" w:rsidRPr="00B70DB7">
          <w:rPr>
            <w:rStyle w:val="Hyperlink"/>
            <w:b/>
            <w:noProof/>
          </w:rPr>
          <w:t>Increased importance of nature conservation values and Caring for Country</w:t>
        </w:r>
        <w:r w:rsidR="00B03E1E">
          <w:rPr>
            <w:noProof/>
            <w:webHidden/>
          </w:rPr>
          <w:tab/>
        </w:r>
        <w:r w:rsidR="00B03E1E">
          <w:rPr>
            <w:noProof/>
            <w:webHidden/>
          </w:rPr>
          <w:fldChar w:fldCharType="begin"/>
        </w:r>
        <w:r w:rsidR="00B03E1E">
          <w:rPr>
            <w:noProof/>
            <w:webHidden/>
          </w:rPr>
          <w:instrText xml:space="preserve"> PAGEREF _Toc176340354 \h </w:instrText>
        </w:r>
        <w:r w:rsidR="00B03E1E">
          <w:rPr>
            <w:noProof/>
            <w:webHidden/>
          </w:rPr>
        </w:r>
        <w:r w:rsidR="00B03E1E">
          <w:rPr>
            <w:noProof/>
            <w:webHidden/>
          </w:rPr>
          <w:fldChar w:fldCharType="separate"/>
        </w:r>
        <w:r w:rsidR="00B03E1E">
          <w:rPr>
            <w:noProof/>
            <w:webHidden/>
          </w:rPr>
          <w:t>29</w:t>
        </w:r>
        <w:r w:rsidR="00B03E1E">
          <w:rPr>
            <w:noProof/>
            <w:webHidden/>
          </w:rPr>
          <w:fldChar w:fldCharType="end"/>
        </w:r>
      </w:hyperlink>
    </w:p>
    <w:p w14:paraId="1FA737BB" w14:textId="5E1CEBEB" w:rsidR="00B03E1E" w:rsidRDefault="007D13D3">
      <w:pPr>
        <w:pStyle w:val="TOC3"/>
        <w:tabs>
          <w:tab w:val="left" w:pos="1440"/>
        </w:tabs>
        <w:rPr>
          <w:rFonts w:asciiTheme="minorHAnsi" w:eastAsiaTheme="minorEastAsia" w:hAnsiTheme="minorHAnsi" w:cstheme="minorBidi"/>
          <w:noProof/>
          <w:sz w:val="24"/>
          <w:lang w:eastAsia="en-GB"/>
        </w:rPr>
      </w:pPr>
      <w:hyperlink w:anchor="_Toc176340355" w:history="1">
        <w:r w:rsidR="00B03E1E" w:rsidRPr="00B70DB7">
          <w:rPr>
            <w:rStyle w:val="Hyperlink"/>
            <w:noProof/>
          </w:rPr>
          <w:t>3.4.1</w:t>
        </w:r>
        <w:r w:rsidR="00B03E1E">
          <w:rPr>
            <w:rFonts w:asciiTheme="minorHAnsi" w:eastAsiaTheme="minorEastAsia" w:hAnsiTheme="minorHAnsi" w:cstheme="minorBidi"/>
            <w:noProof/>
            <w:sz w:val="24"/>
            <w:lang w:eastAsia="en-GB"/>
          </w:rPr>
          <w:tab/>
        </w:r>
        <w:r w:rsidR="00B03E1E" w:rsidRPr="00B70DB7">
          <w:rPr>
            <w:rStyle w:val="Hyperlink"/>
            <w:noProof/>
          </w:rPr>
          <w:t>Nature in the City Strategy</w:t>
        </w:r>
        <w:r w:rsidR="00B03E1E">
          <w:rPr>
            <w:noProof/>
            <w:webHidden/>
          </w:rPr>
          <w:tab/>
        </w:r>
        <w:r w:rsidR="00B03E1E">
          <w:rPr>
            <w:noProof/>
            <w:webHidden/>
          </w:rPr>
          <w:fldChar w:fldCharType="begin"/>
        </w:r>
        <w:r w:rsidR="00B03E1E">
          <w:rPr>
            <w:noProof/>
            <w:webHidden/>
          </w:rPr>
          <w:instrText xml:space="preserve"> PAGEREF _Toc176340355 \h </w:instrText>
        </w:r>
        <w:r w:rsidR="00B03E1E">
          <w:rPr>
            <w:noProof/>
            <w:webHidden/>
          </w:rPr>
        </w:r>
        <w:r w:rsidR="00B03E1E">
          <w:rPr>
            <w:noProof/>
            <w:webHidden/>
          </w:rPr>
          <w:fldChar w:fldCharType="separate"/>
        </w:r>
        <w:r w:rsidR="00B03E1E">
          <w:rPr>
            <w:noProof/>
            <w:webHidden/>
          </w:rPr>
          <w:t>29</w:t>
        </w:r>
        <w:r w:rsidR="00B03E1E">
          <w:rPr>
            <w:noProof/>
            <w:webHidden/>
          </w:rPr>
          <w:fldChar w:fldCharType="end"/>
        </w:r>
      </w:hyperlink>
    </w:p>
    <w:p w14:paraId="6D11CA36" w14:textId="479F5FBC" w:rsidR="00B03E1E" w:rsidRDefault="007D13D3">
      <w:pPr>
        <w:pStyle w:val="TOC3"/>
        <w:tabs>
          <w:tab w:val="left" w:pos="1440"/>
        </w:tabs>
        <w:rPr>
          <w:rFonts w:asciiTheme="minorHAnsi" w:eastAsiaTheme="minorEastAsia" w:hAnsiTheme="minorHAnsi" w:cstheme="minorBidi"/>
          <w:noProof/>
          <w:sz w:val="24"/>
          <w:lang w:eastAsia="en-GB"/>
        </w:rPr>
      </w:pPr>
      <w:hyperlink w:anchor="_Toc176340356" w:history="1">
        <w:r w:rsidR="00B03E1E" w:rsidRPr="00B70DB7">
          <w:rPr>
            <w:rStyle w:val="Hyperlink"/>
            <w:noProof/>
          </w:rPr>
          <w:t>3.4.2</w:t>
        </w:r>
        <w:r w:rsidR="00B03E1E">
          <w:rPr>
            <w:rFonts w:asciiTheme="minorHAnsi" w:eastAsiaTheme="minorEastAsia" w:hAnsiTheme="minorHAnsi" w:cstheme="minorBidi"/>
            <w:noProof/>
            <w:sz w:val="24"/>
            <w:lang w:eastAsia="en-GB"/>
          </w:rPr>
          <w:tab/>
        </w:r>
        <w:r w:rsidR="00B03E1E" w:rsidRPr="00B70DB7">
          <w:rPr>
            <w:rStyle w:val="Hyperlink"/>
            <w:noProof/>
          </w:rPr>
          <w:t>Caring for Country</w:t>
        </w:r>
        <w:r w:rsidR="00B03E1E">
          <w:rPr>
            <w:noProof/>
            <w:webHidden/>
          </w:rPr>
          <w:tab/>
        </w:r>
        <w:r w:rsidR="00B03E1E">
          <w:rPr>
            <w:noProof/>
            <w:webHidden/>
          </w:rPr>
          <w:fldChar w:fldCharType="begin"/>
        </w:r>
        <w:r w:rsidR="00B03E1E">
          <w:rPr>
            <w:noProof/>
            <w:webHidden/>
          </w:rPr>
          <w:instrText xml:space="preserve"> PAGEREF _Toc176340356 \h </w:instrText>
        </w:r>
        <w:r w:rsidR="00B03E1E">
          <w:rPr>
            <w:noProof/>
            <w:webHidden/>
          </w:rPr>
        </w:r>
        <w:r w:rsidR="00B03E1E">
          <w:rPr>
            <w:noProof/>
            <w:webHidden/>
          </w:rPr>
          <w:fldChar w:fldCharType="separate"/>
        </w:r>
        <w:r w:rsidR="00B03E1E">
          <w:rPr>
            <w:noProof/>
            <w:webHidden/>
          </w:rPr>
          <w:t>29</w:t>
        </w:r>
        <w:r w:rsidR="00B03E1E">
          <w:rPr>
            <w:noProof/>
            <w:webHidden/>
          </w:rPr>
          <w:fldChar w:fldCharType="end"/>
        </w:r>
      </w:hyperlink>
    </w:p>
    <w:p w14:paraId="5E876C2E" w14:textId="5E6C92D8"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57" w:history="1">
        <w:r w:rsidR="00B03E1E" w:rsidRPr="00B70DB7">
          <w:rPr>
            <w:rStyle w:val="Hyperlink"/>
            <w:b/>
            <w:noProof/>
          </w:rPr>
          <w:t>4</w:t>
        </w:r>
        <w:r w:rsidR="00B03E1E">
          <w:rPr>
            <w:rFonts w:asciiTheme="minorHAnsi" w:eastAsiaTheme="minorEastAsia" w:hAnsiTheme="minorHAnsi" w:cstheme="minorBidi"/>
            <w:noProof/>
            <w:sz w:val="24"/>
            <w:lang w:eastAsia="en-GB"/>
          </w:rPr>
          <w:tab/>
        </w:r>
        <w:r w:rsidR="00B03E1E" w:rsidRPr="00B70DB7">
          <w:rPr>
            <w:rStyle w:val="Hyperlink"/>
            <w:b/>
            <w:noProof/>
          </w:rPr>
          <w:t>Changes to the open space network since 2012</w:t>
        </w:r>
        <w:r w:rsidR="00B03E1E">
          <w:rPr>
            <w:noProof/>
            <w:webHidden/>
          </w:rPr>
          <w:tab/>
        </w:r>
        <w:r w:rsidR="00B03E1E">
          <w:rPr>
            <w:noProof/>
            <w:webHidden/>
          </w:rPr>
          <w:fldChar w:fldCharType="begin"/>
        </w:r>
        <w:r w:rsidR="00B03E1E">
          <w:rPr>
            <w:noProof/>
            <w:webHidden/>
          </w:rPr>
          <w:instrText xml:space="preserve"> PAGEREF _Toc176340357 \h </w:instrText>
        </w:r>
        <w:r w:rsidR="00B03E1E">
          <w:rPr>
            <w:noProof/>
            <w:webHidden/>
          </w:rPr>
        </w:r>
        <w:r w:rsidR="00B03E1E">
          <w:rPr>
            <w:noProof/>
            <w:webHidden/>
          </w:rPr>
          <w:fldChar w:fldCharType="separate"/>
        </w:r>
        <w:r w:rsidR="00B03E1E">
          <w:rPr>
            <w:noProof/>
            <w:webHidden/>
          </w:rPr>
          <w:t>30</w:t>
        </w:r>
        <w:r w:rsidR="00B03E1E">
          <w:rPr>
            <w:noProof/>
            <w:webHidden/>
          </w:rPr>
          <w:fldChar w:fldCharType="end"/>
        </w:r>
      </w:hyperlink>
    </w:p>
    <w:p w14:paraId="0C4E1694" w14:textId="085AB9D6" w:rsidR="00B03E1E" w:rsidRDefault="007D13D3">
      <w:pPr>
        <w:pStyle w:val="TOC2"/>
        <w:tabs>
          <w:tab w:val="left" w:pos="851"/>
        </w:tabs>
        <w:rPr>
          <w:rFonts w:asciiTheme="minorHAnsi" w:eastAsiaTheme="minorEastAsia" w:hAnsiTheme="minorHAnsi" w:cstheme="minorBidi"/>
          <w:noProof/>
          <w:sz w:val="24"/>
          <w:lang w:eastAsia="en-GB"/>
        </w:rPr>
      </w:pPr>
      <w:hyperlink w:anchor="_Toc176340358" w:history="1">
        <w:r w:rsidR="00B03E1E" w:rsidRPr="00B70DB7">
          <w:rPr>
            <w:rStyle w:val="Hyperlink"/>
            <w:b/>
            <w:noProof/>
          </w:rPr>
          <w:t>4.1</w:t>
        </w:r>
        <w:r w:rsidR="00B03E1E">
          <w:rPr>
            <w:rFonts w:asciiTheme="minorHAnsi" w:eastAsiaTheme="minorEastAsia" w:hAnsiTheme="minorHAnsi" w:cstheme="minorBidi"/>
            <w:noProof/>
            <w:sz w:val="24"/>
            <w:lang w:eastAsia="en-GB"/>
          </w:rPr>
          <w:tab/>
        </w:r>
        <w:r w:rsidR="00B03E1E" w:rsidRPr="00B70DB7">
          <w:rPr>
            <w:rStyle w:val="Hyperlink"/>
            <w:b/>
            <w:noProof/>
          </w:rPr>
          <w:t>Overview</w:t>
        </w:r>
        <w:r w:rsidR="00B03E1E">
          <w:rPr>
            <w:noProof/>
            <w:webHidden/>
          </w:rPr>
          <w:tab/>
        </w:r>
        <w:r w:rsidR="00B03E1E">
          <w:rPr>
            <w:noProof/>
            <w:webHidden/>
          </w:rPr>
          <w:fldChar w:fldCharType="begin"/>
        </w:r>
        <w:r w:rsidR="00B03E1E">
          <w:rPr>
            <w:noProof/>
            <w:webHidden/>
          </w:rPr>
          <w:instrText xml:space="preserve"> PAGEREF _Toc176340358 \h </w:instrText>
        </w:r>
        <w:r w:rsidR="00B03E1E">
          <w:rPr>
            <w:noProof/>
            <w:webHidden/>
          </w:rPr>
        </w:r>
        <w:r w:rsidR="00B03E1E">
          <w:rPr>
            <w:noProof/>
            <w:webHidden/>
          </w:rPr>
          <w:fldChar w:fldCharType="separate"/>
        </w:r>
        <w:r w:rsidR="00B03E1E">
          <w:rPr>
            <w:noProof/>
            <w:webHidden/>
          </w:rPr>
          <w:t>30</w:t>
        </w:r>
        <w:r w:rsidR="00B03E1E">
          <w:rPr>
            <w:noProof/>
            <w:webHidden/>
          </w:rPr>
          <w:fldChar w:fldCharType="end"/>
        </w:r>
      </w:hyperlink>
    </w:p>
    <w:p w14:paraId="2AC4D487" w14:textId="37CEF24A" w:rsidR="00B03E1E" w:rsidRDefault="007D13D3">
      <w:pPr>
        <w:pStyle w:val="TOC2"/>
        <w:tabs>
          <w:tab w:val="left" w:pos="851"/>
        </w:tabs>
        <w:rPr>
          <w:rFonts w:asciiTheme="minorHAnsi" w:eastAsiaTheme="minorEastAsia" w:hAnsiTheme="minorHAnsi" w:cstheme="minorBidi"/>
          <w:noProof/>
          <w:sz w:val="24"/>
          <w:lang w:eastAsia="en-GB"/>
        </w:rPr>
      </w:pPr>
      <w:hyperlink w:anchor="_Toc176340359" w:history="1">
        <w:r w:rsidR="00B03E1E" w:rsidRPr="00B70DB7">
          <w:rPr>
            <w:rStyle w:val="Hyperlink"/>
            <w:b/>
            <w:noProof/>
          </w:rPr>
          <w:t>4.2</w:t>
        </w:r>
        <w:r w:rsidR="00B03E1E">
          <w:rPr>
            <w:rFonts w:asciiTheme="minorHAnsi" w:eastAsiaTheme="minorEastAsia" w:hAnsiTheme="minorHAnsi" w:cstheme="minorBidi"/>
            <w:noProof/>
            <w:sz w:val="24"/>
            <w:lang w:eastAsia="en-GB"/>
          </w:rPr>
          <w:tab/>
        </w:r>
        <w:r w:rsidR="00B03E1E" w:rsidRPr="00B70DB7">
          <w:rPr>
            <w:rStyle w:val="Hyperlink"/>
            <w:b/>
            <w:noProof/>
          </w:rPr>
          <w:t>Quantity and provision of open space</w:t>
        </w:r>
        <w:r w:rsidR="00B03E1E">
          <w:rPr>
            <w:noProof/>
            <w:webHidden/>
          </w:rPr>
          <w:tab/>
        </w:r>
        <w:r w:rsidR="00B03E1E">
          <w:rPr>
            <w:noProof/>
            <w:webHidden/>
          </w:rPr>
          <w:fldChar w:fldCharType="begin"/>
        </w:r>
        <w:r w:rsidR="00B03E1E">
          <w:rPr>
            <w:noProof/>
            <w:webHidden/>
          </w:rPr>
          <w:instrText xml:space="preserve"> PAGEREF _Toc176340359 \h </w:instrText>
        </w:r>
        <w:r w:rsidR="00B03E1E">
          <w:rPr>
            <w:noProof/>
            <w:webHidden/>
          </w:rPr>
        </w:r>
        <w:r w:rsidR="00B03E1E">
          <w:rPr>
            <w:noProof/>
            <w:webHidden/>
          </w:rPr>
          <w:fldChar w:fldCharType="separate"/>
        </w:r>
        <w:r w:rsidR="00B03E1E">
          <w:rPr>
            <w:noProof/>
            <w:webHidden/>
          </w:rPr>
          <w:t>34</w:t>
        </w:r>
        <w:r w:rsidR="00B03E1E">
          <w:rPr>
            <w:noProof/>
            <w:webHidden/>
          </w:rPr>
          <w:fldChar w:fldCharType="end"/>
        </w:r>
      </w:hyperlink>
    </w:p>
    <w:p w14:paraId="5C1A11B0" w14:textId="39A75F6E" w:rsidR="00B03E1E" w:rsidRDefault="007D13D3">
      <w:pPr>
        <w:pStyle w:val="TOC2"/>
        <w:tabs>
          <w:tab w:val="left" w:pos="851"/>
        </w:tabs>
        <w:rPr>
          <w:rFonts w:asciiTheme="minorHAnsi" w:eastAsiaTheme="minorEastAsia" w:hAnsiTheme="minorHAnsi" w:cstheme="minorBidi"/>
          <w:noProof/>
          <w:sz w:val="24"/>
          <w:lang w:eastAsia="en-GB"/>
        </w:rPr>
      </w:pPr>
      <w:hyperlink w:anchor="_Toc176340360" w:history="1">
        <w:r w:rsidR="00B03E1E" w:rsidRPr="00B70DB7">
          <w:rPr>
            <w:rStyle w:val="Hyperlink"/>
            <w:b/>
            <w:noProof/>
          </w:rPr>
          <w:t>4.3</w:t>
        </w:r>
        <w:r w:rsidR="00B03E1E">
          <w:rPr>
            <w:rFonts w:asciiTheme="minorHAnsi" w:eastAsiaTheme="minorEastAsia" w:hAnsiTheme="minorHAnsi" w:cstheme="minorBidi"/>
            <w:noProof/>
            <w:sz w:val="24"/>
            <w:lang w:eastAsia="en-GB"/>
          </w:rPr>
          <w:tab/>
        </w:r>
        <w:r w:rsidR="00B03E1E" w:rsidRPr="00B70DB7">
          <w:rPr>
            <w:rStyle w:val="Hyperlink"/>
            <w:b/>
            <w:noProof/>
          </w:rPr>
          <w:t>Issues associated with acquiring new open space</w:t>
        </w:r>
        <w:r w:rsidR="00B03E1E">
          <w:rPr>
            <w:noProof/>
            <w:webHidden/>
          </w:rPr>
          <w:tab/>
        </w:r>
        <w:r w:rsidR="00B03E1E">
          <w:rPr>
            <w:noProof/>
            <w:webHidden/>
          </w:rPr>
          <w:fldChar w:fldCharType="begin"/>
        </w:r>
        <w:r w:rsidR="00B03E1E">
          <w:rPr>
            <w:noProof/>
            <w:webHidden/>
          </w:rPr>
          <w:instrText xml:space="preserve"> PAGEREF _Toc176340360 \h </w:instrText>
        </w:r>
        <w:r w:rsidR="00B03E1E">
          <w:rPr>
            <w:noProof/>
            <w:webHidden/>
          </w:rPr>
        </w:r>
        <w:r w:rsidR="00B03E1E">
          <w:rPr>
            <w:noProof/>
            <w:webHidden/>
          </w:rPr>
          <w:fldChar w:fldCharType="separate"/>
        </w:r>
        <w:r w:rsidR="00B03E1E">
          <w:rPr>
            <w:noProof/>
            <w:webHidden/>
          </w:rPr>
          <w:t>40</w:t>
        </w:r>
        <w:r w:rsidR="00B03E1E">
          <w:rPr>
            <w:noProof/>
            <w:webHidden/>
          </w:rPr>
          <w:fldChar w:fldCharType="end"/>
        </w:r>
      </w:hyperlink>
    </w:p>
    <w:p w14:paraId="6F257430" w14:textId="0B0C3ABC" w:rsidR="00B03E1E" w:rsidRDefault="007D13D3">
      <w:pPr>
        <w:pStyle w:val="TOC3"/>
        <w:tabs>
          <w:tab w:val="left" w:pos="1440"/>
        </w:tabs>
        <w:rPr>
          <w:rFonts w:asciiTheme="minorHAnsi" w:eastAsiaTheme="minorEastAsia" w:hAnsiTheme="minorHAnsi" w:cstheme="minorBidi"/>
          <w:noProof/>
          <w:sz w:val="24"/>
          <w:lang w:eastAsia="en-GB"/>
        </w:rPr>
      </w:pPr>
      <w:hyperlink w:anchor="_Toc176340361" w:history="1">
        <w:r w:rsidR="00B03E1E" w:rsidRPr="00B70DB7">
          <w:rPr>
            <w:rStyle w:val="Hyperlink"/>
            <w:noProof/>
          </w:rPr>
          <w:t>4.3.1</w:t>
        </w:r>
        <w:r w:rsidR="00B03E1E">
          <w:rPr>
            <w:rFonts w:asciiTheme="minorHAnsi" w:eastAsiaTheme="minorEastAsia" w:hAnsiTheme="minorHAnsi" w:cstheme="minorBidi"/>
            <w:noProof/>
            <w:sz w:val="24"/>
            <w:lang w:eastAsia="en-GB"/>
          </w:rPr>
          <w:tab/>
        </w:r>
        <w:r w:rsidR="00B03E1E" w:rsidRPr="00B70DB7">
          <w:rPr>
            <w:rStyle w:val="Hyperlink"/>
            <w:noProof/>
          </w:rPr>
          <w:t>Overview</w:t>
        </w:r>
        <w:r w:rsidR="00B03E1E">
          <w:rPr>
            <w:noProof/>
            <w:webHidden/>
          </w:rPr>
          <w:tab/>
        </w:r>
        <w:r w:rsidR="00B03E1E">
          <w:rPr>
            <w:noProof/>
            <w:webHidden/>
          </w:rPr>
          <w:fldChar w:fldCharType="begin"/>
        </w:r>
        <w:r w:rsidR="00B03E1E">
          <w:rPr>
            <w:noProof/>
            <w:webHidden/>
          </w:rPr>
          <w:instrText xml:space="preserve"> PAGEREF _Toc176340361 \h </w:instrText>
        </w:r>
        <w:r w:rsidR="00B03E1E">
          <w:rPr>
            <w:noProof/>
            <w:webHidden/>
          </w:rPr>
        </w:r>
        <w:r w:rsidR="00B03E1E">
          <w:rPr>
            <w:noProof/>
            <w:webHidden/>
          </w:rPr>
          <w:fldChar w:fldCharType="separate"/>
        </w:r>
        <w:r w:rsidR="00B03E1E">
          <w:rPr>
            <w:noProof/>
            <w:webHidden/>
          </w:rPr>
          <w:t>40</w:t>
        </w:r>
        <w:r w:rsidR="00B03E1E">
          <w:rPr>
            <w:noProof/>
            <w:webHidden/>
          </w:rPr>
          <w:fldChar w:fldCharType="end"/>
        </w:r>
      </w:hyperlink>
    </w:p>
    <w:p w14:paraId="0AE73AD2" w14:textId="74010C5A" w:rsidR="00B03E1E" w:rsidRDefault="007D13D3">
      <w:pPr>
        <w:pStyle w:val="TOC3"/>
        <w:tabs>
          <w:tab w:val="left" w:pos="1440"/>
        </w:tabs>
        <w:rPr>
          <w:rFonts w:asciiTheme="minorHAnsi" w:eastAsiaTheme="minorEastAsia" w:hAnsiTheme="minorHAnsi" w:cstheme="minorBidi"/>
          <w:noProof/>
          <w:sz w:val="24"/>
          <w:lang w:eastAsia="en-GB"/>
        </w:rPr>
      </w:pPr>
      <w:hyperlink w:anchor="_Toc176340362" w:history="1">
        <w:r w:rsidR="00B03E1E" w:rsidRPr="00B70DB7">
          <w:rPr>
            <w:rStyle w:val="Hyperlink"/>
            <w:noProof/>
          </w:rPr>
          <w:t>4.3.2</w:t>
        </w:r>
        <w:r w:rsidR="00B03E1E">
          <w:rPr>
            <w:rFonts w:asciiTheme="minorHAnsi" w:eastAsiaTheme="minorEastAsia" w:hAnsiTheme="minorHAnsi" w:cstheme="minorBidi"/>
            <w:noProof/>
            <w:sz w:val="24"/>
            <w:lang w:eastAsia="en-GB"/>
          </w:rPr>
          <w:tab/>
        </w:r>
        <w:r w:rsidR="00B03E1E" w:rsidRPr="00B70DB7">
          <w:rPr>
            <w:rStyle w:val="Hyperlink"/>
            <w:noProof/>
          </w:rPr>
          <w:t>Proposed sub-precinct assessments to identify suitable locations for new open space</w:t>
        </w:r>
        <w:r w:rsidR="00B03E1E">
          <w:rPr>
            <w:noProof/>
            <w:webHidden/>
          </w:rPr>
          <w:tab/>
        </w:r>
        <w:r w:rsidR="00B03E1E">
          <w:rPr>
            <w:noProof/>
            <w:webHidden/>
          </w:rPr>
          <w:fldChar w:fldCharType="begin"/>
        </w:r>
        <w:r w:rsidR="00B03E1E">
          <w:rPr>
            <w:noProof/>
            <w:webHidden/>
          </w:rPr>
          <w:instrText xml:space="preserve"> PAGEREF _Toc176340362 \h </w:instrText>
        </w:r>
        <w:r w:rsidR="00B03E1E">
          <w:rPr>
            <w:noProof/>
            <w:webHidden/>
          </w:rPr>
        </w:r>
        <w:r w:rsidR="00B03E1E">
          <w:rPr>
            <w:noProof/>
            <w:webHidden/>
          </w:rPr>
          <w:fldChar w:fldCharType="separate"/>
        </w:r>
        <w:r w:rsidR="00B03E1E">
          <w:rPr>
            <w:noProof/>
            <w:webHidden/>
          </w:rPr>
          <w:t>40</w:t>
        </w:r>
        <w:r w:rsidR="00B03E1E">
          <w:rPr>
            <w:noProof/>
            <w:webHidden/>
          </w:rPr>
          <w:fldChar w:fldCharType="end"/>
        </w:r>
      </w:hyperlink>
    </w:p>
    <w:p w14:paraId="63C8349F" w14:textId="55586151" w:rsidR="00B03E1E" w:rsidRDefault="007D13D3">
      <w:pPr>
        <w:pStyle w:val="TOC3"/>
        <w:tabs>
          <w:tab w:val="left" w:pos="1440"/>
        </w:tabs>
        <w:rPr>
          <w:rFonts w:asciiTheme="minorHAnsi" w:eastAsiaTheme="minorEastAsia" w:hAnsiTheme="minorHAnsi" w:cstheme="minorBidi"/>
          <w:noProof/>
          <w:sz w:val="24"/>
          <w:lang w:eastAsia="en-GB"/>
        </w:rPr>
      </w:pPr>
      <w:hyperlink w:anchor="_Toc176340363" w:history="1">
        <w:r w:rsidR="00B03E1E" w:rsidRPr="00B70DB7">
          <w:rPr>
            <w:rStyle w:val="Hyperlink"/>
            <w:noProof/>
          </w:rPr>
          <w:t>4.3.3</w:t>
        </w:r>
        <w:r w:rsidR="00B03E1E">
          <w:rPr>
            <w:rFonts w:asciiTheme="minorHAnsi" w:eastAsiaTheme="minorEastAsia" w:hAnsiTheme="minorHAnsi" w:cstheme="minorBidi"/>
            <w:noProof/>
            <w:sz w:val="24"/>
            <w:lang w:eastAsia="en-GB"/>
          </w:rPr>
          <w:tab/>
        </w:r>
        <w:r w:rsidR="00B03E1E" w:rsidRPr="00B70DB7">
          <w:rPr>
            <w:rStyle w:val="Hyperlink"/>
            <w:noProof/>
          </w:rPr>
          <w:t>Structure plans and the provision of new open space, which is not limited by the 7.06 per cent contribution rate</w:t>
        </w:r>
        <w:r w:rsidR="00B03E1E">
          <w:rPr>
            <w:noProof/>
            <w:webHidden/>
          </w:rPr>
          <w:tab/>
        </w:r>
        <w:r w:rsidR="00B03E1E">
          <w:rPr>
            <w:noProof/>
            <w:webHidden/>
          </w:rPr>
          <w:fldChar w:fldCharType="begin"/>
        </w:r>
        <w:r w:rsidR="00B03E1E">
          <w:rPr>
            <w:noProof/>
            <w:webHidden/>
          </w:rPr>
          <w:instrText xml:space="preserve"> PAGEREF _Toc176340363 \h </w:instrText>
        </w:r>
        <w:r w:rsidR="00B03E1E">
          <w:rPr>
            <w:noProof/>
            <w:webHidden/>
          </w:rPr>
        </w:r>
        <w:r w:rsidR="00B03E1E">
          <w:rPr>
            <w:noProof/>
            <w:webHidden/>
          </w:rPr>
          <w:fldChar w:fldCharType="separate"/>
        </w:r>
        <w:r w:rsidR="00B03E1E">
          <w:rPr>
            <w:noProof/>
            <w:webHidden/>
          </w:rPr>
          <w:t>41</w:t>
        </w:r>
        <w:r w:rsidR="00B03E1E">
          <w:rPr>
            <w:noProof/>
            <w:webHidden/>
          </w:rPr>
          <w:fldChar w:fldCharType="end"/>
        </w:r>
      </w:hyperlink>
    </w:p>
    <w:p w14:paraId="1297A9A8" w14:textId="353B1356" w:rsidR="00B03E1E" w:rsidRDefault="007D13D3">
      <w:pPr>
        <w:pStyle w:val="TOC3"/>
        <w:tabs>
          <w:tab w:val="left" w:pos="1440"/>
        </w:tabs>
        <w:rPr>
          <w:rFonts w:asciiTheme="minorHAnsi" w:eastAsiaTheme="minorEastAsia" w:hAnsiTheme="minorHAnsi" w:cstheme="minorBidi"/>
          <w:noProof/>
          <w:sz w:val="24"/>
          <w:lang w:eastAsia="en-GB"/>
        </w:rPr>
      </w:pPr>
      <w:hyperlink w:anchor="_Toc176340364" w:history="1">
        <w:r w:rsidR="00B03E1E" w:rsidRPr="00B70DB7">
          <w:rPr>
            <w:rStyle w:val="Hyperlink"/>
            <w:noProof/>
          </w:rPr>
          <w:t>4.3.4</w:t>
        </w:r>
        <w:r w:rsidR="00B03E1E">
          <w:rPr>
            <w:rFonts w:asciiTheme="minorHAnsi" w:eastAsiaTheme="minorEastAsia" w:hAnsiTheme="minorHAnsi" w:cstheme="minorBidi"/>
            <w:noProof/>
            <w:sz w:val="24"/>
            <w:lang w:eastAsia="en-GB"/>
          </w:rPr>
          <w:tab/>
        </w:r>
        <w:r w:rsidR="00B03E1E" w:rsidRPr="00B70DB7">
          <w:rPr>
            <w:rStyle w:val="Hyperlink"/>
            <w:noProof/>
          </w:rPr>
          <w:t>Additional Municipal open space</w:t>
        </w:r>
        <w:r w:rsidR="00B03E1E">
          <w:rPr>
            <w:noProof/>
            <w:webHidden/>
          </w:rPr>
          <w:tab/>
        </w:r>
        <w:r w:rsidR="00B03E1E">
          <w:rPr>
            <w:noProof/>
            <w:webHidden/>
          </w:rPr>
          <w:fldChar w:fldCharType="begin"/>
        </w:r>
        <w:r w:rsidR="00B03E1E">
          <w:rPr>
            <w:noProof/>
            <w:webHidden/>
          </w:rPr>
          <w:instrText xml:space="preserve"> PAGEREF _Toc176340364 \h </w:instrText>
        </w:r>
        <w:r w:rsidR="00B03E1E">
          <w:rPr>
            <w:noProof/>
            <w:webHidden/>
          </w:rPr>
        </w:r>
        <w:r w:rsidR="00B03E1E">
          <w:rPr>
            <w:noProof/>
            <w:webHidden/>
          </w:rPr>
          <w:fldChar w:fldCharType="separate"/>
        </w:r>
        <w:r w:rsidR="00B03E1E">
          <w:rPr>
            <w:noProof/>
            <w:webHidden/>
          </w:rPr>
          <w:t>41</w:t>
        </w:r>
        <w:r w:rsidR="00B03E1E">
          <w:rPr>
            <w:noProof/>
            <w:webHidden/>
          </w:rPr>
          <w:fldChar w:fldCharType="end"/>
        </w:r>
      </w:hyperlink>
    </w:p>
    <w:p w14:paraId="5F54491A" w14:textId="06B5A268" w:rsidR="00B03E1E" w:rsidRDefault="007D13D3">
      <w:pPr>
        <w:pStyle w:val="TOC3"/>
        <w:tabs>
          <w:tab w:val="left" w:pos="1440"/>
        </w:tabs>
        <w:rPr>
          <w:rFonts w:asciiTheme="minorHAnsi" w:eastAsiaTheme="minorEastAsia" w:hAnsiTheme="minorHAnsi" w:cstheme="minorBidi"/>
          <w:noProof/>
          <w:sz w:val="24"/>
          <w:lang w:eastAsia="en-GB"/>
        </w:rPr>
      </w:pPr>
      <w:hyperlink w:anchor="_Toc176340365" w:history="1">
        <w:r w:rsidR="00B03E1E" w:rsidRPr="00B70DB7">
          <w:rPr>
            <w:rStyle w:val="Hyperlink"/>
            <w:noProof/>
          </w:rPr>
          <w:t>4.3.5</w:t>
        </w:r>
        <w:r w:rsidR="00B03E1E">
          <w:rPr>
            <w:rFonts w:asciiTheme="minorHAnsi" w:eastAsiaTheme="minorEastAsia" w:hAnsiTheme="minorHAnsi" w:cstheme="minorBidi"/>
            <w:noProof/>
            <w:sz w:val="24"/>
            <w:lang w:eastAsia="en-GB"/>
          </w:rPr>
          <w:tab/>
        </w:r>
        <w:r w:rsidR="00B03E1E" w:rsidRPr="00B70DB7">
          <w:rPr>
            <w:rStyle w:val="Hyperlink"/>
            <w:noProof/>
          </w:rPr>
          <w:t>Diversity of open space to better meet open space needs in high density settings</w:t>
        </w:r>
        <w:r w:rsidR="00B03E1E">
          <w:rPr>
            <w:noProof/>
            <w:webHidden/>
          </w:rPr>
          <w:tab/>
        </w:r>
        <w:r w:rsidR="00B03E1E">
          <w:rPr>
            <w:noProof/>
            <w:webHidden/>
          </w:rPr>
          <w:fldChar w:fldCharType="begin"/>
        </w:r>
        <w:r w:rsidR="00B03E1E">
          <w:rPr>
            <w:noProof/>
            <w:webHidden/>
          </w:rPr>
          <w:instrText xml:space="preserve"> PAGEREF _Toc176340365 \h </w:instrText>
        </w:r>
        <w:r w:rsidR="00B03E1E">
          <w:rPr>
            <w:noProof/>
            <w:webHidden/>
          </w:rPr>
        </w:r>
        <w:r w:rsidR="00B03E1E">
          <w:rPr>
            <w:noProof/>
            <w:webHidden/>
          </w:rPr>
          <w:fldChar w:fldCharType="separate"/>
        </w:r>
        <w:r w:rsidR="00B03E1E">
          <w:rPr>
            <w:noProof/>
            <w:webHidden/>
          </w:rPr>
          <w:t>42</w:t>
        </w:r>
        <w:r w:rsidR="00B03E1E">
          <w:rPr>
            <w:noProof/>
            <w:webHidden/>
          </w:rPr>
          <w:fldChar w:fldCharType="end"/>
        </w:r>
      </w:hyperlink>
    </w:p>
    <w:p w14:paraId="3F8557B1" w14:textId="633C7B77"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66" w:history="1">
        <w:r w:rsidR="00B03E1E" w:rsidRPr="00B70DB7">
          <w:rPr>
            <w:rStyle w:val="Hyperlink"/>
            <w:b/>
            <w:noProof/>
          </w:rPr>
          <w:t>5</w:t>
        </w:r>
        <w:r w:rsidR="00B03E1E">
          <w:rPr>
            <w:rFonts w:asciiTheme="minorHAnsi" w:eastAsiaTheme="minorEastAsia" w:hAnsiTheme="minorHAnsi" w:cstheme="minorBidi"/>
            <w:noProof/>
            <w:sz w:val="24"/>
            <w:lang w:eastAsia="en-GB"/>
          </w:rPr>
          <w:tab/>
        </w:r>
        <w:r w:rsidR="00B03E1E" w:rsidRPr="00B70DB7">
          <w:rPr>
            <w:rStyle w:val="Hyperlink"/>
            <w:b/>
            <w:noProof/>
          </w:rPr>
          <w:t>Overall recommendations</w:t>
        </w:r>
        <w:r w:rsidR="00B03E1E">
          <w:rPr>
            <w:noProof/>
            <w:webHidden/>
          </w:rPr>
          <w:tab/>
        </w:r>
        <w:r w:rsidR="00B03E1E">
          <w:rPr>
            <w:noProof/>
            <w:webHidden/>
          </w:rPr>
          <w:fldChar w:fldCharType="begin"/>
        </w:r>
        <w:r w:rsidR="00B03E1E">
          <w:rPr>
            <w:noProof/>
            <w:webHidden/>
          </w:rPr>
          <w:instrText xml:space="preserve"> PAGEREF _Toc176340366 \h </w:instrText>
        </w:r>
        <w:r w:rsidR="00B03E1E">
          <w:rPr>
            <w:noProof/>
            <w:webHidden/>
          </w:rPr>
        </w:r>
        <w:r w:rsidR="00B03E1E">
          <w:rPr>
            <w:noProof/>
            <w:webHidden/>
          </w:rPr>
          <w:fldChar w:fldCharType="separate"/>
        </w:r>
        <w:r w:rsidR="00B03E1E">
          <w:rPr>
            <w:noProof/>
            <w:webHidden/>
          </w:rPr>
          <w:t>43</w:t>
        </w:r>
        <w:r w:rsidR="00B03E1E">
          <w:rPr>
            <w:noProof/>
            <w:webHidden/>
          </w:rPr>
          <w:fldChar w:fldCharType="end"/>
        </w:r>
      </w:hyperlink>
    </w:p>
    <w:p w14:paraId="7981F4B1" w14:textId="7CBFF416" w:rsidR="00B03E1E" w:rsidRDefault="007D13D3">
      <w:pPr>
        <w:pStyle w:val="TOC2"/>
        <w:tabs>
          <w:tab w:val="left" w:pos="851"/>
        </w:tabs>
        <w:rPr>
          <w:rFonts w:asciiTheme="minorHAnsi" w:eastAsiaTheme="minorEastAsia" w:hAnsiTheme="minorHAnsi" w:cstheme="minorBidi"/>
          <w:noProof/>
          <w:sz w:val="24"/>
          <w:lang w:eastAsia="en-GB"/>
        </w:rPr>
      </w:pPr>
      <w:hyperlink w:anchor="_Toc176340367" w:history="1">
        <w:r w:rsidR="00B03E1E" w:rsidRPr="00B70DB7">
          <w:rPr>
            <w:rStyle w:val="Hyperlink"/>
            <w:b/>
            <w:noProof/>
          </w:rPr>
          <w:t>5.1</w:t>
        </w:r>
        <w:r w:rsidR="00B03E1E">
          <w:rPr>
            <w:rFonts w:asciiTheme="minorHAnsi" w:eastAsiaTheme="minorEastAsia" w:hAnsiTheme="minorHAnsi" w:cstheme="minorBidi"/>
            <w:noProof/>
            <w:sz w:val="24"/>
            <w:lang w:eastAsia="en-GB"/>
          </w:rPr>
          <w:tab/>
        </w:r>
        <w:r w:rsidR="00B03E1E" w:rsidRPr="00B70DB7">
          <w:rPr>
            <w:rStyle w:val="Hyperlink"/>
            <w:b/>
            <w:noProof/>
          </w:rPr>
          <w:t>Summary of recommendations</w:t>
        </w:r>
        <w:r w:rsidR="00B03E1E">
          <w:rPr>
            <w:noProof/>
            <w:webHidden/>
          </w:rPr>
          <w:tab/>
        </w:r>
        <w:r w:rsidR="00B03E1E">
          <w:rPr>
            <w:noProof/>
            <w:webHidden/>
          </w:rPr>
          <w:fldChar w:fldCharType="begin"/>
        </w:r>
        <w:r w:rsidR="00B03E1E">
          <w:rPr>
            <w:noProof/>
            <w:webHidden/>
          </w:rPr>
          <w:instrText xml:space="preserve"> PAGEREF _Toc176340367 \h </w:instrText>
        </w:r>
        <w:r w:rsidR="00B03E1E">
          <w:rPr>
            <w:noProof/>
            <w:webHidden/>
          </w:rPr>
        </w:r>
        <w:r w:rsidR="00B03E1E">
          <w:rPr>
            <w:noProof/>
            <w:webHidden/>
          </w:rPr>
          <w:fldChar w:fldCharType="separate"/>
        </w:r>
        <w:r w:rsidR="00B03E1E">
          <w:rPr>
            <w:noProof/>
            <w:webHidden/>
          </w:rPr>
          <w:t>43</w:t>
        </w:r>
        <w:r w:rsidR="00B03E1E">
          <w:rPr>
            <w:noProof/>
            <w:webHidden/>
          </w:rPr>
          <w:fldChar w:fldCharType="end"/>
        </w:r>
      </w:hyperlink>
    </w:p>
    <w:p w14:paraId="099530E0" w14:textId="66BEABBC" w:rsidR="00B03E1E" w:rsidRDefault="007D13D3">
      <w:pPr>
        <w:pStyle w:val="TOC2"/>
        <w:tabs>
          <w:tab w:val="left" w:pos="851"/>
        </w:tabs>
        <w:rPr>
          <w:rFonts w:asciiTheme="minorHAnsi" w:eastAsiaTheme="minorEastAsia" w:hAnsiTheme="minorHAnsi" w:cstheme="minorBidi"/>
          <w:noProof/>
          <w:sz w:val="24"/>
          <w:lang w:eastAsia="en-GB"/>
        </w:rPr>
      </w:pPr>
      <w:hyperlink w:anchor="_Toc176340368" w:history="1">
        <w:r w:rsidR="00B03E1E" w:rsidRPr="00B70DB7">
          <w:rPr>
            <w:rStyle w:val="Hyperlink"/>
            <w:b/>
            <w:noProof/>
          </w:rPr>
          <w:t>5.2</w:t>
        </w:r>
        <w:r w:rsidR="00B03E1E">
          <w:rPr>
            <w:rFonts w:asciiTheme="minorHAnsi" w:eastAsiaTheme="minorEastAsia" w:hAnsiTheme="minorHAnsi" w:cstheme="minorBidi"/>
            <w:noProof/>
            <w:sz w:val="24"/>
            <w:lang w:eastAsia="en-GB"/>
          </w:rPr>
          <w:tab/>
        </w:r>
        <w:r w:rsidR="00B03E1E" w:rsidRPr="00B70DB7">
          <w:rPr>
            <w:rStyle w:val="Hyperlink"/>
            <w:b/>
            <w:noProof/>
          </w:rPr>
          <w:t>Update to the open space hierarchy</w:t>
        </w:r>
        <w:r w:rsidR="00B03E1E">
          <w:rPr>
            <w:noProof/>
            <w:webHidden/>
          </w:rPr>
          <w:tab/>
        </w:r>
        <w:r w:rsidR="00B03E1E">
          <w:rPr>
            <w:noProof/>
            <w:webHidden/>
          </w:rPr>
          <w:fldChar w:fldCharType="begin"/>
        </w:r>
        <w:r w:rsidR="00B03E1E">
          <w:rPr>
            <w:noProof/>
            <w:webHidden/>
          </w:rPr>
          <w:instrText xml:space="preserve"> PAGEREF _Toc176340368 \h </w:instrText>
        </w:r>
        <w:r w:rsidR="00B03E1E">
          <w:rPr>
            <w:noProof/>
            <w:webHidden/>
          </w:rPr>
        </w:r>
        <w:r w:rsidR="00B03E1E">
          <w:rPr>
            <w:noProof/>
            <w:webHidden/>
          </w:rPr>
          <w:fldChar w:fldCharType="separate"/>
        </w:r>
        <w:r w:rsidR="00B03E1E">
          <w:rPr>
            <w:noProof/>
            <w:webHidden/>
          </w:rPr>
          <w:t>45</w:t>
        </w:r>
        <w:r w:rsidR="00B03E1E">
          <w:rPr>
            <w:noProof/>
            <w:webHidden/>
          </w:rPr>
          <w:fldChar w:fldCharType="end"/>
        </w:r>
      </w:hyperlink>
    </w:p>
    <w:p w14:paraId="3B80BD8B" w14:textId="408761C0" w:rsidR="00B03E1E" w:rsidRDefault="007D13D3">
      <w:pPr>
        <w:pStyle w:val="TOC3"/>
        <w:tabs>
          <w:tab w:val="left" w:pos="1440"/>
        </w:tabs>
        <w:rPr>
          <w:rFonts w:asciiTheme="minorHAnsi" w:eastAsiaTheme="minorEastAsia" w:hAnsiTheme="minorHAnsi" w:cstheme="minorBidi"/>
          <w:noProof/>
          <w:sz w:val="24"/>
          <w:lang w:eastAsia="en-GB"/>
        </w:rPr>
      </w:pPr>
      <w:hyperlink w:anchor="_Toc176340369" w:history="1">
        <w:r w:rsidR="00B03E1E" w:rsidRPr="00B70DB7">
          <w:rPr>
            <w:rStyle w:val="Hyperlink"/>
            <w:noProof/>
          </w:rPr>
          <w:t>5.2.1</w:t>
        </w:r>
        <w:r w:rsidR="00B03E1E">
          <w:rPr>
            <w:rFonts w:asciiTheme="minorHAnsi" w:eastAsiaTheme="minorEastAsia" w:hAnsiTheme="minorHAnsi" w:cstheme="minorBidi"/>
            <w:noProof/>
            <w:sz w:val="24"/>
            <w:lang w:eastAsia="en-GB"/>
          </w:rPr>
          <w:tab/>
        </w:r>
        <w:r w:rsidR="00B03E1E" w:rsidRPr="00B70DB7">
          <w:rPr>
            <w:rStyle w:val="Hyperlink"/>
            <w:noProof/>
          </w:rPr>
          <w:t>Overview</w:t>
        </w:r>
        <w:r w:rsidR="00B03E1E">
          <w:rPr>
            <w:noProof/>
            <w:webHidden/>
          </w:rPr>
          <w:tab/>
        </w:r>
        <w:r w:rsidR="00B03E1E">
          <w:rPr>
            <w:noProof/>
            <w:webHidden/>
          </w:rPr>
          <w:fldChar w:fldCharType="begin"/>
        </w:r>
        <w:r w:rsidR="00B03E1E">
          <w:rPr>
            <w:noProof/>
            <w:webHidden/>
          </w:rPr>
          <w:instrText xml:space="preserve"> PAGEREF _Toc176340369 \h </w:instrText>
        </w:r>
        <w:r w:rsidR="00B03E1E">
          <w:rPr>
            <w:noProof/>
            <w:webHidden/>
          </w:rPr>
        </w:r>
        <w:r w:rsidR="00B03E1E">
          <w:rPr>
            <w:noProof/>
            <w:webHidden/>
          </w:rPr>
          <w:fldChar w:fldCharType="separate"/>
        </w:r>
        <w:r w:rsidR="00B03E1E">
          <w:rPr>
            <w:noProof/>
            <w:webHidden/>
          </w:rPr>
          <w:t>45</w:t>
        </w:r>
        <w:r w:rsidR="00B03E1E">
          <w:rPr>
            <w:noProof/>
            <w:webHidden/>
          </w:rPr>
          <w:fldChar w:fldCharType="end"/>
        </w:r>
      </w:hyperlink>
    </w:p>
    <w:p w14:paraId="54F451DD" w14:textId="54BC4268" w:rsidR="00B03E1E" w:rsidRDefault="007D13D3">
      <w:pPr>
        <w:pStyle w:val="TOC3"/>
        <w:tabs>
          <w:tab w:val="left" w:pos="1440"/>
        </w:tabs>
        <w:rPr>
          <w:rFonts w:asciiTheme="minorHAnsi" w:eastAsiaTheme="minorEastAsia" w:hAnsiTheme="minorHAnsi" w:cstheme="minorBidi"/>
          <w:noProof/>
          <w:sz w:val="24"/>
          <w:lang w:eastAsia="en-GB"/>
        </w:rPr>
      </w:pPr>
      <w:hyperlink w:anchor="_Toc176340370" w:history="1">
        <w:r w:rsidR="00B03E1E" w:rsidRPr="00B70DB7">
          <w:rPr>
            <w:rStyle w:val="Hyperlink"/>
            <w:noProof/>
          </w:rPr>
          <w:t>5.2.2</w:t>
        </w:r>
        <w:r w:rsidR="00B03E1E">
          <w:rPr>
            <w:rFonts w:asciiTheme="minorHAnsi" w:eastAsiaTheme="minorEastAsia" w:hAnsiTheme="minorHAnsi" w:cstheme="minorBidi"/>
            <w:noProof/>
            <w:sz w:val="24"/>
            <w:lang w:eastAsia="en-GB"/>
          </w:rPr>
          <w:tab/>
        </w:r>
        <w:r w:rsidR="00B03E1E" w:rsidRPr="00B70DB7">
          <w:rPr>
            <w:rStyle w:val="Hyperlink"/>
            <w:bCs/>
            <w:noProof/>
          </w:rPr>
          <w:t>Established areas including the Hoddle Grid</w:t>
        </w:r>
        <w:r w:rsidR="00B03E1E">
          <w:rPr>
            <w:noProof/>
            <w:webHidden/>
          </w:rPr>
          <w:tab/>
        </w:r>
        <w:r w:rsidR="00B03E1E">
          <w:rPr>
            <w:noProof/>
            <w:webHidden/>
          </w:rPr>
          <w:fldChar w:fldCharType="begin"/>
        </w:r>
        <w:r w:rsidR="00B03E1E">
          <w:rPr>
            <w:noProof/>
            <w:webHidden/>
          </w:rPr>
          <w:instrText xml:space="preserve"> PAGEREF _Toc176340370 \h </w:instrText>
        </w:r>
        <w:r w:rsidR="00B03E1E">
          <w:rPr>
            <w:noProof/>
            <w:webHidden/>
          </w:rPr>
        </w:r>
        <w:r w:rsidR="00B03E1E">
          <w:rPr>
            <w:noProof/>
            <w:webHidden/>
          </w:rPr>
          <w:fldChar w:fldCharType="separate"/>
        </w:r>
        <w:r w:rsidR="00B03E1E">
          <w:rPr>
            <w:noProof/>
            <w:webHidden/>
          </w:rPr>
          <w:t>45</w:t>
        </w:r>
        <w:r w:rsidR="00B03E1E">
          <w:rPr>
            <w:noProof/>
            <w:webHidden/>
          </w:rPr>
          <w:fldChar w:fldCharType="end"/>
        </w:r>
      </w:hyperlink>
    </w:p>
    <w:p w14:paraId="3BF5795B" w14:textId="1D2CB339" w:rsidR="00B03E1E" w:rsidRDefault="007D13D3">
      <w:pPr>
        <w:pStyle w:val="TOC3"/>
        <w:tabs>
          <w:tab w:val="left" w:pos="1440"/>
        </w:tabs>
        <w:rPr>
          <w:rFonts w:asciiTheme="minorHAnsi" w:eastAsiaTheme="minorEastAsia" w:hAnsiTheme="minorHAnsi" w:cstheme="minorBidi"/>
          <w:noProof/>
          <w:sz w:val="24"/>
          <w:lang w:eastAsia="en-GB"/>
        </w:rPr>
      </w:pPr>
      <w:hyperlink w:anchor="_Toc176340371" w:history="1">
        <w:r w:rsidR="00B03E1E" w:rsidRPr="00B70DB7">
          <w:rPr>
            <w:rStyle w:val="Hyperlink"/>
            <w:noProof/>
          </w:rPr>
          <w:t>5.2.3</w:t>
        </w:r>
        <w:r w:rsidR="00B03E1E">
          <w:rPr>
            <w:rFonts w:asciiTheme="minorHAnsi" w:eastAsiaTheme="minorEastAsia" w:hAnsiTheme="minorHAnsi" w:cstheme="minorBidi"/>
            <w:noProof/>
            <w:sz w:val="24"/>
            <w:lang w:eastAsia="en-GB"/>
          </w:rPr>
          <w:tab/>
        </w:r>
        <w:r w:rsidR="00B03E1E" w:rsidRPr="00B70DB7">
          <w:rPr>
            <w:rStyle w:val="Hyperlink"/>
            <w:noProof/>
          </w:rPr>
          <w:t>Urban renewal and areas in the process of change</w:t>
        </w:r>
        <w:r w:rsidR="00B03E1E">
          <w:rPr>
            <w:noProof/>
            <w:webHidden/>
          </w:rPr>
          <w:tab/>
        </w:r>
        <w:r w:rsidR="00B03E1E">
          <w:rPr>
            <w:noProof/>
            <w:webHidden/>
          </w:rPr>
          <w:fldChar w:fldCharType="begin"/>
        </w:r>
        <w:r w:rsidR="00B03E1E">
          <w:rPr>
            <w:noProof/>
            <w:webHidden/>
          </w:rPr>
          <w:instrText xml:space="preserve"> PAGEREF _Toc176340371 \h </w:instrText>
        </w:r>
        <w:r w:rsidR="00B03E1E">
          <w:rPr>
            <w:noProof/>
            <w:webHidden/>
          </w:rPr>
        </w:r>
        <w:r w:rsidR="00B03E1E">
          <w:rPr>
            <w:noProof/>
            <w:webHidden/>
          </w:rPr>
          <w:fldChar w:fldCharType="separate"/>
        </w:r>
        <w:r w:rsidR="00B03E1E">
          <w:rPr>
            <w:noProof/>
            <w:webHidden/>
          </w:rPr>
          <w:t>48</w:t>
        </w:r>
        <w:r w:rsidR="00B03E1E">
          <w:rPr>
            <w:noProof/>
            <w:webHidden/>
          </w:rPr>
          <w:fldChar w:fldCharType="end"/>
        </w:r>
      </w:hyperlink>
    </w:p>
    <w:p w14:paraId="533D6B61" w14:textId="30CE1586" w:rsidR="00B03E1E" w:rsidRDefault="007D13D3">
      <w:pPr>
        <w:pStyle w:val="TOC2"/>
        <w:tabs>
          <w:tab w:val="left" w:pos="851"/>
        </w:tabs>
        <w:rPr>
          <w:rFonts w:asciiTheme="minorHAnsi" w:eastAsiaTheme="minorEastAsia" w:hAnsiTheme="minorHAnsi" w:cstheme="minorBidi"/>
          <w:noProof/>
          <w:sz w:val="24"/>
          <w:lang w:eastAsia="en-GB"/>
        </w:rPr>
      </w:pPr>
      <w:hyperlink w:anchor="_Toc176340372" w:history="1">
        <w:r w:rsidR="00B03E1E" w:rsidRPr="00B70DB7">
          <w:rPr>
            <w:rStyle w:val="Hyperlink"/>
            <w:b/>
            <w:noProof/>
          </w:rPr>
          <w:t>5.3</w:t>
        </w:r>
        <w:r w:rsidR="00B03E1E">
          <w:rPr>
            <w:rFonts w:asciiTheme="minorHAnsi" w:eastAsiaTheme="minorEastAsia" w:hAnsiTheme="minorHAnsi" w:cstheme="minorBidi"/>
            <w:noProof/>
            <w:sz w:val="24"/>
            <w:lang w:eastAsia="en-GB"/>
          </w:rPr>
          <w:tab/>
        </w:r>
        <w:r w:rsidR="00B03E1E" w:rsidRPr="00B70DB7">
          <w:rPr>
            <w:rStyle w:val="Hyperlink"/>
            <w:b/>
            <w:noProof/>
          </w:rPr>
          <w:t>Update to the criteria for new open space</w:t>
        </w:r>
        <w:r w:rsidR="00B03E1E">
          <w:rPr>
            <w:noProof/>
            <w:webHidden/>
          </w:rPr>
          <w:tab/>
        </w:r>
        <w:r w:rsidR="00B03E1E">
          <w:rPr>
            <w:noProof/>
            <w:webHidden/>
          </w:rPr>
          <w:fldChar w:fldCharType="begin"/>
        </w:r>
        <w:r w:rsidR="00B03E1E">
          <w:rPr>
            <w:noProof/>
            <w:webHidden/>
          </w:rPr>
          <w:instrText xml:space="preserve"> PAGEREF _Toc176340372 \h </w:instrText>
        </w:r>
        <w:r w:rsidR="00B03E1E">
          <w:rPr>
            <w:noProof/>
            <w:webHidden/>
          </w:rPr>
        </w:r>
        <w:r w:rsidR="00B03E1E">
          <w:rPr>
            <w:noProof/>
            <w:webHidden/>
          </w:rPr>
          <w:fldChar w:fldCharType="separate"/>
        </w:r>
        <w:r w:rsidR="00B03E1E">
          <w:rPr>
            <w:noProof/>
            <w:webHidden/>
          </w:rPr>
          <w:t>54</w:t>
        </w:r>
        <w:r w:rsidR="00B03E1E">
          <w:rPr>
            <w:noProof/>
            <w:webHidden/>
          </w:rPr>
          <w:fldChar w:fldCharType="end"/>
        </w:r>
      </w:hyperlink>
    </w:p>
    <w:p w14:paraId="764D417A" w14:textId="06F904F4" w:rsidR="00B03E1E" w:rsidRDefault="007D13D3">
      <w:pPr>
        <w:pStyle w:val="TOC2"/>
        <w:tabs>
          <w:tab w:val="left" w:pos="851"/>
        </w:tabs>
        <w:rPr>
          <w:rFonts w:asciiTheme="minorHAnsi" w:eastAsiaTheme="minorEastAsia" w:hAnsiTheme="minorHAnsi" w:cstheme="minorBidi"/>
          <w:noProof/>
          <w:sz w:val="24"/>
          <w:lang w:eastAsia="en-GB"/>
        </w:rPr>
      </w:pPr>
      <w:hyperlink w:anchor="_Toc176340373" w:history="1">
        <w:r w:rsidR="00B03E1E" w:rsidRPr="00B70DB7">
          <w:rPr>
            <w:rStyle w:val="Hyperlink"/>
            <w:b/>
            <w:noProof/>
          </w:rPr>
          <w:t>5.4</w:t>
        </w:r>
        <w:r w:rsidR="00B03E1E">
          <w:rPr>
            <w:rFonts w:asciiTheme="minorHAnsi" w:eastAsiaTheme="minorEastAsia" w:hAnsiTheme="minorHAnsi" w:cstheme="minorBidi"/>
            <w:noProof/>
            <w:sz w:val="24"/>
            <w:lang w:eastAsia="en-GB"/>
          </w:rPr>
          <w:tab/>
        </w:r>
        <w:r w:rsidR="00B03E1E" w:rsidRPr="00B70DB7">
          <w:rPr>
            <w:rStyle w:val="Hyperlink"/>
            <w:b/>
            <w:noProof/>
          </w:rPr>
          <w:t>Vision and Goals</w:t>
        </w:r>
        <w:r w:rsidR="00B03E1E">
          <w:rPr>
            <w:noProof/>
            <w:webHidden/>
          </w:rPr>
          <w:tab/>
        </w:r>
        <w:r w:rsidR="00B03E1E">
          <w:rPr>
            <w:noProof/>
            <w:webHidden/>
          </w:rPr>
          <w:fldChar w:fldCharType="begin"/>
        </w:r>
        <w:r w:rsidR="00B03E1E">
          <w:rPr>
            <w:noProof/>
            <w:webHidden/>
          </w:rPr>
          <w:instrText xml:space="preserve"> PAGEREF _Toc176340373 \h </w:instrText>
        </w:r>
        <w:r w:rsidR="00B03E1E">
          <w:rPr>
            <w:noProof/>
            <w:webHidden/>
          </w:rPr>
        </w:r>
        <w:r w:rsidR="00B03E1E">
          <w:rPr>
            <w:noProof/>
            <w:webHidden/>
          </w:rPr>
          <w:fldChar w:fldCharType="separate"/>
        </w:r>
        <w:r w:rsidR="00B03E1E">
          <w:rPr>
            <w:noProof/>
            <w:webHidden/>
          </w:rPr>
          <w:t>58</w:t>
        </w:r>
        <w:r w:rsidR="00B03E1E">
          <w:rPr>
            <w:noProof/>
            <w:webHidden/>
          </w:rPr>
          <w:fldChar w:fldCharType="end"/>
        </w:r>
      </w:hyperlink>
    </w:p>
    <w:p w14:paraId="0CD5CBFA" w14:textId="63B7C99E" w:rsidR="00B03E1E" w:rsidRDefault="007D13D3">
      <w:pPr>
        <w:pStyle w:val="TOC3"/>
        <w:tabs>
          <w:tab w:val="left" w:pos="1440"/>
        </w:tabs>
        <w:rPr>
          <w:rFonts w:asciiTheme="minorHAnsi" w:eastAsiaTheme="minorEastAsia" w:hAnsiTheme="minorHAnsi" w:cstheme="minorBidi"/>
          <w:noProof/>
          <w:sz w:val="24"/>
          <w:lang w:eastAsia="en-GB"/>
        </w:rPr>
      </w:pPr>
      <w:hyperlink w:anchor="_Toc176340374" w:history="1">
        <w:r w:rsidR="00B03E1E" w:rsidRPr="00B70DB7">
          <w:rPr>
            <w:rStyle w:val="Hyperlink"/>
            <w:noProof/>
          </w:rPr>
          <w:t>5.4.1</w:t>
        </w:r>
        <w:r w:rsidR="00B03E1E">
          <w:rPr>
            <w:rFonts w:asciiTheme="minorHAnsi" w:eastAsiaTheme="minorEastAsia" w:hAnsiTheme="minorHAnsi" w:cstheme="minorBidi"/>
            <w:noProof/>
            <w:sz w:val="24"/>
            <w:lang w:eastAsia="en-GB"/>
          </w:rPr>
          <w:tab/>
        </w:r>
        <w:r w:rsidR="00B03E1E" w:rsidRPr="00B70DB7">
          <w:rPr>
            <w:rStyle w:val="Hyperlink"/>
            <w:bCs/>
            <w:noProof/>
          </w:rPr>
          <w:t>Summary of the Vision and Goals in the 2012 Strategy Technical Report</w:t>
        </w:r>
        <w:r w:rsidR="00B03E1E">
          <w:rPr>
            <w:noProof/>
            <w:webHidden/>
          </w:rPr>
          <w:tab/>
        </w:r>
        <w:r w:rsidR="00B03E1E">
          <w:rPr>
            <w:noProof/>
            <w:webHidden/>
          </w:rPr>
          <w:fldChar w:fldCharType="begin"/>
        </w:r>
        <w:r w:rsidR="00B03E1E">
          <w:rPr>
            <w:noProof/>
            <w:webHidden/>
          </w:rPr>
          <w:instrText xml:space="preserve"> PAGEREF _Toc176340374 \h </w:instrText>
        </w:r>
        <w:r w:rsidR="00B03E1E">
          <w:rPr>
            <w:noProof/>
            <w:webHidden/>
          </w:rPr>
        </w:r>
        <w:r w:rsidR="00B03E1E">
          <w:rPr>
            <w:noProof/>
            <w:webHidden/>
          </w:rPr>
          <w:fldChar w:fldCharType="separate"/>
        </w:r>
        <w:r w:rsidR="00B03E1E">
          <w:rPr>
            <w:noProof/>
            <w:webHidden/>
          </w:rPr>
          <w:t>58</w:t>
        </w:r>
        <w:r w:rsidR="00B03E1E">
          <w:rPr>
            <w:noProof/>
            <w:webHidden/>
          </w:rPr>
          <w:fldChar w:fldCharType="end"/>
        </w:r>
      </w:hyperlink>
    </w:p>
    <w:p w14:paraId="00FEE39B" w14:textId="37457866" w:rsidR="00B03E1E" w:rsidRDefault="007D13D3">
      <w:pPr>
        <w:pStyle w:val="TOC3"/>
        <w:tabs>
          <w:tab w:val="left" w:pos="1440"/>
        </w:tabs>
        <w:rPr>
          <w:rFonts w:asciiTheme="minorHAnsi" w:eastAsiaTheme="minorEastAsia" w:hAnsiTheme="minorHAnsi" w:cstheme="minorBidi"/>
          <w:noProof/>
          <w:sz w:val="24"/>
          <w:lang w:eastAsia="en-GB"/>
        </w:rPr>
      </w:pPr>
      <w:hyperlink w:anchor="_Toc176340375" w:history="1">
        <w:r w:rsidR="00B03E1E" w:rsidRPr="00B70DB7">
          <w:rPr>
            <w:rStyle w:val="Hyperlink"/>
            <w:noProof/>
          </w:rPr>
          <w:t>5.4.2</w:t>
        </w:r>
        <w:r w:rsidR="00B03E1E">
          <w:rPr>
            <w:rFonts w:asciiTheme="minorHAnsi" w:eastAsiaTheme="minorEastAsia" w:hAnsiTheme="minorHAnsi" w:cstheme="minorBidi"/>
            <w:noProof/>
            <w:sz w:val="24"/>
            <w:lang w:eastAsia="en-GB"/>
          </w:rPr>
          <w:tab/>
        </w:r>
        <w:r w:rsidR="00B03E1E" w:rsidRPr="00B70DB7">
          <w:rPr>
            <w:rStyle w:val="Hyperlink"/>
            <w:noProof/>
          </w:rPr>
          <w:t>Update to the Vision and Goals in this Light Touch Review</w:t>
        </w:r>
        <w:r w:rsidR="00B03E1E">
          <w:rPr>
            <w:noProof/>
            <w:webHidden/>
          </w:rPr>
          <w:tab/>
        </w:r>
        <w:r w:rsidR="00B03E1E">
          <w:rPr>
            <w:noProof/>
            <w:webHidden/>
          </w:rPr>
          <w:fldChar w:fldCharType="begin"/>
        </w:r>
        <w:r w:rsidR="00B03E1E">
          <w:rPr>
            <w:noProof/>
            <w:webHidden/>
          </w:rPr>
          <w:instrText xml:space="preserve"> PAGEREF _Toc176340375 \h </w:instrText>
        </w:r>
        <w:r w:rsidR="00B03E1E">
          <w:rPr>
            <w:noProof/>
            <w:webHidden/>
          </w:rPr>
        </w:r>
        <w:r w:rsidR="00B03E1E">
          <w:rPr>
            <w:noProof/>
            <w:webHidden/>
          </w:rPr>
          <w:fldChar w:fldCharType="separate"/>
        </w:r>
        <w:r w:rsidR="00B03E1E">
          <w:rPr>
            <w:noProof/>
            <w:webHidden/>
          </w:rPr>
          <w:t>58</w:t>
        </w:r>
        <w:r w:rsidR="00B03E1E">
          <w:rPr>
            <w:noProof/>
            <w:webHidden/>
          </w:rPr>
          <w:fldChar w:fldCharType="end"/>
        </w:r>
      </w:hyperlink>
    </w:p>
    <w:p w14:paraId="4D6E641C" w14:textId="08D59128" w:rsidR="00B03E1E" w:rsidRDefault="007D13D3">
      <w:pPr>
        <w:pStyle w:val="TOC2"/>
        <w:tabs>
          <w:tab w:val="left" w:pos="851"/>
        </w:tabs>
        <w:rPr>
          <w:rFonts w:asciiTheme="minorHAnsi" w:eastAsiaTheme="minorEastAsia" w:hAnsiTheme="minorHAnsi" w:cstheme="minorBidi"/>
          <w:noProof/>
          <w:sz w:val="24"/>
          <w:lang w:eastAsia="en-GB"/>
        </w:rPr>
      </w:pPr>
      <w:hyperlink w:anchor="_Toc176340376" w:history="1">
        <w:r w:rsidR="00B03E1E" w:rsidRPr="00B70DB7">
          <w:rPr>
            <w:rStyle w:val="Hyperlink"/>
            <w:b/>
            <w:noProof/>
          </w:rPr>
          <w:t>5.5</w:t>
        </w:r>
        <w:r w:rsidR="00B03E1E">
          <w:rPr>
            <w:rFonts w:asciiTheme="minorHAnsi" w:eastAsiaTheme="minorEastAsia" w:hAnsiTheme="minorHAnsi" w:cstheme="minorBidi"/>
            <w:noProof/>
            <w:sz w:val="24"/>
            <w:lang w:eastAsia="en-GB"/>
          </w:rPr>
          <w:tab/>
        </w:r>
        <w:r w:rsidR="00B03E1E" w:rsidRPr="00B70DB7">
          <w:rPr>
            <w:rStyle w:val="Hyperlink"/>
            <w:b/>
            <w:noProof/>
          </w:rPr>
          <w:t>New Municipal open space</w:t>
        </w:r>
        <w:r w:rsidR="00B03E1E">
          <w:rPr>
            <w:noProof/>
            <w:webHidden/>
          </w:rPr>
          <w:tab/>
        </w:r>
        <w:r w:rsidR="00B03E1E">
          <w:rPr>
            <w:noProof/>
            <w:webHidden/>
          </w:rPr>
          <w:fldChar w:fldCharType="begin"/>
        </w:r>
        <w:r w:rsidR="00B03E1E">
          <w:rPr>
            <w:noProof/>
            <w:webHidden/>
          </w:rPr>
          <w:instrText xml:space="preserve"> PAGEREF _Toc176340376 \h </w:instrText>
        </w:r>
        <w:r w:rsidR="00B03E1E">
          <w:rPr>
            <w:noProof/>
            <w:webHidden/>
          </w:rPr>
        </w:r>
        <w:r w:rsidR="00B03E1E">
          <w:rPr>
            <w:noProof/>
            <w:webHidden/>
          </w:rPr>
          <w:fldChar w:fldCharType="separate"/>
        </w:r>
        <w:r w:rsidR="00B03E1E">
          <w:rPr>
            <w:noProof/>
            <w:webHidden/>
          </w:rPr>
          <w:t>60</w:t>
        </w:r>
        <w:r w:rsidR="00B03E1E">
          <w:rPr>
            <w:noProof/>
            <w:webHidden/>
          </w:rPr>
          <w:fldChar w:fldCharType="end"/>
        </w:r>
      </w:hyperlink>
    </w:p>
    <w:p w14:paraId="1F0365DC" w14:textId="36681599" w:rsidR="00B03E1E" w:rsidRDefault="007D13D3">
      <w:pPr>
        <w:pStyle w:val="TOC3"/>
        <w:tabs>
          <w:tab w:val="left" w:pos="1440"/>
        </w:tabs>
        <w:rPr>
          <w:rFonts w:asciiTheme="minorHAnsi" w:eastAsiaTheme="minorEastAsia" w:hAnsiTheme="minorHAnsi" w:cstheme="minorBidi"/>
          <w:noProof/>
          <w:sz w:val="24"/>
          <w:lang w:eastAsia="en-GB"/>
        </w:rPr>
      </w:pPr>
      <w:hyperlink w:anchor="_Toc176340377" w:history="1">
        <w:r w:rsidR="00B03E1E" w:rsidRPr="00B70DB7">
          <w:rPr>
            <w:rStyle w:val="Hyperlink"/>
            <w:noProof/>
          </w:rPr>
          <w:t>5.5.1</w:t>
        </w:r>
        <w:r w:rsidR="00B03E1E">
          <w:rPr>
            <w:rFonts w:asciiTheme="minorHAnsi" w:eastAsiaTheme="minorEastAsia" w:hAnsiTheme="minorHAnsi" w:cstheme="minorBidi"/>
            <w:noProof/>
            <w:sz w:val="24"/>
            <w:lang w:eastAsia="en-GB"/>
          </w:rPr>
          <w:tab/>
        </w:r>
        <w:r w:rsidR="00B03E1E" w:rsidRPr="00B70DB7">
          <w:rPr>
            <w:rStyle w:val="Hyperlink"/>
            <w:noProof/>
          </w:rPr>
          <w:t xml:space="preserve">Summary of </w:t>
        </w:r>
        <w:r w:rsidR="00B03E1E" w:rsidRPr="00B70DB7">
          <w:rPr>
            <w:rStyle w:val="Hyperlink"/>
            <w:bCs/>
            <w:noProof/>
          </w:rPr>
          <w:t>the provision of new Municipal open space in the 2012 Strategy</w:t>
        </w:r>
        <w:r w:rsidR="00B03E1E">
          <w:rPr>
            <w:noProof/>
            <w:webHidden/>
          </w:rPr>
          <w:tab/>
        </w:r>
        <w:r w:rsidR="00B03E1E">
          <w:rPr>
            <w:noProof/>
            <w:webHidden/>
          </w:rPr>
          <w:fldChar w:fldCharType="begin"/>
        </w:r>
        <w:r w:rsidR="00B03E1E">
          <w:rPr>
            <w:noProof/>
            <w:webHidden/>
          </w:rPr>
          <w:instrText xml:space="preserve"> PAGEREF _Toc176340377 \h </w:instrText>
        </w:r>
        <w:r w:rsidR="00B03E1E">
          <w:rPr>
            <w:noProof/>
            <w:webHidden/>
          </w:rPr>
        </w:r>
        <w:r w:rsidR="00B03E1E">
          <w:rPr>
            <w:noProof/>
            <w:webHidden/>
          </w:rPr>
          <w:fldChar w:fldCharType="separate"/>
        </w:r>
        <w:r w:rsidR="00B03E1E">
          <w:rPr>
            <w:noProof/>
            <w:webHidden/>
          </w:rPr>
          <w:t>60</w:t>
        </w:r>
        <w:r w:rsidR="00B03E1E">
          <w:rPr>
            <w:noProof/>
            <w:webHidden/>
          </w:rPr>
          <w:fldChar w:fldCharType="end"/>
        </w:r>
      </w:hyperlink>
    </w:p>
    <w:p w14:paraId="60676623" w14:textId="14AF6BDA" w:rsidR="00B03E1E" w:rsidRDefault="007D13D3">
      <w:pPr>
        <w:pStyle w:val="TOC3"/>
        <w:tabs>
          <w:tab w:val="left" w:pos="1440"/>
        </w:tabs>
        <w:rPr>
          <w:rFonts w:asciiTheme="minorHAnsi" w:eastAsiaTheme="minorEastAsia" w:hAnsiTheme="minorHAnsi" w:cstheme="minorBidi"/>
          <w:noProof/>
          <w:sz w:val="24"/>
          <w:lang w:eastAsia="en-GB"/>
        </w:rPr>
      </w:pPr>
      <w:hyperlink w:anchor="_Toc176340378" w:history="1">
        <w:r w:rsidR="00B03E1E" w:rsidRPr="00B70DB7">
          <w:rPr>
            <w:rStyle w:val="Hyperlink"/>
            <w:noProof/>
          </w:rPr>
          <w:t>5.5.2</w:t>
        </w:r>
        <w:r w:rsidR="00B03E1E">
          <w:rPr>
            <w:rFonts w:asciiTheme="minorHAnsi" w:eastAsiaTheme="minorEastAsia" w:hAnsiTheme="minorHAnsi" w:cstheme="minorBidi"/>
            <w:noProof/>
            <w:sz w:val="24"/>
            <w:lang w:eastAsia="en-GB"/>
          </w:rPr>
          <w:tab/>
        </w:r>
        <w:r w:rsidR="00B03E1E" w:rsidRPr="00B70DB7">
          <w:rPr>
            <w:rStyle w:val="Hyperlink"/>
            <w:bCs/>
            <w:noProof/>
          </w:rPr>
          <w:t>Update to the provision of new Municipal open space in this Light Touch Review</w:t>
        </w:r>
        <w:r w:rsidR="00B03E1E">
          <w:rPr>
            <w:noProof/>
            <w:webHidden/>
          </w:rPr>
          <w:tab/>
        </w:r>
        <w:r w:rsidR="00B03E1E">
          <w:rPr>
            <w:noProof/>
            <w:webHidden/>
          </w:rPr>
          <w:fldChar w:fldCharType="begin"/>
        </w:r>
        <w:r w:rsidR="00B03E1E">
          <w:rPr>
            <w:noProof/>
            <w:webHidden/>
          </w:rPr>
          <w:instrText xml:space="preserve"> PAGEREF _Toc176340378 \h </w:instrText>
        </w:r>
        <w:r w:rsidR="00B03E1E">
          <w:rPr>
            <w:noProof/>
            <w:webHidden/>
          </w:rPr>
        </w:r>
        <w:r w:rsidR="00B03E1E">
          <w:rPr>
            <w:noProof/>
            <w:webHidden/>
          </w:rPr>
          <w:fldChar w:fldCharType="separate"/>
        </w:r>
        <w:r w:rsidR="00B03E1E">
          <w:rPr>
            <w:noProof/>
            <w:webHidden/>
          </w:rPr>
          <w:t>61</w:t>
        </w:r>
        <w:r w:rsidR="00B03E1E">
          <w:rPr>
            <w:noProof/>
            <w:webHidden/>
          </w:rPr>
          <w:fldChar w:fldCharType="end"/>
        </w:r>
      </w:hyperlink>
    </w:p>
    <w:p w14:paraId="79C635E9" w14:textId="613D2227" w:rsidR="00B03E1E" w:rsidRDefault="007D13D3">
      <w:pPr>
        <w:pStyle w:val="TOC3"/>
        <w:tabs>
          <w:tab w:val="left" w:pos="1440"/>
        </w:tabs>
        <w:rPr>
          <w:rFonts w:asciiTheme="minorHAnsi" w:eastAsiaTheme="minorEastAsia" w:hAnsiTheme="minorHAnsi" w:cstheme="minorBidi"/>
          <w:noProof/>
          <w:sz w:val="24"/>
          <w:lang w:eastAsia="en-GB"/>
        </w:rPr>
      </w:pPr>
      <w:hyperlink w:anchor="_Toc176340379" w:history="1">
        <w:r w:rsidR="00B03E1E" w:rsidRPr="00B70DB7">
          <w:rPr>
            <w:rStyle w:val="Hyperlink"/>
            <w:noProof/>
          </w:rPr>
          <w:t>5.5.3</w:t>
        </w:r>
        <w:r w:rsidR="00B03E1E">
          <w:rPr>
            <w:rFonts w:asciiTheme="minorHAnsi" w:eastAsiaTheme="minorEastAsia" w:hAnsiTheme="minorHAnsi" w:cstheme="minorBidi"/>
            <w:noProof/>
            <w:sz w:val="24"/>
            <w:lang w:eastAsia="en-GB"/>
          </w:rPr>
          <w:tab/>
        </w:r>
        <w:r w:rsidR="00B03E1E" w:rsidRPr="00B70DB7">
          <w:rPr>
            <w:rStyle w:val="Hyperlink"/>
            <w:noProof/>
          </w:rPr>
          <w:t>Update to acquiring new Municipal open space</w:t>
        </w:r>
        <w:r w:rsidR="00B03E1E">
          <w:rPr>
            <w:noProof/>
            <w:webHidden/>
          </w:rPr>
          <w:tab/>
        </w:r>
        <w:r w:rsidR="00B03E1E">
          <w:rPr>
            <w:noProof/>
            <w:webHidden/>
          </w:rPr>
          <w:fldChar w:fldCharType="begin"/>
        </w:r>
        <w:r w:rsidR="00B03E1E">
          <w:rPr>
            <w:noProof/>
            <w:webHidden/>
          </w:rPr>
          <w:instrText xml:space="preserve"> PAGEREF _Toc176340379 \h </w:instrText>
        </w:r>
        <w:r w:rsidR="00B03E1E">
          <w:rPr>
            <w:noProof/>
            <w:webHidden/>
          </w:rPr>
        </w:r>
        <w:r w:rsidR="00B03E1E">
          <w:rPr>
            <w:noProof/>
            <w:webHidden/>
          </w:rPr>
          <w:fldChar w:fldCharType="separate"/>
        </w:r>
        <w:r w:rsidR="00B03E1E">
          <w:rPr>
            <w:noProof/>
            <w:webHidden/>
          </w:rPr>
          <w:t>61</w:t>
        </w:r>
        <w:r w:rsidR="00B03E1E">
          <w:rPr>
            <w:noProof/>
            <w:webHidden/>
          </w:rPr>
          <w:fldChar w:fldCharType="end"/>
        </w:r>
      </w:hyperlink>
    </w:p>
    <w:p w14:paraId="440F2CBF" w14:textId="779BB1D8" w:rsidR="00B03E1E" w:rsidRDefault="007D13D3">
      <w:pPr>
        <w:pStyle w:val="TOC2"/>
        <w:tabs>
          <w:tab w:val="left" w:pos="851"/>
        </w:tabs>
        <w:rPr>
          <w:rFonts w:asciiTheme="minorHAnsi" w:eastAsiaTheme="minorEastAsia" w:hAnsiTheme="minorHAnsi" w:cstheme="minorBidi"/>
          <w:noProof/>
          <w:sz w:val="24"/>
          <w:lang w:eastAsia="en-GB"/>
        </w:rPr>
      </w:pPr>
      <w:hyperlink w:anchor="_Toc176340380" w:history="1">
        <w:r w:rsidR="00B03E1E" w:rsidRPr="00B70DB7">
          <w:rPr>
            <w:rStyle w:val="Hyperlink"/>
            <w:b/>
            <w:noProof/>
          </w:rPr>
          <w:t>5.6</w:t>
        </w:r>
        <w:r w:rsidR="00B03E1E">
          <w:rPr>
            <w:rFonts w:asciiTheme="minorHAnsi" w:eastAsiaTheme="minorEastAsia" w:hAnsiTheme="minorHAnsi" w:cstheme="minorBidi"/>
            <w:noProof/>
            <w:sz w:val="24"/>
            <w:lang w:eastAsia="en-GB"/>
          </w:rPr>
          <w:tab/>
        </w:r>
        <w:r w:rsidR="00B03E1E" w:rsidRPr="00B70DB7">
          <w:rPr>
            <w:rStyle w:val="Hyperlink"/>
            <w:b/>
            <w:noProof/>
          </w:rPr>
          <w:t>Quality of existing and new open space</w:t>
        </w:r>
        <w:r w:rsidR="00B03E1E">
          <w:rPr>
            <w:noProof/>
            <w:webHidden/>
          </w:rPr>
          <w:tab/>
        </w:r>
        <w:r w:rsidR="00B03E1E">
          <w:rPr>
            <w:noProof/>
            <w:webHidden/>
          </w:rPr>
          <w:fldChar w:fldCharType="begin"/>
        </w:r>
        <w:r w:rsidR="00B03E1E">
          <w:rPr>
            <w:noProof/>
            <w:webHidden/>
          </w:rPr>
          <w:instrText xml:space="preserve"> PAGEREF _Toc176340380 \h </w:instrText>
        </w:r>
        <w:r w:rsidR="00B03E1E">
          <w:rPr>
            <w:noProof/>
            <w:webHidden/>
          </w:rPr>
        </w:r>
        <w:r w:rsidR="00B03E1E">
          <w:rPr>
            <w:noProof/>
            <w:webHidden/>
          </w:rPr>
          <w:fldChar w:fldCharType="separate"/>
        </w:r>
        <w:r w:rsidR="00B03E1E">
          <w:rPr>
            <w:noProof/>
            <w:webHidden/>
          </w:rPr>
          <w:t>63</w:t>
        </w:r>
        <w:r w:rsidR="00B03E1E">
          <w:rPr>
            <w:noProof/>
            <w:webHidden/>
          </w:rPr>
          <w:fldChar w:fldCharType="end"/>
        </w:r>
      </w:hyperlink>
    </w:p>
    <w:p w14:paraId="15347408" w14:textId="0907DD2B" w:rsidR="00B03E1E" w:rsidRDefault="007D13D3">
      <w:pPr>
        <w:pStyle w:val="TOC3"/>
        <w:tabs>
          <w:tab w:val="left" w:pos="1440"/>
        </w:tabs>
        <w:rPr>
          <w:rFonts w:asciiTheme="minorHAnsi" w:eastAsiaTheme="minorEastAsia" w:hAnsiTheme="minorHAnsi" w:cstheme="minorBidi"/>
          <w:noProof/>
          <w:sz w:val="24"/>
          <w:lang w:eastAsia="en-GB"/>
        </w:rPr>
      </w:pPr>
      <w:hyperlink w:anchor="_Toc176340381" w:history="1">
        <w:r w:rsidR="00B03E1E" w:rsidRPr="00B70DB7">
          <w:rPr>
            <w:rStyle w:val="Hyperlink"/>
            <w:noProof/>
          </w:rPr>
          <w:t>5.6.1</w:t>
        </w:r>
        <w:r w:rsidR="00B03E1E">
          <w:rPr>
            <w:rFonts w:asciiTheme="minorHAnsi" w:eastAsiaTheme="minorEastAsia" w:hAnsiTheme="minorHAnsi" w:cstheme="minorBidi"/>
            <w:noProof/>
            <w:sz w:val="24"/>
            <w:lang w:eastAsia="en-GB"/>
          </w:rPr>
          <w:tab/>
        </w:r>
        <w:r w:rsidR="00B03E1E" w:rsidRPr="00B70DB7">
          <w:rPr>
            <w:rStyle w:val="Hyperlink"/>
            <w:noProof/>
          </w:rPr>
          <w:t>Existing recommendations regarding the quality of open space in the 2012 Strategy</w:t>
        </w:r>
        <w:r w:rsidR="00B03E1E">
          <w:rPr>
            <w:noProof/>
            <w:webHidden/>
          </w:rPr>
          <w:tab/>
        </w:r>
        <w:r w:rsidR="00B03E1E">
          <w:rPr>
            <w:noProof/>
            <w:webHidden/>
          </w:rPr>
          <w:fldChar w:fldCharType="begin"/>
        </w:r>
        <w:r w:rsidR="00B03E1E">
          <w:rPr>
            <w:noProof/>
            <w:webHidden/>
          </w:rPr>
          <w:instrText xml:space="preserve"> PAGEREF _Toc176340381 \h </w:instrText>
        </w:r>
        <w:r w:rsidR="00B03E1E">
          <w:rPr>
            <w:noProof/>
            <w:webHidden/>
          </w:rPr>
        </w:r>
        <w:r w:rsidR="00B03E1E">
          <w:rPr>
            <w:noProof/>
            <w:webHidden/>
          </w:rPr>
          <w:fldChar w:fldCharType="separate"/>
        </w:r>
        <w:r w:rsidR="00B03E1E">
          <w:rPr>
            <w:noProof/>
            <w:webHidden/>
          </w:rPr>
          <w:t>63</w:t>
        </w:r>
        <w:r w:rsidR="00B03E1E">
          <w:rPr>
            <w:noProof/>
            <w:webHidden/>
          </w:rPr>
          <w:fldChar w:fldCharType="end"/>
        </w:r>
      </w:hyperlink>
    </w:p>
    <w:p w14:paraId="185405D0" w14:textId="4BD7CEEF" w:rsidR="00B03E1E" w:rsidRDefault="007D13D3">
      <w:pPr>
        <w:pStyle w:val="TOC3"/>
        <w:tabs>
          <w:tab w:val="left" w:pos="1440"/>
        </w:tabs>
        <w:rPr>
          <w:rFonts w:asciiTheme="minorHAnsi" w:eastAsiaTheme="minorEastAsia" w:hAnsiTheme="minorHAnsi" w:cstheme="minorBidi"/>
          <w:noProof/>
          <w:sz w:val="24"/>
          <w:lang w:eastAsia="en-GB"/>
        </w:rPr>
      </w:pPr>
      <w:hyperlink w:anchor="_Toc176340382" w:history="1">
        <w:r w:rsidR="00B03E1E" w:rsidRPr="00B70DB7">
          <w:rPr>
            <w:rStyle w:val="Hyperlink"/>
            <w:noProof/>
          </w:rPr>
          <w:t>5.6.2</w:t>
        </w:r>
        <w:r w:rsidR="00B03E1E">
          <w:rPr>
            <w:rFonts w:asciiTheme="minorHAnsi" w:eastAsiaTheme="minorEastAsia" w:hAnsiTheme="minorHAnsi" w:cstheme="minorBidi"/>
            <w:noProof/>
            <w:sz w:val="24"/>
            <w:lang w:eastAsia="en-GB"/>
          </w:rPr>
          <w:tab/>
        </w:r>
        <w:r w:rsidR="00B03E1E" w:rsidRPr="00B70DB7">
          <w:rPr>
            <w:rStyle w:val="Hyperlink"/>
            <w:noProof/>
          </w:rPr>
          <w:t>Proposed updates to the recommendations regarding the quality of open space in this Light Touch Review</w:t>
        </w:r>
        <w:r w:rsidR="00B03E1E">
          <w:rPr>
            <w:noProof/>
            <w:webHidden/>
          </w:rPr>
          <w:tab/>
        </w:r>
        <w:r w:rsidR="00B03E1E">
          <w:rPr>
            <w:noProof/>
            <w:webHidden/>
          </w:rPr>
          <w:fldChar w:fldCharType="begin"/>
        </w:r>
        <w:r w:rsidR="00B03E1E">
          <w:rPr>
            <w:noProof/>
            <w:webHidden/>
          </w:rPr>
          <w:instrText xml:space="preserve"> PAGEREF _Toc176340382 \h </w:instrText>
        </w:r>
        <w:r w:rsidR="00B03E1E">
          <w:rPr>
            <w:noProof/>
            <w:webHidden/>
          </w:rPr>
        </w:r>
        <w:r w:rsidR="00B03E1E">
          <w:rPr>
            <w:noProof/>
            <w:webHidden/>
          </w:rPr>
          <w:fldChar w:fldCharType="separate"/>
        </w:r>
        <w:r w:rsidR="00B03E1E">
          <w:rPr>
            <w:noProof/>
            <w:webHidden/>
          </w:rPr>
          <w:t>63</w:t>
        </w:r>
        <w:r w:rsidR="00B03E1E">
          <w:rPr>
            <w:noProof/>
            <w:webHidden/>
          </w:rPr>
          <w:fldChar w:fldCharType="end"/>
        </w:r>
      </w:hyperlink>
    </w:p>
    <w:p w14:paraId="6A6FCB29" w14:textId="358AF019"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383" w:history="1">
        <w:r w:rsidR="00B03E1E" w:rsidRPr="00B70DB7">
          <w:rPr>
            <w:rStyle w:val="Hyperlink"/>
            <w:b/>
            <w:noProof/>
          </w:rPr>
          <w:t>6</w:t>
        </w:r>
        <w:r w:rsidR="00B03E1E">
          <w:rPr>
            <w:rFonts w:asciiTheme="minorHAnsi" w:eastAsiaTheme="minorEastAsia" w:hAnsiTheme="minorHAnsi" w:cstheme="minorBidi"/>
            <w:noProof/>
            <w:sz w:val="24"/>
            <w:lang w:eastAsia="en-GB"/>
          </w:rPr>
          <w:tab/>
        </w:r>
        <w:r w:rsidR="00B03E1E" w:rsidRPr="00B70DB7">
          <w:rPr>
            <w:rStyle w:val="Hyperlink"/>
            <w:b/>
            <w:noProof/>
          </w:rPr>
          <w:t>Updated precinct actions</w:t>
        </w:r>
        <w:r w:rsidR="00B03E1E">
          <w:rPr>
            <w:noProof/>
            <w:webHidden/>
          </w:rPr>
          <w:tab/>
        </w:r>
        <w:r w:rsidR="00B03E1E">
          <w:rPr>
            <w:noProof/>
            <w:webHidden/>
          </w:rPr>
          <w:fldChar w:fldCharType="begin"/>
        </w:r>
        <w:r w:rsidR="00B03E1E">
          <w:rPr>
            <w:noProof/>
            <w:webHidden/>
          </w:rPr>
          <w:instrText xml:space="preserve"> PAGEREF _Toc176340383 \h </w:instrText>
        </w:r>
        <w:r w:rsidR="00B03E1E">
          <w:rPr>
            <w:noProof/>
            <w:webHidden/>
          </w:rPr>
        </w:r>
        <w:r w:rsidR="00B03E1E">
          <w:rPr>
            <w:noProof/>
            <w:webHidden/>
          </w:rPr>
          <w:fldChar w:fldCharType="separate"/>
        </w:r>
        <w:r w:rsidR="00B03E1E">
          <w:rPr>
            <w:noProof/>
            <w:webHidden/>
          </w:rPr>
          <w:t>65</w:t>
        </w:r>
        <w:r w:rsidR="00B03E1E">
          <w:rPr>
            <w:noProof/>
            <w:webHidden/>
          </w:rPr>
          <w:fldChar w:fldCharType="end"/>
        </w:r>
      </w:hyperlink>
    </w:p>
    <w:p w14:paraId="5DD1D27D" w14:textId="5695F124" w:rsidR="00B03E1E" w:rsidRDefault="007D13D3">
      <w:pPr>
        <w:pStyle w:val="TOC2"/>
        <w:tabs>
          <w:tab w:val="left" w:pos="851"/>
        </w:tabs>
        <w:rPr>
          <w:rFonts w:asciiTheme="minorHAnsi" w:eastAsiaTheme="minorEastAsia" w:hAnsiTheme="minorHAnsi" w:cstheme="minorBidi"/>
          <w:noProof/>
          <w:sz w:val="24"/>
          <w:lang w:eastAsia="en-GB"/>
        </w:rPr>
      </w:pPr>
      <w:hyperlink w:anchor="_Toc176340384" w:history="1">
        <w:r w:rsidR="00B03E1E" w:rsidRPr="00B70DB7">
          <w:rPr>
            <w:rStyle w:val="Hyperlink"/>
            <w:b/>
            <w:noProof/>
          </w:rPr>
          <w:t>6.1</w:t>
        </w:r>
        <w:r w:rsidR="00B03E1E">
          <w:rPr>
            <w:rFonts w:asciiTheme="minorHAnsi" w:eastAsiaTheme="minorEastAsia" w:hAnsiTheme="minorHAnsi" w:cstheme="minorBidi"/>
            <w:noProof/>
            <w:sz w:val="24"/>
            <w:lang w:eastAsia="en-GB"/>
          </w:rPr>
          <w:tab/>
        </w:r>
        <w:r w:rsidR="00B03E1E" w:rsidRPr="00B70DB7">
          <w:rPr>
            <w:rStyle w:val="Hyperlink"/>
            <w:b/>
            <w:noProof/>
          </w:rPr>
          <w:t>Overview</w:t>
        </w:r>
        <w:r w:rsidR="00B03E1E">
          <w:rPr>
            <w:noProof/>
            <w:webHidden/>
          </w:rPr>
          <w:tab/>
        </w:r>
        <w:r w:rsidR="00B03E1E">
          <w:rPr>
            <w:noProof/>
            <w:webHidden/>
          </w:rPr>
          <w:fldChar w:fldCharType="begin"/>
        </w:r>
        <w:r w:rsidR="00B03E1E">
          <w:rPr>
            <w:noProof/>
            <w:webHidden/>
          </w:rPr>
          <w:instrText xml:space="preserve"> PAGEREF _Toc176340384 \h </w:instrText>
        </w:r>
        <w:r w:rsidR="00B03E1E">
          <w:rPr>
            <w:noProof/>
            <w:webHidden/>
          </w:rPr>
        </w:r>
        <w:r w:rsidR="00B03E1E">
          <w:rPr>
            <w:noProof/>
            <w:webHidden/>
          </w:rPr>
          <w:fldChar w:fldCharType="separate"/>
        </w:r>
        <w:r w:rsidR="00B03E1E">
          <w:rPr>
            <w:noProof/>
            <w:webHidden/>
          </w:rPr>
          <w:t>65</w:t>
        </w:r>
        <w:r w:rsidR="00B03E1E">
          <w:rPr>
            <w:noProof/>
            <w:webHidden/>
          </w:rPr>
          <w:fldChar w:fldCharType="end"/>
        </w:r>
      </w:hyperlink>
    </w:p>
    <w:p w14:paraId="5584E325" w14:textId="34F03B20" w:rsidR="00B03E1E" w:rsidRDefault="007D13D3">
      <w:pPr>
        <w:pStyle w:val="TOC2"/>
        <w:tabs>
          <w:tab w:val="left" w:pos="851"/>
        </w:tabs>
        <w:rPr>
          <w:rFonts w:asciiTheme="minorHAnsi" w:eastAsiaTheme="minorEastAsia" w:hAnsiTheme="minorHAnsi" w:cstheme="minorBidi"/>
          <w:noProof/>
          <w:sz w:val="24"/>
          <w:lang w:eastAsia="en-GB"/>
        </w:rPr>
      </w:pPr>
      <w:hyperlink w:anchor="_Toc176340385" w:history="1">
        <w:r w:rsidR="00B03E1E" w:rsidRPr="00B70DB7">
          <w:rPr>
            <w:rStyle w:val="Hyperlink"/>
            <w:b/>
            <w:noProof/>
          </w:rPr>
          <w:t>6.2</w:t>
        </w:r>
        <w:r w:rsidR="00B03E1E">
          <w:rPr>
            <w:rFonts w:asciiTheme="minorHAnsi" w:eastAsiaTheme="minorEastAsia" w:hAnsiTheme="minorHAnsi" w:cstheme="minorBidi"/>
            <w:noProof/>
            <w:sz w:val="24"/>
            <w:lang w:eastAsia="en-GB"/>
          </w:rPr>
          <w:tab/>
        </w:r>
        <w:r w:rsidR="00B03E1E" w:rsidRPr="00B70DB7">
          <w:rPr>
            <w:rStyle w:val="Hyperlink"/>
            <w:b/>
            <w:noProof/>
          </w:rPr>
          <w:t>Carlton | Carlton North</w:t>
        </w:r>
        <w:r w:rsidR="00B03E1E">
          <w:rPr>
            <w:noProof/>
            <w:webHidden/>
          </w:rPr>
          <w:tab/>
        </w:r>
        <w:r w:rsidR="00B03E1E">
          <w:rPr>
            <w:noProof/>
            <w:webHidden/>
          </w:rPr>
          <w:fldChar w:fldCharType="begin"/>
        </w:r>
        <w:r w:rsidR="00B03E1E">
          <w:rPr>
            <w:noProof/>
            <w:webHidden/>
          </w:rPr>
          <w:instrText xml:space="preserve"> PAGEREF _Toc176340385 \h </w:instrText>
        </w:r>
        <w:r w:rsidR="00B03E1E">
          <w:rPr>
            <w:noProof/>
            <w:webHidden/>
          </w:rPr>
        </w:r>
        <w:r w:rsidR="00B03E1E">
          <w:rPr>
            <w:noProof/>
            <w:webHidden/>
          </w:rPr>
          <w:fldChar w:fldCharType="separate"/>
        </w:r>
        <w:r w:rsidR="00B03E1E">
          <w:rPr>
            <w:noProof/>
            <w:webHidden/>
          </w:rPr>
          <w:t>67</w:t>
        </w:r>
        <w:r w:rsidR="00B03E1E">
          <w:rPr>
            <w:noProof/>
            <w:webHidden/>
          </w:rPr>
          <w:fldChar w:fldCharType="end"/>
        </w:r>
      </w:hyperlink>
    </w:p>
    <w:p w14:paraId="660AE532" w14:textId="132FAFF2" w:rsidR="00B03E1E" w:rsidRDefault="007D13D3">
      <w:pPr>
        <w:pStyle w:val="TOC3"/>
        <w:tabs>
          <w:tab w:val="left" w:pos="1440"/>
        </w:tabs>
        <w:rPr>
          <w:rFonts w:asciiTheme="minorHAnsi" w:eastAsiaTheme="minorEastAsia" w:hAnsiTheme="minorHAnsi" w:cstheme="minorBidi"/>
          <w:noProof/>
          <w:sz w:val="24"/>
          <w:lang w:eastAsia="en-GB"/>
        </w:rPr>
      </w:pPr>
      <w:hyperlink w:anchor="_Toc176340386" w:history="1">
        <w:r w:rsidR="00B03E1E" w:rsidRPr="00B70DB7">
          <w:rPr>
            <w:rStyle w:val="Hyperlink"/>
            <w:noProof/>
          </w:rPr>
          <w:t>6.2.1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_Toc176340386 \h </w:instrText>
        </w:r>
        <w:r w:rsidR="00B03E1E">
          <w:rPr>
            <w:noProof/>
            <w:webHidden/>
          </w:rPr>
        </w:r>
        <w:r w:rsidR="00B03E1E">
          <w:rPr>
            <w:noProof/>
            <w:webHidden/>
          </w:rPr>
          <w:fldChar w:fldCharType="separate"/>
        </w:r>
        <w:r w:rsidR="00B03E1E">
          <w:rPr>
            <w:noProof/>
            <w:webHidden/>
          </w:rPr>
          <w:t>67</w:t>
        </w:r>
        <w:r w:rsidR="00B03E1E">
          <w:rPr>
            <w:noProof/>
            <w:webHidden/>
          </w:rPr>
          <w:fldChar w:fldCharType="end"/>
        </w:r>
      </w:hyperlink>
    </w:p>
    <w:p w14:paraId="4B079870" w14:textId="4E0562AF" w:rsidR="00B03E1E" w:rsidRDefault="007D13D3">
      <w:pPr>
        <w:pStyle w:val="TOC3"/>
        <w:tabs>
          <w:tab w:val="left" w:pos="1440"/>
        </w:tabs>
        <w:rPr>
          <w:rFonts w:asciiTheme="minorHAnsi" w:eastAsiaTheme="minorEastAsia" w:hAnsiTheme="minorHAnsi" w:cstheme="minorBidi"/>
          <w:noProof/>
          <w:sz w:val="24"/>
          <w:lang w:eastAsia="en-GB"/>
        </w:rPr>
      </w:pPr>
      <w:hyperlink w:anchor="_Toc176340387" w:history="1">
        <w:r w:rsidR="00B03E1E" w:rsidRPr="00B70DB7">
          <w:rPr>
            <w:rStyle w:val="Hyperlink"/>
            <w:noProof/>
          </w:rPr>
          <w:t>6.2.2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_Toc176340387 \h </w:instrText>
        </w:r>
        <w:r w:rsidR="00B03E1E">
          <w:rPr>
            <w:noProof/>
            <w:webHidden/>
          </w:rPr>
        </w:r>
        <w:r w:rsidR="00B03E1E">
          <w:rPr>
            <w:noProof/>
            <w:webHidden/>
          </w:rPr>
          <w:fldChar w:fldCharType="separate"/>
        </w:r>
        <w:r w:rsidR="00B03E1E">
          <w:rPr>
            <w:noProof/>
            <w:webHidden/>
          </w:rPr>
          <w:t>70</w:t>
        </w:r>
        <w:r w:rsidR="00B03E1E">
          <w:rPr>
            <w:noProof/>
            <w:webHidden/>
          </w:rPr>
          <w:fldChar w:fldCharType="end"/>
        </w:r>
      </w:hyperlink>
    </w:p>
    <w:p w14:paraId="7D6FE264" w14:textId="4F6C061E" w:rsidR="00B03E1E" w:rsidRDefault="007D13D3">
      <w:pPr>
        <w:pStyle w:val="TOC3"/>
        <w:tabs>
          <w:tab w:val="left" w:pos="1440"/>
        </w:tabs>
        <w:rPr>
          <w:rFonts w:asciiTheme="minorHAnsi" w:eastAsiaTheme="minorEastAsia" w:hAnsiTheme="minorHAnsi" w:cstheme="minorBidi"/>
          <w:noProof/>
          <w:sz w:val="24"/>
          <w:lang w:eastAsia="en-GB"/>
        </w:rPr>
      </w:pPr>
      <w:hyperlink w:anchor="_Toc176340388" w:history="1">
        <w:r w:rsidR="00B03E1E" w:rsidRPr="00B70DB7">
          <w:rPr>
            <w:rStyle w:val="Hyperlink"/>
            <w:noProof/>
          </w:rPr>
          <w:t>6.2.3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_Toc176340388 \h </w:instrText>
        </w:r>
        <w:r w:rsidR="00B03E1E">
          <w:rPr>
            <w:noProof/>
            <w:webHidden/>
          </w:rPr>
        </w:r>
        <w:r w:rsidR="00B03E1E">
          <w:rPr>
            <w:noProof/>
            <w:webHidden/>
          </w:rPr>
          <w:fldChar w:fldCharType="separate"/>
        </w:r>
        <w:r w:rsidR="00B03E1E">
          <w:rPr>
            <w:noProof/>
            <w:webHidden/>
          </w:rPr>
          <w:t>71</w:t>
        </w:r>
        <w:r w:rsidR="00B03E1E">
          <w:rPr>
            <w:noProof/>
            <w:webHidden/>
          </w:rPr>
          <w:fldChar w:fldCharType="end"/>
        </w:r>
      </w:hyperlink>
    </w:p>
    <w:p w14:paraId="484D1123" w14:textId="4865C8DD" w:rsidR="00B03E1E" w:rsidRDefault="007D13D3">
      <w:pPr>
        <w:pStyle w:val="TOC3"/>
        <w:tabs>
          <w:tab w:val="left" w:pos="1440"/>
        </w:tabs>
        <w:rPr>
          <w:rFonts w:asciiTheme="minorHAnsi" w:eastAsiaTheme="minorEastAsia" w:hAnsiTheme="minorHAnsi" w:cstheme="minorBidi"/>
          <w:noProof/>
          <w:sz w:val="24"/>
          <w:lang w:eastAsia="en-GB"/>
        </w:rPr>
      </w:pPr>
      <w:hyperlink w:anchor="_Toc176340389" w:history="1">
        <w:r w:rsidR="00B03E1E" w:rsidRPr="00B70DB7">
          <w:rPr>
            <w:rStyle w:val="Hyperlink"/>
            <w:noProof/>
          </w:rPr>
          <w:t>6.2.4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population forecast changes on the updated Actions in this Section</w:t>
        </w:r>
        <w:r w:rsidR="00B03E1E">
          <w:rPr>
            <w:noProof/>
            <w:webHidden/>
          </w:rPr>
          <w:tab/>
        </w:r>
        <w:r w:rsidR="00B03E1E">
          <w:rPr>
            <w:noProof/>
            <w:webHidden/>
          </w:rPr>
          <w:fldChar w:fldCharType="begin"/>
        </w:r>
        <w:r w:rsidR="00B03E1E">
          <w:rPr>
            <w:noProof/>
            <w:webHidden/>
          </w:rPr>
          <w:instrText xml:space="preserve"> PAGEREF _Toc176340389 \h </w:instrText>
        </w:r>
        <w:r w:rsidR="00B03E1E">
          <w:rPr>
            <w:noProof/>
            <w:webHidden/>
          </w:rPr>
        </w:r>
        <w:r w:rsidR="00B03E1E">
          <w:rPr>
            <w:noProof/>
            <w:webHidden/>
          </w:rPr>
          <w:fldChar w:fldCharType="separate"/>
        </w:r>
        <w:r w:rsidR="00B03E1E">
          <w:rPr>
            <w:noProof/>
            <w:webHidden/>
          </w:rPr>
          <w:t>71</w:t>
        </w:r>
        <w:r w:rsidR="00B03E1E">
          <w:rPr>
            <w:noProof/>
            <w:webHidden/>
          </w:rPr>
          <w:fldChar w:fldCharType="end"/>
        </w:r>
      </w:hyperlink>
    </w:p>
    <w:p w14:paraId="4F973A77" w14:textId="46E3F606" w:rsidR="00B03E1E" w:rsidRDefault="007D13D3">
      <w:pPr>
        <w:pStyle w:val="TOC3"/>
        <w:tabs>
          <w:tab w:val="left" w:pos="1440"/>
        </w:tabs>
        <w:rPr>
          <w:rFonts w:asciiTheme="minorHAnsi" w:eastAsiaTheme="minorEastAsia" w:hAnsiTheme="minorHAnsi" w:cstheme="minorBidi"/>
          <w:noProof/>
          <w:sz w:val="24"/>
          <w:lang w:eastAsia="en-GB"/>
        </w:rPr>
      </w:pPr>
      <w:hyperlink w:anchor="_Toc176340390" w:history="1">
        <w:r w:rsidR="00B03E1E" w:rsidRPr="00B70DB7">
          <w:rPr>
            <w:rStyle w:val="Hyperlink"/>
            <w:noProof/>
          </w:rPr>
          <w:t>6.2.5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Carlton | Carlton North</w:t>
        </w:r>
        <w:r w:rsidR="00B03E1E">
          <w:rPr>
            <w:noProof/>
            <w:webHidden/>
          </w:rPr>
          <w:tab/>
        </w:r>
        <w:r w:rsidR="00B03E1E">
          <w:rPr>
            <w:noProof/>
            <w:webHidden/>
          </w:rPr>
          <w:fldChar w:fldCharType="begin"/>
        </w:r>
        <w:r w:rsidR="00B03E1E">
          <w:rPr>
            <w:noProof/>
            <w:webHidden/>
          </w:rPr>
          <w:instrText xml:space="preserve"> PAGEREF _Toc176340390 \h </w:instrText>
        </w:r>
        <w:r w:rsidR="00B03E1E">
          <w:rPr>
            <w:noProof/>
            <w:webHidden/>
          </w:rPr>
        </w:r>
        <w:r w:rsidR="00B03E1E">
          <w:rPr>
            <w:noProof/>
            <w:webHidden/>
          </w:rPr>
          <w:fldChar w:fldCharType="separate"/>
        </w:r>
        <w:r w:rsidR="00B03E1E">
          <w:rPr>
            <w:noProof/>
            <w:webHidden/>
          </w:rPr>
          <w:t>71</w:t>
        </w:r>
        <w:r w:rsidR="00B03E1E">
          <w:rPr>
            <w:noProof/>
            <w:webHidden/>
          </w:rPr>
          <w:fldChar w:fldCharType="end"/>
        </w:r>
      </w:hyperlink>
    </w:p>
    <w:p w14:paraId="77AABD65" w14:textId="526456B2" w:rsidR="00B03E1E" w:rsidRDefault="007D13D3">
      <w:pPr>
        <w:pStyle w:val="TOC2"/>
        <w:tabs>
          <w:tab w:val="left" w:pos="851"/>
        </w:tabs>
        <w:rPr>
          <w:rFonts w:asciiTheme="minorHAnsi" w:eastAsiaTheme="minorEastAsia" w:hAnsiTheme="minorHAnsi" w:cstheme="minorBidi"/>
          <w:noProof/>
          <w:sz w:val="24"/>
          <w:lang w:eastAsia="en-GB"/>
        </w:rPr>
      </w:pPr>
      <w:hyperlink w:anchor="_Toc176340391" w:history="1">
        <w:r w:rsidR="00B03E1E" w:rsidRPr="00B70DB7">
          <w:rPr>
            <w:rStyle w:val="Hyperlink"/>
            <w:b/>
            <w:noProof/>
          </w:rPr>
          <w:t>6.3</w:t>
        </w:r>
        <w:r w:rsidR="00B03E1E">
          <w:rPr>
            <w:rFonts w:asciiTheme="minorHAnsi" w:eastAsiaTheme="minorEastAsia" w:hAnsiTheme="minorHAnsi" w:cstheme="minorBidi"/>
            <w:noProof/>
            <w:sz w:val="24"/>
            <w:lang w:eastAsia="en-GB"/>
          </w:rPr>
          <w:tab/>
        </w:r>
        <w:r w:rsidR="00B03E1E" w:rsidRPr="00B70DB7">
          <w:rPr>
            <w:rStyle w:val="Hyperlink"/>
            <w:b/>
            <w:noProof/>
          </w:rPr>
          <w:t>Docklands</w:t>
        </w:r>
        <w:r w:rsidR="00B03E1E">
          <w:rPr>
            <w:noProof/>
            <w:webHidden/>
          </w:rPr>
          <w:tab/>
        </w:r>
        <w:r w:rsidR="00B03E1E">
          <w:rPr>
            <w:noProof/>
            <w:webHidden/>
          </w:rPr>
          <w:fldChar w:fldCharType="begin"/>
        </w:r>
        <w:r w:rsidR="00B03E1E">
          <w:rPr>
            <w:noProof/>
            <w:webHidden/>
          </w:rPr>
          <w:instrText xml:space="preserve"> PAGEREF _Toc176340391 \h </w:instrText>
        </w:r>
        <w:r w:rsidR="00B03E1E">
          <w:rPr>
            <w:noProof/>
            <w:webHidden/>
          </w:rPr>
        </w:r>
        <w:r w:rsidR="00B03E1E">
          <w:rPr>
            <w:noProof/>
            <w:webHidden/>
          </w:rPr>
          <w:fldChar w:fldCharType="separate"/>
        </w:r>
        <w:r w:rsidR="00B03E1E">
          <w:rPr>
            <w:noProof/>
            <w:webHidden/>
          </w:rPr>
          <w:t>74</w:t>
        </w:r>
        <w:r w:rsidR="00B03E1E">
          <w:rPr>
            <w:noProof/>
            <w:webHidden/>
          </w:rPr>
          <w:fldChar w:fldCharType="end"/>
        </w:r>
      </w:hyperlink>
    </w:p>
    <w:p w14:paraId="6C30C78C" w14:textId="0A4FD11E" w:rsidR="00B03E1E" w:rsidRDefault="007D13D3">
      <w:pPr>
        <w:pStyle w:val="TOC3"/>
        <w:tabs>
          <w:tab w:val="left" w:pos="1440"/>
        </w:tabs>
        <w:rPr>
          <w:rFonts w:asciiTheme="minorHAnsi" w:eastAsiaTheme="minorEastAsia" w:hAnsiTheme="minorHAnsi" w:cstheme="minorBidi"/>
          <w:noProof/>
          <w:sz w:val="24"/>
          <w:lang w:eastAsia="en-GB"/>
        </w:rPr>
      </w:pPr>
      <w:hyperlink w:anchor="_Toc176340392" w:history="1">
        <w:r w:rsidR="00B03E1E" w:rsidRPr="00B70DB7">
          <w:rPr>
            <w:rStyle w:val="Hyperlink"/>
            <w:noProof/>
          </w:rPr>
          <w:t>6.3.1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_Toc176340392 \h </w:instrText>
        </w:r>
        <w:r w:rsidR="00B03E1E">
          <w:rPr>
            <w:noProof/>
            <w:webHidden/>
          </w:rPr>
        </w:r>
        <w:r w:rsidR="00B03E1E">
          <w:rPr>
            <w:noProof/>
            <w:webHidden/>
          </w:rPr>
          <w:fldChar w:fldCharType="separate"/>
        </w:r>
        <w:r w:rsidR="00B03E1E">
          <w:rPr>
            <w:noProof/>
            <w:webHidden/>
          </w:rPr>
          <w:t>74</w:t>
        </w:r>
        <w:r w:rsidR="00B03E1E">
          <w:rPr>
            <w:noProof/>
            <w:webHidden/>
          </w:rPr>
          <w:fldChar w:fldCharType="end"/>
        </w:r>
      </w:hyperlink>
    </w:p>
    <w:p w14:paraId="26642971" w14:textId="07C1919B" w:rsidR="00B03E1E" w:rsidRDefault="007D13D3">
      <w:pPr>
        <w:pStyle w:val="TOC3"/>
        <w:tabs>
          <w:tab w:val="left" w:pos="1440"/>
        </w:tabs>
        <w:rPr>
          <w:rFonts w:asciiTheme="minorHAnsi" w:eastAsiaTheme="minorEastAsia" w:hAnsiTheme="minorHAnsi" w:cstheme="minorBidi"/>
          <w:noProof/>
          <w:sz w:val="24"/>
          <w:lang w:eastAsia="en-GB"/>
        </w:rPr>
      </w:pPr>
      <w:hyperlink w:anchor="_Toc176340393" w:history="1">
        <w:r w:rsidR="00B03E1E" w:rsidRPr="00B70DB7">
          <w:rPr>
            <w:rStyle w:val="Hyperlink"/>
            <w:noProof/>
          </w:rPr>
          <w:t>6.3.2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_Toc176340393 \h </w:instrText>
        </w:r>
        <w:r w:rsidR="00B03E1E">
          <w:rPr>
            <w:noProof/>
            <w:webHidden/>
          </w:rPr>
        </w:r>
        <w:r w:rsidR="00B03E1E">
          <w:rPr>
            <w:noProof/>
            <w:webHidden/>
          </w:rPr>
          <w:fldChar w:fldCharType="separate"/>
        </w:r>
        <w:r w:rsidR="00B03E1E">
          <w:rPr>
            <w:noProof/>
            <w:webHidden/>
          </w:rPr>
          <w:t>76</w:t>
        </w:r>
        <w:r w:rsidR="00B03E1E">
          <w:rPr>
            <w:noProof/>
            <w:webHidden/>
          </w:rPr>
          <w:fldChar w:fldCharType="end"/>
        </w:r>
      </w:hyperlink>
    </w:p>
    <w:p w14:paraId="6B9696F6" w14:textId="544098C7" w:rsidR="00B03E1E" w:rsidRDefault="007D13D3">
      <w:pPr>
        <w:pStyle w:val="TOC3"/>
        <w:tabs>
          <w:tab w:val="left" w:pos="1440"/>
        </w:tabs>
        <w:rPr>
          <w:rFonts w:asciiTheme="minorHAnsi" w:eastAsiaTheme="minorEastAsia" w:hAnsiTheme="minorHAnsi" w:cstheme="minorBidi"/>
          <w:noProof/>
          <w:sz w:val="24"/>
          <w:lang w:eastAsia="en-GB"/>
        </w:rPr>
      </w:pPr>
      <w:hyperlink w:anchor="_Toc176340394" w:history="1">
        <w:r w:rsidR="00B03E1E" w:rsidRPr="00B70DB7">
          <w:rPr>
            <w:rStyle w:val="Hyperlink"/>
            <w:noProof/>
          </w:rPr>
          <w:t>6.3.3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_Toc176340394 \h </w:instrText>
        </w:r>
        <w:r w:rsidR="00B03E1E">
          <w:rPr>
            <w:noProof/>
            <w:webHidden/>
          </w:rPr>
        </w:r>
        <w:r w:rsidR="00B03E1E">
          <w:rPr>
            <w:noProof/>
            <w:webHidden/>
          </w:rPr>
          <w:fldChar w:fldCharType="separate"/>
        </w:r>
        <w:r w:rsidR="00B03E1E">
          <w:rPr>
            <w:noProof/>
            <w:webHidden/>
          </w:rPr>
          <w:t>76</w:t>
        </w:r>
        <w:r w:rsidR="00B03E1E">
          <w:rPr>
            <w:noProof/>
            <w:webHidden/>
          </w:rPr>
          <w:fldChar w:fldCharType="end"/>
        </w:r>
      </w:hyperlink>
    </w:p>
    <w:p w14:paraId="0B2A3D14" w14:textId="6A5AAB84" w:rsidR="00B03E1E" w:rsidRDefault="007D13D3">
      <w:pPr>
        <w:pStyle w:val="TOC3"/>
        <w:tabs>
          <w:tab w:val="left" w:pos="1440"/>
        </w:tabs>
        <w:rPr>
          <w:rFonts w:asciiTheme="minorHAnsi" w:eastAsiaTheme="minorEastAsia" w:hAnsiTheme="minorHAnsi" w:cstheme="minorBidi"/>
          <w:noProof/>
          <w:sz w:val="24"/>
          <w:lang w:eastAsia="en-GB"/>
        </w:rPr>
      </w:pPr>
      <w:hyperlink w:anchor="_Toc176340395" w:history="1">
        <w:r w:rsidR="00B03E1E" w:rsidRPr="00B70DB7">
          <w:rPr>
            <w:rStyle w:val="Hyperlink"/>
            <w:noProof/>
          </w:rPr>
          <w:t>6.3.4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population forecast changes on the updated Actions in this Section</w:t>
        </w:r>
        <w:r w:rsidR="00B03E1E">
          <w:rPr>
            <w:noProof/>
            <w:webHidden/>
          </w:rPr>
          <w:tab/>
        </w:r>
        <w:r w:rsidR="00B03E1E">
          <w:rPr>
            <w:noProof/>
            <w:webHidden/>
          </w:rPr>
          <w:fldChar w:fldCharType="begin"/>
        </w:r>
        <w:r w:rsidR="00B03E1E">
          <w:rPr>
            <w:noProof/>
            <w:webHidden/>
          </w:rPr>
          <w:instrText xml:space="preserve"> PAGEREF _Toc176340395 \h </w:instrText>
        </w:r>
        <w:r w:rsidR="00B03E1E">
          <w:rPr>
            <w:noProof/>
            <w:webHidden/>
          </w:rPr>
        </w:r>
        <w:r w:rsidR="00B03E1E">
          <w:rPr>
            <w:noProof/>
            <w:webHidden/>
          </w:rPr>
          <w:fldChar w:fldCharType="separate"/>
        </w:r>
        <w:r w:rsidR="00B03E1E">
          <w:rPr>
            <w:noProof/>
            <w:webHidden/>
          </w:rPr>
          <w:t>77</w:t>
        </w:r>
        <w:r w:rsidR="00B03E1E">
          <w:rPr>
            <w:noProof/>
            <w:webHidden/>
          </w:rPr>
          <w:fldChar w:fldCharType="end"/>
        </w:r>
      </w:hyperlink>
    </w:p>
    <w:p w14:paraId="6E75D658" w14:textId="656BD890" w:rsidR="00B03E1E" w:rsidRDefault="007D13D3">
      <w:pPr>
        <w:pStyle w:val="TOC3"/>
        <w:tabs>
          <w:tab w:val="left" w:pos="1440"/>
        </w:tabs>
        <w:rPr>
          <w:rFonts w:asciiTheme="minorHAnsi" w:eastAsiaTheme="minorEastAsia" w:hAnsiTheme="minorHAnsi" w:cstheme="minorBidi"/>
          <w:noProof/>
          <w:sz w:val="24"/>
          <w:lang w:eastAsia="en-GB"/>
        </w:rPr>
      </w:pPr>
      <w:hyperlink w:anchor="_Toc176340396" w:history="1">
        <w:r w:rsidR="00B03E1E" w:rsidRPr="00B70DB7">
          <w:rPr>
            <w:rStyle w:val="Hyperlink"/>
            <w:noProof/>
          </w:rPr>
          <w:t>6.3.5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Docklands</w:t>
        </w:r>
        <w:r w:rsidR="00B03E1E">
          <w:rPr>
            <w:noProof/>
            <w:webHidden/>
          </w:rPr>
          <w:tab/>
        </w:r>
        <w:r w:rsidR="00B03E1E">
          <w:rPr>
            <w:noProof/>
            <w:webHidden/>
          </w:rPr>
          <w:fldChar w:fldCharType="begin"/>
        </w:r>
        <w:r w:rsidR="00B03E1E">
          <w:rPr>
            <w:noProof/>
            <w:webHidden/>
          </w:rPr>
          <w:instrText xml:space="preserve"> PAGEREF _Toc176340396 \h </w:instrText>
        </w:r>
        <w:r w:rsidR="00B03E1E">
          <w:rPr>
            <w:noProof/>
            <w:webHidden/>
          </w:rPr>
        </w:r>
        <w:r w:rsidR="00B03E1E">
          <w:rPr>
            <w:noProof/>
            <w:webHidden/>
          </w:rPr>
          <w:fldChar w:fldCharType="separate"/>
        </w:r>
        <w:r w:rsidR="00B03E1E">
          <w:rPr>
            <w:noProof/>
            <w:webHidden/>
          </w:rPr>
          <w:t>77</w:t>
        </w:r>
        <w:r w:rsidR="00B03E1E">
          <w:rPr>
            <w:noProof/>
            <w:webHidden/>
          </w:rPr>
          <w:fldChar w:fldCharType="end"/>
        </w:r>
      </w:hyperlink>
    </w:p>
    <w:p w14:paraId="39ACE302" w14:textId="60CC411A" w:rsidR="00B03E1E" w:rsidRDefault="007D13D3">
      <w:pPr>
        <w:pStyle w:val="TOC2"/>
        <w:tabs>
          <w:tab w:val="left" w:pos="851"/>
        </w:tabs>
        <w:rPr>
          <w:rFonts w:asciiTheme="minorHAnsi" w:eastAsiaTheme="minorEastAsia" w:hAnsiTheme="minorHAnsi" w:cstheme="minorBidi"/>
          <w:noProof/>
          <w:sz w:val="24"/>
          <w:lang w:eastAsia="en-GB"/>
        </w:rPr>
      </w:pPr>
      <w:hyperlink w:anchor="_Toc176340397" w:history="1">
        <w:r w:rsidR="00B03E1E" w:rsidRPr="00B70DB7">
          <w:rPr>
            <w:rStyle w:val="Hyperlink"/>
            <w:b/>
            <w:noProof/>
          </w:rPr>
          <w:t>6.4</w:t>
        </w:r>
        <w:r w:rsidR="00B03E1E">
          <w:rPr>
            <w:rFonts w:asciiTheme="minorHAnsi" w:eastAsiaTheme="minorEastAsia" w:hAnsiTheme="minorHAnsi" w:cstheme="minorBidi"/>
            <w:noProof/>
            <w:sz w:val="24"/>
            <w:lang w:eastAsia="en-GB"/>
          </w:rPr>
          <w:tab/>
        </w:r>
        <w:r w:rsidR="00B03E1E" w:rsidRPr="00B70DB7">
          <w:rPr>
            <w:rStyle w:val="Hyperlink"/>
            <w:b/>
            <w:noProof/>
          </w:rPr>
          <w:t>East Melbourne</w:t>
        </w:r>
        <w:r w:rsidR="00B03E1E">
          <w:rPr>
            <w:noProof/>
            <w:webHidden/>
          </w:rPr>
          <w:tab/>
        </w:r>
        <w:r w:rsidR="00B03E1E">
          <w:rPr>
            <w:noProof/>
            <w:webHidden/>
          </w:rPr>
          <w:fldChar w:fldCharType="begin"/>
        </w:r>
        <w:r w:rsidR="00B03E1E">
          <w:rPr>
            <w:noProof/>
            <w:webHidden/>
          </w:rPr>
          <w:instrText xml:space="preserve"> PAGEREF _Toc176340397 \h </w:instrText>
        </w:r>
        <w:r w:rsidR="00B03E1E">
          <w:rPr>
            <w:noProof/>
            <w:webHidden/>
          </w:rPr>
        </w:r>
        <w:r w:rsidR="00B03E1E">
          <w:rPr>
            <w:noProof/>
            <w:webHidden/>
          </w:rPr>
          <w:fldChar w:fldCharType="separate"/>
        </w:r>
        <w:r w:rsidR="00B03E1E">
          <w:rPr>
            <w:noProof/>
            <w:webHidden/>
          </w:rPr>
          <w:t>82</w:t>
        </w:r>
        <w:r w:rsidR="00B03E1E">
          <w:rPr>
            <w:noProof/>
            <w:webHidden/>
          </w:rPr>
          <w:fldChar w:fldCharType="end"/>
        </w:r>
      </w:hyperlink>
    </w:p>
    <w:p w14:paraId="388D9314" w14:textId="3C10B903" w:rsidR="00B03E1E" w:rsidRDefault="007D13D3">
      <w:pPr>
        <w:pStyle w:val="TOC3"/>
        <w:tabs>
          <w:tab w:val="left" w:pos="1440"/>
        </w:tabs>
        <w:rPr>
          <w:rFonts w:asciiTheme="minorHAnsi" w:eastAsiaTheme="minorEastAsia" w:hAnsiTheme="minorHAnsi" w:cstheme="minorBidi"/>
          <w:noProof/>
          <w:sz w:val="24"/>
          <w:lang w:eastAsia="en-GB"/>
        </w:rPr>
      </w:pPr>
      <w:hyperlink w:anchor="_Toc176340398" w:history="1">
        <w:r w:rsidR="00B03E1E" w:rsidRPr="00B70DB7">
          <w:rPr>
            <w:rStyle w:val="Hyperlink"/>
            <w:noProof/>
          </w:rPr>
          <w:t>6.4.1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_Toc176340398 \h </w:instrText>
        </w:r>
        <w:r w:rsidR="00B03E1E">
          <w:rPr>
            <w:noProof/>
            <w:webHidden/>
          </w:rPr>
        </w:r>
        <w:r w:rsidR="00B03E1E">
          <w:rPr>
            <w:noProof/>
            <w:webHidden/>
          </w:rPr>
          <w:fldChar w:fldCharType="separate"/>
        </w:r>
        <w:r w:rsidR="00B03E1E">
          <w:rPr>
            <w:noProof/>
            <w:webHidden/>
          </w:rPr>
          <w:t>82</w:t>
        </w:r>
        <w:r w:rsidR="00B03E1E">
          <w:rPr>
            <w:noProof/>
            <w:webHidden/>
          </w:rPr>
          <w:fldChar w:fldCharType="end"/>
        </w:r>
      </w:hyperlink>
    </w:p>
    <w:p w14:paraId="2A502774" w14:textId="5F034FE9" w:rsidR="00B03E1E" w:rsidRDefault="007D13D3">
      <w:pPr>
        <w:pStyle w:val="TOC3"/>
        <w:tabs>
          <w:tab w:val="left" w:pos="1440"/>
        </w:tabs>
        <w:rPr>
          <w:rFonts w:asciiTheme="minorHAnsi" w:eastAsiaTheme="minorEastAsia" w:hAnsiTheme="minorHAnsi" w:cstheme="minorBidi"/>
          <w:noProof/>
          <w:sz w:val="24"/>
          <w:lang w:eastAsia="en-GB"/>
        </w:rPr>
      </w:pPr>
      <w:hyperlink w:anchor="_Toc176340399" w:history="1">
        <w:r w:rsidR="00B03E1E" w:rsidRPr="00B70DB7">
          <w:rPr>
            <w:rStyle w:val="Hyperlink"/>
            <w:noProof/>
          </w:rPr>
          <w:t>6.4.2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_Toc176340399 \h </w:instrText>
        </w:r>
        <w:r w:rsidR="00B03E1E">
          <w:rPr>
            <w:noProof/>
            <w:webHidden/>
          </w:rPr>
        </w:r>
        <w:r w:rsidR="00B03E1E">
          <w:rPr>
            <w:noProof/>
            <w:webHidden/>
          </w:rPr>
          <w:fldChar w:fldCharType="separate"/>
        </w:r>
        <w:r w:rsidR="00B03E1E">
          <w:rPr>
            <w:noProof/>
            <w:webHidden/>
          </w:rPr>
          <w:t>84</w:t>
        </w:r>
        <w:r w:rsidR="00B03E1E">
          <w:rPr>
            <w:noProof/>
            <w:webHidden/>
          </w:rPr>
          <w:fldChar w:fldCharType="end"/>
        </w:r>
      </w:hyperlink>
    </w:p>
    <w:p w14:paraId="60066807" w14:textId="5FB3D05E" w:rsidR="00B03E1E" w:rsidRDefault="007D13D3">
      <w:pPr>
        <w:pStyle w:val="TOC3"/>
        <w:tabs>
          <w:tab w:val="left" w:pos="1440"/>
        </w:tabs>
        <w:rPr>
          <w:rFonts w:asciiTheme="minorHAnsi" w:eastAsiaTheme="minorEastAsia" w:hAnsiTheme="minorHAnsi" w:cstheme="minorBidi"/>
          <w:noProof/>
          <w:sz w:val="24"/>
          <w:lang w:eastAsia="en-GB"/>
        </w:rPr>
      </w:pPr>
      <w:hyperlink w:anchor="_Toc176340400" w:history="1">
        <w:r w:rsidR="00B03E1E" w:rsidRPr="00B70DB7">
          <w:rPr>
            <w:rStyle w:val="Hyperlink"/>
            <w:noProof/>
          </w:rPr>
          <w:t>6.4.3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_Toc176340400 \h </w:instrText>
        </w:r>
        <w:r w:rsidR="00B03E1E">
          <w:rPr>
            <w:noProof/>
            <w:webHidden/>
          </w:rPr>
        </w:r>
        <w:r w:rsidR="00B03E1E">
          <w:rPr>
            <w:noProof/>
            <w:webHidden/>
          </w:rPr>
          <w:fldChar w:fldCharType="separate"/>
        </w:r>
        <w:r w:rsidR="00B03E1E">
          <w:rPr>
            <w:noProof/>
            <w:webHidden/>
          </w:rPr>
          <w:t>84</w:t>
        </w:r>
        <w:r w:rsidR="00B03E1E">
          <w:rPr>
            <w:noProof/>
            <w:webHidden/>
          </w:rPr>
          <w:fldChar w:fldCharType="end"/>
        </w:r>
      </w:hyperlink>
    </w:p>
    <w:p w14:paraId="70D1BB0B" w14:textId="0D1283E0" w:rsidR="00B03E1E" w:rsidRDefault="007D13D3">
      <w:pPr>
        <w:pStyle w:val="TOC3"/>
        <w:tabs>
          <w:tab w:val="left" w:pos="1440"/>
        </w:tabs>
        <w:rPr>
          <w:rFonts w:asciiTheme="minorHAnsi" w:eastAsiaTheme="minorEastAsia" w:hAnsiTheme="minorHAnsi" w:cstheme="minorBidi"/>
          <w:noProof/>
          <w:sz w:val="24"/>
          <w:lang w:eastAsia="en-GB"/>
        </w:rPr>
      </w:pPr>
      <w:hyperlink w:anchor="_Toc176340401" w:history="1">
        <w:r w:rsidR="00B03E1E" w:rsidRPr="00B70DB7">
          <w:rPr>
            <w:rStyle w:val="Hyperlink"/>
            <w:noProof/>
          </w:rPr>
          <w:t>6.4.4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population forecast changes on the updated Actions in this Section</w:t>
        </w:r>
        <w:r w:rsidR="00B03E1E">
          <w:rPr>
            <w:noProof/>
            <w:webHidden/>
          </w:rPr>
          <w:tab/>
        </w:r>
        <w:r w:rsidR="00B03E1E">
          <w:rPr>
            <w:noProof/>
            <w:webHidden/>
          </w:rPr>
          <w:fldChar w:fldCharType="begin"/>
        </w:r>
        <w:r w:rsidR="00B03E1E">
          <w:rPr>
            <w:noProof/>
            <w:webHidden/>
          </w:rPr>
          <w:instrText xml:space="preserve"> PAGEREF _Toc176340401 \h </w:instrText>
        </w:r>
        <w:r w:rsidR="00B03E1E">
          <w:rPr>
            <w:noProof/>
            <w:webHidden/>
          </w:rPr>
        </w:r>
        <w:r w:rsidR="00B03E1E">
          <w:rPr>
            <w:noProof/>
            <w:webHidden/>
          </w:rPr>
          <w:fldChar w:fldCharType="separate"/>
        </w:r>
        <w:r w:rsidR="00B03E1E">
          <w:rPr>
            <w:noProof/>
            <w:webHidden/>
          </w:rPr>
          <w:t>85</w:t>
        </w:r>
        <w:r w:rsidR="00B03E1E">
          <w:rPr>
            <w:noProof/>
            <w:webHidden/>
          </w:rPr>
          <w:fldChar w:fldCharType="end"/>
        </w:r>
      </w:hyperlink>
    </w:p>
    <w:p w14:paraId="3901816B" w14:textId="37B8D342" w:rsidR="00B03E1E" w:rsidRDefault="007D13D3">
      <w:pPr>
        <w:pStyle w:val="TOC3"/>
        <w:tabs>
          <w:tab w:val="left" w:pos="1440"/>
        </w:tabs>
        <w:rPr>
          <w:rFonts w:asciiTheme="minorHAnsi" w:eastAsiaTheme="minorEastAsia" w:hAnsiTheme="minorHAnsi" w:cstheme="minorBidi"/>
          <w:noProof/>
          <w:sz w:val="24"/>
          <w:lang w:eastAsia="en-GB"/>
        </w:rPr>
      </w:pPr>
      <w:hyperlink w:anchor="_Toc176340402" w:history="1">
        <w:r w:rsidR="00B03E1E" w:rsidRPr="00B70DB7">
          <w:rPr>
            <w:rStyle w:val="Hyperlink"/>
            <w:noProof/>
          </w:rPr>
          <w:t>6.4.5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East Melbourne</w:t>
        </w:r>
        <w:r w:rsidR="00B03E1E">
          <w:rPr>
            <w:noProof/>
            <w:webHidden/>
          </w:rPr>
          <w:tab/>
        </w:r>
        <w:r w:rsidR="00B03E1E">
          <w:rPr>
            <w:noProof/>
            <w:webHidden/>
          </w:rPr>
          <w:fldChar w:fldCharType="begin"/>
        </w:r>
        <w:r w:rsidR="00B03E1E">
          <w:rPr>
            <w:noProof/>
            <w:webHidden/>
          </w:rPr>
          <w:instrText xml:space="preserve"> PAGEREF _Toc176340402 \h </w:instrText>
        </w:r>
        <w:r w:rsidR="00B03E1E">
          <w:rPr>
            <w:noProof/>
            <w:webHidden/>
          </w:rPr>
        </w:r>
        <w:r w:rsidR="00B03E1E">
          <w:rPr>
            <w:noProof/>
            <w:webHidden/>
          </w:rPr>
          <w:fldChar w:fldCharType="separate"/>
        </w:r>
        <w:r w:rsidR="00B03E1E">
          <w:rPr>
            <w:noProof/>
            <w:webHidden/>
          </w:rPr>
          <w:t>85</w:t>
        </w:r>
        <w:r w:rsidR="00B03E1E">
          <w:rPr>
            <w:noProof/>
            <w:webHidden/>
          </w:rPr>
          <w:fldChar w:fldCharType="end"/>
        </w:r>
      </w:hyperlink>
    </w:p>
    <w:p w14:paraId="09CEB96B" w14:textId="1A31D9D9" w:rsidR="00B03E1E" w:rsidRDefault="007D13D3">
      <w:pPr>
        <w:pStyle w:val="TOC2"/>
        <w:tabs>
          <w:tab w:val="left" w:pos="851"/>
        </w:tabs>
        <w:rPr>
          <w:rFonts w:asciiTheme="minorHAnsi" w:eastAsiaTheme="minorEastAsia" w:hAnsiTheme="minorHAnsi" w:cstheme="minorBidi"/>
          <w:noProof/>
          <w:sz w:val="24"/>
          <w:lang w:eastAsia="en-GB"/>
        </w:rPr>
      </w:pPr>
      <w:hyperlink w:anchor="_Toc176340403" w:history="1">
        <w:r w:rsidR="00B03E1E" w:rsidRPr="00B70DB7">
          <w:rPr>
            <w:rStyle w:val="Hyperlink"/>
            <w:b/>
            <w:noProof/>
          </w:rPr>
          <w:t>6.5</w:t>
        </w:r>
        <w:r w:rsidR="00B03E1E">
          <w:rPr>
            <w:rFonts w:asciiTheme="minorHAnsi" w:eastAsiaTheme="minorEastAsia" w:hAnsiTheme="minorHAnsi" w:cstheme="minorBidi"/>
            <w:noProof/>
            <w:sz w:val="24"/>
            <w:lang w:eastAsia="en-GB"/>
          </w:rPr>
          <w:tab/>
        </w:r>
        <w:r w:rsidR="00B03E1E" w:rsidRPr="00B70DB7">
          <w:rPr>
            <w:rStyle w:val="Hyperlink"/>
            <w:b/>
            <w:noProof/>
          </w:rPr>
          <w:t>Flemington | Ascot Vale</w:t>
        </w:r>
        <w:r w:rsidR="00B03E1E">
          <w:rPr>
            <w:noProof/>
            <w:webHidden/>
          </w:rPr>
          <w:tab/>
        </w:r>
        <w:r w:rsidR="00B03E1E">
          <w:rPr>
            <w:noProof/>
            <w:webHidden/>
          </w:rPr>
          <w:fldChar w:fldCharType="begin"/>
        </w:r>
        <w:r w:rsidR="00B03E1E">
          <w:rPr>
            <w:noProof/>
            <w:webHidden/>
          </w:rPr>
          <w:instrText xml:space="preserve"> PAGEREF _Toc176340403 \h </w:instrText>
        </w:r>
        <w:r w:rsidR="00B03E1E">
          <w:rPr>
            <w:noProof/>
            <w:webHidden/>
          </w:rPr>
        </w:r>
        <w:r w:rsidR="00B03E1E">
          <w:rPr>
            <w:noProof/>
            <w:webHidden/>
          </w:rPr>
          <w:fldChar w:fldCharType="separate"/>
        </w:r>
        <w:r w:rsidR="00B03E1E">
          <w:rPr>
            <w:noProof/>
            <w:webHidden/>
          </w:rPr>
          <w:t>88</w:t>
        </w:r>
        <w:r w:rsidR="00B03E1E">
          <w:rPr>
            <w:noProof/>
            <w:webHidden/>
          </w:rPr>
          <w:fldChar w:fldCharType="end"/>
        </w:r>
      </w:hyperlink>
    </w:p>
    <w:p w14:paraId="5AAC05A7" w14:textId="5ED94AF8" w:rsidR="00B03E1E" w:rsidRDefault="007D13D3">
      <w:pPr>
        <w:pStyle w:val="TOC3"/>
        <w:tabs>
          <w:tab w:val="left" w:pos="1440"/>
        </w:tabs>
        <w:rPr>
          <w:rFonts w:asciiTheme="minorHAnsi" w:eastAsiaTheme="minorEastAsia" w:hAnsiTheme="minorHAnsi" w:cstheme="minorBidi"/>
          <w:noProof/>
          <w:sz w:val="24"/>
          <w:lang w:eastAsia="en-GB"/>
        </w:rPr>
      </w:pPr>
      <w:hyperlink w:anchor="_Toc176340404" w:history="1">
        <w:r w:rsidR="00B03E1E" w:rsidRPr="00B70DB7">
          <w:rPr>
            <w:rStyle w:val="Hyperlink"/>
            <w:noProof/>
          </w:rPr>
          <w:t>6.5.1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_Toc176340404 \h </w:instrText>
        </w:r>
        <w:r w:rsidR="00B03E1E">
          <w:rPr>
            <w:noProof/>
            <w:webHidden/>
          </w:rPr>
        </w:r>
        <w:r w:rsidR="00B03E1E">
          <w:rPr>
            <w:noProof/>
            <w:webHidden/>
          </w:rPr>
          <w:fldChar w:fldCharType="separate"/>
        </w:r>
        <w:r w:rsidR="00B03E1E">
          <w:rPr>
            <w:noProof/>
            <w:webHidden/>
          </w:rPr>
          <w:t>88</w:t>
        </w:r>
        <w:r w:rsidR="00B03E1E">
          <w:rPr>
            <w:noProof/>
            <w:webHidden/>
          </w:rPr>
          <w:fldChar w:fldCharType="end"/>
        </w:r>
      </w:hyperlink>
    </w:p>
    <w:p w14:paraId="1461B1F6" w14:textId="2A855B02" w:rsidR="00B03E1E" w:rsidRDefault="007D13D3">
      <w:pPr>
        <w:pStyle w:val="TOC3"/>
        <w:tabs>
          <w:tab w:val="left" w:pos="1440"/>
        </w:tabs>
        <w:rPr>
          <w:rFonts w:asciiTheme="minorHAnsi" w:eastAsiaTheme="minorEastAsia" w:hAnsiTheme="minorHAnsi" w:cstheme="minorBidi"/>
          <w:noProof/>
          <w:sz w:val="24"/>
          <w:lang w:eastAsia="en-GB"/>
        </w:rPr>
      </w:pPr>
      <w:hyperlink w:anchor="_Toc176340405" w:history="1">
        <w:r w:rsidR="00B03E1E" w:rsidRPr="00B70DB7">
          <w:rPr>
            <w:rStyle w:val="Hyperlink"/>
            <w:noProof/>
          </w:rPr>
          <w:t>6.5.2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_Toc176340405 \h </w:instrText>
        </w:r>
        <w:r w:rsidR="00B03E1E">
          <w:rPr>
            <w:noProof/>
            <w:webHidden/>
          </w:rPr>
        </w:r>
        <w:r w:rsidR="00B03E1E">
          <w:rPr>
            <w:noProof/>
            <w:webHidden/>
          </w:rPr>
          <w:fldChar w:fldCharType="separate"/>
        </w:r>
        <w:r w:rsidR="00B03E1E">
          <w:rPr>
            <w:noProof/>
            <w:webHidden/>
          </w:rPr>
          <w:t>89</w:t>
        </w:r>
        <w:r w:rsidR="00B03E1E">
          <w:rPr>
            <w:noProof/>
            <w:webHidden/>
          </w:rPr>
          <w:fldChar w:fldCharType="end"/>
        </w:r>
      </w:hyperlink>
    </w:p>
    <w:p w14:paraId="02F4D920" w14:textId="5BD5B6F1" w:rsidR="00B03E1E" w:rsidRDefault="007D13D3">
      <w:pPr>
        <w:pStyle w:val="TOC3"/>
        <w:tabs>
          <w:tab w:val="left" w:pos="1440"/>
        </w:tabs>
        <w:rPr>
          <w:rFonts w:asciiTheme="minorHAnsi" w:eastAsiaTheme="minorEastAsia" w:hAnsiTheme="minorHAnsi" w:cstheme="minorBidi"/>
          <w:noProof/>
          <w:sz w:val="24"/>
          <w:lang w:eastAsia="en-GB"/>
        </w:rPr>
      </w:pPr>
      <w:hyperlink w:anchor="_Toc176340406" w:history="1">
        <w:r w:rsidR="00B03E1E" w:rsidRPr="00B70DB7">
          <w:rPr>
            <w:rStyle w:val="Hyperlink"/>
            <w:noProof/>
          </w:rPr>
          <w:t>6.5.3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_Toc176340406 \h </w:instrText>
        </w:r>
        <w:r w:rsidR="00B03E1E">
          <w:rPr>
            <w:noProof/>
            <w:webHidden/>
          </w:rPr>
        </w:r>
        <w:r w:rsidR="00B03E1E">
          <w:rPr>
            <w:noProof/>
            <w:webHidden/>
          </w:rPr>
          <w:fldChar w:fldCharType="separate"/>
        </w:r>
        <w:r w:rsidR="00B03E1E">
          <w:rPr>
            <w:noProof/>
            <w:webHidden/>
          </w:rPr>
          <w:t>89</w:t>
        </w:r>
        <w:r w:rsidR="00B03E1E">
          <w:rPr>
            <w:noProof/>
            <w:webHidden/>
          </w:rPr>
          <w:fldChar w:fldCharType="end"/>
        </w:r>
      </w:hyperlink>
    </w:p>
    <w:p w14:paraId="063A614B" w14:textId="5882843A" w:rsidR="00B03E1E" w:rsidRDefault="007D13D3">
      <w:pPr>
        <w:pStyle w:val="TOC3"/>
        <w:tabs>
          <w:tab w:val="left" w:pos="1440"/>
        </w:tabs>
        <w:rPr>
          <w:rFonts w:asciiTheme="minorHAnsi" w:eastAsiaTheme="minorEastAsia" w:hAnsiTheme="minorHAnsi" w:cstheme="minorBidi"/>
          <w:noProof/>
          <w:sz w:val="24"/>
          <w:lang w:eastAsia="en-GB"/>
        </w:rPr>
      </w:pPr>
      <w:hyperlink w:anchor="_Toc176340407" w:history="1">
        <w:r w:rsidR="00B03E1E" w:rsidRPr="00B70DB7">
          <w:rPr>
            <w:rStyle w:val="Hyperlink"/>
            <w:noProof/>
          </w:rPr>
          <w:t>6.5.4</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Flemington | Ascot Vale</w:t>
        </w:r>
        <w:r w:rsidR="00B03E1E">
          <w:rPr>
            <w:noProof/>
            <w:webHidden/>
          </w:rPr>
          <w:tab/>
        </w:r>
        <w:r w:rsidR="00B03E1E">
          <w:rPr>
            <w:noProof/>
            <w:webHidden/>
          </w:rPr>
          <w:fldChar w:fldCharType="begin"/>
        </w:r>
        <w:r w:rsidR="00B03E1E">
          <w:rPr>
            <w:noProof/>
            <w:webHidden/>
          </w:rPr>
          <w:instrText xml:space="preserve"> PAGEREF _Toc176340407 \h </w:instrText>
        </w:r>
        <w:r w:rsidR="00B03E1E">
          <w:rPr>
            <w:noProof/>
            <w:webHidden/>
          </w:rPr>
        </w:r>
        <w:r w:rsidR="00B03E1E">
          <w:rPr>
            <w:noProof/>
            <w:webHidden/>
          </w:rPr>
          <w:fldChar w:fldCharType="separate"/>
        </w:r>
        <w:r w:rsidR="00B03E1E">
          <w:rPr>
            <w:noProof/>
            <w:webHidden/>
          </w:rPr>
          <w:t>90</w:t>
        </w:r>
        <w:r w:rsidR="00B03E1E">
          <w:rPr>
            <w:noProof/>
            <w:webHidden/>
          </w:rPr>
          <w:fldChar w:fldCharType="end"/>
        </w:r>
      </w:hyperlink>
    </w:p>
    <w:p w14:paraId="08B3245D" w14:textId="2DB8E745" w:rsidR="00B03E1E" w:rsidRDefault="007D13D3">
      <w:pPr>
        <w:pStyle w:val="TOC2"/>
        <w:tabs>
          <w:tab w:val="left" w:pos="851"/>
        </w:tabs>
        <w:rPr>
          <w:rFonts w:asciiTheme="minorHAnsi" w:eastAsiaTheme="minorEastAsia" w:hAnsiTheme="minorHAnsi" w:cstheme="minorBidi"/>
          <w:noProof/>
          <w:sz w:val="24"/>
          <w:lang w:eastAsia="en-GB"/>
        </w:rPr>
      </w:pPr>
      <w:hyperlink w:anchor="_Toc176340408" w:history="1">
        <w:r w:rsidR="00B03E1E" w:rsidRPr="00B70DB7">
          <w:rPr>
            <w:rStyle w:val="Hyperlink"/>
            <w:b/>
            <w:noProof/>
          </w:rPr>
          <w:t>6.6</w:t>
        </w:r>
        <w:r w:rsidR="00B03E1E">
          <w:rPr>
            <w:rFonts w:asciiTheme="minorHAnsi" w:eastAsiaTheme="minorEastAsia" w:hAnsiTheme="minorHAnsi" w:cstheme="minorBidi"/>
            <w:noProof/>
            <w:sz w:val="24"/>
            <w:lang w:eastAsia="en-GB"/>
          </w:rPr>
          <w:tab/>
        </w:r>
        <w:r w:rsidR="00B03E1E" w:rsidRPr="00B70DB7">
          <w:rPr>
            <w:rStyle w:val="Hyperlink"/>
            <w:b/>
            <w:noProof/>
          </w:rPr>
          <w:t>Kensington</w:t>
        </w:r>
        <w:r w:rsidR="00B03E1E">
          <w:rPr>
            <w:noProof/>
            <w:webHidden/>
          </w:rPr>
          <w:tab/>
        </w:r>
        <w:r w:rsidR="00B03E1E">
          <w:rPr>
            <w:noProof/>
            <w:webHidden/>
          </w:rPr>
          <w:fldChar w:fldCharType="begin"/>
        </w:r>
        <w:r w:rsidR="00B03E1E">
          <w:rPr>
            <w:noProof/>
            <w:webHidden/>
          </w:rPr>
          <w:instrText xml:space="preserve"> PAGEREF _Toc176340408 \h </w:instrText>
        </w:r>
        <w:r w:rsidR="00B03E1E">
          <w:rPr>
            <w:noProof/>
            <w:webHidden/>
          </w:rPr>
        </w:r>
        <w:r w:rsidR="00B03E1E">
          <w:rPr>
            <w:noProof/>
            <w:webHidden/>
          </w:rPr>
          <w:fldChar w:fldCharType="separate"/>
        </w:r>
        <w:r w:rsidR="00B03E1E">
          <w:rPr>
            <w:noProof/>
            <w:webHidden/>
          </w:rPr>
          <w:t>92</w:t>
        </w:r>
        <w:r w:rsidR="00B03E1E">
          <w:rPr>
            <w:noProof/>
            <w:webHidden/>
          </w:rPr>
          <w:fldChar w:fldCharType="end"/>
        </w:r>
      </w:hyperlink>
    </w:p>
    <w:p w14:paraId="5B86AB09" w14:textId="55389680" w:rsidR="00B03E1E" w:rsidRDefault="007D13D3">
      <w:pPr>
        <w:pStyle w:val="TOC3"/>
        <w:tabs>
          <w:tab w:val="left" w:pos="1440"/>
        </w:tabs>
        <w:rPr>
          <w:rFonts w:asciiTheme="minorHAnsi" w:eastAsiaTheme="minorEastAsia" w:hAnsiTheme="minorHAnsi" w:cstheme="minorBidi"/>
          <w:noProof/>
          <w:sz w:val="24"/>
          <w:lang w:eastAsia="en-GB"/>
        </w:rPr>
      </w:pPr>
      <w:hyperlink w:anchor="_Toc176340409" w:history="1">
        <w:r w:rsidR="00B03E1E" w:rsidRPr="00B70DB7">
          <w:rPr>
            <w:rStyle w:val="Hyperlink"/>
            <w:noProof/>
          </w:rPr>
          <w:t>6.6.1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_Toc176340409 \h </w:instrText>
        </w:r>
        <w:r w:rsidR="00B03E1E">
          <w:rPr>
            <w:noProof/>
            <w:webHidden/>
          </w:rPr>
        </w:r>
        <w:r w:rsidR="00B03E1E">
          <w:rPr>
            <w:noProof/>
            <w:webHidden/>
          </w:rPr>
          <w:fldChar w:fldCharType="separate"/>
        </w:r>
        <w:r w:rsidR="00B03E1E">
          <w:rPr>
            <w:noProof/>
            <w:webHidden/>
          </w:rPr>
          <w:t>92</w:t>
        </w:r>
        <w:r w:rsidR="00B03E1E">
          <w:rPr>
            <w:noProof/>
            <w:webHidden/>
          </w:rPr>
          <w:fldChar w:fldCharType="end"/>
        </w:r>
      </w:hyperlink>
    </w:p>
    <w:p w14:paraId="585C701B" w14:textId="3484B89E" w:rsidR="00B03E1E" w:rsidRDefault="007D13D3">
      <w:pPr>
        <w:pStyle w:val="TOC3"/>
        <w:tabs>
          <w:tab w:val="left" w:pos="1440"/>
        </w:tabs>
        <w:rPr>
          <w:rFonts w:asciiTheme="minorHAnsi" w:eastAsiaTheme="minorEastAsia" w:hAnsiTheme="minorHAnsi" w:cstheme="minorBidi"/>
          <w:noProof/>
          <w:sz w:val="24"/>
          <w:lang w:eastAsia="en-GB"/>
        </w:rPr>
      </w:pPr>
      <w:hyperlink w:anchor="_Toc176340410" w:history="1">
        <w:r w:rsidR="00B03E1E" w:rsidRPr="00B70DB7">
          <w:rPr>
            <w:rStyle w:val="Hyperlink"/>
            <w:noProof/>
          </w:rPr>
          <w:t>6.6.2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_Toc176340410 \h </w:instrText>
        </w:r>
        <w:r w:rsidR="00B03E1E">
          <w:rPr>
            <w:noProof/>
            <w:webHidden/>
          </w:rPr>
        </w:r>
        <w:r w:rsidR="00B03E1E">
          <w:rPr>
            <w:noProof/>
            <w:webHidden/>
          </w:rPr>
          <w:fldChar w:fldCharType="separate"/>
        </w:r>
        <w:r w:rsidR="00B03E1E">
          <w:rPr>
            <w:noProof/>
            <w:webHidden/>
          </w:rPr>
          <w:t>94</w:t>
        </w:r>
        <w:r w:rsidR="00B03E1E">
          <w:rPr>
            <w:noProof/>
            <w:webHidden/>
          </w:rPr>
          <w:fldChar w:fldCharType="end"/>
        </w:r>
      </w:hyperlink>
    </w:p>
    <w:p w14:paraId="6D45AE12" w14:textId="24E89EFC" w:rsidR="00B03E1E" w:rsidRDefault="007D13D3">
      <w:pPr>
        <w:pStyle w:val="TOC3"/>
        <w:tabs>
          <w:tab w:val="left" w:pos="1440"/>
        </w:tabs>
        <w:rPr>
          <w:rFonts w:asciiTheme="minorHAnsi" w:eastAsiaTheme="minorEastAsia" w:hAnsiTheme="minorHAnsi" w:cstheme="minorBidi"/>
          <w:noProof/>
          <w:sz w:val="24"/>
          <w:lang w:eastAsia="en-GB"/>
        </w:rPr>
      </w:pPr>
      <w:hyperlink w:anchor="_Toc176340411" w:history="1">
        <w:r w:rsidR="00B03E1E" w:rsidRPr="00B70DB7">
          <w:rPr>
            <w:rStyle w:val="Hyperlink"/>
            <w:noProof/>
          </w:rPr>
          <w:t>6.6.3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_Toc176340411 \h </w:instrText>
        </w:r>
        <w:r w:rsidR="00B03E1E">
          <w:rPr>
            <w:noProof/>
            <w:webHidden/>
          </w:rPr>
        </w:r>
        <w:r w:rsidR="00B03E1E">
          <w:rPr>
            <w:noProof/>
            <w:webHidden/>
          </w:rPr>
          <w:fldChar w:fldCharType="separate"/>
        </w:r>
        <w:r w:rsidR="00B03E1E">
          <w:rPr>
            <w:noProof/>
            <w:webHidden/>
          </w:rPr>
          <w:t>94</w:t>
        </w:r>
        <w:r w:rsidR="00B03E1E">
          <w:rPr>
            <w:noProof/>
            <w:webHidden/>
          </w:rPr>
          <w:fldChar w:fldCharType="end"/>
        </w:r>
      </w:hyperlink>
    </w:p>
    <w:p w14:paraId="2533E8D1" w14:textId="33958455" w:rsidR="00B03E1E" w:rsidRDefault="007D13D3">
      <w:pPr>
        <w:pStyle w:val="TOC3"/>
        <w:tabs>
          <w:tab w:val="left" w:pos="1440"/>
        </w:tabs>
        <w:rPr>
          <w:rFonts w:asciiTheme="minorHAnsi" w:eastAsiaTheme="minorEastAsia" w:hAnsiTheme="minorHAnsi" w:cstheme="minorBidi"/>
          <w:noProof/>
          <w:sz w:val="24"/>
          <w:lang w:eastAsia="en-GB"/>
        </w:rPr>
      </w:pPr>
      <w:hyperlink w:anchor="_Toc176340412" w:history="1">
        <w:r w:rsidR="00B03E1E" w:rsidRPr="00B70DB7">
          <w:rPr>
            <w:rStyle w:val="Hyperlink"/>
            <w:noProof/>
          </w:rPr>
          <w:t>6.6.4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population forecast changes on the updated Actions in this Section</w:t>
        </w:r>
        <w:r w:rsidR="00B03E1E">
          <w:rPr>
            <w:noProof/>
            <w:webHidden/>
          </w:rPr>
          <w:tab/>
        </w:r>
        <w:r w:rsidR="00B03E1E">
          <w:rPr>
            <w:noProof/>
            <w:webHidden/>
          </w:rPr>
          <w:fldChar w:fldCharType="begin"/>
        </w:r>
        <w:r w:rsidR="00B03E1E">
          <w:rPr>
            <w:noProof/>
            <w:webHidden/>
          </w:rPr>
          <w:instrText xml:space="preserve"> PAGEREF _Toc176340412 \h </w:instrText>
        </w:r>
        <w:r w:rsidR="00B03E1E">
          <w:rPr>
            <w:noProof/>
            <w:webHidden/>
          </w:rPr>
        </w:r>
        <w:r w:rsidR="00B03E1E">
          <w:rPr>
            <w:noProof/>
            <w:webHidden/>
          </w:rPr>
          <w:fldChar w:fldCharType="separate"/>
        </w:r>
        <w:r w:rsidR="00B03E1E">
          <w:rPr>
            <w:noProof/>
            <w:webHidden/>
          </w:rPr>
          <w:t>95</w:t>
        </w:r>
        <w:r w:rsidR="00B03E1E">
          <w:rPr>
            <w:noProof/>
            <w:webHidden/>
          </w:rPr>
          <w:fldChar w:fldCharType="end"/>
        </w:r>
      </w:hyperlink>
    </w:p>
    <w:p w14:paraId="53777291" w14:textId="7169817D" w:rsidR="00B03E1E" w:rsidRDefault="007D13D3">
      <w:pPr>
        <w:pStyle w:val="TOC3"/>
        <w:tabs>
          <w:tab w:val="left" w:pos="1440"/>
        </w:tabs>
        <w:rPr>
          <w:rFonts w:asciiTheme="minorHAnsi" w:eastAsiaTheme="minorEastAsia" w:hAnsiTheme="minorHAnsi" w:cstheme="minorBidi"/>
          <w:noProof/>
          <w:sz w:val="24"/>
          <w:lang w:eastAsia="en-GB"/>
        </w:rPr>
      </w:pPr>
      <w:hyperlink w:anchor="_Toc176340413" w:history="1">
        <w:r w:rsidR="00B03E1E" w:rsidRPr="00B70DB7">
          <w:rPr>
            <w:rStyle w:val="Hyperlink"/>
            <w:noProof/>
          </w:rPr>
          <w:t>6.6.5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Kensington</w:t>
        </w:r>
        <w:r w:rsidR="00B03E1E">
          <w:rPr>
            <w:noProof/>
            <w:webHidden/>
          </w:rPr>
          <w:tab/>
        </w:r>
        <w:r w:rsidR="00B03E1E">
          <w:rPr>
            <w:noProof/>
            <w:webHidden/>
          </w:rPr>
          <w:fldChar w:fldCharType="begin"/>
        </w:r>
        <w:r w:rsidR="00B03E1E">
          <w:rPr>
            <w:noProof/>
            <w:webHidden/>
          </w:rPr>
          <w:instrText xml:space="preserve"> PAGEREF _Toc176340413 \h </w:instrText>
        </w:r>
        <w:r w:rsidR="00B03E1E">
          <w:rPr>
            <w:noProof/>
            <w:webHidden/>
          </w:rPr>
        </w:r>
        <w:r w:rsidR="00B03E1E">
          <w:rPr>
            <w:noProof/>
            <w:webHidden/>
          </w:rPr>
          <w:fldChar w:fldCharType="separate"/>
        </w:r>
        <w:r w:rsidR="00B03E1E">
          <w:rPr>
            <w:noProof/>
            <w:webHidden/>
          </w:rPr>
          <w:t>97</w:t>
        </w:r>
        <w:r w:rsidR="00B03E1E">
          <w:rPr>
            <w:noProof/>
            <w:webHidden/>
          </w:rPr>
          <w:fldChar w:fldCharType="end"/>
        </w:r>
      </w:hyperlink>
    </w:p>
    <w:p w14:paraId="2872F9F2" w14:textId="59390012" w:rsidR="00B03E1E" w:rsidRDefault="007D13D3">
      <w:pPr>
        <w:pStyle w:val="TOC2"/>
        <w:tabs>
          <w:tab w:val="left" w:pos="851"/>
        </w:tabs>
        <w:rPr>
          <w:rFonts w:asciiTheme="minorHAnsi" w:eastAsiaTheme="minorEastAsia" w:hAnsiTheme="minorHAnsi" w:cstheme="minorBidi"/>
          <w:noProof/>
          <w:sz w:val="24"/>
          <w:lang w:eastAsia="en-GB"/>
        </w:rPr>
      </w:pPr>
      <w:hyperlink w:anchor="_Toc176340414" w:history="1">
        <w:r w:rsidR="00B03E1E" w:rsidRPr="00B70DB7">
          <w:rPr>
            <w:rStyle w:val="Hyperlink"/>
            <w:b/>
            <w:noProof/>
          </w:rPr>
          <w:t>6.7</w:t>
        </w:r>
        <w:r w:rsidR="00B03E1E">
          <w:rPr>
            <w:rFonts w:asciiTheme="minorHAnsi" w:eastAsiaTheme="minorEastAsia" w:hAnsiTheme="minorHAnsi" w:cstheme="minorBidi"/>
            <w:noProof/>
            <w:sz w:val="24"/>
            <w:lang w:eastAsia="en-GB"/>
          </w:rPr>
          <w:tab/>
        </w:r>
        <w:r w:rsidR="00B03E1E" w:rsidRPr="00B70DB7">
          <w:rPr>
            <w:rStyle w:val="Hyperlink"/>
            <w:b/>
            <w:noProof/>
          </w:rPr>
          <w:t>Melbourne 3000</w:t>
        </w:r>
        <w:r w:rsidR="00B03E1E">
          <w:rPr>
            <w:noProof/>
            <w:webHidden/>
          </w:rPr>
          <w:tab/>
        </w:r>
        <w:r w:rsidR="00B03E1E">
          <w:rPr>
            <w:noProof/>
            <w:webHidden/>
          </w:rPr>
          <w:fldChar w:fldCharType="begin"/>
        </w:r>
        <w:r w:rsidR="00B03E1E">
          <w:rPr>
            <w:noProof/>
            <w:webHidden/>
          </w:rPr>
          <w:instrText xml:space="preserve"> PAGEREF _Toc176340414 \h </w:instrText>
        </w:r>
        <w:r w:rsidR="00B03E1E">
          <w:rPr>
            <w:noProof/>
            <w:webHidden/>
          </w:rPr>
        </w:r>
        <w:r w:rsidR="00B03E1E">
          <w:rPr>
            <w:noProof/>
            <w:webHidden/>
          </w:rPr>
          <w:fldChar w:fldCharType="separate"/>
        </w:r>
        <w:r w:rsidR="00B03E1E">
          <w:rPr>
            <w:noProof/>
            <w:webHidden/>
          </w:rPr>
          <w:t>101</w:t>
        </w:r>
        <w:r w:rsidR="00B03E1E">
          <w:rPr>
            <w:noProof/>
            <w:webHidden/>
          </w:rPr>
          <w:fldChar w:fldCharType="end"/>
        </w:r>
      </w:hyperlink>
    </w:p>
    <w:p w14:paraId="5DEB8783" w14:textId="4BF21679" w:rsidR="00B03E1E" w:rsidRDefault="007D13D3">
      <w:pPr>
        <w:pStyle w:val="TOC3"/>
        <w:tabs>
          <w:tab w:val="left" w:pos="1440"/>
        </w:tabs>
        <w:rPr>
          <w:rFonts w:asciiTheme="minorHAnsi" w:eastAsiaTheme="minorEastAsia" w:hAnsiTheme="minorHAnsi" w:cstheme="minorBidi"/>
          <w:noProof/>
          <w:sz w:val="24"/>
          <w:lang w:eastAsia="en-GB"/>
        </w:rPr>
      </w:pPr>
      <w:hyperlink w:anchor="_Toc176340415" w:history="1">
        <w:r w:rsidR="00B03E1E" w:rsidRPr="00B70DB7">
          <w:rPr>
            <w:rStyle w:val="Hyperlink"/>
            <w:noProof/>
          </w:rPr>
          <w:t>6.7.1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_Toc176340415 \h </w:instrText>
        </w:r>
        <w:r w:rsidR="00B03E1E">
          <w:rPr>
            <w:noProof/>
            <w:webHidden/>
          </w:rPr>
        </w:r>
        <w:r w:rsidR="00B03E1E">
          <w:rPr>
            <w:noProof/>
            <w:webHidden/>
          </w:rPr>
          <w:fldChar w:fldCharType="separate"/>
        </w:r>
        <w:r w:rsidR="00B03E1E">
          <w:rPr>
            <w:noProof/>
            <w:webHidden/>
          </w:rPr>
          <w:t>101</w:t>
        </w:r>
        <w:r w:rsidR="00B03E1E">
          <w:rPr>
            <w:noProof/>
            <w:webHidden/>
          </w:rPr>
          <w:fldChar w:fldCharType="end"/>
        </w:r>
      </w:hyperlink>
    </w:p>
    <w:p w14:paraId="2FBA9B2F" w14:textId="208F7E9F" w:rsidR="00B03E1E" w:rsidRDefault="007D13D3">
      <w:pPr>
        <w:pStyle w:val="TOC3"/>
        <w:tabs>
          <w:tab w:val="left" w:pos="1440"/>
        </w:tabs>
        <w:rPr>
          <w:rFonts w:asciiTheme="minorHAnsi" w:eastAsiaTheme="minorEastAsia" w:hAnsiTheme="minorHAnsi" w:cstheme="minorBidi"/>
          <w:noProof/>
          <w:sz w:val="24"/>
          <w:lang w:eastAsia="en-GB"/>
        </w:rPr>
      </w:pPr>
      <w:hyperlink w:anchor="_Toc176340416" w:history="1">
        <w:r w:rsidR="00B03E1E" w:rsidRPr="00B70DB7">
          <w:rPr>
            <w:rStyle w:val="Hyperlink"/>
            <w:noProof/>
          </w:rPr>
          <w:t>6.7.2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_Toc176340416 \h </w:instrText>
        </w:r>
        <w:r w:rsidR="00B03E1E">
          <w:rPr>
            <w:noProof/>
            <w:webHidden/>
          </w:rPr>
        </w:r>
        <w:r w:rsidR="00B03E1E">
          <w:rPr>
            <w:noProof/>
            <w:webHidden/>
          </w:rPr>
          <w:fldChar w:fldCharType="separate"/>
        </w:r>
        <w:r w:rsidR="00B03E1E">
          <w:rPr>
            <w:noProof/>
            <w:webHidden/>
          </w:rPr>
          <w:t>103</w:t>
        </w:r>
        <w:r w:rsidR="00B03E1E">
          <w:rPr>
            <w:noProof/>
            <w:webHidden/>
          </w:rPr>
          <w:fldChar w:fldCharType="end"/>
        </w:r>
      </w:hyperlink>
    </w:p>
    <w:p w14:paraId="24E037D0" w14:textId="496E21D3" w:rsidR="00B03E1E" w:rsidRDefault="007D13D3">
      <w:pPr>
        <w:pStyle w:val="TOC3"/>
        <w:tabs>
          <w:tab w:val="left" w:pos="1440"/>
        </w:tabs>
        <w:rPr>
          <w:rFonts w:asciiTheme="minorHAnsi" w:eastAsiaTheme="minorEastAsia" w:hAnsiTheme="minorHAnsi" w:cstheme="minorBidi"/>
          <w:noProof/>
          <w:sz w:val="24"/>
          <w:lang w:eastAsia="en-GB"/>
        </w:rPr>
      </w:pPr>
      <w:hyperlink w:anchor="_Toc176340417" w:history="1">
        <w:r w:rsidR="00B03E1E" w:rsidRPr="00B70DB7">
          <w:rPr>
            <w:rStyle w:val="Hyperlink"/>
            <w:noProof/>
          </w:rPr>
          <w:t>6.7.3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_Toc176340417 \h </w:instrText>
        </w:r>
        <w:r w:rsidR="00B03E1E">
          <w:rPr>
            <w:noProof/>
            <w:webHidden/>
          </w:rPr>
        </w:r>
        <w:r w:rsidR="00B03E1E">
          <w:rPr>
            <w:noProof/>
            <w:webHidden/>
          </w:rPr>
          <w:fldChar w:fldCharType="separate"/>
        </w:r>
        <w:r w:rsidR="00B03E1E">
          <w:rPr>
            <w:noProof/>
            <w:webHidden/>
          </w:rPr>
          <w:t>104</w:t>
        </w:r>
        <w:r w:rsidR="00B03E1E">
          <w:rPr>
            <w:noProof/>
            <w:webHidden/>
          </w:rPr>
          <w:fldChar w:fldCharType="end"/>
        </w:r>
      </w:hyperlink>
    </w:p>
    <w:p w14:paraId="48C9E2F4" w14:textId="013DB8C9" w:rsidR="00B03E1E" w:rsidRDefault="007D13D3">
      <w:pPr>
        <w:pStyle w:val="TOC3"/>
        <w:tabs>
          <w:tab w:val="left" w:pos="1440"/>
        </w:tabs>
        <w:rPr>
          <w:rFonts w:asciiTheme="minorHAnsi" w:eastAsiaTheme="minorEastAsia" w:hAnsiTheme="minorHAnsi" w:cstheme="minorBidi"/>
          <w:noProof/>
          <w:sz w:val="24"/>
          <w:lang w:eastAsia="en-GB"/>
        </w:rPr>
      </w:pPr>
      <w:hyperlink w:anchor="_Toc176340418" w:history="1">
        <w:r w:rsidR="00B03E1E" w:rsidRPr="00B70DB7">
          <w:rPr>
            <w:rStyle w:val="Hyperlink"/>
            <w:noProof/>
          </w:rPr>
          <w:t>6.7.4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_Toc176340418 \h </w:instrText>
        </w:r>
        <w:r w:rsidR="00B03E1E">
          <w:rPr>
            <w:noProof/>
            <w:webHidden/>
          </w:rPr>
        </w:r>
        <w:r w:rsidR="00B03E1E">
          <w:rPr>
            <w:noProof/>
            <w:webHidden/>
          </w:rPr>
          <w:fldChar w:fldCharType="separate"/>
        </w:r>
        <w:r w:rsidR="00B03E1E">
          <w:rPr>
            <w:noProof/>
            <w:webHidden/>
          </w:rPr>
          <w:t>104</w:t>
        </w:r>
        <w:r w:rsidR="00B03E1E">
          <w:rPr>
            <w:noProof/>
            <w:webHidden/>
          </w:rPr>
          <w:fldChar w:fldCharType="end"/>
        </w:r>
      </w:hyperlink>
    </w:p>
    <w:p w14:paraId="041493EB" w14:textId="7D5658CD" w:rsidR="00B03E1E" w:rsidRDefault="007D13D3">
      <w:pPr>
        <w:pStyle w:val="TOC3"/>
        <w:tabs>
          <w:tab w:val="left" w:pos="1440"/>
        </w:tabs>
        <w:rPr>
          <w:rFonts w:asciiTheme="minorHAnsi" w:eastAsiaTheme="minorEastAsia" w:hAnsiTheme="minorHAnsi" w:cstheme="minorBidi"/>
          <w:noProof/>
          <w:sz w:val="24"/>
          <w:lang w:eastAsia="en-GB"/>
        </w:rPr>
      </w:pPr>
      <w:hyperlink w:anchor="_Toc176340419" w:history="1">
        <w:r w:rsidR="00B03E1E" w:rsidRPr="00B70DB7">
          <w:rPr>
            <w:rStyle w:val="Hyperlink"/>
            <w:noProof/>
          </w:rPr>
          <w:t>6.7.5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Melbourne 3000</w:t>
        </w:r>
        <w:r w:rsidR="00B03E1E">
          <w:rPr>
            <w:noProof/>
            <w:webHidden/>
          </w:rPr>
          <w:tab/>
        </w:r>
        <w:r w:rsidR="00B03E1E">
          <w:rPr>
            <w:noProof/>
            <w:webHidden/>
          </w:rPr>
          <w:fldChar w:fldCharType="begin"/>
        </w:r>
        <w:r w:rsidR="00B03E1E">
          <w:rPr>
            <w:noProof/>
            <w:webHidden/>
          </w:rPr>
          <w:instrText xml:space="preserve"> PAGEREF _Toc176340419 \h </w:instrText>
        </w:r>
        <w:r w:rsidR="00B03E1E">
          <w:rPr>
            <w:noProof/>
            <w:webHidden/>
          </w:rPr>
        </w:r>
        <w:r w:rsidR="00B03E1E">
          <w:rPr>
            <w:noProof/>
            <w:webHidden/>
          </w:rPr>
          <w:fldChar w:fldCharType="separate"/>
        </w:r>
        <w:r w:rsidR="00B03E1E">
          <w:rPr>
            <w:noProof/>
            <w:webHidden/>
          </w:rPr>
          <w:t>104</w:t>
        </w:r>
        <w:r w:rsidR="00B03E1E">
          <w:rPr>
            <w:noProof/>
            <w:webHidden/>
          </w:rPr>
          <w:fldChar w:fldCharType="end"/>
        </w:r>
      </w:hyperlink>
    </w:p>
    <w:p w14:paraId="247B59B7" w14:textId="4AC179C7" w:rsidR="00B03E1E" w:rsidRDefault="007D13D3">
      <w:pPr>
        <w:pStyle w:val="TOC2"/>
        <w:tabs>
          <w:tab w:val="left" w:pos="851"/>
        </w:tabs>
        <w:rPr>
          <w:rFonts w:asciiTheme="minorHAnsi" w:eastAsiaTheme="minorEastAsia" w:hAnsiTheme="minorHAnsi" w:cstheme="minorBidi"/>
          <w:noProof/>
          <w:sz w:val="24"/>
          <w:lang w:eastAsia="en-GB"/>
        </w:rPr>
      </w:pPr>
      <w:hyperlink w:anchor="_Toc176340420" w:history="1">
        <w:r w:rsidR="00B03E1E" w:rsidRPr="00B70DB7">
          <w:rPr>
            <w:rStyle w:val="Hyperlink"/>
            <w:b/>
            <w:noProof/>
          </w:rPr>
          <w:t>6.8</w:t>
        </w:r>
        <w:r w:rsidR="00B03E1E">
          <w:rPr>
            <w:rFonts w:asciiTheme="minorHAnsi" w:eastAsiaTheme="minorEastAsia" w:hAnsiTheme="minorHAnsi" w:cstheme="minorBidi"/>
            <w:noProof/>
            <w:sz w:val="24"/>
            <w:lang w:eastAsia="en-GB"/>
          </w:rPr>
          <w:tab/>
        </w:r>
        <w:r w:rsidR="00B03E1E" w:rsidRPr="00B70DB7">
          <w:rPr>
            <w:rStyle w:val="Hyperlink"/>
            <w:b/>
            <w:noProof/>
          </w:rPr>
          <w:t>Melbourne 3004 | South Yarra</w:t>
        </w:r>
        <w:r w:rsidR="00B03E1E">
          <w:rPr>
            <w:noProof/>
            <w:webHidden/>
          </w:rPr>
          <w:tab/>
        </w:r>
        <w:r w:rsidR="00B03E1E">
          <w:rPr>
            <w:noProof/>
            <w:webHidden/>
          </w:rPr>
          <w:fldChar w:fldCharType="begin"/>
        </w:r>
        <w:r w:rsidR="00B03E1E">
          <w:rPr>
            <w:noProof/>
            <w:webHidden/>
          </w:rPr>
          <w:instrText xml:space="preserve"> PAGEREF _Toc176340420 \h </w:instrText>
        </w:r>
        <w:r w:rsidR="00B03E1E">
          <w:rPr>
            <w:noProof/>
            <w:webHidden/>
          </w:rPr>
        </w:r>
        <w:r w:rsidR="00B03E1E">
          <w:rPr>
            <w:noProof/>
            <w:webHidden/>
          </w:rPr>
          <w:fldChar w:fldCharType="separate"/>
        </w:r>
        <w:r w:rsidR="00B03E1E">
          <w:rPr>
            <w:noProof/>
            <w:webHidden/>
          </w:rPr>
          <w:t>109</w:t>
        </w:r>
        <w:r w:rsidR="00B03E1E">
          <w:rPr>
            <w:noProof/>
            <w:webHidden/>
          </w:rPr>
          <w:fldChar w:fldCharType="end"/>
        </w:r>
      </w:hyperlink>
    </w:p>
    <w:p w14:paraId="2B2D95ED" w14:textId="77F1FED1" w:rsidR="00B03E1E" w:rsidRDefault="007D13D3">
      <w:pPr>
        <w:pStyle w:val="TOC3"/>
        <w:tabs>
          <w:tab w:val="left" w:pos="1440"/>
        </w:tabs>
        <w:rPr>
          <w:rFonts w:asciiTheme="minorHAnsi" w:eastAsiaTheme="minorEastAsia" w:hAnsiTheme="minorHAnsi" w:cstheme="minorBidi"/>
          <w:noProof/>
          <w:sz w:val="24"/>
          <w:lang w:eastAsia="en-GB"/>
        </w:rPr>
      </w:pPr>
      <w:hyperlink w:anchor="_Toc176340421" w:history="1">
        <w:r w:rsidR="00B03E1E" w:rsidRPr="00B70DB7">
          <w:rPr>
            <w:rStyle w:val="Hyperlink"/>
            <w:noProof/>
          </w:rPr>
          <w:t>6.8.1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_Toc176340421 \h </w:instrText>
        </w:r>
        <w:r w:rsidR="00B03E1E">
          <w:rPr>
            <w:noProof/>
            <w:webHidden/>
          </w:rPr>
        </w:r>
        <w:r w:rsidR="00B03E1E">
          <w:rPr>
            <w:noProof/>
            <w:webHidden/>
          </w:rPr>
          <w:fldChar w:fldCharType="separate"/>
        </w:r>
        <w:r w:rsidR="00B03E1E">
          <w:rPr>
            <w:noProof/>
            <w:webHidden/>
          </w:rPr>
          <w:t>109</w:t>
        </w:r>
        <w:r w:rsidR="00B03E1E">
          <w:rPr>
            <w:noProof/>
            <w:webHidden/>
          </w:rPr>
          <w:fldChar w:fldCharType="end"/>
        </w:r>
      </w:hyperlink>
    </w:p>
    <w:p w14:paraId="0EDD73C7" w14:textId="2944B434" w:rsidR="00B03E1E" w:rsidRDefault="007D13D3">
      <w:pPr>
        <w:pStyle w:val="TOC3"/>
        <w:tabs>
          <w:tab w:val="left" w:pos="1440"/>
        </w:tabs>
        <w:rPr>
          <w:rFonts w:asciiTheme="minorHAnsi" w:eastAsiaTheme="minorEastAsia" w:hAnsiTheme="minorHAnsi" w:cstheme="minorBidi"/>
          <w:noProof/>
          <w:sz w:val="24"/>
          <w:lang w:eastAsia="en-GB"/>
        </w:rPr>
      </w:pPr>
      <w:hyperlink w:anchor="_Toc176340422" w:history="1">
        <w:r w:rsidR="00B03E1E" w:rsidRPr="00B70DB7">
          <w:rPr>
            <w:rStyle w:val="Hyperlink"/>
            <w:noProof/>
          </w:rPr>
          <w:t>6.8.2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_Toc176340422 \h </w:instrText>
        </w:r>
        <w:r w:rsidR="00B03E1E">
          <w:rPr>
            <w:noProof/>
            <w:webHidden/>
          </w:rPr>
        </w:r>
        <w:r w:rsidR="00B03E1E">
          <w:rPr>
            <w:noProof/>
            <w:webHidden/>
          </w:rPr>
          <w:fldChar w:fldCharType="separate"/>
        </w:r>
        <w:r w:rsidR="00B03E1E">
          <w:rPr>
            <w:noProof/>
            <w:webHidden/>
          </w:rPr>
          <w:t>113</w:t>
        </w:r>
        <w:r w:rsidR="00B03E1E">
          <w:rPr>
            <w:noProof/>
            <w:webHidden/>
          </w:rPr>
          <w:fldChar w:fldCharType="end"/>
        </w:r>
      </w:hyperlink>
    </w:p>
    <w:p w14:paraId="60AF4221" w14:textId="1B6E720E" w:rsidR="00B03E1E" w:rsidRDefault="007D13D3">
      <w:pPr>
        <w:pStyle w:val="TOC3"/>
        <w:tabs>
          <w:tab w:val="left" w:pos="1440"/>
        </w:tabs>
        <w:rPr>
          <w:rFonts w:asciiTheme="minorHAnsi" w:eastAsiaTheme="minorEastAsia" w:hAnsiTheme="minorHAnsi" w:cstheme="minorBidi"/>
          <w:noProof/>
          <w:sz w:val="24"/>
          <w:lang w:eastAsia="en-GB"/>
        </w:rPr>
      </w:pPr>
      <w:hyperlink w:anchor="_Toc176340423" w:history="1">
        <w:r w:rsidR="00B03E1E" w:rsidRPr="00B70DB7">
          <w:rPr>
            <w:rStyle w:val="Hyperlink"/>
            <w:noProof/>
          </w:rPr>
          <w:t>6.8.3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_Toc176340423 \h </w:instrText>
        </w:r>
        <w:r w:rsidR="00B03E1E">
          <w:rPr>
            <w:noProof/>
            <w:webHidden/>
          </w:rPr>
        </w:r>
        <w:r w:rsidR="00B03E1E">
          <w:rPr>
            <w:noProof/>
            <w:webHidden/>
          </w:rPr>
          <w:fldChar w:fldCharType="separate"/>
        </w:r>
        <w:r w:rsidR="00B03E1E">
          <w:rPr>
            <w:noProof/>
            <w:webHidden/>
          </w:rPr>
          <w:t>113</w:t>
        </w:r>
        <w:r w:rsidR="00B03E1E">
          <w:rPr>
            <w:noProof/>
            <w:webHidden/>
          </w:rPr>
          <w:fldChar w:fldCharType="end"/>
        </w:r>
      </w:hyperlink>
    </w:p>
    <w:p w14:paraId="3E88C59A" w14:textId="62144CD3" w:rsidR="00B03E1E" w:rsidRDefault="007D13D3">
      <w:pPr>
        <w:pStyle w:val="TOC3"/>
        <w:tabs>
          <w:tab w:val="left" w:pos="1440"/>
        </w:tabs>
        <w:rPr>
          <w:rFonts w:asciiTheme="minorHAnsi" w:eastAsiaTheme="minorEastAsia" w:hAnsiTheme="minorHAnsi" w:cstheme="minorBidi"/>
          <w:noProof/>
          <w:sz w:val="24"/>
          <w:lang w:eastAsia="en-GB"/>
        </w:rPr>
      </w:pPr>
      <w:hyperlink w:anchor="_Toc176340424" w:history="1">
        <w:r w:rsidR="00B03E1E" w:rsidRPr="00B70DB7">
          <w:rPr>
            <w:rStyle w:val="Hyperlink"/>
            <w:noProof/>
          </w:rPr>
          <w:t>6.8.4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w:t>
        </w:r>
        <w:r w:rsidR="00B03E1E" w:rsidRPr="00B70DB7">
          <w:rPr>
            <w:rStyle w:val="Hyperlink"/>
            <w:bCs/>
            <w:noProof/>
          </w:rPr>
          <w:t xml:space="preserve"> this Section</w:t>
        </w:r>
        <w:r w:rsidR="00B03E1E">
          <w:rPr>
            <w:noProof/>
            <w:webHidden/>
          </w:rPr>
          <w:tab/>
        </w:r>
        <w:r w:rsidR="00B03E1E">
          <w:rPr>
            <w:noProof/>
            <w:webHidden/>
          </w:rPr>
          <w:fldChar w:fldCharType="begin"/>
        </w:r>
        <w:r w:rsidR="00B03E1E">
          <w:rPr>
            <w:noProof/>
            <w:webHidden/>
          </w:rPr>
          <w:instrText xml:space="preserve"> PAGEREF _Toc176340424 \h </w:instrText>
        </w:r>
        <w:r w:rsidR="00B03E1E">
          <w:rPr>
            <w:noProof/>
            <w:webHidden/>
          </w:rPr>
        </w:r>
        <w:r w:rsidR="00B03E1E">
          <w:rPr>
            <w:noProof/>
            <w:webHidden/>
          </w:rPr>
          <w:fldChar w:fldCharType="separate"/>
        </w:r>
        <w:r w:rsidR="00B03E1E">
          <w:rPr>
            <w:noProof/>
            <w:webHidden/>
          </w:rPr>
          <w:t>113</w:t>
        </w:r>
        <w:r w:rsidR="00B03E1E">
          <w:rPr>
            <w:noProof/>
            <w:webHidden/>
          </w:rPr>
          <w:fldChar w:fldCharType="end"/>
        </w:r>
      </w:hyperlink>
    </w:p>
    <w:p w14:paraId="20118814" w14:textId="06F50D92" w:rsidR="00B03E1E" w:rsidRDefault="007D13D3">
      <w:pPr>
        <w:pStyle w:val="TOC3"/>
        <w:tabs>
          <w:tab w:val="left" w:pos="1440"/>
        </w:tabs>
        <w:rPr>
          <w:rFonts w:asciiTheme="minorHAnsi" w:eastAsiaTheme="minorEastAsia" w:hAnsiTheme="minorHAnsi" w:cstheme="minorBidi"/>
          <w:noProof/>
          <w:sz w:val="24"/>
          <w:lang w:eastAsia="en-GB"/>
        </w:rPr>
      </w:pPr>
      <w:hyperlink w:anchor="_Toc176340425" w:history="1">
        <w:r w:rsidR="00B03E1E" w:rsidRPr="00B70DB7">
          <w:rPr>
            <w:rStyle w:val="Hyperlink"/>
            <w:noProof/>
          </w:rPr>
          <w:t>6.8.5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Melbourne 3004 | South Yarra</w:t>
        </w:r>
        <w:r w:rsidR="00B03E1E">
          <w:rPr>
            <w:noProof/>
            <w:webHidden/>
          </w:rPr>
          <w:tab/>
        </w:r>
        <w:r w:rsidR="00B03E1E">
          <w:rPr>
            <w:noProof/>
            <w:webHidden/>
          </w:rPr>
          <w:fldChar w:fldCharType="begin"/>
        </w:r>
        <w:r w:rsidR="00B03E1E">
          <w:rPr>
            <w:noProof/>
            <w:webHidden/>
          </w:rPr>
          <w:instrText xml:space="preserve"> PAGEREF _Toc176340425 \h </w:instrText>
        </w:r>
        <w:r w:rsidR="00B03E1E">
          <w:rPr>
            <w:noProof/>
            <w:webHidden/>
          </w:rPr>
        </w:r>
        <w:r w:rsidR="00B03E1E">
          <w:rPr>
            <w:noProof/>
            <w:webHidden/>
          </w:rPr>
          <w:fldChar w:fldCharType="separate"/>
        </w:r>
        <w:r w:rsidR="00B03E1E">
          <w:rPr>
            <w:noProof/>
            <w:webHidden/>
          </w:rPr>
          <w:t>113</w:t>
        </w:r>
        <w:r w:rsidR="00B03E1E">
          <w:rPr>
            <w:noProof/>
            <w:webHidden/>
          </w:rPr>
          <w:fldChar w:fldCharType="end"/>
        </w:r>
      </w:hyperlink>
    </w:p>
    <w:p w14:paraId="5B9E26A7" w14:textId="5503AA23" w:rsidR="00B03E1E" w:rsidRDefault="007D13D3">
      <w:pPr>
        <w:pStyle w:val="TOC2"/>
        <w:tabs>
          <w:tab w:val="left" w:pos="851"/>
        </w:tabs>
        <w:rPr>
          <w:rFonts w:asciiTheme="minorHAnsi" w:eastAsiaTheme="minorEastAsia" w:hAnsiTheme="minorHAnsi" w:cstheme="minorBidi"/>
          <w:noProof/>
          <w:sz w:val="24"/>
          <w:lang w:eastAsia="en-GB"/>
        </w:rPr>
      </w:pPr>
      <w:hyperlink w:anchor="_Toc176340426" w:history="1">
        <w:r w:rsidR="00B03E1E" w:rsidRPr="00B70DB7">
          <w:rPr>
            <w:rStyle w:val="Hyperlink"/>
            <w:b/>
            <w:noProof/>
          </w:rPr>
          <w:t>6.9</w:t>
        </w:r>
        <w:r w:rsidR="00B03E1E">
          <w:rPr>
            <w:rFonts w:asciiTheme="minorHAnsi" w:eastAsiaTheme="minorEastAsia" w:hAnsiTheme="minorHAnsi" w:cstheme="minorBidi"/>
            <w:noProof/>
            <w:sz w:val="24"/>
            <w:lang w:eastAsia="en-GB"/>
          </w:rPr>
          <w:tab/>
        </w:r>
        <w:r w:rsidR="00B03E1E" w:rsidRPr="00B70DB7">
          <w:rPr>
            <w:rStyle w:val="Hyperlink"/>
            <w:b/>
            <w:noProof/>
          </w:rPr>
          <w:t>North Melbourne</w:t>
        </w:r>
        <w:r w:rsidR="00B03E1E">
          <w:rPr>
            <w:noProof/>
            <w:webHidden/>
          </w:rPr>
          <w:tab/>
        </w:r>
        <w:r w:rsidR="00B03E1E">
          <w:rPr>
            <w:noProof/>
            <w:webHidden/>
          </w:rPr>
          <w:fldChar w:fldCharType="begin"/>
        </w:r>
        <w:r w:rsidR="00B03E1E">
          <w:rPr>
            <w:noProof/>
            <w:webHidden/>
          </w:rPr>
          <w:instrText xml:space="preserve"> PAGEREF _Toc176340426 \h </w:instrText>
        </w:r>
        <w:r w:rsidR="00B03E1E">
          <w:rPr>
            <w:noProof/>
            <w:webHidden/>
          </w:rPr>
        </w:r>
        <w:r w:rsidR="00B03E1E">
          <w:rPr>
            <w:noProof/>
            <w:webHidden/>
          </w:rPr>
          <w:fldChar w:fldCharType="separate"/>
        </w:r>
        <w:r w:rsidR="00B03E1E">
          <w:rPr>
            <w:noProof/>
            <w:webHidden/>
          </w:rPr>
          <w:t>117</w:t>
        </w:r>
        <w:r w:rsidR="00B03E1E">
          <w:rPr>
            <w:noProof/>
            <w:webHidden/>
          </w:rPr>
          <w:fldChar w:fldCharType="end"/>
        </w:r>
      </w:hyperlink>
    </w:p>
    <w:p w14:paraId="5D3DC822" w14:textId="77E20EFD" w:rsidR="00B03E1E" w:rsidRDefault="007D13D3">
      <w:pPr>
        <w:pStyle w:val="TOC3"/>
        <w:tabs>
          <w:tab w:val="left" w:pos="1440"/>
        </w:tabs>
        <w:rPr>
          <w:rFonts w:asciiTheme="minorHAnsi" w:eastAsiaTheme="minorEastAsia" w:hAnsiTheme="minorHAnsi" w:cstheme="minorBidi"/>
          <w:noProof/>
          <w:sz w:val="24"/>
          <w:lang w:eastAsia="en-GB"/>
        </w:rPr>
      </w:pPr>
      <w:hyperlink w:anchor="_Toc176340427" w:history="1">
        <w:r w:rsidR="00B03E1E" w:rsidRPr="00B70DB7">
          <w:rPr>
            <w:rStyle w:val="Hyperlink"/>
            <w:noProof/>
          </w:rPr>
          <w:t>6.9.1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_Toc176340427 \h </w:instrText>
        </w:r>
        <w:r w:rsidR="00B03E1E">
          <w:rPr>
            <w:noProof/>
            <w:webHidden/>
          </w:rPr>
        </w:r>
        <w:r w:rsidR="00B03E1E">
          <w:rPr>
            <w:noProof/>
            <w:webHidden/>
          </w:rPr>
          <w:fldChar w:fldCharType="separate"/>
        </w:r>
        <w:r w:rsidR="00B03E1E">
          <w:rPr>
            <w:noProof/>
            <w:webHidden/>
          </w:rPr>
          <w:t>117</w:t>
        </w:r>
        <w:r w:rsidR="00B03E1E">
          <w:rPr>
            <w:noProof/>
            <w:webHidden/>
          </w:rPr>
          <w:fldChar w:fldCharType="end"/>
        </w:r>
      </w:hyperlink>
    </w:p>
    <w:p w14:paraId="263396AC" w14:textId="3A73A356" w:rsidR="00B03E1E" w:rsidRDefault="007D13D3">
      <w:pPr>
        <w:pStyle w:val="TOC3"/>
        <w:tabs>
          <w:tab w:val="left" w:pos="1440"/>
        </w:tabs>
        <w:rPr>
          <w:rFonts w:asciiTheme="minorHAnsi" w:eastAsiaTheme="minorEastAsia" w:hAnsiTheme="minorHAnsi" w:cstheme="minorBidi"/>
          <w:noProof/>
          <w:sz w:val="24"/>
          <w:lang w:eastAsia="en-GB"/>
        </w:rPr>
      </w:pPr>
      <w:hyperlink w:anchor="_Toc176340428" w:history="1">
        <w:r w:rsidR="00B03E1E" w:rsidRPr="00B70DB7">
          <w:rPr>
            <w:rStyle w:val="Hyperlink"/>
            <w:noProof/>
          </w:rPr>
          <w:t>6.9.2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_Toc176340428 \h </w:instrText>
        </w:r>
        <w:r w:rsidR="00B03E1E">
          <w:rPr>
            <w:noProof/>
            <w:webHidden/>
          </w:rPr>
        </w:r>
        <w:r w:rsidR="00B03E1E">
          <w:rPr>
            <w:noProof/>
            <w:webHidden/>
          </w:rPr>
          <w:fldChar w:fldCharType="separate"/>
        </w:r>
        <w:r w:rsidR="00B03E1E">
          <w:rPr>
            <w:noProof/>
            <w:webHidden/>
          </w:rPr>
          <w:t>120</w:t>
        </w:r>
        <w:r w:rsidR="00B03E1E">
          <w:rPr>
            <w:noProof/>
            <w:webHidden/>
          </w:rPr>
          <w:fldChar w:fldCharType="end"/>
        </w:r>
      </w:hyperlink>
    </w:p>
    <w:p w14:paraId="2428018E" w14:textId="47FCF9F4" w:rsidR="00B03E1E" w:rsidRDefault="007D13D3">
      <w:pPr>
        <w:pStyle w:val="TOC3"/>
        <w:tabs>
          <w:tab w:val="left" w:pos="1440"/>
        </w:tabs>
        <w:rPr>
          <w:rFonts w:asciiTheme="minorHAnsi" w:eastAsiaTheme="minorEastAsia" w:hAnsiTheme="minorHAnsi" w:cstheme="minorBidi"/>
          <w:noProof/>
          <w:sz w:val="24"/>
          <w:lang w:eastAsia="en-GB"/>
        </w:rPr>
      </w:pPr>
      <w:hyperlink w:anchor="_Toc176340429" w:history="1">
        <w:r w:rsidR="00B03E1E" w:rsidRPr="00B70DB7">
          <w:rPr>
            <w:rStyle w:val="Hyperlink"/>
            <w:noProof/>
          </w:rPr>
          <w:t>6.9.3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_Toc176340429 \h </w:instrText>
        </w:r>
        <w:r w:rsidR="00B03E1E">
          <w:rPr>
            <w:noProof/>
            <w:webHidden/>
          </w:rPr>
        </w:r>
        <w:r w:rsidR="00B03E1E">
          <w:rPr>
            <w:noProof/>
            <w:webHidden/>
          </w:rPr>
          <w:fldChar w:fldCharType="separate"/>
        </w:r>
        <w:r w:rsidR="00B03E1E">
          <w:rPr>
            <w:noProof/>
            <w:webHidden/>
          </w:rPr>
          <w:t>120</w:t>
        </w:r>
        <w:r w:rsidR="00B03E1E">
          <w:rPr>
            <w:noProof/>
            <w:webHidden/>
          </w:rPr>
          <w:fldChar w:fldCharType="end"/>
        </w:r>
      </w:hyperlink>
    </w:p>
    <w:p w14:paraId="2DD0597D" w14:textId="659157CA" w:rsidR="00B03E1E" w:rsidRDefault="007D13D3">
      <w:pPr>
        <w:pStyle w:val="TOC3"/>
        <w:tabs>
          <w:tab w:val="left" w:pos="1440"/>
        </w:tabs>
        <w:rPr>
          <w:rFonts w:asciiTheme="minorHAnsi" w:eastAsiaTheme="minorEastAsia" w:hAnsiTheme="minorHAnsi" w:cstheme="minorBidi"/>
          <w:noProof/>
          <w:sz w:val="24"/>
          <w:lang w:eastAsia="en-GB"/>
        </w:rPr>
      </w:pPr>
      <w:hyperlink w:anchor="_Toc176340430" w:history="1">
        <w:r w:rsidR="00B03E1E" w:rsidRPr="00B70DB7">
          <w:rPr>
            <w:rStyle w:val="Hyperlink"/>
            <w:noProof/>
          </w:rPr>
          <w:t>6.9.4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population forecast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_Toc176340430 \h </w:instrText>
        </w:r>
        <w:r w:rsidR="00B03E1E">
          <w:rPr>
            <w:noProof/>
            <w:webHidden/>
          </w:rPr>
        </w:r>
        <w:r w:rsidR="00B03E1E">
          <w:rPr>
            <w:noProof/>
            <w:webHidden/>
          </w:rPr>
          <w:fldChar w:fldCharType="separate"/>
        </w:r>
        <w:r w:rsidR="00B03E1E">
          <w:rPr>
            <w:noProof/>
            <w:webHidden/>
          </w:rPr>
          <w:t>120</w:t>
        </w:r>
        <w:r w:rsidR="00B03E1E">
          <w:rPr>
            <w:noProof/>
            <w:webHidden/>
          </w:rPr>
          <w:fldChar w:fldCharType="end"/>
        </w:r>
      </w:hyperlink>
    </w:p>
    <w:p w14:paraId="2D05CD07" w14:textId="1F836364" w:rsidR="00B03E1E" w:rsidRDefault="007D13D3">
      <w:pPr>
        <w:pStyle w:val="TOC3"/>
        <w:tabs>
          <w:tab w:val="left" w:pos="1440"/>
        </w:tabs>
        <w:rPr>
          <w:rFonts w:asciiTheme="minorHAnsi" w:eastAsiaTheme="minorEastAsia" w:hAnsiTheme="minorHAnsi" w:cstheme="minorBidi"/>
          <w:noProof/>
          <w:sz w:val="24"/>
          <w:lang w:eastAsia="en-GB"/>
        </w:rPr>
      </w:pPr>
      <w:hyperlink w:anchor="_Toc176340431" w:history="1">
        <w:r w:rsidR="00B03E1E" w:rsidRPr="00B70DB7">
          <w:rPr>
            <w:rStyle w:val="Hyperlink"/>
            <w:noProof/>
          </w:rPr>
          <w:t>6.9.5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North Melbourne</w:t>
        </w:r>
        <w:r w:rsidR="00B03E1E">
          <w:rPr>
            <w:noProof/>
            <w:webHidden/>
          </w:rPr>
          <w:tab/>
        </w:r>
        <w:r w:rsidR="00B03E1E">
          <w:rPr>
            <w:noProof/>
            <w:webHidden/>
          </w:rPr>
          <w:fldChar w:fldCharType="begin"/>
        </w:r>
        <w:r w:rsidR="00B03E1E">
          <w:rPr>
            <w:noProof/>
            <w:webHidden/>
          </w:rPr>
          <w:instrText xml:space="preserve"> PAGEREF _Toc176340431 \h </w:instrText>
        </w:r>
        <w:r w:rsidR="00B03E1E">
          <w:rPr>
            <w:noProof/>
            <w:webHidden/>
          </w:rPr>
        </w:r>
        <w:r w:rsidR="00B03E1E">
          <w:rPr>
            <w:noProof/>
            <w:webHidden/>
          </w:rPr>
          <w:fldChar w:fldCharType="separate"/>
        </w:r>
        <w:r w:rsidR="00B03E1E">
          <w:rPr>
            <w:noProof/>
            <w:webHidden/>
          </w:rPr>
          <w:t>121</w:t>
        </w:r>
        <w:r w:rsidR="00B03E1E">
          <w:rPr>
            <w:noProof/>
            <w:webHidden/>
          </w:rPr>
          <w:fldChar w:fldCharType="end"/>
        </w:r>
      </w:hyperlink>
    </w:p>
    <w:p w14:paraId="52975D5C" w14:textId="445E7908" w:rsidR="00B03E1E" w:rsidRDefault="007D13D3">
      <w:pPr>
        <w:pStyle w:val="TOC2"/>
        <w:tabs>
          <w:tab w:val="left" w:pos="1134"/>
        </w:tabs>
        <w:rPr>
          <w:rFonts w:asciiTheme="minorHAnsi" w:eastAsiaTheme="minorEastAsia" w:hAnsiTheme="minorHAnsi" w:cstheme="minorBidi"/>
          <w:noProof/>
          <w:sz w:val="24"/>
          <w:lang w:eastAsia="en-GB"/>
        </w:rPr>
      </w:pPr>
      <w:hyperlink w:anchor="_Toc176340432" w:history="1">
        <w:r w:rsidR="00B03E1E" w:rsidRPr="00B70DB7">
          <w:rPr>
            <w:rStyle w:val="Hyperlink"/>
            <w:b/>
            <w:noProof/>
          </w:rPr>
          <w:t>6.10</w:t>
        </w:r>
        <w:r w:rsidR="00B03E1E">
          <w:rPr>
            <w:rFonts w:asciiTheme="minorHAnsi" w:eastAsiaTheme="minorEastAsia" w:hAnsiTheme="minorHAnsi" w:cstheme="minorBidi"/>
            <w:noProof/>
            <w:sz w:val="24"/>
            <w:lang w:eastAsia="en-GB"/>
          </w:rPr>
          <w:tab/>
        </w:r>
        <w:r w:rsidR="00B03E1E" w:rsidRPr="00B70DB7">
          <w:rPr>
            <w:rStyle w:val="Hyperlink"/>
            <w:b/>
            <w:noProof/>
          </w:rPr>
          <w:t>Parkville</w:t>
        </w:r>
        <w:r w:rsidR="00B03E1E">
          <w:rPr>
            <w:noProof/>
            <w:webHidden/>
          </w:rPr>
          <w:tab/>
        </w:r>
        <w:r w:rsidR="00B03E1E">
          <w:rPr>
            <w:noProof/>
            <w:webHidden/>
          </w:rPr>
          <w:fldChar w:fldCharType="begin"/>
        </w:r>
        <w:r w:rsidR="00B03E1E">
          <w:rPr>
            <w:noProof/>
            <w:webHidden/>
          </w:rPr>
          <w:instrText xml:space="preserve"> PAGEREF _Toc176340432 \h </w:instrText>
        </w:r>
        <w:r w:rsidR="00B03E1E">
          <w:rPr>
            <w:noProof/>
            <w:webHidden/>
          </w:rPr>
        </w:r>
        <w:r w:rsidR="00B03E1E">
          <w:rPr>
            <w:noProof/>
            <w:webHidden/>
          </w:rPr>
          <w:fldChar w:fldCharType="separate"/>
        </w:r>
        <w:r w:rsidR="00B03E1E">
          <w:rPr>
            <w:noProof/>
            <w:webHidden/>
          </w:rPr>
          <w:t>126</w:t>
        </w:r>
        <w:r w:rsidR="00B03E1E">
          <w:rPr>
            <w:noProof/>
            <w:webHidden/>
          </w:rPr>
          <w:fldChar w:fldCharType="end"/>
        </w:r>
      </w:hyperlink>
    </w:p>
    <w:p w14:paraId="13E567C5" w14:textId="5DB9BE8D" w:rsidR="00B03E1E" w:rsidRDefault="007D13D3">
      <w:pPr>
        <w:pStyle w:val="TOC3"/>
        <w:tabs>
          <w:tab w:val="left" w:pos="1440"/>
        </w:tabs>
        <w:rPr>
          <w:rFonts w:asciiTheme="minorHAnsi" w:eastAsiaTheme="minorEastAsia" w:hAnsiTheme="minorHAnsi" w:cstheme="minorBidi"/>
          <w:noProof/>
          <w:sz w:val="24"/>
          <w:lang w:eastAsia="en-GB"/>
        </w:rPr>
      </w:pPr>
      <w:hyperlink w:anchor="_Toc176340433" w:history="1">
        <w:r w:rsidR="00B03E1E" w:rsidRPr="00B70DB7">
          <w:rPr>
            <w:rStyle w:val="Hyperlink"/>
            <w:noProof/>
          </w:rPr>
          <w:t>6.10.1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_Toc176340433 \h </w:instrText>
        </w:r>
        <w:r w:rsidR="00B03E1E">
          <w:rPr>
            <w:noProof/>
            <w:webHidden/>
          </w:rPr>
        </w:r>
        <w:r w:rsidR="00B03E1E">
          <w:rPr>
            <w:noProof/>
            <w:webHidden/>
          </w:rPr>
          <w:fldChar w:fldCharType="separate"/>
        </w:r>
        <w:r w:rsidR="00B03E1E">
          <w:rPr>
            <w:noProof/>
            <w:webHidden/>
          </w:rPr>
          <w:t>126</w:t>
        </w:r>
        <w:r w:rsidR="00B03E1E">
          <w:rPr>
            <w:noProof/>
            <w:webHidden/>
          </w:rPr>
          <w:fldChar w:fldCharType="end"/>
        </w:r>
      </w:hyperlink>
    </w:p>
    <w:p w14:paraId="62CA9FC5" w14:textId="1CC5B4EE" w:rsidR="00B03E1E" w:rsidRDefault="007D13D3">
      <w:pPr>
        <w:pStyle w:val="TOC3"/>
        <w:tabs>
          <w:tab w:val="left" w:pos="1440"/>
        </w:tabs>
        <w:rPr>
          <w:rFonts w:asciiTheme="minorHAnsi" w:eastAsiaTheme="minorEastAsia" w:hAnsiTheme="minorHAnsi" w:cstheme="minorBidi"/>
          <w:noProof/>
          <w:sz w:val="24"/>
          <w:lang w:eastAsia="en-GB"/>
        </w:rPr>
      </w:pPr>
      <w:hyperlink w:anchor="_Toc176340434" w:history="1">
        <w:r w:rsidR="00B03E1E" w:rsidRPr="00B70DB7">
          <w:rPr>
            <w:rStyle w:val="Hyperlink"/>
            <w:noProof/>
          </w:rPr>
          <w:t>6.10.2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_Toc176340434 \h </w:instrText>
        </w:r>
        <w:r w:rsidR="00B03E1E">
          <w:rPr>
            <w:noProof/>
            <w:webHidden/>
          </w:rPr>
        </w:r>
        <w:r w:rsidR="00B03E1E">
          <w:rPr>
            <w:noProof/>
            <w:webHidden/>
          </w:rPr>
          <w:fldChar w:fldCharType="separate"/>
        </w:r>
        <w:r w:rsidR="00B03E1E">
          <w:rPr>
            <w:noProof/>
            <w:webHidden/>
          </w:rPr>
          <w:t>128</w:t>
        </w:r>
        <w:r w:rsidR="00B03E1E">
          <w:rPr>
            <w:noProof/>
            <w:webHidden/>
          </w:rPr>
          <w:fldChar w:fldCharType="end"/>
        </w:r>
      </w:hyperlink>
    </w:p>
    <w:p w14:paraId="1260330B" w14:textId="591BAE05" w:rsidR="00B03E1E" w:rsidRDefault="007D13D3">
      <w:pPr>
        <w:pStyle w:val="TOC3"/>
        <w:tabs>
          <w:tab w:val="left" w:pos="1440"/>
        </w:tabs>
        <w:rPr>
          <w:rFonts w:asciiTheme="minorHAnsi" w:eastAsiaTheme="minorEastAsia" w:hAnsiTheme="minorHAnsi" w:cstheme="minorBidi"/>
          <w:noProof/>
          <w:sz w:val="24"/>
          <w:lang w:eastAsia="en-GB"/>
        </w:rPr>
      </w:pPr>
      <w:hyperlink w:anchor="_Toc176340435" w:history="1">
        <w:r w:rsidR="00B03E1E" w:rsidRPr="00B70DB7">
          <w:rPr>
            <w:rStyle w:val="Hyperlink"/>
            <w:noProof/>
          </w:rPr>
          <w:t>6.10.3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_Toc176340435 \h </w:instrText>
        </w:r>
        <w:r w:rsidR="00B03E1E">
          <w:rPr>
            <w:noProof/>
            <w:webHidden/>
          </w:rPr>
        </w:r>
        <w:r w:rsidR="00B03E1E">
          <w:rPr>
            <w:noProof/>
            <w:webHidden/>
          </w:rPr>
          <w:fldChar w:fldCharType="separate"/>
        </w:r>
        <w:r w:rsidR="00B03E1E">
          <w:rPr>
            <w:noProof/>
            <w:webHidden/>
          </w:rPr>
          <w:t>128</w:t>
        </w:r>
        <w:r w:rsidR="00B03E1E">
          <w:rPr>
            <w:noProof/>
            <w:webHidden/>
          </w:rPr>
          <w:fldChar w:fldCharType="end"/>
        </w:r>
      </w:hyperlink>
    </w:p>
    <w:p w14:paraId="0F92E4BF" w14:textId="38A27414" w:rsidR="00B03E1E" w:rsidRDefault="007D13D3">
      <w:pPr>
        <w:pStyle w:val="TOC3"/>
        <w:tabs>
          <w:tab w:val="left" w:pos="1440"/>
        </w:tabs>
        <w:rPr>
          <w:rFonts w:asciiTheme="minorHAnsi" w:eastAsiaTheme="minorEastAsia" w:hAnsiTheme="minorHAnsi" w:cstheme="minorBidi"/>
          <w:noProof/>
          <w:sz w:val="24"/>
          <w:lang w:eastAsia="en-GB"/>
        </w:rPr>
      </w:pPr>
      <w:hyperlink w:anchor="_Toc176340436" w:history="1">
        <w:r w:rsidR="00B03E1E" w:rsidRPr="00B70DB7">
          <w:rPr>
            <w:rStyle w:val="Hyperlink"/>
            <w:noProof/>
          </w:rPr>
          <w:t>6.10.4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_Toc176340436 \h </w:instrText>
        </w:r>
        <w:r w:rsidR="00B03E1E">
          <w:rPr>
            <w:noProof/>
            <w:webHidden/>
          </w:rPr>
        </w:r>
        <w:r w:rsidR="00B03E1E">
          <w:rPr>
            <w:noProof/>
            <w:webHidden/>
          </w:rPr>
          <w:fldChar w:fldCharType="separate"/>
        </w:r>
        <w:r w:rsidR="00B03E1E">
          <w:rPr>
            <w:noProof/>
            <w:webHidden/>
          </w:rPr>
          <w:t>129</w:t>
        </w:r>
        <w:r w:rsidR="00B03E1E">
          <w:rPr>
            <w:noProof/>
            <w:webHidden/>
          </w:rPr>
          <w:fldChar w:fldCharType="end"/>
        </w:r>
      </w:hyperlink>
    </w:p>
    <w:p w14:paraId="115E2C43" w14:textId="567FBDCC" w:rsidR="00B03E1E" w:rsidRDefault="007D13D3">
      <w:pPr>
        <w:pStyle w:val="TOC3"/>
        <w:tabs>
          <w:tab w:val="left" w:pos="1440"/>
        </w:tabs>
        <w:rPr>
          <w:rFonts w:asciiTheme="minorHAnsi" w:eastAsiaTheme="minorEastAsia" w:hAnsiTheme="minorHAnsi" w:cstheme="minorBidi"/>
          <w:noProof/>
          <w:sz w:val="24"/>
          <w:lang w:eastAsia="en-GB"/>
        </w:rPr>
      </w:pPr>
      <w:hyperlink w:anchor="_Toc176340437" w:history="1">
        <w:r w:rsidR="00B03E1E" w:rsidRPr="00B70DB7">
          <w:rPr>
            <w:rStyle w:val="Hyperlink"/>
            <w:noProof/>
          </w:rPr>
          <w:t>6.10.5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Parkville</w:t>
        </w:r>
        <w:r w:rsidR="00B03E1E">
          <w:rPr>
            <w:noProof/>
            <w:webHidden/>
          </w:rPr>
          <w:tab/>
        </w:r>
        <w:r w:rsidR="00B03E1E">
          <w:rPr>
            <w:noProof/>
            <w:webHidden/>
          </w:rPr>
          <w:fldChar w:fldCharType="begin"/>
        </w:r>
        <w:r w:rsidR="00B03E1E">
          <w:rPr>
            <w:noProof/>
            <w:webHidden/>
          </w:rPr>
          <w:instrText xml:space="preserve"> PAGEREF _Toc176340437 \h </w:instrText>
        </w:r>
        <w:r w:rsidR="00B03E1E">
          <w:rPr>
            <w:noProof/>
            <w:webHidden/>
          </w:rPr>
        </w:r>
        <w:r w:rsidR="00B03E1E">
          <w:rPr>
            <w:noProof/>
            <w:webHidden/>
          </w:rPr>
          <w:fldChar w:fldCharType="separate"/>
        </w:r>
        <w:r w:rsidR="00B03E1E">
          <w:rPr>
            <w:noProof/>
            <w:webHidden/>
          </w:rPr>
          <w:t>129</w:t>
        </w:r>
        <w:r w:rsidR="00B03E1E">
          <w:rPr>
            <w:noProof/>
            <w:webHidden/>
          </w:rPr>
          <w:fldChar w:fldCharType="end"/>
        </w:r>
      </w:hyperlink>
    </w:p>
    <w:p w14:paraId="64D4B4A5" w14:textId="0F13C915" w:rsidR="00B03E1E" w:rsidRDefault="007D13D3">
      <w:pPr>
        <w:pStyle w:val="TOC2"/>
        <w:tabs>
          <w:tab w:val="left" w:pos="1134"/>
        </w:tabs>
        <w:rPr>
          <w:rFonts w:asciiTheme="minorHAnsi" w:eastAsiaTheme="minorEastAsia" w:hAnsiTheme="minorHAnsi" w:cstheme="minorBidi"/>
          <w:noProof/>
          <w:sz w:val="24"/>
          <w:lang w:eastAsia="en-GB"/>
        </w:rPr>
      </w:pPr>
      <w:hyperlink w:anchor="_Toc176340438" w:history="1">
        <w:r w:rsidR="00B03E1E" w:rsidRPr="00B70DB7">
          <w:rPr>
            <w:rStyle w:val="Hyperlink"/>
            <w:b/>
            <w:noProof/>
          </w:rPr>
          <w:t>6.11</w:t>
        </w:r>
        <w:r w:rsidR="00B03E1E">
          <w:rPr>
            <w:rFonts w:asciiTheme="minorHAnsi" w:eastAsiaTheme="minorEastAsia" w:hAnsiTheme="minorHAnsi" w:cstheme="minorBidi"/>
            <w:noProof/>
            <w:sz w:val="24"/>
            <w:lang w:eastAsia="en-GB"/>
          </w:rPr>
          <w:tab/>
        </w:r>
        <w:r w:rsidR="00B03E1E" w:rsidRPr="00B70DB7">
          <w:rPr>
            <w:rStyle w:val="Hyperlink"/>
            <w:b/>
            <w:noProof/>
          </w:rPr>
          <w:t>Port Melbourne</w:t>
        </w:r>
        <w:r w:rsidR="00B03E1E">
          <w:rPr>
            <w:noProof/>
            <w:webHidden/>
          </w:rPr>
          <w:tab/>
        </w:r>
        <w:r w:rsidR="00B03E1E">
          <w:rPr>
            <w:noProof/>
            <w:webHidden/>
          </w:rPr>
          <w:fldChar w:fldCharType="begin"/>
        </w:r>
        <w:r w:rsidR="00B03E1E">
          <w:rPr>
            <w:noProof/>
            <w:webHidden/>
          </w:rPr>
          <w:instrText xml:space="preserve"> PAGEREF _Toc176340438 \h </w:instrText>
        </w:r>
        <w:r w:rsidR="00B03E1E">
          <w:rPr>
            <w:noProof/>
            <w:webHidden/>
          </w:rPr>
        </w:r>
        <w:r w:rsidR="00B03E1E">
          <w:rPr>
            <w:noProof/>
            <w:webHidden/>
          </w:rPr>
          <w:fldChar w:fldCharType="separate"/>
        </w:r>
        <w:r w:rsidR="00B03E1E">
          <w:rPr>
            <w:noProof/>
            <w:webHidden/>
          </w:rPr>
          <w:t>132</w:t>
        </w:r>
        <w:r w:rsidR="00B03E1E">
          <w:rPr>
            <w:noProof/>
            <w:webHidden/>
          </w:rPr>
          <w:fldChar w:fldCharType="end"/>
        </w:r>
      </w:hyperlink>
    </w:p>
    <w:p w14:paraId="4F230185" w14:textId="5CA9019C" w:rsidR="00B03E1E" w:rsidRDefault="007D13D3">
      <w:pPr>
        <w:pStyle w:val="TOC3"/>
        <w:tabs>
          <w:tab w:val="left" w:pos="1440"/>
        </w:tabs>
        <w:rPr>
          <w:rFonts w:asciiTheme="minorHAnsi" w:eastAsiaTheme="minorEastAsia" w:hAnsiTheme="minorHAnsi" w:cstheme="minorBidi"/>
          <w:noProof/>
          <w:sz w:val="24"/>
          <w:lang w:eastAsia="en-GB"/>
        </w:rPr>
      </w:pPr>
      <w:hyperlink w:anchor="_Toc176340439" w:history="1">
        <w:r w:rsidR="00B03E1E" w:rsidRPr="00B70DB7">
          <w:rPr>
            <w:rStyle w:val="Hyperlink"/>
            <w:noProof/>
          </w:rPr>
          <w:t>6.11.1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_Toc176340439 \h </w:instrText>
        </w:r>
        <w:r w:rsidR="00B03E1E">
          <w:rPr>
            <w:noProof/>
            <w:webHidden/>
          </w:rPr>
        </w:r>
        <w:r w:rsidR="00B03E1E">
          <w:rPr>
            <w:noProof/>
            <w:webHidden/>
          </w:rPr>
          <w:fldChar w:fldCharType="separate"/>
        </w:r>
        <w:r w:rsidR="00B03E1E">
          <w:rPr>
            <w:noProof/>
            <w:webHidden/>
          </w:rPr>
          <w:t>132</w:t>
        </w:r>
        <w:r w:rsidR="00B03E1E">
          <w:rPr>
            <w:noProof/>
            <w:webHidden/>
          </w:rPr>
          <w:fldChar w:fldCharType="end"/>
        </w:r>
      </w:hyperlink>
    </w:p>
    <w:p w14:paraId="0CFE3485" w14:textId="09E1105F" w:rsidR="00B03E1E" w:rsidRDefault="007D13D3">
      <w:pPr>
        <w:pStyle w:val="TOC3"/>
        <w:tabs>
          <w:tab w:val="left" w:pos="1440"/>
        </w:tabs>
        <w:rPr>
          <w:rFonts w:asciiTheme="minorHAnsi" w:eastAsiaTheme="minorEastAsia" w:hAnsiTheme="minorHAnsi" w:cstheme="minorBidi"/>
          <w:noProof/>
          <w:sz w:val="24"/>
          <w:lang w:eastAsia="en-GB"/>
        </w:rPr>
      </w:pPr>
      <w:hyperlink w:anchor="_Toc176340440" w:history="1">
        <w:r w:rsidR="00B03E1E" w:rsidRPr="00B70DB7">
          <w:rPr>
            <w:rStyle w:val="Hyperlink"/>
            <w:noProof/>
          </w:rPr>
          <w:t>6.11.2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_Toc176340440 \h </w:instrText>
        </w:r>
        <w:r w:rsidR="00B03E1E">
          <w:rPr>
            <w:noProof/>
            <w:webHidden/>
          </w:rPr>
        </w:r>
        <w:r w:rsidR="00B03E1E">
          <w:rPr>
            <w:noProof/>
            <w:webHidden/>
          </w:rPr>
          <w:fldChar w:fldCharType="separate"/>
        </w:r>
        <w:r w:rsidR="00B03E1E">
          <w:rPr>
            <w:noProof/>
            <w:webHidden/>
          </w:rPr>
          <w:t>134</w:t>
        </w:r>
        <w:r w:rsidR="00B03E1E">
          <w:rPr>
            <w:noProof/>
            <w:webHidden/>
          </w:rPr>
          <w:fldChar w:fldCharType="end"/>
        </w:r>
      </w:hyperlink>
    </w:p>
    <w:p w14:paraId="0F3186B2" w14:textId="5FE61054" w:rsidR="00B03E1E" w:rsidRDefault="007D13D3">
      <w:pPr>
        <w:pStyle w:val="TOC3"/>
        <w:tabs>
          <w:tab w:val="left" w:pos="1440"/>
        </w:tabs>
        <w:rPr>
          <w:rFonts w:asciiTheme="minorHAnsi" w:eastAsiaTheme="minorEastAsia" w:hAnsiTheme="minorHAnsi" w:cstheme="minorBidi"/>
          <w:noProof/>
          <w:sz w:val="24"/>
          <w:lang w:eastAsia="en-GB"/>
        </w:rPr>
      </w:pPr>
      <w:hyperlink w:anchor="_Toc176340441" w:history="1">
        <w:r w:rsidR="00B03E1E" w:rsidRPr="00B70DB7">
          <w:rPr>
            <w:rStyle w:val="Hyperlink"/>
            <w:noProof/>
          </w:rPr>
          <w:t>6.11.3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_Toc176340441 \h </w:instrText>
        </w:r>
        <w:r w:rsidR="00B03E1E">
          <w:rPr>
            <w:noProof/>
            <w:webHidden/>
          </w:rPr>
        </w:r>
        <w:r w:rsidR="00B03E1E">
          <w:rPr>
            <w:noProof/>
            <w:webHidden/>
          </w:rPr>
          <w:fldChar w:fldCharType="separate"/>
        </w:r>
        <w:r w:rsidR="00B03E1E">
          <w:rPr>
            <w:noProof/>
            <w:webHidden/>
          </w:rPr>
          <w:t>134</w:t>
        </w:r>
        <w:r w:rsidR="00B03E1E">
          <w:rPr>
            <w:noProof/>
            <w:webHidden/>
          </w:rPr>
          <w:fldChar w:fldCharType="end"/>
        </w:r>
      </w:hyperlink>
    </w:p>
    <w:p w14:paraId="7A090CDD" w14:textId="17F46E82" w:rsidR="00B03E1E" w:rsidRDefault="007D13D3">
      <w:pPr>
        <w:pStyle w:val="TOC3"/>
        <w:tabs>
          <w:tab w:val="left" w:pos="1440"/>
        </w:tabs>
        <w:rPr>
          <w:rFonts w:asciiTheme="minorHAnsi" w:eastAsiaTheme="minorEastAsia" w:hAnsiTheme="minorHAnsi" w:cstheme="minorBidi"/>
          <w:noProof/>
          <w:sz w:val="24"/>
          <w:lang w:eastAsia="en-GB"/>
        </w:rPr>
      </w:pPr>
      <w:hyperlink w:anchor="_Toc176340442" w:history="1">
        <w:r w:rsidR="00B03E1E" w:rsidRPr="00B70DB7">
          <w:rPr>
            <w:rStyle w:val="Hyperlink"/>
            <w:noProof/>
          </w:rPr>
          <w:t>6.11.4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_Toc176340442 \h </w:instrText>
        </w:r>
        <w:r w:rsidR="00B03E1E">
          <w:rPr>
            <w:noProof/>
            <w:webHidden/>
          </w:rPr>
        </w:r>
        <w:r w:rsidR="00B03E1E">
          <w:rPr>
            <w:noProof/>
            <w:webHidden/>
          </w:rPr>
          <w:fldChar w:fldCharType="separate"/>
        </w:r>
        <w:r w:rsidR="00B03E1E">
          <w:rPr>
            <w:noProof/>
            <w:webHidden/>
          </w:rPr>
          <w:t>135</w:t>
        </w:r>
        <w:r w:rsidR="00B03E1E">
          <w:rPr>
            <w:noProof/>
            <w:webHidden/>
          </w:rPr>
          <w:fldChar w:fldCharType="end"/>
        </w:r>
      </w:hyperlink>
    </w:p>
    <w:p w14:paraId="483F6EF3" w14:textId="0EC4C714" w:rsidR="00B03E1E" w:rsidRDefault="007D13D3">
      <w:pPr>
        <w:pStyle w:val="TOC3"/>
        <w:tabs>
          <w:tab w:val="left" w:pos="1440"/>
        </w:tabs>
        <w:rPr>
          <w:rFonts w:asciiTheme="minorHAnsi" w:eastAsiaTheme="minorEastAsia" w:hAnsiTheme="minorHAnsi" w:cstheme="minorBidi"/>
          <w:noProof/>
          <w:sz w:val="24"/>
          <w:lang w:eastAsia="en-GB"/>
        </w:rPr>
      </w:pPr>
      <w:hyperlink w:anchor="_Toc176340443" w:history="1">
        <w:r w:rsidR="00B03E1E" w:rsidRPr="00B70DB7">
          <w:rPr>
            <w:rStyle w:val="Hyperlink"/>
            <w:noProof/>
          </w:rPr>
          <w:t>6.11.5</w:t>
        </w:r>
        <w:r w:rsidR="00B03E1E">
          <w:rPr>
            <w:rFonts w:asciiTheme="minorHAnsi" w:eastAsiaTheme="minorEastAsia" w:hAnsiTheme="minorHAnsi" w:cstheme="minorBidi"/>
            <w:noProof/>
            <w:sz w:val="24"/>
            <w:lang w:eastAsia="en-GB"/>
          </w:rPr>
          <w:tab/>
        </w:r>
        <w:r w:rsidR="00B03E1E" w:rsidRPr="00B70DB7">
          <w:rPr>
            <w:rStyle w:val="Hyperlink"/>
            <w:bCs/>
            <w:noProof/>
          </w:rPr>
          <w:t>Updated Precinct Actions for Port Melbourne</w:t>
        </w:r>
        <w:r w:rsidR="00B03E1E">
          <w:rPr>
            <w:noProof/>
            <w:webHidden/>
          </w:rPr>
          <w:tab/>
        </w:r>
        <w:r w:rsidR="00B03E1E">
          <w:rPr>
            <w:noProof/>
            <w:webHidden/>
          </w:rPr>
          <w:fldChar w:fldCharType="begin"/>
        </w:r>
        <w:r w:rsidR="00B03E1E">
          <w:rPr>
            <w:noProof/>
            <w:webHidden/>
          </w:rPr>
          <w:instrText xml:space="preserve"> PAGEREF _Toc176340443 \h </w:instrText>
        </w:r>
        <w:r w:rsidR="00B03E1E">
          <w:rPr>
            <w:noProof/>
            <w:webHidden/>
          </w:rPr>
        </w:r>
        <w:r w:rsidR="00B03E1E">
          <w:rPr>
            <w:noProof/>
            <w:webHidden/>
          </w:rPr>
          <w:fldChar w:fldCharType="separate"/>
        </w:r>
        <w:r w:rsidR="00B03E1E">
          <w:rPr>
            <w:noProof/>
            <w:webHidden/>
          </w:rPr>
          <w:t>136</w:t>
        </w:r>
        <w:r w:rsidR="00B03E1E">
          <w:rPr>
            <w:noProof/>
            <w:webHidden/>
          </w:rPr>
          <w:fldChar w:fldCharType="end"/>
        </w:r>
      </w:hyperlink>
    </w:p>
    <w:p w14:paraId="44903313" w14:textId="70F22B1B" w:rsidR="00B03E1E" w:rsidRDefault="007D13D3">
      <w:pPr>
        <w:pStyle w:val="TOC2"/>
        <w:tabs>
          <w:tab w:val="left" w:pos="1134"/>
        </w:tabs>
        <w:rPr>
          <w:rFonts w:asciiTheme="minorHAnsi" w:eastAsiaTheme="minorEastAsia" w:hAnsiTheme="minorHAnsi" w:cstheme="minorBidi"/>
          <w:noProof/>
          <w:sz w:val="24"/>
          <w:lang w:eastAsia="en-GB"/>
        </w:rPr>
      </w:pPr>
      <w:hyperlink w:anchor="_Toc176340444" w:history="1">
        <w:r w:rsidR="00B03E1E" w:rsidRPr="00B70DB7">
          <w:rPr>
            <w:rStyle w:val="Hyperlink"/>
            <w:b/>
            <w:noProof/>
          </w:rPr>
          <w:t>6.12</w:t>
        </w:r>
        <w:r w:rsidR="00B03E1E">
          <w:rPr>
            <w:rFonts w:asciiTheme="minorHAnsi" w:eastAsiaTheme="minorEastAsia" w:hAnsiTheme="minorHAnsi" w:cstheme="minorBidi"/>
            <w:noProof/>
            <w:sz w:val="24"/>
            <w:lang w:eastAsia="en-GB"/>
          </w:rPr>
          <w:tab/>
        </w:r>
        <w:r w:rsidR="00B03E1E" w:rsidRPr="00B70DB7">
          <w:rPr>
            <w:rStyle w:val="Hyperlink"/>
            <w:b/>
            <w:noProof/>
          </w:rPr>
          <w:t>Southbank | South Wharf</w:t>
        </w:r>
        <w:r w:rsidR="00B03E1E">
          <w:rPr>
            <w:noProof/>
            <w:webHidden/>
          </w:rPr>
          <w:tab/>
        </w:r>
        <w:r w:rsidR="00B03E1E">
          <w:rPr>
            <w:noProof/>
            <w:webHidden/>
          </w:rPr>
          <w:fldChar w:fldCharType="begin"/>
        </w:r>
        <w:r w:rsidR="00B03E1E">
          <w:rPr>
            <w:noProof/>
            <w:webHidden/>
          </w:rPr>
          <w:instrText xml:space="preserve"> PAGEREF _Toc176340444 \h </w:instrText>
        </w:r>
        <w:r w:rsidR="00B03E1E">
          <w:rPr>
            <w:noProof/>
            <w:webHidden/>
          </w:rPr>
        </w:r>
        <w:r w:rsidR="00B03E1E">
          <w:rPr>
            <w:noProof/>
            <w:webHidden/>
          </w:rPr>
          <w:fldChar w:fldCharType="separate"/>
        </w:r>
        <w:r w:rsidR="00B03E1E">
          <w:rPr>
            <w:noProof/>
            <w:webHidden/>
          </w:rPr>
          <w:t>139</w:t>
        </w:r>
        <w:r w:rsidR="00B03E1E">
          <w:rPr>
            <w:noProof/>
            <w:webHidden/>
          </w:rPr>
          <w:fldChar w:fldCharType="end"/>
        </w:r>
      </w:hyperlink>
    </w:p>
    <w:p w14:paraId="6B042EB9" w14:textId="6B14846F" w:rsidR="00B03E1E" w:rsidRDefault="007D13D3">
      <w:pPr>
        <w:pStyle w:val="TOC3"/>
        <w:tabs>
          <w:tab w:val="left" w:pos="1440"/>
        </w:tabs>
        <w:rPr>
          <w:rFonts w:asciiTheme="minorHAnsi" w:eastAsiaTheme="minorEastAsia" w:hAnsiTheme="minorHAnsi" w:cstheme="minorBidi"/>
          <w:noProof/>
          <w:sz w:val="24"/>
          <w:lang w:eastAsia="en-GB"/>
        </w:rPr>
      </w:pPr>
      <w:hyperlink w:anchor="_Toc176340445" w:history="1">
        <w:r w:rsidR="00B03E1E" w:rsidRPr="00B70DB7">
          <w:rPr>
            <w:rStyle w:val="Hyperlink"/>
            <w:noProof/>
          </w:rPr>
          <w:t>6.12.1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_Toc176340445 \h </w:instrText>
        </w:r>
        <w:r w:rsidR="00B03E1E">
          <w:rPr>
            <w:noProof/>
            <w:webHidden/>
          </w:rPr>
        </w:r>
        <w:r w:rsidR="00B03E1E">
          <w:rPr>
            <w:noProof/>
            <w:webHidden/>
          </w:rPr>
          <w:fldChar w:fldCharType="separate"/>
        </w:r>
        <w:r w:rsidR="00B03E1E">
          <w:rPr>
            <w:noProof/>
            <w:webHidden/>
          </w:rPr>
          <w:t>139</w:t>
        </w:r>
        <w:r w:rsidR="00B03E1E">
          <w:rPr>
            <w:noProof/>
            <w:webHidden/>
          </w:rPr>
          <w:fldChar w:fldCharType="end"/>
        </w:r>
      </w:hyperlink>
    </w:p>
    <w:p w14:paraId="1A8172B5" w14:textId="5E8EC61A" w:rsidR="00B03E1E" w:rsidRDefault="007D13D3">
      <w:pPr>
        <w:pStyle w:val="TOC3"/>
        <w:tabs>
          <w:tab w:val="left" w:pos="1440"/>
        </w:tabs>
        <w:rPr>
          <w:rFonts w:asciiTheme="minorHAnsi" w:eastAsiaTheme="minorEastAsia" w:hAnsiTheme="minorHAnsi" w:cstheme="minorBidi"/>
          <w:noProof/>
          <w:sz w:val="24"/>
          <w:lang w:eastAsia="en-GB"/>
        </w:rPr>
      </w:pPr>
      <w:hyperlink w:anchor="_Toc176340446" w:history="1">
        <w:r w:rsidR="00B03E1E" w:rsidRPr="00B70DB7">
          <w:rPr>
            <w:rStyle w:val="Hyperlink"/>
            <w:noProof/>
          </w:rPr>
          <w:t>6.12.2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_Toc176340446 \h </w:instrText>
        </w:r>
        <w:r w:rsidR="00B03E1E">
          <w:rPr>
            <w:noProof/>
            <w:webHidden/>
          </w:rPr>
        </w:r>
        <w:r w:rsidR="00B03E1E">
          <w:rPr>
            <w:noProof/>
            <w:webHidden/>
          </w:rPr>
          <w:fldChar w:fldCharType="separate"/>
        </w:r>
        <w:r w:rsidR="00B03E1E">
          <w:rPr>
            <w:noProof/>
            <w:webHidden/>
          </w:rPr>
          <w:t>142</w:t>
        </w:r>
        <w:r w:rsidR="00B03E1E">
          <w:rPr>
            <w:noProof/>
            <w:webHidden/>
          </w:rPr>
          <w:fldChar w:fldCharType="end"/>
        </w:r>
      </w:hyperlink>
    </w:p>
    <w:p w14:paraId="731A5B33" w14:textId="60DEA06F" w:rsidR="00B03E1E" w:rsidRDefault="007D13D3">
      <w:pPr>
        <w:pStyle w:val="TOC3"/>
        <w:tabs>
          <w:tab w:val="left" w:pos="1440"/>
        </w:tabs>
        <w:rPr>
          <w:rFonts w:asciiTheme="minorHAnsi" w:eastAsiaTheme="minorEastAsia" w:hAnsiTheme="minorHAnsi" w:cstheme="minorBidi"/>
          <w:noProof/>
          <w:sz w:val="24"/>
          <w:lang w:eastAsia="en-GB"/>
        </w:rPr>
      </w:pPr>
      <w:hyperlink w:anchor="_Toc176340447" w:history="1">
        <w:r w:rsidR="00B03E1E" w:rsidRPr="00B70DB7">
          <w:rPr>
            <w:rStyle w:val="Hyperlink"/>
            <w:noProof/>
          </w:rPr>
          <w:t>6.12.3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_Toc176340447 \h </w:instrText>
        </w:r>
        <w:r w:rsidR="00B03E1E">
          <w:rPr>
            <w:noProof/>
            <w:webHidden/>
          </w:rPr>
        </w:r>
        <w:r w:rsidR="00B03E1E">
          <w:rPr>
            <w:noProof/>
            <w:webHidden/>
          </w:rPr>
          <w:fldChar w:fldCharType="separate"/>
        </w:r>
        <w:r w:rsidR="00B03E1E">
          <w:rPr>
            <w:noProof/>
            <w:webHidden/>
          </w:rPr>
          <w:t>142</w:t>
        </w:r>
        <w:r w:rsidR="00B03E1E">
          <w:rPr>
            <w:noProof/>
            <w:webHidden/>
          </w:rPr>
          <w:fldChar w:fldCharType="end"/>
        </w:r>
      </w:hyperlink>
    </w:p>
    <w:p w14:paraId="55299E60" w14:textId="0CC735EC" w:rsidR="00B03E1E" w:rsidRDefault="007D13D3">
      <w:pPr>
        <w:pStyle w:val="TOC3"/>
        <w:tabs>
          <w:tab w:val="left" w:pos="1440"/>
        </w:tabs>
        <w:rPr>
          <w:rFonts w:asciiTheme="minorHAnsi" w:eastAsiaTheme="minorEastAsia" w:hAnsiTheme="minorHAnsi" w:cstheme="minorBidi"/>
          <w:noProof/>
          <w:sz w:val="24"/>
          <w:lang w:eastAsia="en-GB"/>
        </w:rPr>
      </w:pPr>
      <w:hyperlink w:anchor="_Toc176340448" w:history="1">
        <w:r w:rsidR="00B03E1E" w:rsidRPr="00B70DB7">
          <w:rPr>
            <w:rStyle w:val="Hyperlink"/>
            <w:noProof/>
          </w:rPr>
          <w:t>6.12.4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_Toc176340448 \h </w:instrText>
        </w:r>
        <w:r w:rsidR="00B03E1E">
          <w:rPr>
            <w:noProof/>
            <w:webHidden/>
          </w:rPr>
        </w:r>
        <w:r w:rsidR="00B03E1E">
          <w:rPr>
            <w:noProof/>
            <w:webHidden/>
          </w:rPr>
          <w:fldChar w:fldCharType="separate"/>
        </w:r>
        <w:r w:rsidR="00B03E1E">
          <w:rPr>
            <w:noProof/>
            <w:webHidden/>
          </w:rPr>
          <w:t>142</w:t>
        </w:r>
        <w:r w:rsidR="00B03E1E">
          <w:rPr>
            <w:noProof/>
            <w:webHidden/>
          </w:rPr>
          <w:fldChar w:fldCharType="end"/>
        </w:r>
      </w:hyperlink>
    </w:p>
    <w:p w14:paraId="38ADA39D" w14:textId="204A5067" w:rsidR="00B03E1E" w:rsidRDefault="007D13D3">
      <w:pPr>
        <w:pStyle w:val="TOC3"/>
        <w:tabs>
          <w:tab w:val="left" w:pos="1440"/>
        </w:tabs>
        <w:rPr>
          <w:rFonts w:asciiTheme="minorHAnsi" w:eastAsiaTheme="minorEastAsia" w:hAnsiTheme="minorHAnsi" w:cstheme="minorBidi"/>
          <w:noProof/>
          <w:sz w:val="24"/>
          <w:lang w:eastAsia="en-GB"/>
        </w:rPr>
      </w:pPr>
      <w:hyperlink w:anchor="_Toc176340449" w:history="1">
        <w:r w:rsidR="00B03E1E" w:rsidRPr="00B70DB7">
          <w:rPr>
            <w:rStyle w:val="Hyperlink"/>
            <w:noProof/>
          </w:rPr>
          <w:t>6.12.5</w:t>
        </w:r>
        <w:r w:rsidR="00B03E1E">
          <w:rPr>
            <w:rFonts w:asciiTheme="minorHAnsi" w:eastAsiaTheme="minorEastAsia" w:hAnsiTheme="minorHAnsi" w:cstheme="minorBidi"/>
            <w:noProof/>
            <w:sz w:val="24"/>
            <w:lang w:eastAsia="en-GB"/>
          </w:rPr>
          <w:tab/>
        </w:r>
        <w:r w:rsidR="00B03E1E" w:rsidRPr="00B70DB7">
          <w:rPr>
            <w:rStyle w:val="Hyperlink"/>
            <w:bCs/>
            <w:noProof/>
          </w:rPr>
          <w:t xml:space="preserve">Updated Precinct Actions for </w:t>
        </w:r>
        <w:r w:rsidR="00B03E1E" w:rsidRPr="00B70DB7">
          <w:rPr>
            <w:rStyle w:val="Hyperlink"/>
            <w:noProof/>
          </w:rPr>
          <w:t>Southbank | South Wharf</w:t>
        </w:r>
        <w:r w:rsidR="00B03E1E">
          <w:rPr>
            <w:noProof/>
            <w:webHidden/>
          </w:rPr>
          <w:tab/>
        </w:r>
        <w:r w:rsidR="00B03E1E">
          <w:rPr>
            <w:noProof/>
            <w:webHidden/>
          </w:rPr>
          <w:fldChar w:fldCharType="begin"/>
        </w:r>
        <w:r w:rsidR="00B03E1E">
          <w:rPr>
            <w:noProof/>
            <w:webHidden/>
          </w:rPr>
          <w:instrText xml:space="preserve"> PAGEREF _Toc176340449 \h </w:instrText>
        </w:r>
        <w:r w:rsidR="00B03E1E">
          <w:rPr>
            <w:noProof/>
            <w:webHidden/>
          </w:rPr>
        </w:r>
        <w:r w:rsidR="00B03E1E">
          <w:rPr>
            <w:noProof/>
            <w:webHidden/>
          </w:rPr>
          <w:fldChar w:fldCharType="separate"/>
        </w:r>
        <w:r w:rsidR="00B03E1E">
          <w:rPr>
            <w:noProof/>
            <w:webHidden/>
          </w:rPr>
          <w:t>143</w:t>
        </w:r>
        <w:r w:rsidR="00B03E1E">
          <w:rPr>
            <w:noProof/>
            <w:webHidden/>
          </w:rPr>
          <w:fldChar w:fldCharType="end"/>
        </w:r>
      </w:hyperlink>
    </w:p>
    <w:p w14:paraId="786A9699" w14:textId="20260460" w:rsidR="00B03E1E" w:rsidRDefault="007D13D3">
      <w:pPr>
        <w:pStyle w:val="TOC2"/>
        <w:tabs>
          <w:tab w:val="left" w:pos="1134"/>
        </w:tabs>
        <w:rPr>
          <w:rFonts w:asciiTheme="minorHAnsi" w:eastAsiaTheme="minorEastAsia" w:hAnsiTheme="minorHAnsi" w:cstheme="minorBidi"/>
          <w:noProof/>
          <w:sz w:val="24"/>
          <w:lang w:eastAsia="en-GB"/>
        </w:rPr>
      </w:pPr>
      <w:hyperlink w:anchor="_Toc176340450" w:history="1">
        <w:r w:rsidR="00B03E1E" w:rsidRPr="00B70DB7">
          <w:rPr>
            <w:rStyle w:val="Hyperlink"/>
            <w:b/>
            <w:noProof/>
          </w:rPr>
          <w:t>6.13</w:t>
        </w:r>
        <w:r w:rsidR="00B03E1E">
          <w:rPr>
            <w:rFonts w:asciiTheme="minorHAnsi" w:eastAsiaTheme="minorEastAsia" w:hAnsiTheme="minorHAnsi" w:cstheme="minorBidi"/>
            <w:noProof/>
            <w:sz w:val="24"/>
            <w:lang w:eastAsia="en-GB"/>
          </w:rPr>
          <w:tab/>
        </w:r>
        <w:r w:rsidR="00B03E1E" w:rsidRPr="00B70DB7">
          <w:rPr>
            <w:rStyle w:val="Hyperlink"/>
            <w:b/>
            <w:noProof/>
          </w:rPr>
          <w:t>West Melbourne</w:t>
        </w:r>
        <w:r w:rsidR="00B03E1E">
          <w:rPr>
            <w:noProof/>
            <w:webHidden/>
          </w:rPr>
          <w:tab/>
        </w:r>
        <w:r w:rsidR="00B03E1E">
          <w:rPr>
            <w:noProof/>
            <w:webHidden/>
          </w:rPr>
          <w:fldChar w:fldCharType="begin"/>
        </w:r>
        <w:r w:rsidR="00B03E1E">
          <w:rPr>
            <w:noProof/>
            <w:webHidden/>
          </w:rPr>
          <w:instrText xml:space="preserve"> PAGEREF _Toc176340450 \h </w:instrText>
        </w:r>
        <w:r w:rsidR="00B03E1E">
          <w:rPr>
            <w:noProof/>
            <w:webHidden/>
          </w:rPr>
        </w:r>
        <w:r w:rsidR="00B03E1E">
          <w:rPr>
            <w:noProof/>
            <w:webHidden/>
          </w:rPr>
          <w:fldChar w:fldCharType="separate"/>
        </w:r>
        <w:r w:rsidR="00B03E1E">
          <w:rPr>
            <w:noProof/>
            <w:webHidden/>
          </w:rPr>
          <w:t>148</w:t>
        </w:r>
        <w:r w:rsidR="00B03E1E">
          <w:rPr>
            <w:noProof/>
            <w:webHidden/>
          </w:rPr>
          <w:fldChar w:fldCharType="end"/>
        </w:r>
      </w:hyperlink>
    </w:p>
    <w:p w14:paraId="2C20603F" w14:textId="1B2EA129" w:rsidR="00B03E1E" w:rsidRDefault="007D13D3">
      <w:pPr>
        <w:pStyle w:val="TOC3"/>
        <w:tabs>
          <w:tab w:val="left" w:pos="1440"/>
        </w:tabs>
        <w:rPr>
          <w:rFonts w:asciiTheme="minorHAnsi" w:eastAsiaTheme="minorEastAsia" w:hAnsiTheme="minorHAnsi" w:cstheme="minorBidi"/>
          <w:noProof/>
          <w:sz w:val="24"/>
          <w:lang w:eastAsia="en-GB"/>
        </w:rPr>
      </w:pPr>
      <w:hyperlink w:anchor="_Toc176340451" w:history="1">
        <w:r w:rsidR="00B03E1E" w:rsidRPr="00B70DB7">
          <w:rPr>
            <w:rStyle w:val="Hyperlink"/>
            <w:noProof/>
          </w:rPr>
          <w:t>6.13.1</w:t>
        </w:r>
        <w:r w:rsidR="00B03E1E">
          <w:rPr>
            <w:rFonts w:asciiTheme="minorHAnsi" w:eastAsiaTheme="minorEastAsia" w:hAnsiTheme="minorHAnsi" w:cstheme="minorBidi"/>
            <w:noProof/>
            <w:sz w:val="24"/>
            <w:lang w:eastAsia="en-GB"/>
          </w:rPr>
          <w:tab/>
        </w:r>
        <w:r w:rsidR="00B03E1E" w:rsidRPr="00B70DB7">
          <w:rPr>
            <w:rStyle w:val="Hyperlink"/>
            <w:bCs/>
            <w:noProof/>
          </w:rPr>
          <w:t>Changes to the existing open space network since the 2012 Strategy</w:t>
        </w:r>
        <w:r w:rsidR="00B03E1E">
          <w:rPr>
            <w:noProof/>
            <w:webHidden/>
          </w:rPr>
          <w:tab/>
        </w:r>
        <w:r w:rsidR="00B03E1E">
          <w:rPr>
            <w:noProof/>
            <w:webHidden/>
          </w:rPr>
          <w:fldChar w:fldCharType="begin"/>
        </w:r>
        <w:r w:rsidR="00B03E1E">
          <w:rPr>
            <w:noProof/>
            <w:webHidden/>
          </w:rPr>
          <w:instrText xml:space="preserve"> PAGEREF _Toc176340451 \h </w:instrText>
        </w:r>
        <w:r w:rsidR="00B03E1E">
          <w:rPr>
            <w:noProof/>
            <w:webHidden/>
          </w:rPr>
        </w:r>
        <w:r w:rsidR="00B03E1E">
          <w:rPr>
            <w:noProof/>
            <w:webHidden/>
          </w:rPr>
          <w:fldChar w:fldCharType="separate"/>
        </w:r>
        <w:r w:rsidR="00B03E1E">
          <w:rPr>
            <w:noProof/>
            <w:webHidden/>
          </w:rPr>
          <w:t>148</w:t>
        </w:r>
        <w:r w:rsidR="00B03E1E">
          <w:rPr>
            <w:noProof/>
            <w:webHidden/>
          </w:rPr>
          <w:fldChar w:fldCharType="end"/>
        </w:r>
      </w:hyperlink>
    </w:p>
    <w:p w14:paraId="711923AE" w14:textId="39C9BC21" w:rsidR="00B03E1E" w:rsidRDefault="007D13D3">
      <w:pPr>
        <w:pStyle w:val="TOC3"/>
        <w:tabs>
          <w:tab w:val="left" w:pos="1440"/>
        </w:tabs>
        <w:rPr>
          <w:rFonts w:asciiTheme="minorHAnsi" w:eastAsiaTheme="minorEastAsia" w:hAnsiTheme="minorHAnsi" w:cstheme="minorBidi"/>
          <w:noProof/>
          <w:sz w:val="24"/>
          <w:lang w:eastAsia="en-GB"/>
        </w:rPr>
      </w:pPr>
      <w:hyperlink w:anchor="_Toc176340452" w:history="1">
        <w:r w:rsidR="00B03E1E" w:rsidRPr="00B70DB7">
          <w:rPr>
            <w:rStyle w:val="Hyperlink"/>
            <w:noProof/>
          </w:rPr>
          <w:t>6.13.2</w:t>
        </w:r>
        <w:r w:rsidR="00B03E1E">
          <w:rPr>
            <w:rFonts w:asciiTheme="minorHAnsi" w:eastAsiaTheme="minorEastAsia" w:hAnsiTheme="minorHAnsi" w:cstheme="minorBidi"/>
            <w:noProof/>
            <w:sz w:val="24"/>
            <w:lang w:eastAsia="en-GB"/>
          </w:rPr>
          <w:tab/>
        </w:r>
        <w:r w:rsidR="00B03E1E" w:rsidRPr="00B70DB7">
          <w:rPr>
            <w:rStyle w:val="Hyperlink"/>
            <w:noProof/>
          </w:rPr>
          <w:t>Summary of the population change between 2011 and 2021</w:t>
        </w:r>
        <w:r w:rsidR="00B03E1E">
          <w:rPr>
            <w:noProof/>
            <w:webHidden/>
          </w:rPr>
          <w:tab/>
        </w:r>
        <w:r w:rsidR="00B03E1E">
          <w:rPr>
            <w:noProof/>
            <w:webHidden/>
          </w:rPr>
          <w:fldChar w:fldCharType="begin"/>
        </w:r>
        <w:r w:rsidR="00B03E1E">
          <w:rPr>
            <w:noProof/>
            <w:webHidden/>
          </w:rPr>
          <w:instrText xml:space="preserve"> PAGEREF _Toc176340452 \h </w:instrText>
        </w:r>
        <w:r w:rsidR="00B03E1E">
          <w:rPr>
            <w:noProof/>
            <w:webHidden/>
          </w:rPr>
        </w:r>
        <w:r w:rsidR="00B03E1E">
          <w:rPr>
            <w:noProof/>
            <w:webHidden/>
          </w:rPr>
          <w:fldChar w:fldCharType="separate"/>
        </w:r>
        <w:r w:rsidR="00B03E1E">
          <w:rPr>
            <w:noProof/>
            <w:webHidden/>
          </w:rPr>
          <w:t>151</w:t>
        </w:r>
        <w:r w:rsidR="00B03E1E">
          <w:rPr>
            <w:noProof/>
            <w:webHidden/>
          </w:rPr>
          <w:fldChar w:fldCharType="end"/>
        </w:r>
      </w:hyperlink>
    </w:p>
    <w:p w14:paraId="6C7ABF65" w14:textId="21205B50" w:rsidR="00B03E1E" w:rsidRDefault="007D13D3">
      <w:pPr>
        <w:pStyle w:val="TOC3"/>
        <w:tabs>
          <w:tab w:val="left" w:pos="1440"/>
        </w:tabs>
        <w:rPr>
          <w:rFonts w:asciiTheme="minorHAnsi" w:eastAsiaTheme="minorEastAsia" w:hAnsiTheme="minorHAnsi" w:cstheme="minorBidi"/>
          <w:noProof/>
          <w:sz w:val="24"/>
          <w:lang w:eastAsia="en-GB"/>
        </w:rPr>
      </w:pPr>
      <w:hyperlink w:anchor="_Toc176340453" w:history="1">
        <w:r w:rsidR="00B03E1E" w:rsidRPr="00B70DB7">
          <w:rPr>
            <w:rStyle w:val="Hyperlink"/>
            <w:noProof/>
          </w:rPr>
          <w:t>6.13.3</w:t>
        </w:r>
        <w:r w:rsidR="00B03E1E">
          <w:rPr>
            <w:rFonts w:asciiTheme="minorHAnsi" w:eastAsiaTheme="minorEastAsia" w:hAnsiTheme="minorHAnsi" w:cstheme="minorBidi"/>
            <w:noProof/>
            <w:sz w:val="24"/>
            <w:lang w:eastAsia="en-GB"/>
          </w:rPr>
          <w:tab/>
        </w:r>
        <w:r w:rsidR="00B03E1E" w:rsidRPr="00B70DB7">
          <w:rPr>
            <w:rStyle w:val="Hyperlink"/>
            <w:bCs/>
            <w:noProof/>
          </w:rPr>
          <w:t>Summary of the forecast population change from 2021 to 2031</w:t>
        </w:r>
        <w:r w:rsidR="00B03E1E">
          <w:rPr>
            <w:noProof/>
            <w:webHidden/>
          </w:rPr>
          <w:tab/>
        </w:r>
        <w:r w:rsidR="00B03E1E">
          <w:rPr>
            <w:noProof/>
            <w:webHidden/>
          </w:rPr>
          <w:fldChar w:fldCharType="begin"/>
        </w:r>
        <w:r w:rsidR="00B03E1E">
          <w:rPr>
            <w:noProof/>
            <w:webHidden/>
          </w:rPr>
          <w:instrText xml:space="preserve"> PAGEREF _Toc176340453 \h </w:instrText>
        </w:r>
        <w:r w:rsidR="00B03E1E">
          <w:rPr>
            <w:noProof/>
            <w:webHidden/>
          </w:rPr>
        </w:r>
        <w:r w:rsidR="00B03E1E">
          <w:rPr>
            <w:noProof/>
            <w:webHidden/>
          </w:rPr>
          <w:fldChar w:fldCharType="separate"/>
        </w:r>
        <w:r w:rsidR="00B03E1E">
          <w:rPr>
            <w:noProof/>
            <w:webHidden/>
          </w:rPr>
          <w:t>151</w:t>
        </w:r>
        <w:r w:rsidR="00B03E1E">
          <w:rPr>
            <w:noProof/>
            <w:webHidden/>
          </w:rPr>
          <w:fldChar w:fldCharType="end"/>
        </w:r>
      </w:hyperlink>
    </w:p>
    <w:p w14:paraId="3C0D8931" w14:textId="73BBDF4F" w:rsidR="00B03E1E" w:rsidRDefault="007D13D3">
      <w:pPr>
        <w:pStyle w:val="TOC3"/>
        <w:tabs>
          <w:tab w:val="left" w:pos="1440"/>
        </w:tabs>
        <w:rPr>
          <w:rFonts w:asciiTheme="minorHAnsi" w:eastAsiaTheme="minorEastAsia" w:hAnsiTheme="minorHAnsi" w:cstheme="minorBidi"/>
          <w:noProof/>
          <w:sz w:val="24"/>
          <w:lang w:eastAsia="en-GB"/>
        </w:rPr>
      </w:pPr>
      <w:hyperlink w:anchor="_Toc176340454" w:history="1">
        <w:r w:rsidR="00B03E1E" w:rsidRPr="00B70DB7">
          <w:rPr>
            <w:rStyle w:val="Hyperlink"/>
            <w:noProof/>
          </w:rPr>
          <w:t>6.13.4</w:t>
        </w:r>
        <w:r w:rsidR="00B03E1E">
          <w:rPr>
            <w:rFonts w:asciiTheme="minorHAnsi" w:eastAsiaTheme="minorEastAsia" w:hAnsiTheme="minorHAnsi" w:cstheme="minorBidi"/>
            <w:noProof/>
            <w:sz w:val="24"/>
            <w:lang w:eastAsia="en-GB"/>
          </w:rPr>
          <w:tab/>
        </w:r>
        <w:r w:rsidR="00B03E1E" w:rsidRPr="00B70DB7">
          <w:rPr>
            <w:rStyle w:val="Hyperlink"/>
            <w:noProof/>
          </w:rPr>
          <w:t>Implications for the forecast population changes on the updated Actions for this Section</w:t>
        </w:r>
        <w:r w:rsidR="00B03E1E">
          <w:rPr>
            <w:noProof/>
            <w:webHidden/>
          </w:rPr>
          <w:tab/>
        </w:r>
        <w:r w:rsidR="00B03E1E">
          <w:rPr>
            <w:noProof/>
            <w:webHidden/>
          </w:rPr>
          <w:fldChar w:fldCharType="begin"/>
        </w:r>
        <w:r w:rsidR="00B03E1E">
          <w:rPr>
            <w:noProof/>
            <w:webHidden/>
          </w:rPr>
          <w:instrText xml:space="preserve"> PAGEREF _Toc176340454 \h </w:instrText>
        </w:r>
        <w:r w:rsidR="00B03E1E">
          <w:rPr>
            <w:noProof/>
            <w:webHidden/>
          </w:rPr>
        </w:r>
        <w:r w:rsidR="00B03E1E">
          <w:rPr>
            <w:noProof/>
            <w:webHidden/>
          </w:rPr>
          <w:fldChar w:fldCharType="separate"/>
        </w:r>
        <w:r w:rsidR="00B03E1E">
          <w:rPr>
            <w:noProof/>
            <w:webHidden/>
          </w:rPr>
          <w:t>151</w:t>
        </w:r>
        <w:r w:rsidR="00B03E1E">
          <w:rPr>
            <w:noProof/>
            <w:webHidden/>
          </w:rPr>
          <w:fldChar w:fldCharType="end"/>
        </w:r>
      </w:hyperlink>
    </w:p>
    <w:p w14:paraId="6E54EE3F" w14:textId="7A2CE19D" w:rsidR="00B03E1E" w:rsidRDefault="007D13D3">
      <w:pPr>
        <w:pStyle w:val="TOC3"/>
        <w:tabs>
          <w:tab w:val="left" w:pos="1440"/>
        </w:tabs>
        <w:rPr>
          <w:rFonts w:asciiTheme="minorHAnsi" w:eastAsiaTheme="minorEastAsia" w:hAnsiTheme="minorHAnsi" w:cstheme="minorBidi"/>
          <w:noProof/>
          <w:sz w:val="24"/>
          <w:lang w:eastAsia="en-GB"/>
        </w:rPr>
      </w:pPr>
      <w:hyperlink w:anchor="_Toc176340455" w:history="1">
        <w:r w:rsidR="00B03E1E" w:rsidRPr="00B70DB7">
          <w:rPr>
            <w:rStyle w:val="Hyperlink"/>
            <w:noProof/>
          </w:rPr>
          <w:t>6.13.5</w:t>
        </w:r>
        <w:r w:rsidR="00B03E1E">
          <w:rPr>
            <w:rFonts w:asciiTheme="minorHAnsi" w:eastAsiaTheme="minorEastAsia" w:hAnsiTheme="minorHAnsi" w:cstheme="minorBidi"/>
            <w:noProof/>
            <w:sz w:val="24"/>
            <w:lang w:eastAsia="en-GB"/>
          </w:rPr>
          <w:tab/>
        </w:r>
        <w:r w:rsidR="00B03E1E" w:rsidRPr="00B70DB7">
          <w:rPr>
            <w:rStyle w:val="Hyperlink"/>
            <w:bCs/>
            <w:noProof/>
          </w:rPr>
          <w:t xml:space="preserve">Updated Precinct Actions for </w:t>
        </w:r>
        <w:r w:rsidR="00B03E1E" w:rsidRPr="00B70DB7">
          <w:rPr>
            <w:rStyle w:val="Hyperlink"/>
            <w:noProof/>
          </w:rPr>
          <w:t>West Melbourne</w:t>
        </w:r>
        <w:r w:rsidR="00B03E1E">
          <w:rPr>
            <w:noProof/>
            <w:webHidden/>
          </w:rPr>
          <w:tab/>
        </w:r>
        <w:r w:rsidR="00B03E1E">
          <w:rPr>
            <w:noProof/>
            <w:webHidden/>
          </w:rPr>
          <w:fldChar w:fldCharType="begin"/>
        </w:r>
        <w:r w:rsidR="00B03E1E">
          <w:rPr>
            <w:noProof/>
            <w:webHidden/>
          </w:rPr>
          <w:instrText xml:space="preserve"> PAGEREF _Toc176340455 \h </w:instrText>
        </w:r>
        <w:r w:rsidR="00B03E1E">
          <w:rPr>
            <w:noProof/>
            <w:webHidden/>
          </w:rPr>
        </w:r>
        <w:r w:rsidR="00B03E1E">
          <w:rPr>
            <w:noProof/>
            <w:webHidden/>
          </w:rPr>
          <w:fldChar w:fldCharType="separate"/>
        </w:r>
        <w:r w:rsidR="00B03E1E">
          <w:rPr>
            <w:noProof/>
            <w:webHidden/>
          </w:rPr>
          <w:t>154</w:t>
        </w:r>
        <w:r w:rsidR="00B03E1E">
          <w:rPr>
            <w:noProof/>
            <w:webHidden/>
          </w:rPr>
          <w:fldChar w:fldCharType="end"/>
        </w:r>
      </w:hyperlink>
    </w:p>
    <w:p w14:paraId="4B44D1BC" w14:textId="4895C31D" w:rsidR="00B03E1E" w:rsidRDefault="007D13D3">
      <w:pPr>
        <w:pStyle w:val="TOC1"/>
        <w:tabs>
          <w:tab w:val="left" w:pos="567"/>
          <w:tab w:val="right" w:leader="dot" w:pos="9769"/>
        </w:tabs>
        <w:rPr>
          <w:rFonts w:asciiTheme="minorHAnsi" w:eastAsiaTheme="minorEastAsia" w:hAnsiTheme="minorHAnsi" w:cstheme="minorBidi"/>
          <w:noProof/>
          <w:sz w:val="24"/>
          <w:lang w:eastAsia="en-GB"/>
        </w:rPr>
      </w:pPr>
      <w:hyperlink w:anchor="_Toc176340456" w:history="1">
        <w:r w:rsidR="00B03E1E" w:rsidRPr="00B70DB7">
          <w:rPr>
            <w:rStyle w:val="Hyperlink"/>
            <w:b/>
            <w:noProof/>
          </w:rPr>
          <w:t>7</w:t>
        </w:r>
        <w:r w:rsidR="00B03E1E">
          <w:rPr>
            <w:rFonts w:asciiTheme="minorHAnsi" w:eastAsiaTheme="minorEastAsia" w:hAnsiTheme="minorHAnsi" w:cstheme="minorBidi"/>
            <w:noProof/>
            <w:sz w:val="24"/>
            <w:lang w:eastAsia="en-GB"/>
          </w:rPr>
          <w:tab/>
        </w:r>
        <w:r w:rsidR="00B03E1E" w:rsidRPr="00B70DB7">
          <w:rPr>
            <w:rStyle w:val="Hyperlink"/>
            <w:b/>
            <w:noProof/>
          </w:rPr>
          <w:t>References</w:t>
        </w:r>
        <w:r w:rsidR="00B03E1E">
          <w:rPr>
            <w:noProof/>
            <w:webHidden/>
          </w:rPr>
          <w:tab/>
        </w:r>
        <w:r w:rsidR="00B03E1E">
          <w:rPr>
            <w:noProof/>
            <w:webHidden/>
          </w:rPr>
          <w:fldChar w:fldCharType="begin"/>
        </w:r>
        <w:r w:rsidR="00B03E1E">
          <w:rPr>
            <w:noProof/>
            <w:webHidden/>
          </w:rPr>
          <w:instrText xml:space="preserve"> PAGEREF _Toc176340456 \h </w:instrText>
        </w:r>
        <w:r w:rsidR="00B03E1E">
          <w:rPr>
            <w:noProof/>
            <w:webHidden/>
          </w:rPr>
        </w:r>
        <w:r w:rsidR="00B03E1E">
          <w:rPr>
            <w:noProof/>
            <w:webHidden/>
          </w:rPr>
          <w:fldChar w:fldCharType="separate"/>
        </w:r>
        <w:r w:rsidR="00B03E1E">
          <w:rPr>
            <w:noProof/>
            <w:webHidden/>
          </w:rPr>
          <w:t>159</w:t>
        </w:r>
        <w:r w:rsidR="00B03E1E">
          <w:rPr>
            <w:noProof/>
            <w:webHidden/>
          </w:rPr>
          <w:fldChar w:fldCharType="end"/>
        </w:r>
      </w:hyperlink>
    </w:p>
    <w:p w14:paraId="207079BA" w14:textId="2A2EF409" w:rsidR="00CD2A74" w:rsidRDefault="00B152AF" w:rsidP="00802A52">
      <w:pPr>
        <w:pStyle w:val="Heading1"/>
        <w:rPr>
          <w:rFonts w:hint="eastAsia"/>
        </w:rPr>
      </w:pPr>
      <w:r>
        <w:rPr>
          <w:noProof/>
        </w:rPr>
        <w:fldChar w:fldCharType="end"/>
      </w:r>
      <w:r>
        <w:rPr>
          <w:rFonts w:hint="eastAsia"/>
        </w:rPr>
        <w:br w:type="page"/>
      </w:r>
      <w:bookmarkEnd w:id="4"/>
      <w:bookmarkEnd w:id="5"/>
    </w:p>
    <w:p w14:paraId="1A63A475" w14:textId="5860A496" w:rsidR="00CD2A74" w:rsidRPr="00802A52" w:rsidRDefault="00CD2A74" w:rsidP="00CD2A74">
      <w:pPr>
        <w:pStyle w:val="Heading1"/>
        <w:rPr>
          <w:rFonts w:hint="eastAsia"/>
        </w:rPr>
      </w:pPr>
      <w:bookmarkStart w:id="6" w:name="_Toc176340328"/>
      <w:r>
        <w:rPr>
          <w:b/>
          <w:lang w:val="en-AU"/>
        </w:rPr>
        <w:lastRenderedPageBreak/>
        <w:t>Glossary</w:t>
      </w:r>
      <w:bookmarkEnd w:id="6"/>
    </w:p>
    <w:p w14:paraId="46E36B13" w14:textId="047F5385" w:rsidR="0066757F" w:rsidRDefault="0066757F" w:rsidP="008B11F5">
      <w:pPr>
        <w:pStyle w:val="BodyText"/>
        <w:tabs>
          <w:tab w:val="left" w:pos="993"/>
        </w:tabs>
      </w:pPr>
      <w:r>
        <w:t>A-b-s</w:t>
      </w:r>
      <w:r>
        <w:tab/>
        <w:t>Australian Bureau of Statistics</w:t>
      </w:r>
    </w:p>
    <w:p w14:paraId="3A8C0C6A" w14:textId="24AAC8BB" w:rsidR="00ED260C" w:rsidRPr="008B11F5" w:rsidRDefault="00ED260C" w:rsidP="008B11F5">
      <w:pPr>
        <w:pStyle w:val="BodyText"/>
        <w:tabs>
          <w:tab w:val="left" w:pos="993"/>
        </w:tabs>
      </w:pPr>
      <w:r w:rsidRPr="008B11F5">
        <w:t>C</w:t>
      </w:r>
      <w:r w:rsidR="0061041B">
        <w:t>-</w:t>
      </w:r>
      <w:r w:rsidRPr="008B11F5">
        <w:t>o</w:t>
      </w:r>
      <w:r w:rsidR="0061041B">
        <w:t>-</w:t>
      </w:r>
      <w:r w:rsidR="0066757F">
        <w:t>m</w:t>
      </w:r>
      <w:r w:rsidRPr="008B11F5">
        <w:tab/>
        <w:t>City of Melbourne</w:t>
      </w:r>
    </w:p>
    <w:p w14:paraId="52FC6E3C" w14:textId="41C40C50" w:rsidR="00ED260C" w:rsidRPr="008B11F5" w:rsidRDefault="0047129D" w:rsidP="008B11F5">
      <w:pPr>
        <w:pStyle w:val="BodyText"/>
        <w:tabs>
          <w:tab w:val="left" w:pos="993"/>
        </w:tabs>
      </w:pPr>
      <w:r>
        <w:t>D-o-h</w:t>
      </w:r>
      <w:r w:rsidR="00ED260C" w:rsidRPr="008B11F5">
        <w:tab/>
        <w:t>Department of Housing</w:t>
      </w:r>
    </w:p>
    <w:p w14:paraId="06594BDD" w14:textId="75CBC66A" w:rsidR="00441DFD" w:rsidRDefault="00441DFD" w:rsidP="008B11F5">
      <w:pPr>
        <w:pStyle w:val="BodyText"/>
        <w:tabs>
          <w:tab w:val="left" w:pos="993"/>
        </w:tabs>
      </w:pPr>
      <w:r>
        <w:t>D</w:t>
      </w:r>
      <w:r w:rsidR="00660FCF">
        <w:t>tp</w:t>
      </w:r>
      <w:r>
        <w:tab/>
        <w:t>Department</w:t>
      </w:r>
      <w:r w:rsidR="006C1299">
        <w:t xml:space="preserve"> of Transport and Planning</w:t>
      </w:r>
    </w:p>
    <w:p w14:paraId="2907B0CF" w14:textId="77777777" w:rsidR="008E2EE8" w:rsidRDefault="008E2EE8" w:rsidP="008E2EE8">
      <w:pPr>
        <w:pStyle w:val="BodyText"/>
        <w:tabs>
          <w:tab w:val="left" w:pos="993"/>
        </w:tabs>
      </w:pPr>
      <w:r>
        <w:t>Dev Vic</w:t>
      </w:r>
      <w:r>
        <w:tab/>
        <w:t>Development Victoria</w:t>
      </w:r>
    </w:p>
    <w:p w14:paraId="5EB47510" w14:textId="002B7E23" w:rsidR="00ED260C" w:rsidRPr="008B11F5" w:rsidRDefault="00ED260C" w:rsidP="008B11F5">
      <w:pPr>
        <w:pStyle w:val="BodyText"/>
        <w:tabs>
          <w:tab w:val="left" w:pos="993"/>
        </w:tabs>
      </w:pPr>
      <w:r w:rsidRPr="008B11F5">
        <w:t>F</w:t>
      </w:r>
      <w:r w:rsidR="00660FCF">
        <w:t>wgp</w:t>
      </w:r>
      <w:r w:rsidRPr="008B11F5">
        <w:tab/>
      </w:r>
      <w:r w:rsidR="009810C8">
        <w:t>Friends of Westgate Park</w:t>
      </w:r>
    </w:p>
    <w:p w14:paraId="384B94B7" w14:textId="75DCE1B6" w:rsidR="00082198" w:rsidRDefault="0066757F" w:rsidP="008B11F5">
      <w:pPr>
        <w:pStyle w:val="BodyText"/>
        <w:tabs>
          <w:tab w:val="left" w:pos="993"/>
        </w:tabs>
      </w:pPr>
      <w:r>
        <w:t>M-o-p-t</w:t>
      </w:r>
      <w:r w:rsidR="00082198">
        <w:tab/>
        <w:t>Melbourne and Olympic Parks Trust</w:t>
      </w:r>
    </w:p>
    <w:p w14:paraId="0242E226" w14:textId="72541C7F" w:rsidR="00082198" w:rsidRDefault="00082198" w:rsidP="008B11F5">
      <w:pPr>
        <w:pStyle w:val="BodyText"/>
        <w:tabs>
          <w:tab w:val="left" w:pos="993"/>
        </w:tabs>
      </w:pPr>
      <w:r>
        <w:t>Mcc</w:t>
      </w:r>
      <w:r>
        <w:tab/>
        <w:t>Melbourne Cricket Club</w:t>
      </w:r>
    </w:p>
    <w:p w14:paraId="17869950" w14:textId="1D312AC7" w:rsidR="00ED260C" w:rsidRPr="008B11F5" w:rsidRDefault="00ED260C" w:rsidP="008B11F5">
      <w:pPr>
        <w:pStyle w:val="BodyText"/>
        <w:tabs>
          <w:tab w:val="left" w:pos="993"/>
        </w:tabs>
      </w:pPr>
      <w:r w:rsidRPr="008B11F5">
        <w:t>M</w:t>
      </w:r>
      <w:r w:rsidR="00660FCF">
        <w:t>wc</w:t>
      </w:r>
      <w:r w:rsidRPr="008B11F5">
        <w:tab/>
        <w:t>Melbourne Water Corporation</w:t>
      </w:r>
    </w:p>
    <w:p w14:paraId="05D59FA3" w14:textId="0140AE43" w:rsidR="009810C8" w:rsidRDefault="009810C8" w:rsidP="009810C8">
      <w:pPr>
        <w:pStyle w:val="BodyText"/>
        <w:tabs>
          <w:tab w:val="left" w:pos="993"/>
        </w:tabs>
      </w:pPr>
      <w:r w:rsidRPr="005417F5">
        <w:t>N</w:t>
      </w:r>
      <w:r w:rsidR="0061041B">
        <w:t>-</w:t>
      </w:r>
      <w:r w:rsidR="00660FCF">
        <w:t>e</w:t>
      </w:r>
      <w:r w:rsidR="0061041B">
        <w:t>-</w:t>
      </w:r>
      <w:r w:rsidR="00660FCF">
        <w:t>i</w:t>
      </w:r>
      <w:r w:rsidR="0061041B">
        <w:t>-</w:t>
      </w:r>
      <w:r w:rsidR="00660FCF">
        <w:t>c</w:t>
      </w:r>
      <w:r w:rsidRPr="005417F5">
        <w:tab/>
        <w:t>National Employment and Innovation Cluster</w:t>
      </w:r>
    </w:p>
    <w:p w14:paraId="6F59F67F" w14:textId="563BDE2E" w:rsidR="009810C8" w:rsidRPr="008B11F5" w:rsidRDefault="009810C8" w:rsidP="009810C8">
      <w:pPr>
        <w:pStyle w:val="BodyText"/>
        <w:tabs>
          <w:tab w:val="left" w:pos="993"/>
        </w:tabs>
      </w:pPr>
      <w:r w:rsidRPr="008B11F5">
        <w:t>N</w:t>
      </w:r>
      <w:r w:rsidR="00660FCF">
        <w:t>sw</w:t>
      </w:r>
      <w:r w:rsidRPr="008B11F5">
        <w:tab/>
        <w:t>New South Wales</w:t>
      </w:r>
    </w:p>
    <w:p w14:paraId="454412CB" w14:textId="28BDFED0" w:rsidR="000C34B1" w:rsidRDefault="000C34B1" w:rsidP="009810C8">
      <w:pPr>
        <w:pStyle w:val="BodyText"/>
        <w:tabs>
          <w:tab w:val="left" w:pos="993"/>
        </w:tabs>
      </w:pPr>
      <w:r>
        <w:t>O</w:t>
      </w:r>
      <w:r w:rsidR="003921BC">
        <w:t>-</w:t>
      </w:r>
      <w:r w:rsidR="0066757F">
        <w:t>s</w:t>
      </w:r>
      <w:r w:rsidR="003921BC">
        <w:t>-</w:t>
      </w:r>
      <w:r w:rsidR="0066757F">
        <w:t>s</w:t>
      </w:r>
      <w:r>
        <w:tab/>
        <w:t>Open Space Strategy</w:t>
      </w:r>
    </w:p>
    <w:p w14:paraId="3158FA5F" w14:textId="22A86E3A" w:rsidR="0066757F" w:rsidRDefault="0066757F" w:rsidP="009810C8">
      <w:pPr>
        <w:pStyle w:val="BodyText"/>
        <w:tabs>
          <w:tab w:val="left" w:pos="993"/>
        </w:tabs>
      </w:pPr>
      <w:r>
        <w:t>Pcrz</w:t>
      </w:r>
      <w:r>
        <w:tab/>
        <w:t>Public Conservation and Resource Zone</w:t>
      </w:r>
    </w:p>
    <w:p w14:paraId="2F57C916" w14:textId="2F93B033" w:rsidR="0066757F" w:rsidRDefault="0066757F" w:rsidP="009810C8">
      <w:pPr>
        <w:pStyle w:val="BodyText"/>
        <w:tabs>
          <w:tab w:val="left" w:pos="993"/>
        </w:tabs>
      </w:pPr>
      <w:r>
        <w:t>Pprz</w:t>
      </w:r>
      <w:r>
        <w:tab/>
        <w:t>Public Park and Recreation Zone</w:t>
      </w:r>
    </w:p>
    <w:p w14:paraId="07ECFCB7" w14:textId="60A21673" w:rsidR="009810C8" w:rsidRPr="008B11F5" w:rsidRDefault="009810C8" w:rsidP="009810C8">
      <w:pPr>
        <w:pStyle w:val="BodyText"/>
        <w:tabs>
          <w:tab w:val="left" w:pos="993"/>
        </w:tabs>
      </w:pPr>
      <w:r w:rsidRPr="008B11F5">
        <w:t>P</w:t>
      </w:r>
      <w:r w:rsidR="00660FCF">
        <w:t>v</w:t>
      </w:r>
      <w:r w:rsidRPr="008B11F5">
        <w:tab/>
        <w:t>Parks Victoria</w:t>
      </w:r>
    </w:p>
    <w:p w14:paraId="037D4F58" w14:textId="3CA11E25" w:rsidR="00ED260C" w:rsidRPr="008B11F5" w:rsidRDefault="00ED260C" w:rsidP="008B11F5">
      <w:pPr>
        <w:pStyle w:val="BodyText"/>
        <w:tabs>
          <w:tab w:val="left" w:pos="993"/>
        </w:tabs>
      </w:pPr>
      <w:r w:rsidRPr="008B11F5">
        <w:t>R</w:t>
      </w:r>
      <w:r w:rsidR="00660FCF">
        <w:t>bgv</w:t>
      </w:r>
      <w:r w:rsidR="008B11F5">
        <w:tab/>
      </w:r>
      <w:r w:rsidR="009810C8">
        <w:t>Royal Botanic Gardens Victoria</w:t>
      </w:r>
    </w:p>
    <w:p w14:paraId="49C4AD7F" w14:textId="6D3AB34C" w:rsidR="00ED260C" w:rsidRDefault="00ED260C" w:rsidP="009810C8">
      <w:pPr>
        <w:pStyle w:val="BodyText"/>
        <w:tabs>
          <w:tab w:val="left" w:pos="993"/>
        </w:tabs>
      </w:pPr>
      <w:r w:rsidRPr="008B11F5">
        <w:t>S</w:t>
      </w:r>
      <w:r w:rsidR="00660FCF">
        <w:t>rt</w:t>
      </w:r>
      <w:r w:rsidRPr="008B11F5">
        <w:tab/>
        <w:t>Shrine</w:t>
      </w:r>
      <w:r w:rsidR="00441DFD">
        <w:t xml:space="preserve"> of</w:t>
      </w:r>
      <w:r w:rsidRPr="008B11F5">
        <w:t xml:space="preserve"> Remembrance Trust</w:t>
      </w:r>
      <w:r w:rsidR="00441DFD">
        <w:t>ees</w:t>
      </w:r>
    </w:p>
    <w:p w14:paraId="645E6775" w14:textId="2969DF5D" w:rsidR="0063191C" w:rsidRPr="008B11F5" w:rsidRDefault="0063191C" w:rsidP="0063191C">
      <w:pPr>
        <w:pStyle w:val="BodyText"/>
        <w:tabs>
          <w:tab w:val="left" w:pos="993"/>
        </w:tabs>
      </w:pPr>
      <w:r w:rsidRPr="008B11F5">
        <w:t>T</w:t>
      </w:r>
      <w:r w:rsidR="0061041B">
        <w:t>-</w:t>
      </w:r>
      <w:r w:rsidR="00660FCF">
        <w:t>o</w:t>
      </w:r>
      <w:r w:rsidRPr="008B11F5">
        <w:tab/>
        <w:t>Traditional Owners</w:t>
      </w:r>
    </w:p>
    <w:p w14:paraId="71019282" w14:textId="014B42FF" w:rsidR="0063191C" w:rsidRDefault="0063191C" w:rsidP="009810C8">
      <w:pPr>
        <w:pStyle w:val="BodyText"/>
        <w:tabs>
          <w:tab w:val="left" w:pos="993"/>
        </w:tabs>
      </w:pPr>
      <w:r w:rsidRPr="008B11F5">
        <w:t>Vic Govt</w:t>
      </w:r>
      <w:r w:rsidRPr="008B11F5">
        <w:tab/>
        <w:t>Victorian Government</w:t>
      </w:r>
    </w:p>
    <w:p w14:paraId="3F55DF3E" w14:textId="69C07930" w:rsidR="00082198" w:rsidRPr="00ED260C" w:rsidRDefault="00082198" w:rsidP="009810C8">
      <w:pPr>
        <w:pStyle w:val="BodyText"/>
        <w:tabs>
          <w:tab w:val="left" w:pos="993"/>
        </w:tabs>
      </w:pPr>
      <w:r>
        <w:t>Vrc</w:t>
      </w:r>
      <w:r>
        <w:tab/>
        <w:t>Victoria Racing Club</w:t>
      </w:r>
    </w:p>
    <w:p w14:paraId="767B50E5" w14:textId="77777777" w:rsidR="00CD2A74" w:rsidRDefault="00CD2A74">
      <w:pPr>
        <w:spacing w:after="0" w:line="240" w:lineRule="auto"/>
        <w:rPr>
          <w:rFonts w:ascii="Arial Bold" w:eastAsia="MS Gothic" w:hAnsi="Arial Bold" w:hint="eastAsia"/>
          <w:b/>
          <w:bCs/>
          <w:sz w:val="28"/>
          <w:szCs w:val="32"/>
        </w:rPr>
      </w:pPr>
      <w:r>
        <w:rPr>
          <w:b/>
        </w:rPr>
        <w:br w:type="page"/>
      </w:r>
    </w:p>
    <w:p w14:paraId="60C5D76D" w14:textId="53797B48" w:rsidR="00BE6801" w:rsidRPr="00802A52" w:rsidRDefault="0081233C" w:rsidP="00802A52">
      <w:pPr>
        <w:pStyle w:val="Heading1"/>
        <w:rPr>
          <w:rFonts w:hint="eastAsia"/>
        </w:rPr>
      </w:pPr>
      <w:bookmarkStart w:id="7" w:name="_Toc176340329"/>
      <w:r>
        <w:rPr>
          <w:b/>
          <w:lang w:val="en-AU"/>
        </w:rPr>
        <w:lastRenderedPageBreak/>
        <w:t>1</w:t>
      </w:r>
      <w:r w:rsidR="005D3EE7">
        <w:rPr>
          <w:b/>
          <w:lang w:val="en-AU"/>
        </w:rPr>
        <w:tab/>
      </w:r>
      <w:r>
        <w:rPr>
          <w:b/>
          <w:lang w:val="en-AU"/>
        </w:rPr>
        <w:t>I</w:t>
      </w:r>
      <w:r w:rsidR="004220FD" w:rsidRPr="004220FD">
        <w:rPr>
          <w:b/>
          <w:lang w:val="en-AU"/>
        </w:rPr>
        <w:t>ntroduction</w:t>
      </w:r>
      <w:bookmarkEnd w:id="7"/>
    </w:p>
    <w:p w14:paraId="60C5D76F" w14:textId="041E8363" w:rsidR="00BE6801" w:rsidRPr="00610A84" w:rsidRDefault="0081233C" w:rsidP="0081233C">
      <w:pPr>
        <w:pStyle w:val="Heading2"/>
        <w:rPr>
          <w:rFonts w:hint="eastAsia"/>
          <w:b/>
          <w:bCs w:val="0"/>
        </w:rPr>
      </w:pPr>
      <w:bookmarkStart w:id="8" w:name="_Toc403992346"/>
      <w:bookmarkStart w:id="9" w:name="_Toc403992581"/>
      <w:bookmarkStart w:id="10" w:name="_Toc419982306"/>
      <w:bookmarkStart w:id="11" w:name="_Toc176340330"/>
      <w:r w:rsidRPr="00610A84">
        <w:rPr>
          <w:b/>
          <w:bCs w:val="0"/>
        </w:rPr>
        <w:t>1.1</w:t>
      </w:r>
      <w:r w:rsidR="005D3EE7">
        <w:rPr>
          <w:b/>
          <w:bCs w:val="0"/>
        </w:rPr>
        <w:tab/>
      </w:r>
      <w:r w:rsidRPr="00610A84">
        <w:rPr>
          <w:b/>
          <w:bCs w:val="0"/>
        </w:rPr>
        <w:t>Project scope and purpose</w:t>
      </w:r>
      <w:bookmarkEnd w:id="8"/>
      <w:bookmarkEnd w:id="9"/>
      <w:bookmarkEnd w:id="10"/>
      <w:bookmarkEnd w:id="11"/>
    </w:p>
    <w:p w14:paraId="60C5D771" w14:textId="036924B4" w:rsidR="00BE6801" w:rsidRPr="00AF02E0" w:rsidRDefault="006E1AA5" w:rsidP="00802A52">
      <w:pPr>
        <w:pStyle w:val="Heading3"/>
        <w:rPr>
          <w:rFonts w:hint="eastAsia"/>
        </w:rPr>
      </w:pPr>
      <w:bookmarkStart w:id="12" w:name="_Toc403992347"/>
      <w:bookmarkStart w:id="13" w:name="_Toc403992582"/>
      <w:bookmarkStart w:id="14" w:name="_Toc419966635"/>
      <w:bookmarkStart w:id="15" w:name="_Toc419982307"/>
      <w:bookmarkStart w:id="16" w:name="_Toc176340331"/>
      <w:r>
        <w:t>1.1.1</w:t>
      </w:r>
      <w:r w:rsidR="005D3EE7">
        <w:tab/>
      </w:r>
      <w:r w:rsidR="0081233C">
        <w:t>Project purpose</w:t>
      </w:r>
      <w:bookmarkEnd w:id="12"/>
      <w:bookmarkEnd w:id="13"/>
      <w:bookmarkEnd w:id="14"/>
      <w:bookmarkEnd w:id="15"/>
      <w:bookmarkEnd w:id="16"/>
    </w:p>
    <w:p w14:paraId="60C5D772" w14:textId="543400D1" w:rsidR="001F554D" w:rsidRDefault="0081233C" w:rsidP="00512299">
      <w:pPr>
        <w:pStyle w:val="BodyText"/>
        <w:rPr>
          <w:b/>
          <w:bCs/>
        </w:rPr>
      </w:pPr>
      <w:r w:rsidRPr="0081233C">
        <w:t>The project brief for the Light Touch Review prepared by the City of Melbourne requested a technical review of the City of Melbourne Open Space Strategy adopted by Council in 2012. The Strategy included both a summary document of Strategy outcomes and a Technical Report that contained the background research, principles and actions to be delivered</w:t>
      </w:r>
      <w:r w:rsidRPr="0081233C">
        <w:rPr>
          <w:b/>
          <w:bCs/>
        </w:rPr>
        <w:t xml:space="preserve">.  </w:t>
      </w:r>
      <w:r w:rsidRPr="0081233C">
        <w:t>The two documents are</w:t>
      </w:r>
      <w:r w:rsidRPr="0081233C">
        <w:rPr>
          <w:b/>
          <w:bCs/>
        </w:rPr>
        <w:t>:</w:t>
      </w:r>
    </w:p>
    <w:p w14:paraId="55871642" w14:textId="77777777" w:rsidR="0081233C" w:rsidRPr="0081233C" w:rsidRDefault="0081233C" w:rsidP="0081233C">
      <w:pPr>
        <w:pStyle w:val="ListBullet"/>
        <w:rPr>
          <w:lang w:val="en-AU"/>
        </w:rPr>
      </w:pPr>
      <w:r w:rsidRPr="0081233C">
        <w:rPr>
          <w:lang w:val="en-AU"/>
        </w:rPr>
        <w:t>City of Melbourne Open Space Strategy Technical Report, 2012</w:t>
      </w:r>
    </w:p>
    <w:p w14:paraId="6A103FFE" w14:textId="33A9CFA6" w:rsidR="0081233C" w:rsidRPr="0081233C" w:rsidRDefault="0081233C" w:rsidP="0081233C">
      <w:pPr>
        <w:pStyle w:val="ListBullet"/>
        <w:spacing w:after="200"/>
        <w:rPr>
          <w:lang w:val="en-AU"/>
        </w:rPr>
      </w:pPr>
      <w:r w:rsidRPr="0081233C">
        <w:rPr>
          <w:lang w:val="en-AU"/>
        </w:rPr>
        <w:t>City of Melbourne Open Space Strategy (2012)</w:t>
      </w:r>
    </w:p>
    <w:p w14:paraId="60C5D774" w14:textId="01CA57EE" w:rsidR="00407429" w:rsidRDefault="0081233C" w:rsidP="00512299">
      <w:pPr>
        <w:pStyle w:val="BodyText"/>
      </w:pPr>
      <w:r w:rsidRPr="0081233C">
        <w:t>The brief described the purpose of the Light Touch Review:</w:t>
      </w:r>
    </w:p>
    <w:p w14:paraId="4A9BF258" w14:textId="266DFA9C" w:rsidR="0081233C" w:rsidRPr="00512299" w:rsidRDefault="0081233C" w:rsidP="00B20652">
      <w:pPr>
        <w:pStyle w:val="BodyText"/>
        <w:ind w:left="720"/>
        <w:rPr>
          <w:i/>
        </w:rPr>
      </w:pPr>
      <w:r w:rsidRPr="00512299">
        <w:rPr>
          <w:i/>
        </w:rPr>
        <w:t xml:space="preserve">Provide a </w:t>
      </w:r>
      <w:r w:rsidR="00512299" w:rsidRPr="00512299">
        <w:rPr>
          <w:i/>
        </w:rPr>
        <w:t>‘</w:t>
      </w:r>
      <w:r w:rsidRPr="00512299">
        <w:rPr>
          <w:i/>
        </w:rPr>
        <w:t>light touch</w:t>
      </w:r>
      <w:r w:rsidR="00512299" w:rsidRPr="00512299">
        <w:rPr>
          <w:i/>
        </w:rPr>
        <w:t>’</w:t>
      </w:r>
      <w:r w:rsidRPr="00512299">
        <w:rPr>
          <w:i/>
        </w:rPr>
        <w:t xml:space="preserve"> review of the Open Space Strategy</w:t>
      </w:r>
      <w:r w:rsidR="00512299" w:rsidRPr="00512299">
        <w:rPr>
          <w:i/>
        </w:rPr>
        <w:t>’</w:t>
      </w:r>
      <w:r w:rsidRPr="00512299">
        <w:rPr>
          <w:i/>
        </w:rPr>
        <w:t>s works and acquisition prioritisation to</w:t>
      </w:r>
      <w:r w:rsidR="00B20652">
        <w:rPr>
          <w:i/>
        </w:rPr>
        <w:br/>
      </w:r>
      <w:r w:rsidRPr="00512299">
        <w:rPr>
          <w:i/>
        </w:rPr>
        <w:t>reflect actions completed, population growth and identified community needs after 10 years of strategy implementation. The review shall include recommendations regarding the need for additional open space to inform future acquisition and park expansion opportunities.</w:t>
      </w:r>
    </w:p>
    <w:p w14:paraId="60C5D776" w14:textId="63CDDE30" w:rsidR="00802A52" w:rsidRDefault="00610A84" w:rsidP="00512299">
      <w:pPr>
        <w:pStyle w:val="BodyText"/>
      </w:pPr>
      <w:r w:rsidRPr="00610A84">
        <w:t>This Light Touch Review has identified continued support for the principles and actions contained in the 2012 Strategy as well as the need to update some actions to respond to policy changes by the Victorian Government and the City of Melbourne, and the actual population change that has occurred since 2012 compared to the forecasts used in the 2012 Strategy.</w:t>
      </w:r>
    </w:p>
    <w:p w14:paraId="0EFFDAD6" w14:textId="00B1C8E7" w:rsidR="006E1AA5" w:rsidRPr="00AF02E0" w:rsidRDefault="006E1AA5" w:rsidP="006E1AA5">
      <w:pPr>
        <w:pStyle w:val="Heading3"/>
        <w:rPr>
          <w:rFonts w:hint="eastAsia"/>
        </w:rPr>
      </w:pPr>
      <w:bookmarkStart w:id="17" w:name="_Toc176340332"/>
      <w:r>
        <w:t>1.1.2</w:t>
      </w:r>
      <w:r w:rsidR="005D3EE7">
        <w:tab/>
      </w:r>
      <w:r>
        <w:t>Project scope</w:t>
      </w:r>
      <w:bookmarkEnd w:id="17"/>
    </w:p>
    <w:p w14:paraId="01C3CB19" w14:textId="4270967D" w:rsidR="006E1AA5" w:rsidRDefault="006E1AA5" w:rsidP="00512299">
      <w:pPr>
        <w:pStyle w:val="BodyText"/>
      </w:pPr>
      <w:r w:rsidRPr="006E1AA5">
        <w:t>The following key tasks summarise the accepted scope and methodology for undertaking the Light Touch Review of the 2012 Strategy and the Technical Report, including:</w:t>
      </w:r>
    </w:p>
    <w:p w14:paraId="5C79C0E5" w14:textId="77777777" w:rsidR="004834AF" w:rsidRPr="00F900DA" w:rsidRDefault="004834AF" w:rsidP="00F900DA">
      <w:pPr>
        <w:pStyle w:val="ListNumber"/>
      </w:pPr>
      <w:r w:rsidRPr="00F900DA">
        <w:t>Research into the changes in open space policy and provision since the 2012 Strategy was prepared.</w:t>
      </w:r>
    </w:p>
    <w:p w14:paraId="45EA0BB3" w14:textId="77777777" w:rsidR="004834AF" w:rsidRPr="00F900DA" w:rsidRDefault="004834AF" w:rsidP="00F900DA">
      <w:pPr>
        <w:pStyle w:val="ListNumber"/>
      </w:pPr>
      <w:r w:rsidRPr="00F900DA">
        <w:t>Consultation with internal Council Stakeholders.</w:t>
      </w:r>
    </w:p>
    <w:p w14:paraId="3ECFAB31" w14:textId="77777777" w:rsidR="004834AF" w:rsidRPr="00F900DA" w:rsidRDefault="004834AF" w:rsidP="00F900DA">
      <w:pPr>
        <w:pStyle w:val="ListNumber"/>
      </w:pPr>
      <w:r w:rsidRPr="00F900DA">
        <w:t>Source and prepare a breakdown of the updated resident and employment forecasts.</w:t>
      </w:r>
    </w:p>
    <w:p w14:paraId="3FE7567C" w14:textId="77777777" w:rsidR="004834AF" w:rsidRPr="00F900DA" w:rsidRDefault="004834AF" w:rsidP="00F900DA">
      <w:pPr>
        <w:pStyle w:val="ListNumber"/>
      </w:pPr>
      <w:r w:rsidRPr="00F900DA">
        <w:t>Update the mapping of the existing open space network to show the changes since 2012.</w:t>
      </w:r>
    </w:p>
    <w:p w14:paraId="28EDAB2A" w14:textId="77777777" w:rsidR="004834AF" w:rsidRPr="00F900DA" w:rsidRDefault="004834AF" w:rsidP="00F900DA">
      <w:pPr>
        <w:pStyle w:val="ListNumber"/>
      </w:pPr>
      <w:r w:rsidRPr="00F900DA">
        <w:t>Update the open space database.</w:t>
      </w:r>
    </w:p>
    <w:p w14:paraId="40CC351D" w14:textId="77777777" w:rsidR="004834AF" w:rsidRPr="00F900DA" w:rsidRDefault="004834AF" w:rsidP="00F900DA">
      <w:pPr>
        <w:pStyle w:val="ListNumber"/>
      </w:pPr>
      <w:r w:rsidRPr="00F900DA">
        <w:t>Prepare a Background Paper documenting the updated population forecasts and policy changes for review.</w:t>
      </w:r>
    </w:p>
    <w:p w14:paraId="751E5E9E" w14:textId="77777777" w:rsidR="004834AF" w:rsidRPr="00F900DA" w:rsidRDefault="004834AF" w:rsidP="00F900DA">
      <w:pPr>
        <w:pStyle w:val="ListNumber"/>
      </w:pPr>
      <w:r w:rsidRPr="00F900DA">
        <w:t>Following confirmation of the research, undertake a review of all the actions for each precinct and update them based on the new forecasts and implications from the policy changes.</w:t>
      </w:r>
    </w:p>
    <w:p w14:paraId="2920BF5F" w14:textId="08D83AAB" w:rsidR="004834AF" w:rsidRPr="00F900DA" w:rsidRDefault="004834AF" w:rsidP="00F900DA">
      <w:pPr>
        <w:pStyle w:val="ListNumber"/>
      </w:pPr>
      <w:r w:rsidRPr="00F900DA">
        <w:t xml:space="preserve">Prepare the Open Space Strategy </w:t>
      </w:r>
      <w:r w:rsidR="00512299" w:rsidRPr="00F900DA">
        <w:t>‘</w:t>
      </w:r>
      <w:r w:rsidRPr="00F900DA">
        <w:t>Light Touch</w:t>
      </w:r>
      <w:r w:rsidR="00512299" w:rsidRPr="00F900DA">
        <w:t>’</w:t>
      </w:r>
      <w:r w:rsidRPr="00F900DA">
        <w:t xml:space="preserve"> Review report.</w:t>
      </w:r>
    </w:p>
    <w:p w14:paraId="2860AFD4" w14:textId="2CEF6070" w:rsidR="0068799D" w:rsidRPr="00610A84" w:rsidRDefault="0068799D" w:rsidP="0068799D">
      <w:pPr>
        <w:pStyle w:val="Heading2"/>
        <w:rPr>
          <w:rFonts w:hint="eastAsia"/>
          <w:b/>
          <w:bCs w:val="0"/>
        </w:rPr>
      </w:pPr>
      <w:bookmarkStart w:id="18" w:name="_Toc176340333"/>
      <w:r w:rsidRPr="00610A84">
        <w:rPr>
          <w:b/>
          <w:bCs w:val="0"/>
        </w:rPr>
        <w:t>1.</w:t>
      </w:r>
      <w:r>
        <w:rPr>
          <w:b/>
          <w:bCs w:val="0"/>
        </w:rPr>
        <w:t>2</w:t>
      </w:r>
      <w:r w:rsidR="005D3EE7">
        <w:rPr>
          <w:b/>
          <w:bCs w:val="0"/>
        </w:rPr>
        <w:tab/>
      </w:r>
      <w:r w:rsidRPr="0068799D">
        <w:rPr>
          <w:b/>
          <w:bCs w:val="0"/>
          <w:lang w:val="en-AU"/>
        </w:rPr>
        <w:t>Summary of the review of the 2012 Strategy and Technical Report</w:t>
      </w:r>
      <w:bookmarkEnd w:id="18"/>
    </w:p>
    <w:p w14:paraId="169EB223" w14:textId="49540199" w:rsidR="0068799D" w:rsidRPr="0068799D" w:rsidRDefault="0068799D" w:rsidP="00512299">
      <w:pPr>
        <w:pStyle w:val="BodyText"/>
      </w:pPr>
      <w:r w:rsidRPr="0068799D">
        <w:t>The research undertaken for the Light Touch Review confirmed that the open space needs based assessment methodology used to prepare the 2012 Strategy continues to be the current best practice method to prepare open space strategies.</w:t>
      </w:r>
    </w:p>
    <w:p w14:paraId="4736DC44" w14:textId="181F73D1" w:rsidR="0068799D" w:rsidRPr="0068799D" w:rsidRDefault="0068799D" w:rsidP="00512299">
      <w:pPr>
        <w:pStyle w:val="BodyText"/>
      </w:pPr>
      <w:r w:rsidRPr="0068799D">
        <w:t xml:space="preserve">Reviewing the two 2012 Strategy documents, the majority of the content in the two reports is still current and relevant.  This includes a robust and relevant definition of open space, the summary of the existing open space network and the open space hierarchy that was customised for Melbourne as a capital city.  The 2012 Strategy identified and highlighted the need to consider the forecast substantial change and growth in both </w:t>
      </w:r>
      <w:r w:rsidRPr="0068799D">
        <w:lastRenderedPageBreak/>
        <w:t>residential and employment populations and the proposed urban expansion into the western parts of the City.  As the City develops and changes, the 2012 Strategy identified the need to provide a new diverse open space network in the western areas of the City to match the existing unique system of open space in the north east and south east areas of the City. The new open space network to the west needs to includes Capital City, Regional and Municipal open space as well as the Neighbourhood, Local and Small Local open spaces.  The City of Melbourne is internationally and nationally recognised for its iconic existing network of open space and the vision from the 2012 Strategy is to ensure that as the City grows and expands to the west, a diverse, connected and robust open space network supports this growth and change.</w:t>
      </w:r>
    </w:p>
    <w:p w14:paraId="1EACF379" w14:textId="1E5AC945" w:rsidR="0068799D" w:rsidRPr="0068799D" w:rsidRDefault="0068799D" w:rsidP="00512299">
      <w:pPr>
        <w:pStyle w:val="BodyText"/>
      </w:pPr>
      <w:r w:rsidRPr="0068799D">
        <w:t xml:space="preserve">Based on the assessment of what new open space has been delivered during the implementation of the 2012 Strategy to date, the Light Touch Review has identified there is a need for more ambitious goals in relation to the diversity and size of the new open spaces being provided in the future. </w:t>
      </w:r>
    </w:p>
    <w:p w14:paraId="1D14C97F" w14:textId="328083F6" w:rsidR="0068799D" w:rsidRPr="0068799D" w:rsidRDefault="0068799D" w:rsidP="00512299">
      <w:pPr>
        <w:pStyle w:val="BodyText"/>
      </w:pPr>
      <w:r w:rsidRPr="0068799D">
        <w:t>Other key directions from the 2012 Strategy that remain current and relevant include:</w:t>
      </w:r>
    </w:p>
    <w:p w14:paraId="229F9627" w14:textId="77777777" w:rsidR="0068799D" w:rsidRPr="0068799D" w:rsidRDefault="0068799D" w:rsidP="0068799D">
      <w:pPr>
        <w:pStyle w:val="ListBullet"/>
        <w:spacing w:after="200"/>
      </w:pPr>
      <w:r w:rsidRPr="0068799D">
        <w:t>Recognise the critical role of open space in mitigating the impacts of climate change by providing regularly spaced areas of green open space that contribute to urban cooling and greening. This includes integrating sustainable water reuse into the future design and management of the open space network so they are effective in this role and sustainable.</w:t>
      </w:r>
    </w:p>
    <w:p w14:paraId="5F502032" w14:textId="77777777" w:rsidR="0068799D" w:rsidRPr="0068799D" w:rsidRDefault="0068799D" w:rsidP="0068799D">
      <w:pPr>
        <w:pStyle w:val="ListBullet"/>
        <w:spacing w:after="200"/>
      </w:pPr>
      <w:r w:rsidRPr="0068799D">
        <w:t>Plan for the existing and forecast community in the locations where they will live and work.</w:t>
      </w:r>
    </w:p>
    <w:p w14:paraId="1FF009B0" w14:textId="77777777" w:rsidR="0068799D" w:rsidRPr="0068799D" w:rsidRDefault="0068799D" w:rsidP="0068799D">
      <w:pPr>
        <w:pStyle w:val="ListBullet"/>
        <w:spacing w:after="200"/>
      </w:pPr>
      <w:r w:rsidRPr="0068799D">
        <w:t>Aim for everyone to live and work within a 300 metre or 10 minute walk of public open space.</w:t>
      </w:r>
    </w:p>
    <w:p w14:paraId="56B07183" w14:textId="77777777" w:rsidR="0068799D" w:rsidRPr="0068799D" w:rsidRDefault="0068799D" w:rsidP="0068799D">
      <w:pPr>
        <w:pStyle w:val="ListBullet"/>
        <w:spacing w:after="200"/>
      </w:pPr>
      <w:r w:rsidRPr="0068799D">
        <w:t>Improve the quality and character of the open space network to improve community health and wellbeing.</w:t>
      </w:r>
    </w:p>
    <w:p w14:paraId="6B5FC543" w14:textId="38302FDA" w:rsidR="0068799D" w:rsidRDefault="0068799D" w:rsidP="00512299">
      <w:pPr>
        <w:pStyle w:val="BodyText"/>
      </w:pPr>
      <w:r w:rsidRPr="0068799D">
        <w:t>The key changes that have arisen since the 2012 Strategy was prepared that need to be addressed in this Light Touch Review include:</w:t>
      </w:r>
    </w:p>
    <w:p w14:paraId="59BC6532" w14:textId="77777777" w:rsidR="0068799D" w:rsidRPr="0068799D" w:rsidRDefault="0068799D" w:rsidP="0068799D">
      <w:pPr>
        <w:pStyle w:val="ListBullet"/>
        <w:spacing w:after="200"/>
        <w:rPr>
          <w:lang w:val="en-AU"/>
        </w:rPr>
      </w:pPr>
      <w:r w:rsidRPr="0068799D">
        <w:rPr>
          <w:lang w:val="en-AU"/>
        </w:rPr>
        <w:t>Changes to the overall strategic framework plan and directions for future growth and change in Melbourne.  This includes identifying where new open space will be required based on past and future growth.</w:t>
      </w:r>
    </w:p>
    <w:p w14:paraId="2B83099B" w14:textId="77777777" w:rsidR="0068799D" w:rsidRPr="0068799D" w:rsidRDefault="0068799D" w:rsidP="0068799D">
      <w:pPr>
        <w:pStyle w:val="ListBullet"/>
        <w:spacing w:after="200"/>
        <w:rPr>
          <w:lang w:val="en-AU"/>
        </w:rPr>
      </w:pPr>
      <w:r w:rsidRPr="0068799D">
        <w:rPr>
          <w:lang w:val="en-AU"/>
        </w:rPr>
        <w:t>The need for more purposeful and meaningful involvement of Traditional Owners in the future management, planning and development of open space.</w:t>
      </w:r>
    </w:p>
    <w:p w14:paraId="1563E729" w14:textId="2338C75C" w:rsidR="0068799D" w:rsidRPr="0068799D" w:rsidRDefault="0068799D" w:rsidP="0068799D">
      <w:pPr>
        <w:pStyle w:val="ListBullet"/>
        <w:spacing w:after="200"/>
        <w:rPr>
          <w:lang w:val="en-AU"/>
        </w:rPr>
      </w:pPr>
      <w:r w:rsidRPr="0068799D">
        <w:rPr>
          <w:lang w:val="en-AU"/>
        </w:rPr>
        <w:t>An increased focus by the City of Melbourne on acquiring new public open space, including the larger parcels of land for new Municipal open space</w:t>
      </w:r>
      <w:r w:rsidRPr="0068799D">
        <w:t>.</w:t>
      </w:r>
    </w:p>
    <w:p w14:paraId="19C84613" w14:textId="77777777" w:rsidR="0068799D" w:rsidRPr="0068799D" w:rsidRDefault="0068799D" w:rsidP="00512299">
      <w:pPr>
        <w:pStyle w:val="BodyText"/>
      </w:pPr>
      <w:r w:rsidRPr="0068799D">
        <w:t>This Light Touch Review includes recommendations for parts of the 2012 Strategy Technical Report that needed revision in addition to the updated Precinct Actions.  This involved extracting and updating specific tables and maps from the 2012 Strategy and incorporating them into this Light Touch Review.  The updated maps for selected precincts spatially illustrate the new 10 year actions for the precincts where changes are proposed.</w:t>
      </w:r>
    </w:p>
    <w:p w14:paraId="236C2045" w14:textId="09AAE9A1" w:rsidR="0068799D" w:rsidRPr="0068799D" w:rsidRDefault="0068799D" w:rsidP="00512299">
      <w:pPr>
        <w:pStyle w:val="BodyText"/>
      </w:pPr>
      <w:r w:rsidRPr="0068799D">
        <w:t>The Light Touch Review was prepared showing proposed changes to the 2012 Strategy Technical Report in red coloured text so it could be considered by Council for adoption.  Following Council adoption in June 2024, the red coloured text and strike</w:t>
      </w:r>
      <w:r w:rsidR="00DE2456">
        <w:t xml:space="preserve"> </w:t>
      </w:r>
      <w:r w:rsidRPr="0068799D">
        <w:t>throughs showing the changes have been removed and other updates have been made in accordance with the Council resolution.  This Light Touch Review now forms an addendum to the 2012 Strategy and the 2012 Strategy Technical Report.</w:t>
      </w:r>
    </w:p>
    <w:p w14:paraId="240F78CC" w14:textId="77777777" w:rsidR="00691C96" w:rsidRDefault="00691C96">
      <w:pPr>
        <w:spacing w:after="0" w:line="240" w:lineRule="auto"/>
        <w:rPr>
          <w:rFonts w:ascii="Arial Bold" w:eastAsia="MS Gothic" w:hAnsi="Arial Bold" w:hint="eastAsia"/>
          <w:b/>
          <w:bCs/>
          <w:sz w:val="28"/>
          <w:szCs w:val="32"/>
        </w:rPr>
      </w:pPr>
      <w:r>
        <w:rPr>
          <w:b/>
        </w:rPr>
        <w:br w:type="page"/>
      </w:r>
    </w:p>
    <w:p w14:paraId="279F5977" w14:textId="4D7BDE64" w:rsidR="00DE2456" w:rsidRPr="00802A52" w:rsidRDefault="00DE2456" w:rsidP="00DE2456">
      <w:pPr>
        <w:pStyle w:val="Heading1"/>
        <w:rPr>
          <w:rFonts w:hint="eastAsia"/>
        </w:rPr>
      </w:pPr>
      <w:bookmarkStart w:id="19" w:name="_Toc176340334"/>
      <w:r>
        <w:rPr>
          <w:b/>
          <w:lang w:val="en-AU"/>
        </w:rPr>
        <w:lastRenderedPageBreak/>
        <w:t>2</w:t>
      </w:r>
      <w:r w:rsidR="005D3EE7">
        <w:rPr>
          <w:b/>
          <w:lang w:val="en-AU"/>
        </w:rPr>
        <w:tab/>
      </w:r>
      <w:r w:rsidRPr="00DE2456">
        <w:rPr>
          <w:b/>
          <w:lang w:val="en-AU"/>
        </w:rPr>
        <w:t>Research into open space policy and provision</w:t>
      </w:r>
      <w:bookmarkEnd w:id="19"/>
    </w:p>
    <w:p w14:paraId="27380439" w14:textId="0903E278" w:rsidR="00DE2456" w:rsidRPr="00610A84" w:rsidRDefault="00DE2456" w:rsidP="00DE2456">
      <w:pPr>
        <w:pStyle w:val="Heading2"/>
        <w:rPr>
          <w:rFonts w:hint="eastAsia"/>
          <w:b/>
          <w:bCs w:val="0"/>
        </w:rPr>
      </w:pPr>
      <w:bookmarkStart w:id="20" w:name="_Toc176340335"/>
      <w:r>
        <w:rPr>
          <w:b/>
          <w:bCs w:val="0"/>
        </w:rPr>
        <w:t>2</w:t>
      </w:r>
      <w:r w:rsidRPr="00610A84">
        <w:rPr>
          <w:b/>
          <w:bCs w:val="0"/>
        </w:rPr>
        <w:t>.</w:t>
      </w:r>
      <w:r>
        <w:rPr>
          <w:b/>
          <w:bCs w:val="0"/>
        </w:rPr>
        <w:t>1</w:t>
      </w:r>
      <w:r w:rsidR="005D3EE7">
        <w:rPr>
          <w:b/>
          <w:bCs w:val="0"/>
        </w:rPr>
        <w:tab/>
      </w:r>
      <w:r w:rsidRPr="00DE2456">
        <w:rPr>
          <w:b/>
          <w:bCs w:val="0"/>
          <w:lang w:val="en-AU"/>
        </w:rPr>
        <w:t>International and National open space policy research</w:t>
      </w:r>
      <w:bookmarkEnd w:id="20"/>
    </w:p>
    <w:p w14:paraId="2B06B7F4" w14:textId="1548EFDE" w:rsidR="00DE2456" w:rsidRPr="00AF02E0" w:rsidRDefault="00DE2456" w:rsidP="00DE2456">
      <w:pPr>
        <w:pStyle w:val="Heading3"/>
        <w:rPr>
          <w:rFonts w:hint="eastAsia"/>
        </w:rPr>
      </w:pPr>
      <w:bookmarkStart w:id="21" w:name="_Toc176340336"/>
      <w:r>
        <w:t>2.1.1</w:t>
      </w:r>
      <w:r w:rsidR="005D3EE7">
        <w:tab/>
      </w:r>
      <w:r>
        <w:t>Health and wellbeing</w:t>
      </w:r>
      <w:bookmarkEnd w:id="21"/>
    </w:p>
    <w:p w14:paraId="18FF0F74" w14:textId="77777777" w:rsidR="007E163F" w:rsidRDefault="00DE2456" w:rsidP="004B0D11">
      <w:pPr>
        <w:pStyle w:val="ListContinue4"/>
        <w:spacing w:after="240"/>
        <w:ind w:left="0"/>
      </w:pPr>
      <w:r w:rsidRPr="00DE2456">
        <w:t xml:space="preserve">The following research into the connection between green and blue open space and health and wellbeing by the World Health Organization have been published since the 2012 Strategy was prepared.  This additional research and evidence strengthens the importance of the connection and provides additional detail into the size and walking catchments to open space.  The main research reviewed </w:t>
      </w:r>
      <w:r w:rsidR="007E163F">
        <w:t>include:</w:t>
      </w:r>
    </w:p>
    <w:p w14:paraId="20C0B0A0" w14:textId="0CCE7E9C" w:rsidR="007E163F" w:rsidRDefault="001730E8" w:rsidP="00DE2456">
      <w:r>
        <w:rPr>
          <w:noProof/>
        </w:rPr>
        <w:drawing>
          <wp:inline distT="0" distB="0" distL="0" distR="0" wp14:anchorId="68DBEF6D" wp14:editId="59CB8FFD">
            <wp:extent cx="4590000" cy="2070000"/>
            <wp:effectExtent l="0" t="0" r="0" b="635"/>
            <wp:docPr id="3" name="Picture 3" descr="This image shows the front covers of the following 3 reports by the World Health Organization Regional Office of Europe:&#10;Green and Blue Spaces and Mental Health - New Evidence and Perspective for Action, Urban green spaces and Health - A review of evidence and Urban green spaces - a brief for ac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his image shows the front covers of the following 3 reports by the World Health Organization Regional Office of Europe:&#10;Green and Blue Spaces and Mental Health - New Evidence and Perspective for Action, Urban green spaces and Health - A review of evidence and Urban green spaces - a brief for action.&#10;&#10;"/>
                    <pic:cNvPicPr/>
                  </pic:nvPicPr>
                  <pic:blipFill>
                    <a:blip r:embed="rId10">
                      <a:extLst>
                        <a:ext uri="{28A0092B-C50C-407E-A947-70E740481C1C}">
                          <a14:useLocalDpi xmlns:a14="http://schemas.microsoft.com/office/drawing/2010/main" val="0"/>
                        </a:ext>
                      </a:extLst>
                    </a:blip>
                    <a:stretch>
                      <a:fillRect/>
                    </a:stretch>
                  </pic:blipFill>
                  <pic:spPr>
                    <a:xfrm>
                      <a:off x="0" y="0"/>
                      <a:ext cx="4590000" cy="2070000"/>
                    </a:xfrm>
                    <a:prstGeom prst="rect">
                      <a:avLst/>
                    </a:prstGeom>
                  </pic:spPr>
                </pic:pic>
              </a:graphicData>
            </a:graphic>
          </wp:inline>
        </w:drawing>
      </w:r>
    </w:p>
    <w:p w14:paraId="3BCBDCCA" w14:textId="7FBE2C18" w:rsidR="00DE2456" w:rsidRDefault="007E163F" w:rsidP="004B0D11">
      <w:pPr>
        <w:pStyle w:val="BodyText"/>
        <w:spacing w:before="240"/>
        <w:rPr>
          <w:b/>
          <w:bCs/>
        </w:rPr>
      </w:pPr>
      <w:r w:rsidRPr="007E163F">
        <w:t xml:space="preserve">These reports highlight the importance of green open space in supporting community mental health and wellbeing in an urban setting.  This includes the importance of everyone being able to easily access green space irrespective of age, gender, income and mobility and ensure green spaces are distributed equitably across urban areas.  The research highlights the importance of being to provide enough spaces for the community to retreat to and use and rely on locally in the context of the lessons learned during the </w:t>
      </w:r>
      <w:r w:rsidR="00E82ADB">
        <w:t>Covid</w:t>
      </w:r>
      <w:r w:rsidRPr="007E163F">
        <w:t>-19 pandemic, when there were restrictions on people</w:t>
      </w:r>
      <w:r w:rsidR="00512299">
        <w:t>’</w:t>
      </w:r>
      <w:r w:rsidRPr="007E163F">
        <w:t>s movement and travel.</w:t>
      </w:r>
    </w:p>
    <w:p w14:paraId="370D735F" w14:textId="7A2DF017" w:rsidR="007E163F" w:rsidRPr="00637BF4" w:rsidRDefault="007E163F" w:rsidP="00637BF4">
      <w:pPr>
        <w:pStyle w:val="Bold"/>
        <w:spacing w:before="240" w:after="120"/>
      </w:pPr>
      <w:r w:rsidRPr="00637BF4">
        <w:t>Key health and wellbeing principles from this research that are consistent with the 2012 Strategy</w:t>
      </w:r>
    </w:p>
    <w:p w14:paraId="259E7D19" w14:textId="77777777" w:rsidR="007E163F" w:rsidRPr="007E163F" w:rsidRDefault="007E163F" w:rsidP="007E163F">
      <w:pPr>
        <w:pStyle w:val="ListBullet"/>
        <w:rPr>
          <w:lang w:val="en-AU"/>
        </w:rPr>
      </w:pPr>
      <w:r w:rsidRPr="007E163F">
        <w:rPr>
          <w:lang w:val="en-AU"/>
        </w:rPr>
        <w:t>Increased urban densities and population growth places additional pressure on and demands on open space, which results in the need to both provide additional open space to meet the health and wellbeing needs of a growing population, and improve the quality of open space to better cater to increased levels of use.</w:t>
      </w:r>
    </w:p>
    <w:p w14:paraId="4C31F8B4" w14:textId="77777777" w:rsidR="007E163F" w:rsidRPr="007E163F" w:rsidRDefault="007E163F" w:rsidP="007E163F">
      <w:pPr>
        <w:pStyle w:val="ListBullet"/>
        <w:rPr>
          <w:lang w:val="en-AU"/>
        </w:rPr>
      </w:pPr>
      <w:r w:rsidRPr="007E163F">
        <w:rPr>
          <w:lang w:val="en-AU"/>
        </w:rPr>
        <w:t>Support the preparation of site specific open space needs based assessments that are fit for purpose in urban centres.</w:t>
      </w:r>
    </w:p>
    <w:p w14:paraId="341EFC50" w14:textId="08F5661B" w:rsidR="007E163F" w:rsidRPr="007E163F" w:rsidRDefault="007E163F" w:rsidP="007E163F">
      <w:pPr>
        <w:pStyle w:val="ListBullet"/>
        <w:rPr>
          <w:lang w:val="en-AU"/>
        </w:rPr>
      </w:pPr>
      <w:r w:rsidRPr="007E163F">
        <w:rPr>
          <w:lang w:val="en-AU"/>
        </w:rPr>
        <w:t>Provide a diversity of well-connected, attractive green spaces that offer safe and equitable opportunities for urban residents to actively recreate.  This includes a broad range of opportunities from participating in active sports to quiet contemplative spaces and spaces for social contact.</w:t>
      </w:r>
    </w:p>
    <w:p w14:paraId="55FA0043" w14:textId="01AC2A73" w:rsidR="00DE2456" w:rsidRPr="00543008" w:rsidRDefault="007E163F" w:rsidP="0068799D">
      <w:pPr>
        <w:pStyle w:val="ListBullet"/>
        <w:rPr>
          <w:lang w:val="en-AU"/>
        </w:rPr>
      </w:pPr>
      <w:r w:rsidRPr="007E163F">
        <w:rPr>
          <w:lang w:val="en-AU"/>
        </w:rPr>
        <w:t>The importance of green open space in relation to urban cooling.</w:t>
      </w:r>
    </w:p>
    <w:p w14:paraId="26C687FF" w14:textId="4F60A64E" w:rsidR="007E163F" w:rsidRPr="002F4310" w:rsidRDefault="007E163F" w:rsidP="00637BF4">
      <w:pPr>
        <w:pStyle w:val="Bold"/>
        <w:spacing w:before="240" w:after="120"/>
      </w:pPr>
      <w:r w:rsidRPr="002F4310">
        <w:t>New principles from the research that are addressed in the Light Touch Review</w:t>
      </w:r>
    </w:p>
    <w:p w14:paraId="5FA26A60" w14:textId="5B68CFFE" w:rsidR="007E163F" w:rsidRPr="007E163F" w:rsidRDefault="007E163F" w:rsidP="007E163F">
      <w:pPr>
        <w:pStyle w:val="ListBullet"/>
      </w:pPr>
      <w:r w:rsidRPr="007E163F">
        <w:t>The need for communities to be able to access public green spaces of at least 0.5 to 1.0 hectare in size within a 300 metre radial (linear) distance of home. While these broad principles were available in 2012, the more recent research has led to the more specific recommendations regarding the preferred size and distances.</w:t>
      </w:r>
    </w:p>
    <w:p w14:paraId="74D7DBDC" w14:textId="5E5599CB" w:rsidR="007E163F" w:rsidRPr="007E163F" w:rsidRDefault="007E163F" w:rsidP="007E163F">
      <w:pPr>
        <w:pStyle w:val="ListBullet"/>
      </w:pPr>
      <w:r w:rsidRPr="007E163F">
        <w:t xml:space="preserve">Specifically in response to the </w:t>
      </w:r>
      <w:r w:rsidR="00E82ADB">
        <w:t>Covid</w:t>
      </w:r>
      <w:r w:rsidRPr="007E163F">
        <w:t>-19 pandemic, the importance of a diversity of open space that can be easily accessed within the local neighbourhood without the need to travel further.</w:t>
      </w:r>
    </w:p>
    <w:p w14:paraId="66EB84C0" w14:textId="6A66752E" w:rsidR="007E163F" w:rsidRPr="00AF02E0" w:rsidRDefault="007E163F" w:rsidP="007E163F">
      <w:pPr>
        <w:pStyle w:val="Heading3"/>
        <w:rPr>
          <w:rFonts w:hint="eastAsia"/>
        </w:rPr>
      </w:pPr>
      <w:bookmarkStart w:id="22" w:name="_Toc176340337"/>
      <w:r>
        <w:lastRenderedPageBreak/>
        <w:t>2.1.2</w:t>
      </w:r>
      <w:r w:rsidR="005D3EE7">
        <w:tab/>
      </w:r>
      <w:r w:rsidRPr="007E163F">
        <w:rPr>
          <w:lang w:val="en-AU"/>
        </w:rPr>
        <w:t>Open space strategies</w:t>
      </w:r>
      <w:bookmarkEnd w:id="22"/>
    </w:p>
    <w:p w14:paraId="6B081012" w14:textId="7049A498" w:rsidR="00DE2456" w:rsidRDefault="001730E8" w:rsidP="0068799D">
      <w:r>
        <w:rPr>
          <w:noProof/>
        </w:rPr>
        <w:drawing>
          <wp:inline distT="0" distB="0" distL="0" distR="0" wp14:anchorId="543C507B" wp14:editId="042B84CD">
            <wp:extent cx="4867200" cy="4280400"/>
            <wp:effectExtent l="0" t="0" r="0" b="0"/>
            <wp:docPr id="5" name="Picture 5" descr="This image shows the front covers of the following 5 reports: The London Plan – The Spatial Development Strategy for Greater London, The City of London Open Space Strategy, New York City Environment Quality Review Technical Manual, City of Sydney Open Space, Sports and Recreation Needs Study, and City of Ottawa Parks and Recreation Facilities Master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is image shows the front covers of the following 5 reports: The London Plan – The Spatial Development Strategy for Greater London, The City of London Open Space Strategy, New York City Environment Quality Review Technical Manual, City of Sydney Open Space, Sports and Recreation Needs Study, and City of Ottawa Parks and Recreation Facilities Master Plan."/>
                    <pic:cNvPicPr/>
                  </pic:nvPicPr>
                  <pic:blipFill>
                    <a:blip r:embed="rId11">
                      <a:extLst>
                        <a:ext uri="{28A0092B-C50C-407E-A947-70E740481C1C}">
                          <a14:useLocalDpi xmlns:a14="http://schemas.microsoft.com/office/drawing/2010/main" val="0"/>
                        </a:ext>
                      </a:extLst>
                    </a:blip>
                    <a:stretch>
                      <a:fillRect/>
                    </a:stretch>
                  </pic:blipFill>
                  <pic:spPr>
                    <a:xfrm>
                      <a:off x="0" y="0"/>
                      <a:ext cx="4867200" cy="4280400"/>
                    </a:xfrm>
                    <a:prstGeom prst="rect">
                      <a:avLst/>
                    </a:prstGeom>
                  </pic:spPr>
                </pic:pic>
              </a:graphicData>
            </a:graphic>
          </wp:inline>
        </w:drawing>
      </w:r>
    </w:p>
    <w:p w14:paraId="3CCB2C9D" w14:textId="77777777" w:rsidR="00543008" w:rsidRDefault="00543008" w:rsidP="00F03DF7">
      <w:pPr>
        <w:pStyle w:val="Caption"/>
        <w:rPr>
          <w:rFonts w:ascii="Arial" w:hAnsi="Arial"/>
          <w:b w:val="0"/>
          <w:bCs w:val="0"/>
          <w:szCs w:val="24"/>
        </w:rPr>
      </w:pPr>
      <w:r w:rsidRPr="00543008">
        <w:rPr>
          <w:rFonts w:ascii="Arial" w:hAnsi="Arial"/>
          <w:b w:val="0"/>
          <w:bCs w:val="0"/>
          <w:szCs w:val="24"/>
        </w:rPr>
        <w:t>London and New York were selected as comparative international examples of how the provision of new open space is being addressed in cities experiencing population growth with high density development and substantial visitor and worker populations as well. The City of Ottawa and City of Sydney were included at the request of the Project Working Group.</w:t>
      </w:r>
    </w:p>
    <w:p w14:paraId="0377321C" w14:textId="2FD1577D" w:rsidR="00543008" w:rsidRPr="00637BF4" w:rsidRDefault="00543008" w:rsidP="00637BF4">
      <w:pPr>
        <w:pStyle w:val="Bold"/>
        <w:spacing w:before="240" w:after="120"/>
      </w:pPr>
      <w:r w:rsidRPr="00637BF4">
        <w:t>Key principles that support the 2012 Strategy</w:t>
      </w:r>
    </w:p>
    <w:p w14:paraId="33FBA7FE" w14:textId="77777777" w:rsidR="00543008" w:rsidRPr="00543008" w:rsidRDefault="00543008" w:rsidP="00543008">
      <w:pPr>
        <w:pStyle w:val="ListBullet"/>
      </w:pPr>
      <w:r w:rsidRPr="00543008">
        <w:t>The open space hierarchy and walking catchments included in the 2021 London Plan remain unchanged from those that were referenced during the preparation of the 2012 Strategy.</w:t>
      </w:r>
    </w:p>
    <w:p w14:paraId="586894B3" w14:textId="77777777" w:rsidR="00543008" w:rsidRPr="00543008" w:rsidRDefault="00543008" w:rsidP="00543008">
      <w:pPr>
        <w:pStyle w:val="ListBullet"/>
      </w:pPr>
      <w:r w:rsidRPr="00543008">
        <w:t>Support for a needs-based open space assessment to identify where and what type of new open space is needed and what upgrades or changes are required.</w:t>
      </w:r>
    </w:p>
    <w:p w14:paraId="3F1D7BEB" w14:textId="77777777" w:rsidR="00543008" w:rsidRPr="00543008" w:rsidRDefault="00543008" w:rsidP="00543008">
      <w:pPr>
        <w:pStyle w:val="ListBullet"/>
      </w:pPr>
      <w:r w:rsidRPr="00543008">
        <w:t>Confirm that increased urban densities results in an increased reliance on and need for public open space due to a lack of private open space.  Measuring the quantity of open space relative to population density is one of the measures of the adequacy of the open space network.  Other measures include the spatial location of open space relative to the population, the diversity of the open space network and the proportion of open space relative to the total land area.</w:t>
      </w:r>
    </w:p>
    <w:p w14:paraId="58579CC1" w14:textId="0544EDA4" w:rsidR="00543008" w:rsidRPr="00543008" w:rsidRDefault="00543008" w:rsidP="00543008">
      <w:pPr>
        <w:pStyle w:val="ListBullet"/>
      </w:pPr>
      <w:r w:rsidRPr="00543008">
        <w:t>The 2012 Strategy included a measure of open space relative to the total land area and was benchmarked against other capital cities including London and Sydney, along with adjoining municipalities in Melbourne.  As a proportion of total land area, Melbourne and Sydney had the same amount, whereas London had significantly less.  Compared with adjoining municipalities, the City of Melbourne has the second highest, with City of Port Phillip having the highest at 21.6 per cent, followed by the City of Melbourne at 14.4 per cent of the total land area of the municipality</w:t>
      </w:r>
      <w:r w:rsidRPr="007E163F">
        <w:rPr>
          <w:lang w:val="en-AU"/>
        </w:rPr>
        <w:t>.</w:t>
      </w:r>
    </w:p>
    <w:p w14:paraId="2D5D2C8F" w14:textId="77777777" w:rsidR="00691C96" w:rsidRDefault="00691C96">
      <w:pPr>
        <w:spacing w:after="0" w:line="240" w:lineRule="auto"/>
        <w:rPr>
          <w:color w:val="246A8A"/>
        </w:rPr>
      </w:pPr>
      <w:r>
        <w:rPr>
          <w:color w:val="246A8A"/>
        </w:rPr>
        <w:br w:type="page"/>
      </w:r>
    </w:p>
    <w:p w14:paraId="34258642" w14:textId="0099F51E" w:rsidR="00543008" w:rsidRPr="00691C96" w:rsidRDefault="00543008" w:rsidP="00637BF4">
      <w:pPr>
        <w:pStyle w:val="Bold"/>
        <w:spacing w:before="240" w:after="120"/>
      </w:pPr>
      <w:r w:rsidRPr="00691C96">
        <w:lastRenderedPageBreak/>
        <w:t>Key changes arising from the research to include in this Light Touch Review</w:t>
      </w:r>
    </w:p>
    <w:p w14:paraId="38C6E627" w14:textId="22613D1A" w:rsidR="00543008" w:rsidRPr="00543008" w:rsidRDefault="00543008" w:rsidP="00543008">
      <w:pPr>
        <w:pStyle w:val="ListBullet"/>
        <w:rPr>
          <w:lang w:val="en-AU"/>
        </w:rPr>
      </w:pPr>
      <w:r w:rsidRPr="00543008">
        <w:rPr>
          <w:lang w:val="en-AU"/>
        </w:rPr>
        <w:t>Since the 2012 Strategy was prepared, New York City has increased the indicator that a precinct has an adequate provision of open space from 7</w:t>
      </w:r>
      <w:r w:rsidR="005E00F6">
        <w:rPr>
          <w:lang w:val="en-AU"/>
        </w:rPr>
        <w:t xml:space="preserve"> </w:t>
      </w:r>
      <w:r w:rsidR="008B11F5">
        <w:rPr>
          <w:lang w:val="en-AU"/>
        </w:rPr>
        <w:t>square metres</w:t>
      </w:r>
      <w:r w:rsidRPr="00543008">
        <w:rPr>
          <w:lang w:val="en-AU"/>
        </w:rPr>
        <w:t xml:space="preserve"> per </w:t>
      </w:r>
      <w:r w:rsidR="00512299">
        <w:rPr>
          <w:lang w:val="en-AU"/>
        </w:rPr>
        <w:t>‘</w:t>
      </w:r>
      <w:r w:rsidRPr="00543008">
        <w:rPr>
          <w:lang w:val="en-AU"/>
        </w:rPr>
        <w:t>New Yorker</w:t>
      </w:r>
      <w:r w:rsidR="00512299">
        <w:rPr>
          <w:lang w:val="en-AU"/>
        </w:rPr>
        <w:t>’</w:t>
      </w:r>
      <w:r w:rsidRPr="00543008">
        <w:rPr>
          <w:lang w:val="en-AU"/>
        </w:rPr>
        <w:t xml:space="preserve"> to 10.1 </w:t>
      </w:r>
      <w:r w:rsidR="008B11F5">
        <w:rPr>
          <w:lang w:val="en-AU"/>
        </w:rPr>
        <w:t>square metres</w:t>
      </w:r>
      <w:r w:rsidRPr="00543008">
        <w:rPr>
          <w:lang w:val="en-AU"/>
        </w:rPr>
        <w:t xml:space="preserve"> of open space per resident. This level of adequacy is combined with no spatial gaps in the network with the application of a 400 metre walking catchment to all open space.  At the time the 2012 Strategy was prepared a figure of 7</w:t>
      </w:r>
      <w:r w:rsidR="00EE1C97">
        <w:rPr>
          <w:lang w:val="en-AU"/>
        </w:rPr>
        <w:t xml:space="preserve"> </w:t>
      </w:r>
      <w:r w:rsidR="008B11F5">
        <w:rPr>
          <w:lang w:val="en-AU"/>
        </w:rPr>
        <w:t>square metres</w:t>
      </w:r>
      <w:r w:rsidRPr="00543008">
        <w:rPr>
          <w:lang w:val="en-AU"/>
        </w:rPr>
        <w:t xml:space="preserve"> per </w:t>
      </w:r>
      <w:r w:rsidR="00512299">
        <w:rPr>
          <w:lang w:val="en-AU"/>
        </w:rPr>
        <w:t>‘</w:t>
      </w:r>
      <w:r w:rsidRPr="00543008">
        <w:rPr>
          <w:lang w:val="en-AU"/>
        </w:rPr>
        <w:t>New Yorker</w:t>
      </w:r>
      <w:r w:rsidR="00512299">
        <w:rPr>
          <w:lang w:val="en-AU"/>
        </w:rPr>
        <w:t>’</w:t>
      </w:r>
      <w:r w:rsidRPr="00543008">
        <w:rPr>
          <w:lang w:val="en-AU"/>
        </w:rPr>
        <w:t xml:space="preserve"> was used, but there is no clarification if that included non-residents as well as residents.  The updated document for New York City nominates a separate amount for non-residents of 0.6 </w:t>
      </w:r>
      <w:r w:rsidR="008B11F5">
        <w:rPr>
          <w:lang w:val="en-AU"/>
        </w:rPr>
        <w:t>square metre</w:t>
      </w:r>
      <w:r w:rsidRPr="00543008">
        <w:rPr>
          <w:lang w:val="en-AU"/>
        </w:rPr>
        <w:t xml:space="preserve"> per person, which is the same as the metric used by the City of London for the total population which includes workers and residents.  When compared to the average provision in the City of Melbourne, these figures nominated by New York City and the City of London are well below the averages for Melbourne.</w:t>
      </w:r>
    </w:p>
    <w:p w14:paraId="417848C6" w14:textId="7C3A3831" w:rsidR="00543008" w:rsidRPr="00543008" w:rsidRDefault="00543008" w:rsidP="00543008">
      <w:pPr>
        <w:pStyle w:val="ListBullet"/>
        <w:rPr>
          <w:lang w:val="en-AU"/>
        </w:rPr>
      </w:pPr>
      <w:r w:rsidRPr="00543008">
        <w:rPr>
          <w:lang w:val="en-AU"/>
        </w:rPr>
        <w:t xml:space="preserve">In the City of Melbourne in 2012, there was 56 </w:t>
      </w:r>
      <w:r w:rsidR="008B11F5">
        <w:rPr>
          <w:lang w:val="en-AU"/>
        </w:rPr>
        <w:t>square metres</w:t>
      </w:r>
      <w:r w:rsidRPr="00543008">
        <w:rPr>
          <w:lang w:val="en-AU"/>
        </w:rPr>
        <w:t xml:space="preserve"> of open space per resident, and 7.4 </w:t>
      </w:r>
      <w:r w:rsidR="008B11F5">
        <w:rPr>
          <w:lang w:val="en-AU"/>
        </w:rPr>
        <w:t>square metres</w:t>
      </w:r>
      <w:r w:rsidRPr="00543008">
        <w:rPr>
          <w:lang w:val="en-AU"/>
        </w:rPr>
        <w:t xml:space="preserve"> per person when the resident and worker population was added together.  The Light Touch Review continues to recommend that the measure of open space relative to population density is used as one factor, but not the only factor, as part of the open space needs assessment.</w:t>
      </w:r>
    </w:p>
    <w:p w14:paraId="71F241D2" w14:textId="2D1B99F1" w:rsidR="00543008" w:rsidRPr="007E163F" w:rsidRDefault="00543008" w:rsidP="00543008">
      <w:pPr>
        <w:pStyle w:val="ListBullet"/>
        <w:rPr>
          <w:lang w:val="en-AU"/>
        </w:rPr>
      </w:pPr>
      <w:r w:rsidRPr="00543008">
        <w:rPr>
          <w:lang w:val="en-AU"/>
        </w:rPr>
        <w:t>The City of Sydney released a combined open space and sport and recreation strategy in 2016.  The Strategy is based on the 2010 N</w:t>
      </w:r>
      <w:r w:rsidR="005868D3">
        <w:rPr>
          <w:lang w:val="en-AU"/>
        </w:rPr>
        <w:t>sw</w:t>
      </w:r>
      <w:r w:rsidRPr="00543008">
        <w:rPr>
          <w:lang w:val="en-AU"/>
        </w:rPr>
        <w:t xml:space="preserve"> State Government Recreation and Open Space Planning Guidelines for Local Government.  The standards include 9 per cent of the total land area as local-district open space for non-industrialised land, increasing to 15 per cent when including regional open space.  For urban renewal areas, the standards are between 9 and 15 per cent for local-district open space depending on the proposed site density.  Where the highest densities are proposed, 15 per cent of the land area is required. The City of Sydney Strategy does not rely solely on a percentage of land area, it also includes a 400 metre walking catchment for local-district open space and a 250 metre catchment for open space linkages. The source for all these standards is the 2010 N</w:t>
      </w:r>
      <w:r w:rsidR="005868D3">
        <w:rPr>
          <w:lang w:val="en-AU"/>
        </w:rPr>
        <w:t>sw</w:t>
      </w:r>
      <w:r w:rsidRPr="00543008">
        <w:rPr>
          <w:lang w:val="en-AU"/>
        </w:rPr>
        <w:t xml:space="preserve"> Government Recreation and Open Space Planning Guidelines for Local Government. These guidelines are no longer available on the N</w:t>
      </w:r>
      <w:r w:rsidR="005868D3">
        <w:rPr>
          <w:lang w:val="en-AU"/>
        </w:rPr>
        <w:t>sw</w:t>
      </w:r>
      <w:r w:rsidRPr="00543008">
        <w:rPr>
          <w:lang w:val="en-AU"/>
        </w:rPr>
        <w:t xml:space="preserve"> Department of Planning</w:t>
      </w:r>
      <w:r w:rsidR="00512299">
        <w:rPr>
          <w:lang w:val="en-AU"/>
        </w:rPr>
        <w:t>’</w:t>
      </w:r>
      <w:r w:rsidRPr="00543008">
        <w:rPr>
          <w:lang w:val="en-AU"/>
        </w:rPr>
        <w:t>s website, therefore, the basis for the percentages is not clearly explained</w:t>
      </w:r>
      <w:r w:rsidRPr="007E163F">
        <w:t>.</w:t>
      </w:r>
    </w:p>
    <w:p w14:paraId="28B971B9" w14:textId="5A408B4A" w:rsidR="00EE1C97" w:rsidRDefault="00EE1C97" w:rsidP="00EE1C97">
      <w:pPr>
        <w:pStyle w:val="Heading3"/>
        <w:rPr>
          <w:rFonts w:hint="eastAsia"/>
          <w:lang w:val="en-AU"/>
        </w:rPr>
      </w:pPr>
      <w:bookmarkStart w:id="23" w:name="_Toc176340338"/>
      <w:r>
        <w:t>2.1.3</w:t>
      </w:r>
      <w:r w:rsidR="005D3EE7">
        <w:tab/>
      </w:r>
      <w:r w:rsidRPr="00EE1C97">
        <w:rPr>
          <w:lang w:val="en-AU"/>
        </w:rPr>
        <w:t xml:space="preserve">Conclusions from the review of the </w:t>
      </w:r>
      <w:r>
        <w:rPr>
          <w:lang w:val="en-AU"/>
        </w:rPr>
        <w:t>internationa</w:t>
      </w:r>
      <w:r w:rsidRPr="00EE1C97">
        <w:rPr>
          <w:lang w:val="en-AU"/>
        </w:rPr>
        <w:t>l/national research</w:t>
      </w:r>
      <w:bookmarkEnd w:id="23"/>
    </w:p>
    <w:p w14:paraId="438FB092" w14:textId="0DA92BC4" w:rsidR="00EE1C97" w:rsidRPr="00EE1C97" w:rsidRDefault="00EE1C97" w:rsidP="00EE1C97">
      <w:pPr>
        <w:pStyle w:val="ListBullet"/>
      </w:pPr>
      <w:r w:rsidRPr="00EE1C97">
        <w:t>The research supports the needs based assessment methodology for open space planning, consistent with that used in the 2012 Strategy.</w:t>
      </w:r>
    </w:p>
    <w:p w14:paraId="7A75AA47" w14:textId="77777777" w:rsidR="00EE1C97" w:rsidRPr="00EE1C97" w:rsidRDefault="00EE1C97" w:rsidP="00EE1C97">
      <w:pPr>
        <w:pStyle w:val="ListBullet"/>
      </w:pPr>
      <w:r w:rsidRPr="00EE1C97">
        <w:t>The City of London, New York, Sydney and Ottawa Strategies all acknowledge that increased urban densities result in higher levels of use of open space which creates the need for both upgrades to existing open space to cater to the increased levels of use, and the provision of new open space.  This is consistent with the needs based analysis already used in the 2012 Strategy.  Updated 2021-2036 resident population forecasts and the proposed changes to the strategic growth framework plan in the Melbourne Planning Scheme have been used to inform the updates to the Precinct Actions in this Light Touch Review.</w:t>
      </w:r>
    </w:p>
    <w:p w14:paraId="55768C02" w14:textId="743CE9AE" w:rsidR="00EE1C97" w:rsidRDefault="00EE1C97" w:rsidP="00EE1C97">
      <w:pPr>
        <w:pStyle w:val="ListBullet"/>
      </w:pPr>
      <w:r w:rsidRPr="00EE1C97">
        <w:t>The nominated per square metre rates of open space per person vary between the different strategies.  Similarly, the percentage of land area rates vary significantly. As noted above, while these differences can be referenced, there is no standard comparable percentage or per square metre rate that is consistently adopted as best practice, therefore the needs based assessment remains as the preferred best practice approach for open space strategies</w:t>
      </w:r>
      <w:r w:rsidRPr="00543008">
        <w:rPr>
          <w:lang w:val="en-AU"/>
        </w:rPr>
        <w:t>.</w:t>
      </w:r>
    </w:p>
    <w:p w14:paraId="0FBB5233" w14:textId="77777777" w:rsidR="00E05E75" w:rsidRDefault="00E05E75">
      <w:pPr>
        <w:spacing w:after="0" w:line="240" w:lineRule="auto"/>
        <w:rPr>
          <w:rFonts w:ascii="Arial Bold" w:eastAsia="MS Gothic" w:hAnsi="Arial Bold" w:hint="eastAsia"/>
          <w:b/>
          <w:sz w:val="24"/>
          <w:szCs w:val="26"/>
          <w:lang w:val="en-US"/>
        </w:rPr>
      </w:pPr>
      <w:r>
        <w:rPr>
          <w:b/>
          <w:bCs/>
        </w:rPr>
        <w:br w:type="page"/>
      </w:r>
    </w:p>
    <w:p w14:paraId="1244135C" w14:textId="441C60D3" w:rsidR="00EE1C97" w:rsidRPr="00610A84" w:rsidRDefault="00EE1C97" w:rsidP="00EE1C97">
      <w:pPr>
        <w:pStyle w:val="Heading2"/>
        <w:rPr>
          <w:rFonts w:hint="eastAsia"/>
          <w:b/>
          <w:bCs w:val="0"/>
        </w:rPr>
      </w:pPr>
      <w:bookmarkStart w:id="24" w:name="_Toc176340339"/>
      <w:r>
        <w:rPr>
          <w:b/>
          <w:bCs w:val="0"/>
        </w:rPr>
        <w:t>2</w:t>
      </w:r>
      <w:r w:rsidRPr="00610A84">
        <w:rPr>
          <w:b/>
          <w:bCs w:val="0"/>
        </w:rPr>
        <w:t>.</w:t>
      </w:r>
      <w:r>
        <w:rPr>
          <w:b/>
          <w:bCs w:val="0"/>
        </w:rPr>
        <w:t>2</w:t>
      </w:r>
      <w:r w:rsidR="005D3EE7">
        <w:rPr>
          <w:b/>
          <w:bCs w:val="0"/>
        </w:rPr>
        <w:tab/>
      </w:r>
      <w:r w:rsidRPr="00EE1C97">
        <w:rPr>
          <w:b/>
          <w:bCs w:val="0"/>
          <w:lang w:val="en-AU"/>
        </w:rPr>
        <w:t>Victorian Government policy changes</w:t>
      </w:r>
      <w:bookmarkEnd w:id="24"/>
    </w:p>
    <w:p w14:paraId="58A77189" w14:textId="5C41849C" w:rsidR="00EE1C97" w:rsidRPr="00AF02E0" w:rsidRDefault="00EE1C97" w:rsidP="00EE1C97">
      <w:pPr>
        <w:pStyle w:val="Heading3"/>
        <w:rPr>
          <w:rFonts w:hint="eastAsia"/>
        </w:rPr>
      </w:pPr>
      <w:bookmarkStart w:id="25" w:name="_Toc176340340"/>
      <w:r>
        <w:t>2.2.1</w:t>
      </w:r>
      <w:r w:rsidR="005D3EE7">
        <w:tab/>
      </w:r>
      <w:r w:rsidRPr="00EE1C97">
        <w:rPr>
          <w:lang w:val="en-AU"/>
        </w:rPr>
        <w:t>Summary of key new policies</w:t>
      </w:r>
      <w:bookmarkEnd w:id="25"/>
    </w:p>
    <w:p w14:paraId="7F944D68" w14:textId="2E00BABF" w:rsidR="00EE1C97" w:rsidRDefault="00EE1C97" w:rsidP="0065609E">
      <w:pPr>
        <w:pStyle w:val="ListContinue4"/>
        <w:ind w:left="0"/>
      </w:pPr>
      <w:r w:rsidRPr="00EE1C97">
        <w:t>New open space policies since the 2012 Strategy:</w:t>
      </w:r>
    </w:p>
    <w:p w14:paraId="72682BE0" w14:textId="77777777" w:rsidR="00EE1C97" w:rsidRPr="00EE1C97" w:rsidRDefault="00EE1C97" w:rsidP="00EE1C97">
      <w:pPr>
        <w:pStyle w:val="ListBullet"/>
      </w:pPr>
      <w:r w:rsidRPr="00EE1C97">
        <w:t>Plan Melbourne 2017 - 2050 Metropolitan Planning Strategy</w:t>
      </w:r>
    </w:p>
    <w:p w14:paraId="216825DD" w14:textId="77777777" w:rsidR="00EE1C97" w:rsidRPr="00EE1C97" w:rsidRDefault="00EE1C97" w:rsidP="00EE1C97">
      <w:pPr>
        <w:pStyle w:val="ListBullet"/>
      </w:pPr>
      <w:r w:rsidRPr="00EE1C97">
        <w:t>Open Space for Everyone – Open Space Strategy for Metropolitan Melbourne</w:t>
      </w:r>
    </w:p>
    <w:p w14:paraId="338161EF" w14:textId="77777777" w:rsidR="00EE1C97" w:rsidRPr="00EE1C97" w:rsidRDefault="00EE1C97" w:rsidP="00EE1C97">
      <w:pPr>
        <w:pStyle w:val="ListBullet"/>
      </w:pPr>
      <w:r w:rsidRPr="00EE1C97">
        <w:t>Open Space Strategies Planning Practice Note | 70</w:t>
      </w:r>
    </w:p>
    <w:p w14:paraId="0596CEB7" w14:textId="77777777" w:rsidR="00EE1C97" w:rsidRPr="00EE1C97" w:rsidRDefault="00EE1C97" w:rsidP="00EE1C97">
      <w:pPr>
        <w:pStyle w:val="ListBullet"/>
      </w:pPr>
      <w:r w:rsidRPr="00EE1C97">
        <w:t>Victorian Aboriginal and Local Government Strategy 2021 – 2026 Pathways to Stronger Partnerships</w:t>
      </w:r>
    </w:p>
    <w:p w14:paraId="05850180" w14:textId="7B73FA50" w:rsidR="00EE1C97" w:rsidRPr="00EE1C97" w:rsidRDefault="00EE1C97" w:rsidP="00EE1C97">
      <w:pPr>
        <w:pStyle w:val="ListBullet"/>
      </w:pPr>
      <w:r w:rsidRPr="00EE1C97">
        <w:t>Fishermans Bend Framework – The next chapter in Melbourne</w:t>
      </w:r>
      <w:r w:rsidR="00512299">
        <w:t>’</w:t>
      </w:r>
      <w:r w:rsidRPr="00EE1C97">
        <w:t>s growth story</w:t>
      </w:r>
    </w:p>
    <w:p w14:paraId="5A9735C2" w14:textId="77777777" w:rsidR="00EE1C97" w:rsidRPr="00EE1C97" w:rsidRDefault="00EE1C97" w:rsidP="00EE1C97">
      <w:pPr>
        <w:pStyle w:val="ListBullet"/>
      </w:pPr>
      <w:r w:rsidRPr="00EE1C97">
        <w:t>Yarra Strategic Plan – Burndap Birrarung burndap umarkoo</w:t>
      </w:r>
    </w:p>
    <w:p w14:paraId="1631DEFB" w14:textId="3806A14A" w:rsidR="00EE1C97" w:rsidRPr="00EE1C97" w:rsidRDefault="00EE1C97" w:rsidP="00EE1C97">
      <w:pPr>
        <w:pStyle w:val="ListBullet"/>
      </w:pPr>
      <w:r w:rsidRPr="00EE1C97">
        <w:t>Waterways of the West Action Plan</w:t>
      </w:r>
    </w:p>
    <w:p w14:paraId="361956E7" w14:textId="7D256375" w:rsidR="00FC5D2D" w:rsidRDefault="00FC5D2D" w:rsidP="00FC5D2D">
      <w:pPr>
        <w:pStyle w:val="Caption"/>
        <w:rPr>
          <w:rFonts w:ascii="Arial" w:hAnsi="Arial"/>
          <w:b w:val="0"/>
          <w:bCs w:val="0"/>
          <w:szCs w:val="24"/>
        </w:rPr>
      </w:pPr>
      <w:r w:rsidRPr="00FC5D2D">
        <w:rPr>
          <w:rFonts w:ascii="Arial" w:hAnsi="Arial"/>
          <w:b w:val="0"/>
          <w:bCs w:val="0"/>
          <w:szCs w:val="24"/>
        </w:rPr>
        <w:t>The review of the above new Victorian Government policies and strategies reinforce the directions already outlined in the 2012 Strategy, while others inform changes proposed as part of the Light Touch Review, as described below</w:t>
      </w:r>
      <w:r w:rsidRPr="00543008">
        <w:rPr>
          <w:rFonts w:ascii="Arial" w:hAnsi="Arial"/>
          <w:b w:val="0"/>
          <w:bCs w:val="0"/>
          <w:szCs w:val="24"/>
        </w:rPr>
        <w:t>.</w:t>
      </w:r>
    </w:p>
    <w:p w14:paraId="0527A6ED" w14:textId="77777777" w:rsidR="00FC5D2D" w:rsidRPr="00637BF4" w:rsidRDefault="00FC5D2D" w:rsidP="00637BF4">
      <w:pPr>
        <w:pStyle w:val="Bold"/>
        <w:spacing w:before="240" w:after="120"/>
      </w:pPr>
      <w:r w:rsidRPr="00637BF4">
        <w:t>Key principles that support the 2012 Strategy</w:t>
      </w:r>
    </w:p>
    <w:p w14:paraId="455672D3" w14:textId="77777777" w:rsidR="00FC5D2D" w:rsidRPr="00FC5D2D" w:rsidRDefault="00FC5D2D" w:rsidP="00FC5D2D">
      <w:pPr>
        <w:pStyle w:val="ListBullet"/>
        <w:rPr>
          <w:lang w:val="en-AU"/>
        </w:rPr>
      </w:pPr>
      <w:r w:rsidRPr="00FC5D2D">
        <w:rPr>
          <w:i/>
          <w:lang w:val="en-AU"/>
        </w:rPr>
        <w:t>Plan Melbourne</w:t>
      </w:r>
      <w:r w:rsidRPr="00FC5D2D">
        <w:rPr>
          <w:lang w:val="en-AU"/>
        </w:rPr>
        <w:t xml:space="preserve"> provides an over-arching framework for the growth and change in Metropolitan Melbourne. The definition of open space in Plan Melbourne is broadly consistent with the definition in the 2012 Strategy.  It supports many of the issues that were identified and included in the 2012 Strategy, including the role of open space in supporting community health and wellbeing, mitigating urban heat island effect and the importance of large canopy trees and urban greening to mitigating urban heat.  In summary, Plan Melbourne supports the key directions that were outlined in the 2012 Strategy and remain relevant for this Light Touch Review.</w:t>
      </w:r>
    </w:p>
    <w:p w14:paraId="207FDAA0" w14:textId="3B156424" w:rsidR="00FC5D2D" w:rsidRPr="00FC5D2D" w:rsidRDefault="00FC5D2D" w:rsidP="00FC5D2D">
      <w:pPr>
        <w:pStyle w:val="ListBullet"/>
        <w:rPr>
          <w:lang w:val="en-AU"/>
        </w:rPr>
      </w:pPr>
      <w:r w:rsidRPr="00FC5D2D">
        <w:rPr>
          <w:i/>
          <w:lang w:val="en-AU"/>
        </w:rPr>
        <w:t xml:space="preserve">Open space for everyone </w:t>
      </w:r>
      <w:r w:rsidRPr="00FC5D2D">
        <w:rPr>
          <w:lang w:val="en-AU"/>
        </w:rPr>
        <w:t>describes the Victorian Government</w:t>
      </w:r>
      <w:r w:rsidR="00512299">
        <w:rPr>
          <w:lang w:val="en-AU"/>
        </w:rPr>
        <w:t>’</w:t>
      </w:r>
      <w:r w:rsidRPr="00FC5D2D">
        <w:rPr>
          <w:lang w:val="en-AU"/>
        </w:rPr>
        <w:t>s direction for overall management and governance of open space.  The definition of open space is consistent with Plan Melbourne 2017–2050 and the 2012 Strategy.  The key change from Plan Melbourne is the revised focus on the Yarra River (Birrarung) and the Maribyrnong River (Mirrangbamurn), consistent with the Waterways of the West Action Plan and the Yarra River Strategic Plan – Burndap Birrarung burndap umarkoo. This is reflected in the Light Touch Review.</w:t>
      </w:r>
    </w:p>
    <w:p w14:paraId="63F2FB06" w14:textId="77777777" w:rsidR="00FC5D2D" w:rsidRPr="00FC5D2D" w:rsidRDefault="00FC5D2D" w:rsidP="00FC5D2D">
      <w:pPr>
        <w:pStyle w:val="ListBullet"/>
        <w:rPr>
          <w:lang w:val="en-AU"/>
        </w:rPr>
      </w:pPr>
      <w:r w:rsidRPr="00FC5D2D">
        <w:rPr>
          <w:lang w:val="en-AU"/>
        </w:rPr>
        <w:t xml:space="preserve">The guidance provided by the </w:t>
      </w:r>
      <w:r w:rsidRPr="00FC5D2D">
        <w:rPr>
          <w:i/>
          <w:lang w:val="en-AU"/>
        </w:rPr>
        <w:t>Open Space Strategies Planning Practice Note | 70</w:t>
      </w:r>
      <w:r w:rsidRPr="00FC5D2D">
        <w:rPr>
          <w:lang w:val="en-AU"/>
        </w:rPr>
        <w:t xml:space="preserve"> is consistent with the open space needs assessment method used to prepare the 2012 Strategy.</w:t>
      </w:r>
    </w:p>
    <w:p w14:paraId="571B5F9B" w14:textId="3253B8A2" w:rsidR="00FC5D2D" w:rsidRPr="00637BF4" w:rsidRDefault="00FC5D2D" w:rsidP="00637BF4">
      <w:pPr>
        <w:pStyle w:val="Bold"/>
        <w:spacing w:before="240" w:after="120"/>
      </w:pPr>
      <w:r w:rsidRPr="00637BF4">
        <w:t>Key changes to include in this Light Touch Review:</w:t>
      </w:r>
    </w:p>
    <w:p w14:paraId="0BC96EE2" w14:textId="6DB5D4CB" w:rsidR="00FC5D2D" w:rsidRPr="00FC5D2D" w:rsidRDefault="00FC5D2D" w:rsidP="00FC5D2D">
      <w:pPr>
        <w:pStyle w:val="ListBullet"/>
      </w:pPr>
      <w:r w:rsidRPr="00FC5D2D">
        <w:t>Recognition and need for meaningful and purposeful involvement by Traditional Owners in the future management, planning and development of public open space in the City of Melbourne.  Open space provides an opportunity for truth telling, connection to country and involvement in future management of country.  This Light Touch Review updates the principles from the 2012 Strategy to reflect Council</w:t>
      </w:r>
      <w:r w:rsidR="00512299">
        <w:t>’</w:t>
      </w:r>
      <w:r w:rsidRPr="00FC5D2D">
        <w:t>s commitment to working with these groups.</w:t>
      </w:r>
    </w:p>
    <w:p w14:paraId="49AF9A29" w14:textId="77777777" w:rsidR="00FC5D2D" w:rsidRPr="00FC5D2D" w:rsidRDefault="00FC5D2D" w:rsidP="00FC5D2D">
      <w:pPr>
        <w:pStyle w:val="ListBullet"/>
      </w:pPr>
      <w:r w:rsidRPr="00FC5D2D">
        <w:t>The precinct actions in this Light Touch Review are updated to be consistent with the Yarra Strategic Plan and Waterways of the West Action Plan.</w:t>
      </w:r>
    </w:p>
    <w:p w14:paraId="70B9EA5D" w14:textId="575EBA47" w:rsidR="00FC5D2D" w:rsidRPr="00FC5D2D" w:rsidRDefault="00FC5D2D" w:rsidP="00FC5D2D">
      <w:pPr>
        <w:pStyle w:val="ListBullet"/>
      </w:pPr>
      <w:r w:rsidRPr="00FC5D2D">
        <w:t>The precinct actions for Port Melbourne are updated in this Light Touch Review to reference the Lorimer and the Fishermans Bend National Employment Innovation Cluster (N</w:t>
      </w:r>
      <w:r w:rsidR="005868D3">
        <w:t>-e-i-c</w:t>
      </w:r>
      <w:r w:rsidRPr="00FC5D2D">
        <w:t>).  This is generally consistent with the adopted Fishermans Bend Framework while also introducing and reinforcing the City of Melbourne</w:t>
      </w:r>
      <w:r w:rsidR="00512299">
        <w:t>’</w:t>
      </w:r>
      <w:r w:rsidRPr="00FC5D2D">
        <w:t>s preferred criteria for new open space and diverse open space network, particularly in the western areas of the City to the meet the vision for this in the 2012 Strategy.</w:t>
      </w:r>
    </w:p>
    <w:p w14:paraId="2760D8F7" w14:textId="6D09023B" w:rsidR="00FC5D2D" w:rsidRPr="00FC5D2D" w:rsidRDefault="00FC5D2D" w:rsidP="00FC5D2D">
      <w:pPr>
        <w:pStyle w:val="ListBullet"/>
      </w:pPr>
      <w:r w:rsidRPr="00FC5D2D">
        <w:t>The precinct actions for North Melbourne and Kensington are updated to reference the endorsed Arden Structure Plan 2022 and Macaulay Structure Plan 2022.  Given the amount of public open space set out in the 2022 endorsed Structure Plans is less than was shown in the 2012 Open Space Strategy, the Light Touch Review also includes recommendations to refer to the open space hierarchy and advocate to expand the open space network over and above what is in the Structure Plans to be consistent with the 2012 Strategy.</w:t>
      </w:r>
    </w:p>
    <w:p w14:paraId="497033DA" w14:textId="0C4635EE" w:rsidR="00FC5D2D" w:rsidRPr="00FC5D2D" w:rsidRDefault="00FC5D2D" w:rsidP="00FC5D2D">
      <w:pPr>
        <w:pStyle w:val="ListBullet"/>
      </w:pPr>
      <w:r w:rsidRPr="00FC5D2D">
        <w:t>The inclusion of the Victorian Government</w:t>
      </w:r>
      <w:r w:rsidR="00512299">
        <w:t>’</w:t>
      </w:r>
      <w:r w:rsidRPr="00FC5D2D">
        <w:t>s Big Build Projects which have commenced since 2012 including the new Metro Tunnel Project and the Westgate Tunnel Link Project, which influences where future urban densities will increase and availability or otherwise of conversion of suitable Victorian Government owned land to Municipal open space.</w:t>
      </w:r>
    </w:p>
    <w:p w14:paraId="10017E4B" w14:textId="21A1EB13" w:rsidR="00FC5D2D" w:rsidRPr="00FC5D2D" w:rsidRDefault="00FC5D2D" w:rsidP="00FC5D2D">
      <w:pPr>
        <w:pStyle w:val="Heading3"/>
        <w:rPr>
          <w:rFonts w:hint="eastAsia"/>
        </w:rPr>
      </w:pPr>
      <w:bookmarkStart w:id="26" w:name="_Toc176340341"/>
      <w:r>
        <w:t>2.2.2</w:t>
      </w:r>
      <w:r w:rsidR="005D3EE7">
        <w:tab/>
      </w:r>
      <w:r w:rsidRPr="00FC5D2D">
        <w:rPr>
          <w:lang w:val="en-AU"/>
        </w:rPr>
        <w:t>Conclusions from the review of the Victorian government policy changes</w:t>
      </w:r>
      <w:bookmarkEnd w:id="26"/>
    </w:p>
    <w:p w14:paraId="02ED2749" w14:textId="2FC52CD9" w:rsidR="00FC5D2D" w:rsidRPr="00FC5D2D" w:rsidRDefault="00FC5D2D" w:rsidP="00FC5D2D">
      <w:pPr>
        <w:pStyle w:val="ListBullet"/>
        <w:rPr>
          <w:lang w:val="en-AU"/>
        </w:rPr>
      </w:pPr>
      <w:r w:rsidRPr="00FC5D2D">
        <w:rPr>
          <w:lang w:val="en-AU"/>
        </w:rPr>
        <w:t>The 2012 Strategy is consistent with the Victorian Government</w:t>
      </w:r>
      <w:r w:rsidR="00512299">
        <w:rPr>
          <w:lang w:val="en-AU"/>
        </w:rPr>
        <w:t>’</w:t>
      </w:r>
      <w:r w:rsidRPr="00FC5D2D">
        <w:rPr>
          <w:lang w:val="en-AU"/>
        </w:rPr>
        <w:t>s policy for preparing open space strategies, including the use of a needs based assessment.</w:t>
      </w:r>
    </w:p>
    <w:p w14:paraId="5F08D164" w14:textId="77777777" w:rsidR="00FC5D2D" w:rsidRPr="00FC5D2D" w:rsidRDefault="00FC5D2D" w:rsidP="00FC5D2D">
      <w:pPr>
        <w:pStyle w:val="ListBullet"/>
        <w:rPr>
          <w:lang w:val="en-AU"/>
        </w:rPr>
      </w:pPr>
      <w:r w:rsidRPr="00FC5D2D">
        <w:rPr>
          <w:lang w:val="en-AU"/>
        </w:rPr>
        <w:t>The Light Touch Review will update how the open space framework is applied to differentiate between the established areas and urban renewal areas.</w:t>
      </w:r>
    </w:p>
    <w:p w14:paraId="7055DA2B" w14:textId="77777777" w:rsidR="00FC5D2D" w:rsidRPr="00FC5D2D" w:rsidRDefault="00FC5D2D" w:rsidP="00FC5D2D">
      <w:pPr>
        <w:pStyle w:val="ListBullet"/>
        <w:rPr>
          <w:lang w:val="en-AU"/>
        </w:rPr>
      </w:pPr>
      <w:r w:rsidRPr="00FC5D2D">
        <w:rPr>
          <w:lang w:val="en-AU"/>
        </w:rPr>
        <w:t>The precinct actions are updated to include the changes in the Victorian Governments growth framework influenced by the new major transport infrastructure projects and current renewal area planning. This includes the Fishermans Bend Framework, the Metro Tunnel Project including the change of urban densities and focus associated with the new stations, and the Westgate Tunnel Link project that influences the future Dynon Road corridor and E-Gate.</w:t>
      </w:r>
    </w:p>
    <w:p w14:paraId="15197A75" w14:textId="77777777" w:rsidR="00637BF4" w:rsidRDefault="00637BF4">
      <w:pPr>
        <w:spacing w:after="0" w:line="240" w:lineRule="auto"/>
        <w:rPr>
          <w:rFonts w:ascii="Arial Bold" w:eastAsia="MS Gothic" w:hAnsi="Arial Bold" w:hint="eastAsia"/>
          <w:b/>
          <w:bCs/>
          <w:sz w:val="28"/>
          <w:szCs w:val="32"/>
        </w:rPr>
      </w:pPr>
      <w:r>
        <w:rPr>
          <w:b/>
        </w:rPr>
        <w:br w:type="page"/>
      </w:r>
    </w:p>
    <w:p w14:paraId="44C4580A" w14:textId="1CDE3EBC" w:rsidR="00594E17" w:rsidRPr="00802A52" w:rsidRDefault="00594E17" w:rsidP="00594E17">
      <w:pPr>
        <w:pStyle w:val="Heading1"/>
        <w:rPr>
          <w:rFonts w:hint="eastAsia"/>
        </w:rPr>
      </w:pPr>
      <w:bookmarkStart w:id="27" w:name="_Toc176340342"/>
      <w:r>
        <w:rPr>
          <w:b/>
          <w:lang w:val="en-AU"/>
        </w:rPr>
        <w:t>3</w:t>
      </w:r>
      <w:r w:rsidR="005D3EE7">
        <w:rPr>
          <w:b/>
          <w:lang w:val="en-AU"/>
        </w:rPr>
        <w:tab/>
      </w:r>
      <w:r w:rsidRPr="00594E17">
        <w:rPr>
          <w:b/>
          <w:lang w:val="en-AU"/>
        </w:rPr>
        <w:t>Local influences on open space planning in the City of Melbourne</w:t>
      </w:r>
      <w:bookmarkEnd w:id="27"/>
    </w:p>
    <w:p w14:paraId="3B7247A8" w14:textId="7CF68F97" w:rsidR="00594E17" w:rsidRPr="00610A84" w:rsidRDefault="00594E17" w:rsidP="00594E17">
      <w:pPr>
        <w:pStyle w:val="Heading2"/>
        <w:rPr>
          <w:rFonts w:hint="eastAsia"/>
          <w:b/>
          <w:bCs w:val="0"/>
        </w:rPr>
      </w:pPr>
      <w:bookmarkStart w:id="28" w:name="_Toc176340343"/>
      <w:r>
        <w:rPr>
          <w:b/>
          <w:bCs w:val="0"/>
        </w:rPr>
        <w:t>3</w:t>
      </w:r>
      <w:r w:rsidRPr="00610A84">
        <w:rPr>
          <w:b/>
          <w:bCs w:val="0"/>
        </w:rPr>
        <w:t>.</w:t>
      </w:r>
      <w:r>
        <w:rPr>
          <w:b/>
          <w:bCs w:val="0"/>
        </w:rPr>
        <w:t>1</w:t>
      </w:r>
      <w:r w:rsidR="005D3EE7">
        <w:rPr>
          <w:b/>
          <w:bCs w:val="0"/>
        </w:rPr>
        <w:tab/>
      </w:r>
      <w:r>
        <w:rPr>
          <w:b/>
          <w:bCs w:val="0"/>
          <w:lang w:val="en-AU"/>
        </w:rPr>
        <w:t>Overview</w:t>
      </w:r>
      <w:bookmarkEnd w:id="28"/>
    </w:p>
    <w:p w14:paraId="66F00147" w14:textId="142FF64E" w:rsidR="00594E17" w:rsidRPr="00594E17" w:rsidRDefault="00594E17" w:rsidP="00594E17">
      <w:pPr>
        <w:pStyle w:val="Heading3"/>
        <w:rPr>
          <w:rFonts w:hint="eastAsia"/>
          <w:b/>
          <w:bCs/>
          <w:lang w:val="en-AU"/>
        </w:rPr>
      </w:pPr>
      <w:bookmarkStart w:id="29" w:name="_Toc176340344"/>
      <w:r>
        <w:t>3.1.1</w:t>
      </w:r>
      <w:r w:rsidR="005D3EE7">
        <w:tab/>
      </w:r>
      <w:r w:rsidRPr="00594E17">
        <w:rPr>
          <w:lang w:val="en-AU"/>
        </w:rPr>
        <w:t>Summary of key new policies and changes since 2012 Strategy</w:t>
      </w:r>
      <w:bookmarkEnd w:id="29"/>
    </w:p>
    <w:p w14:paraId="206DF8D5" w14:textId="557F6DBF" w:rsidR="00594E17" w:rsidRPr="0068799D" w:rsidRDefault="00594E17" w:rsidP="00512299">
      <w:pPr>
        <w:pStyle w:val="BodyText"/>
      </w:pPr>
      <w:r w:rsidRPr="00594E17">
        <w:t>Key new and updated policies relevant to open space planning have been adopted by the City of Melbourne since 2012.  These include:</w:t>
      </w:r>
    </w:p>
    <w:p w14:paraId="75636BA8" w14:textId="77777777" w:rsidR="00594E17" w:rsidRPr="00594E17" w:rsidRDefault="00594E17" w:rsidP="00594E17">
      <w:pPr>
        <w:pStyle w:val="ListBullet"/>
      </w:pPr>
      <w:r w:rsidRPr="00594E17">
        <w:t>Council Plan 2021-2025 City of Melbourne City of Possibility, including the Health and Wellbeing Plan</w:t>
      </w:r>
    </w:p>
    <w:p w14:paraId="02260951" w14:textId="77777777" w:rsidR="00594E17" w:rsidRPr="00594E17" w:rsidRDefault="00594E17" w:rsidP="00594E17">
      <w:pPr>
        <w:pStyle w:val="ListBullet"/>
      </w:pPr>
      <w:r w:rsidRPr="00594E17">
        <w:t>Municipal Planning Strategy to be included in the Melbourne Planning Scheme with updated policy to guide future growth and change for the City of Melbourne</w:t>
      </w:r>
    </w:p>
    <w:p w14:paraId="08401084" w14:textId="77777777" w:rsidR="00594E17" w:rsidRPr="00594E17" w:rsidRDefault="00594E17" w:rsidP="00594E17">
      <w:pPr>
        <w:pStyle w:val="ListBullet"/>
      </w:pPr>
      <w:r w:rsidRPr="00594E17">
        <w:t>Arden Structure Plan 2022</w:t>
      </w:r>
    </w:p>
    <w:p w14:paraId="1CC65241" w14:textId="77777777" w:rsidR="00594E17" w:rsidRPr="00594E17" w:rsidRDefault="00594E17" w:rsidP="00594E17">
      <w:pPr>
        <w:pStyle w:val="ListBullet"/>
      </w:pPr>
      <w:r w:rsidRPr="00594E17">
        <w:t>Macaulay Structure Plan 2022</w:t>
      </w:r>
    </w:p>
    <w:p w14:paraId="7F4E37DB" w14:textId="77777777" w:rsidR="00594E17" w:rsidRPr="00594E17" w:rsidRDefault="00594E17" w:rsidP="00594E17">
      <w:pPr>
        <w:pStyle w:val="ListBullet"/>
      </w:pPr>
      <w:r w:rsidRPr="00594E17">
        <w:t>Nature in the City Strategy 2017</w:t>
      </w:r>
    </w:p>
    <w:p w14:paraId="76C1BC9C" w14:textId="77777777" w:rsidR="00594E17" w:rsidRPr="00594E17" w:rsidRDefault="00594E17" w:rsidP="00594E17">
      <w:pPr>
        <w:pStyle w:val="ListBullet"/>
      </w:pPr>
      <w:r w:rsidRPr="00594E17">
        <w:t>Reconciliation Action Plan 2021-2023</w:t>
      </w:r>
    </w:p>
    <w:p w14:paraId="016DB26C" w14:textId="179EAFCF" w:rsidR="00594E17" w:rsidRPr="00594E17" w:rsidRDefault="00594E17" w:rsidP="00594E17">
      <w:pPr>
        <w:pStyle w:val="ListBullet"/>
        <w:rPr>
          <w:b/>
          <w:bCs/>
          <w:i/>
          <w:iCs/>
        </w:rPr>
      </w:pPr>
      <w:r w:rsidRPr="00594E17">
        <w:t>Greenline Project 2021</w:t>
      </w:r>
    </w:p>
    <w:p w14:paraId="3045AEA5" w14:textId="5FC9263F" w:rsidR="00594E17" w:rsidRDefault="00594E17" w:rsidP="00512299">
      <w:pPr>
        <w:pStyle w:val="BodyText"/>
      </w:pPr>
      <w:r w:rsidRPr="00594E17">
        <w:t>The proposed strategic growth framework plan for the City of Melbourne has changed from that shown in the 2012 Strategy.  The Melbourne Planning Scheme has been reformatted in accordance with the current Victoria Planning Provisions and new strategic framework plans have been prepared for inclusion in the Municipal Planning Strategy at Clause 02.04 of the Melbourne Planning Scheme (Amendment C432).  Key changes to the framework since the 2012 Strategy include:</w:t>
      </w:r>
    </w:p>
    <w:p w14:paraId="2F3FEC62" w14:textId="77777777" w:rsidR="00594E17" w:rsidRPr="00594E17" w:rsidRDefault="00594E17" w:rsidP="00594E17">
      <w:pPr>
        <w:pStyle w:val="ListBullet"/>
        <w:rPr>
          <w:lang w:val="en-AU"/>
        </w:rPr>
      </w:pPr>
      <w:r w:rsidRPr="00594E17">
        <w:rPr>
          <w:lang w:val="en-AU"/>
        </w:rPr>
        <w:t>Fishermans Bend is a new urban renewal precinct that was identified after the 2012 Strategy was prepared.</w:t>
      </w:r>
    </w:p>
    <w:p w14:paraId="425C48F6" w14:textId="77777777" w:rsidR="00594E17" w:rsidRPr="00594E17" w:rsidRDefault="00594E17" w:rsidP="00594E17">
      <w:pPr>
        <w:pStyle w:val="ListBullet"/>
        <w:rPr>
          <w:lang w:val="en-AU"/>
        </w:rPr>
      </w:pPr>
      <w:r w:rsidRPr="00594E17">
        <w:rPr>
          <w:lang w:val="en-AU"/>
        </w:rPr>
        <w:t>The Metro Tunnel and West Gate Tunnel Projects have influenced the planning for growth and change in the City of Melbourne, including the timing of urban development in the west of the city, and future opportunities for new Municipal open space.</w:t>
      </w:r>
    </w:p>
    <w:p w14:paraId="6967EBA4" w14:textId="77777777" w:rsidR="00594E17" w:rsidRPr="00594E17" w:rsidRDefault="00594E17" w:rsidP="00594E17">
      <w:pPr>
        <w:pStyle w:val="ListBullet"/>
        <w:rPr>
          <w:lang w:val="en-AU"/>
        </w:rPr>
      </w:pPr>
      <w:r w:rsidRPr="00594E17">
        <w:rPr>
          <w:lang w:val="en-AU"/>
        </w:rPr>
        <w:t>The Arden and the Macaulay Structure Plans have both been prepared since the 2012 Strategy replacing the previously adopted Arden Macaulay Structure Plan.  Notably, both Kensington and North Melbourne have received lower levels of growth and change than was forecast at the time the 2012 Strategy was prepared.</w:t>
      </w:r>
    </w:p>
    <w:p w14:paraId="52C7F075" w14:textId="77777777" w:rsidR="00594E17" w:rsidRPr="00594E17" w:rsidRDefault="00594E17" w:rsidP="00594E17">
      <w:pPr>
        <w:pStyle w:val="ListBullet"/>
        <w:rPr>
          <w:lang w:val="en-AU"/>
        </w:rPr>
      </w:pPr>
      <w:r w:rsidRPr="00594E17">
        <w:rPr>
          <w:lang w:val="en-AU"/>
        </w:rPr>
        <w:t>Melbourne 3000, Parkville, Docklands and Melbourne 3004 precincts have all received substantially higher rates of residential growth and change than was forecast in the 2012 Strategy.</w:t>
      </w:r>
    </w:p>
    <w:p w14:paraId="54EDE4F8" w14:textId="4BBBDD54" w:rsidR="00594E17" w:rsidRPr="0068799D" w:rsidRDefault="00594E17" w:rsidP="00512299">
      <w:pPr>
        <w:pStyle w:val="BodyText"/>
      </w:pPr>
      <w:r w:rsidRPr="00594E17">
        <w:t>Other key changes from reviewing the new policies and strategies include:</w:t>
      </w:r>
    </w:p>
    <w:p w14:paraId="4BDA06AC" w14:textId="0B0A2B41" w:rsidR="00594E17" w:rsidRPr="00594E17" w:rsidRDefault="00594E17" w:rsidP="00594E17">
      <w:pPr>
        <w:pStyle w:val="ListBullet"/>
        <w:rPr>
          <w:lang w:val="en-AU"/>
        </w:rPr>
      </w:pPr>
      <w:r w:rsidRPr="00594E17">
        <w:rPr>
          <w:lang w:val="en-AU"/>
        </w:rPr>
        <w:t>Recognition and need for meaningful and purposeful involvement of Aboriginal people in the City of Melbourne.  Open space provides an opportunity for truth telling, connection to country and involvement in future management of country.</w:t>
      </w:r>
    </w:p>
    <w:p w14:paraId="063EDFEF" w14:textId="77777777" w:rsidR="00594E17" w:rsidRPr="00594E17" w:rsidRDefault="00594E17" w:rsidP="00594E17">
      <w:pPr>
        <w:pStyle w:val="ListBullet"/>
        <w:rPr>
          <w:lang w:val="en-AU"/>
        </w:rPr>
      </w:pPr>
      <w:r w:rsidRPr="00594E17">
        <w:rPr>
          <w:lang w:val="en-AU"/>
        </w:rPr>
        <w:t>Increased emphasis on environmental issues and on improving biodiversity in the city.</w:t>
      </w:r>
    </w:p>
    <w:p w14:paraId="3521996F" w14:textId="77777777" w:rsidR="00594E17" w:rsidRPr="00594E17" w:rsidRDefault="00594E17" w:rsidP="00594E17">
      <w:pPr>
        <w:pStyle w:val="ListBullet"/>
        <w:rPr>
          <w:lang w:val="en-AU"/>
        </w:rPr>
      </w:pPr>
      <w:r w:rsidRPr="00594E17">
        <w:rPr>
          <w:lang w:val="en-AU"/>
        </w:rPr>
        <w:t>The Greenline Project 2021 is focused on revitalising the north bank of the Yarra River (Birrarung).  Greenline covers the four kilometres between Birrarung Marr and the Bolte Bridge and Actions previously allocated to the north bank of the Yarra River (Birrarung) in the 2012 Strategy have been amended to refer to the Greenline Project.</w:t>
      </w:r>
    </w:p>
    <w:p w14:paraId="578CCD28" w14:textId="77777777" w:rsidR="00637BF4" w:rsidRDefault="00637BF4">
      <w:pPr>
        <w:spacing w:after="0" w:line="240" w:lineRule="auto"/>
        <w:rPr>
          <w:rFonts w:ascii="Arial Bold" w:eastAsia="MS Gothic" w:hAnsi="Arial Bold" w:hint="eastAsia"/>
          <w:b/>
          <w:sz w:val="24"/>
          <w:szCs w:val="26"/>
          <w:lang w:val="en-US"/>
        </w:rPr>
      </w:pPr>
      <w:r>
        <w:rPr>
          <w:b/>
          <w:bCs/>
        </w:rPr>
        <w:br w:type="page"/>
      </w:r>
    </w:p>
    <w:p w14:paraId="7CD96637" w14:textId="0D7B8AE9" w:rsidR="00594E17" w:rsidRPr="00610A84" w:rsidRDefault="00594E17" w:rsidP="00594E17">
      <w:pPr>
        <w:pStyle w:val="Heading2"/>
        <w:rPr>
          <w:rFonts w:hint="eastAsia"/>
          <w:b/>
          <w:bCs w:val="0"/>
        </w:rPr>
      </w:pPr>
      <w:bookmarkStart w:id="30" w:name="_Toc176340345"/>
      <w:r>
        <w:rPr>
          <w:b/>
          <w:bCs w:val="0"/>
        </w:rPr>
        <w:t>3</w:t>
      </w:r>
      <w:r w:rsidRPr="00610A84">
        <w:rPr>
          <w:b/>
          <w:bCs w:val="0"/>
        </w:rPr>
        <w:t>.</w:t>
      </w:r>
      <w:r>
        <w:rPr>
          <w:b/>
          <w:bCs w:val="0"/>
        </w:rPr>
        <w:t>2</w:t>
      </w:r>
      <w:r w:rsidR="005D3EE7">
        <w:rPr>
          <w:b/>
          <w:bCs w:val="0"/>
        </w:rPr>
        <w:tab/>
      </w:r>
      <w:r w:rsidRPr="00594E17">
        <w:rPr>
          <w:b/>
          <w:bCs w:val="0"/>
          <w:lang w:val="en-AU"/>
        </w:rPr>
        <w:t>Updated strategic framework plans for the City of Melbourne</w:t>
      </w:r>
      <w:bookmarkEnd w:id="30"/>
    </w:p>
    <w:p w14:paraId="3B3349DC" w14:textId="6272FA36" w:rsidR="00594E17" w:rsidRPr="00594E17" w:rsidRDefault="00594E17" w:rsidP="00594E17">
      <w:pPr>
        <w:pStyle w:val="Heading3"/>
        <w:rPr>
          <w:rFonts w:hint="eastAsia"/>
          <w:b/>
          <w:bCs/>
          <w:lang w:val="en-AU"/>
        </w:rPr>
      </w:pPr>
      <w:bookmarkStart w:id="31" w:name="_Toc176340346"/>
      <w:r>
        <w:t>3.2.1</w:t>
      </w:r>
      <w:r w:rsidR="005D3EE7">
        <w:tab/>
      </w:r>
      <w:r w:rsidRPr="00594E17">
        <w:rPr>
          <w:bCs/>
          <w:lang w:val="en-AU"/>
        </w:rPr>
        <w:t>Updated strategic growth framework plan</w:t>
      </w:r>
      <w:bookmarkEnd w:id="31"/>
    </w:p>
    <w:p w14:paraId="3ACDBDCB" w14:textId="40CAC1CF" w:rsidR="00FC5D2D" w:rsidRDefault="00594E17" w:rsidP="00512299">
      <w:pPr>
        <w:pStyle w:val="BodyText"/>
      </w:pPr>
      <w:r w:rsidRPr="00594E17">
        <w:t>The City of Melbourne has endorsed an updated strategic growth framework plan that forms part of an Amendment to update the Municipal Planning Statement in the Melbourne Planning Scheme. The plan is proposed to be included in Clause 02.04.</w:t>
      </w:r>
    </w:p>
    <w:p w14:paraId="79C41B4E" w14:textId="00D6853E" w:rsidR="00FC5D2D" w:rsidRDefault="006150B3" w:rsidP="00FC5D2D">
      <w:r>
        <w:rPr>
          <w:noProof/>
        </w:rPr>
        <w:drawing>
          <wp:inline distT="0" distB="0" distL="0" distR="0" wp14:anchorId="40C25E36" wp14:editId="38E2ED03">
            <wp:extent cx="6210000" cy="4334400"/>
            <wp:effectExtent l="0" t="0" r="635" b="0"/>
            <wp:docPr id="6" name="Picture 6" descr="Figure 3A illustrates the different growth areas as follows: Hoddle Grid is a growth area in its own category; evolving areas include Docklands and Southbank; existing renewal areas include Arden, Macaulay, Fishermans Bend national employment innovation cluster and Lorimer.  Potential Renewal areas include Dynon, E-Gate and Maribyrnong Waterfront; transitioning areas include City North and West Melbourne; and established areas include Carlton, East Melbourne, Jolimont, Kensington, North Melbourne, Parkville and South Yarra. Special areas include Domain Parklands, the MCG/Melbourne Park Sports Precinct, Flemington Racecourse and Melbourne Showgr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Figure 3A illustrates the different growth areas as follows: Hoddle Grid is a growth area in its own category; evolving areas include Docklands and Southbank; existing renewal areas include Arden, Macaulay, Fishermans Bend national employment innovation cluster and Lorimer.  Potential Renewal areas include Dynon, E-Gate and Maribyrnong Waterfront; transitioning areas include City North and West Melbourne; and established areas include Carlton, East Melbourne, Jolimont, Kensington, North Melbourne, Parkville and South Yarra. Special areas include Domain Parklands, the MCG/Melbourne Park Sports Precinct, Flemington Racecourse and Melbourne Showground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210000" cy="4334400"/>
                    </a:xfrm>
                    <a:prstGeom prst="rect">
                      <a:avLst/>
                    </a:prstGeom>
                  </pic:spPr>
                </pic:pic>
              </a:graphicData>
            </a:graphic>
          </wp:inline>
        </w:drawing>
      </w:r>
    </w:p>
    <w:p w14:paraId="435670C1" w14:textId="61C00484" w:rsidR="0002044D" w:rsidRPr="00594E17" w:rsidRDefault="0002044D" w:rsidP="0002044D">
      <w:pPr>
        <w:pStyle w:val="Heading3"/>
        <w:rPr>
          <w:rFonts w:hint="eastAsia"/>
          <w:b/>
          <w:bCs/>
          <w:lang w:val="en-AU"/>
        </w:rPr>
      </w:pPr>
      <w:bookmarkStart w:id="32" w:name="_Toc176340347"/>
      <w:r>
        <w:t>3.2.2</w:t>
      </w:r>
      <w:r>
        <w:tab/>
      </w:r>
      <w:r w:rsidRPr="00594E17">
        <w:rPr>
          <w:bCs/>
          <w:lang w:val="en-AU"/>
        </w:rPr>
        <w:t xml:space="preserve">Updated strategic </w:t>
      </w:r>
      <w:r>
        <w:rPr>
          <w:bCs/>
          <w:lang w:val="en-AU"/>
        </w:rPr>
        <w:t>transport</w:t>
      </w:r>
      <w:r w:rsidRPr="00594E17">
        <w:rPr>
          <w:bCs/>
          <w:lang w:val="en-AU"/>
        </w:rPr>
        <w:t xml:space="preserve"> framework plan</w:t>
      </w:r>
      <w:bookmarkEnd w:id="32"/>
    </w:p>
    <w:p w14:paraId="6630689D" w14:textId="2705DB3B" w:rsidR="0002044D" w:rsidRDefault="0002044D" w:rsidP="0002044D">
      <w:pPr>
        <w:pStyle w:val="BodyText"/>
      </w:pPr>
      <w:r w:rsidRPr="0002044D">
        <w:t>The strategic transport framework plan illustrates the updated major transport projects currently under construction by the Victorian Government. The Metro rail project and its stations facilitate increased urban densities and business growth and opportunities, as shown in Figure 3B.  Additionally, the alignment of the elevated road projects impact on land area that was identified as opportunity sites for new Municipal open space in E-Gate, which now may not be feasible due to the elevated road</w:t>
      </w:r>
      <w:r w:rsidRPr="00594E17">
        <w:t>.</w:t>
      </w:r>
    </w:p>
    <w:p w14:paraId="6A2A3A55" w14:textId="77777777" w:rsidR="0002044D" w:rsidRDefault="0002044D" w:rsidP="0002044D">
      <w:r>
        <w:rPr>
          <w:noProof/>
        </w:rPr>
        <w:drawing>
          <wp:inline distT="0" distB="0" distL="0" distR="0" wp14:anchorId="710CACE9" wp14:editId="520B2D2B">
            <wp:extent cx="6210000" cy="4333743"/>
            <wp:effectExtent l="0" t="0" r="635" b="0"/>
            <wp:docPr id="7" name="Picture 7" descr="Figure 3B shows the strategic transport framework plan in Clause 02.04 of the Melbourne Planning Scheme Amendment C432.  It illustrates the current and future major transport projects including the Melbourne Metro, protected bike lanes, tram routes, major road bypass and tunnel projects and future priority bus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Figure 3B shows the strategic transport framework plan in Clause 02.04 of the Melbourne Planning Scheme Amendment C432.  It illustrates the current and future major transport projects including the Melbourne Metro, protected bike lanes, tram routes, major road bypass and tunnel projects and future priority bus route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10000" cy="4333743"/>
                    </a:xfrm>
                    <a:prstGeom prst="rect">
                      <a:avLst/>
                    </a:prstGeom>
                  </pic:spPr>
                </pic:pic>
              </a:graphicData>
            </a:graphic>
          </wp:inline>
        </w:drawing>
      </w:r>
    </w:p>
    <w:p w14:paraId="424473CD" w14:textId="551D216D" w:rsidR="00FC5D2D" w:rsidRDefault="0002044D" w:rsidP="00FC5D2D">
      <w:r w:rsidRPr="0002044D">
        <w:t>The Light Touch Review has taken into consideration the proposed changes in the strategic growth and transport framework plans and has updated the recommendations and actions.</w:t>
      </w:r>
    </w:p>
    <w:p w14:paraId="632B4130" w14:textId="77777777" w:rsidR="00637BF4" w:rsidRDefault="00637BF4">
      <w:pPr>
        <w:spacing w:after="0" w:line="240" w:lineRule="auto"/>
        <w:rPr>
          <w:rFonts w:ascii="Arial Bold" w:eastAsia="MS Gothic" w:hAnsi="Arial Bold" w:hint="eastAsia"/>
          <w:sz w:val="22"/>
          <w:szCs w:val="26"/>
          <w:lang w:val="en-US"/>
        </w:rPr>
      </w:pPr>
      <w:r>
        <w:br w:type="page"/>
      </w:r>
    </w:p>
    <w:p w14:paraId="03932C92" w14:textId="4FA7606E" w:rsidR="0002044D" w:rsidRPr="00594E17" w:rsidRDefault="0002044D" w:rsidP="0002044D">
      <w:pPr>
        <w:pStyle w:val="Heading3"/>
        <w:rPr>
          <w:rFonts w:hint="eastAsia"/>
          <w:b/>
          <w:bCs/>
          <w:lang w:val="en-AU"/>
        </w:rPr>
      </w:pPr>
      <w:bookmarkStart w:id="33" w:name="_Toc176340348"/>
      <w:r>
        <w:t>3.2.3</w:t>
      </w:r>
      <w:r>
        <w:tab/>
      </w:r>
      <w:r w:rsidRPr="00594E17">
        <w:rPr>
          <w:bCs/>
          <w:lang w:val="en-AU"/>
        </w:rPr>
        <w:t xml:space="preserve">Updated strategic </w:t>
      </w:r>
      <w:r>
        <w:rPr>
          <w:bCs/>
          <w:lang w:val="en-AU"/>
        </w:rPr>
        <w:t>open space</w:t>
      </w:r>
      <w:r w:rsidRPr="00594E17">
        <w:rPr>
          <w:bCs/>
          <w:lang w:val="en-AU"/>
        </w:rPr>
        <w:t xml:space="preserve"> framework plan</w:t>
      </w:r>
      <w:bookmarkEnd w:id="33"/>
    </w:p>
    <w:p w14:paraId="103D5437" w14:textId="1EF35956" w:rsidR="00782696" w:rsidRDefault="0002044D" w:rsidP="0002044D">
      <w:r w:rsidRPr="0002044D">
        <w:t>The strategic open space framework plan illustrates the overall direction for the provision of open space in the City of Melbourne. This includes reference to the 2012 Strategy along with more recent initiatives including the Greenline Project, Fishermans Bend Framework and Arden and Macaulay Structure Plans. Please refer to</w:t>
      </w:r>
      <w:r>
        <w:t xml:space="preserve"> </w:t>
      </w:r>
      <w:r w:rsidRPr="0002044D">
        <w:t>Figure 3C.</w:t>
      </w:r>
    </w:p>
    <w:p w14:paraId="65020EFB" w14:textId="21AD4BB0" w:rsidR="0002044D" w:rsidRDefault="0002044D" w:rsidP="0002044D">
      <w:r>
        <w:rPr>
          <w:noProof/>
        </w:rPr>
        <w:drawing>
          <wp:inline distT="0" distB="0" distL="0" distR="0" wp14:anchorId="1B05ADFE" wp14:editId="314AE21B">
            <wp:extent cx="6210000" cy="4333743"/>
            <wp:effectExtent l="0" t="0" r="635" b="0"/>
            <wp:docPr id="8" name="Picture 8" descr="Figure 3C shows the strategic open space framework plan in Clause 02.04 of the Melbourne Planning Scheme Amendment C432. It illustrates the indicative locations of the provision of new Capital City, Municipal, Neighbourhood, Local and Small Local open spaces across the City of Melbourne. It also shows the greenline project along the north bank of the Yarra River Birrarung, and the Moonee Ponds Creek Corridor Revitalisatio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gure 3C shows the strategic open space framework plan in Clause 02.04 of the Melbourne Planning Scheme Amendment C432. It illustrates the indicative locations of the provision of new Capital City, Municipal, Neighbourhood, Local and Small Local open spaces across the City of Melbourne. It also shows the greenline project along the north bank of the Yarra River Birrarung, and the Moonee Ponds Creek Corridor Revitalisation proj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210000" cy="4333743"/>
                    </a:xfrm>
                    <a:prstGeom prst="rect">
                      <a:avLst/>
                    </a:prstGeom>
                  </pic:spPr>
                </pic:pic>
              </a:graphicData>
            </a:graphic>
          </wp:inline>
        </w:drawing>
      </w:r>
    </w:p>
    <w:p w14:paraId="2C7C4E63" w14:textId="6F39AD27" w:rsidR="006150B3" w:rsidRDefault="0052010B" w:rsidP="00FC5D2D">
      <w:r w:rsidRPr="0052010B">
        <w:t>The Light Touch Review makes recommendations for changes to this plan to reflect the updated Actions included in Section 6.  The updated open space plan is included in Section 5 of this Light Touch Review.</w:t>
      </w:r>
    </w:p>
    <w:p w14:paraId="383C0336" w14:textId="77777777" w:rsidR="00637BF4" w:rsidRDefault="00637BF4">
      <w:pPr>
        <w:spacing w:after="0" w:line="240" w:lineRule="auto"/>
        <w:rPr>
          <w:rFonts w:ascii="Arial Bold" w:eastAsia="MS Gothic" w:hAnsi="Arial Bold" w:hint="eastAsia"/>
          <w:b/>
          <w:sz w:val="24"/>
          <w:szCs w:val="26"/>
          <w:lang w:val="en-US"/>
        </w:rPr>
      </w:pPr>
      <w:r>
        <w:rPr>
          <w:b/>
          <w:bCs/>
        </w:rPr>
        <w:br w:type="page"/>
      </w:r>
    </w:p>
    <w:p w14:paraId="78B70856" w14:textId="0D70B77E" w:rsidR="0052010B" w:rsidRPr="00610A84" w:rsidRDefault="0052010B" w:rsidP="0052010B">
      <w:pPr>
        <w:pStyle w:val="Heading2"/>
        <w:rPr>
          <w:rFonts w:hint="eastAsia"/>
          <w:b/>
          <w:bCs w:val="0"/>
        </w:rPr>
      </w:pPr>
      <w:bookmarkStart w:id="34" w:name="_Toc176340349"/>
      <w:r>
        <w:rPr>
          <w:b/>
          <w:bCs w:val="0"/>
        </w:rPr>
        <w:t>3</w:t>
      </w:r>
      <w:r w:rsidRPr="00610A84">
        <w:rPr>
          <w:b/>
          <w:bCs w:val="0"/>
        </w:rPr>
        <w:t>.</w:t>
      </w:r>
      <w:r>
        <w:rPr>
          <w:b/>
          <w:bCs w:val="0"/>
        </w:rPr>
        <w:t>3</w:t>
      </w:r>
      <w:r>
        <w:rPr>
          <w:b/>
          <w:bCs w:val="0"/>
        </w:rPr>
        <w:tab/>
      </w:r>
      <w:r w:rsidRPr="0052010B">
        <w:rPr>
          <w:b/>
          <w:bCs w:val="0"/>
          <w:lang w:val="en-AU"/>
        </w:rPr>
        <w:t>Population change and forecasts</w:t>
      </w:r>
      <w:bookmarkEnd w:id="34"/>
    </w:p>
    <w:p w14:paraId="20C7D21E" w14:textId="2CA3F4C6" w:rsidR="0052010B" w:rsidRPr="002B1125" w:rsidRDefault="0052010B" w:rsidP="002B1125">
      <w:pPr>
        <w:pStyle w:val="Heading3"/>
        <w:rPr>
          <w:rFonts w:hint="eastAsia"/>
        </w:rPr>
      </w:pPr>
      <w:bookmarkStart w:id="35" w:name="_Toc176340350"/>
      <w:r w:rsidRPr="002B1125">
        <w:t>3.3.1</w:t>
      </w:r>
      <w:r w:rsidRPr="002B1125">
        <w:tab/>
        <w:t>Residential population change 2011 to 2021</w:t>
      </w:r>
      <w:bookmarkEnd w:id="35"/>
    </w:p>
    <w:p w14:paraId="7FCF3A64" w14:textId="15726508" w:rsidR="0052010B" w:rsidRPr="0052010B" w:rsidRDefault="0052010B" w:rsidP="0052010B">
      <w:pPr>
        <w:pStyle w:val="BodyText"/>
      </w:pPr>
      <w:r w:rsidRPr="0052010B">
        <w:t>The 2012 Strategy relied on and published population figures and residential forecasts that were supplied to the project by the City of Melbourne at that time.  The forecasts were for a period of 15 years from 2011 to 2026 and shown below in Table 3-1.</w:t>
      </w:r>
    </w:p>
    <w:p w14:paraId="1F588924" w14:textId="77777777" w:rsidR="00E7446A" w:rsidRDefault="0052010B" w:rsidP="0052010B">
      <w:pPr>
        <w:pStyle w:val="BodyText"/>
      </w:pPr>
      <w:r w:rsidRPr="0052010B">
        <w:t>The most significant residential population change in terms of the total number of people forecast for the precincts included Melbourne 3000, followed by North Melbourne, Southbank and Carlton.  In terms of the change relative to the existing population, the greatest percentage change was forecast in West Melbourne, Docklands, North Melbourne, Southbank and Melbourne 3000</w:t>
      </w:r>
      <w:r w:rsidR="00E7446A">
        <w:t>.</w:t>
      </w:r>
    </w:p>
    <w:p w14:paraId="4C001340" w14:textId="0DA79144" w:rsidR="0052010B" w:rsidRPr="002B1125" w:rsidRDefault="00E7446A" w:rsidP="002B1125">
      <w:pPr>
        <w:pStyle w:val="Bold"/>
        <w:spacing w:before="240"/>
        <w:rPr>
          <w:i/>
          <w:iCs/>
        </w:rPr>
      </w:pPr>
      <w:r w:rsidRPr="002B1125">
        <w:rPr>
          <w:i/>
          <w:iCs/>
        </w:rPr>
        <w:t>Table 3-1. Residential population change forecast between 2011 and 2026 in the 2012 Open Space Strategy</w:t>
      </w:r>
    </w:p>
    <w:tbl>
      <w:tblPr>
        <w:tblStyle w:val="TableGrid"/>
        <w:tblW w:w="0" w:type="auto"/>
        <w:tblLook w:val="04A0" w:firstRow="1" w:lastRow="0" w:firstColumn="1" w:lastColumn="0" w:noHBand="0" w:noVBand="1"/>
      </w:tblPr>
      <w:tblGrid>
        <w:gridCol w:w="1953"/>
        <w:gridCol w:w="1954"/>
        <w:gridCol w:w="1954"/>
        <w:gridCol w:w="1954"/>
        <w:gridCol w:w="1954"/>
      </w:tblGrid>
      <w:tr w:rsidR="00051F84" w14:paraId="67106F08" w14:textId="77777777" w:rsidTr="00E37CC9">
        <w:trPr>
          <w:tblHeader/>
        </w:trPr>
        <w:tc>
          <w:tcPr>
            <w:tcW w:w="1953" w:type="dxa"/>
          </w:tcPr>
          <w:p w14:paraId="40908102" w14:textId="5A6A4966" w:rsidR="00051F84" w:rsidRPr="00E37CC9" w:rsidRDefault="00051F84" w:rsidP="00E37CC9">
            <w:pPr>
              <w:pStyle w:val="TableofFigures"/>
              <w:rPr>
                <w:b/>
                <w:bCs/>
              </w:rPr>
            </w:pPr>
            <w:r w:rsidRPr="00E37CC9">
              <w:rPr>
                <w:b/>
                <w:bCs/>
              </w:rPr>
              <w:t>P</w:t>
            </w:r>
            <w:r w:rsidR="00637BF4">
              <w:rPr>
                <w:b/>
                <w:bCs/>
              </w:rPr>
              <w:t>recinct name</w:t>
            </w:r>
          </w:p>
        </w:tc>
        <w:tc>
          <w:tcPr>
            <w:tcW w:w="1954" w:type="dxa"/>
          </w:tcPr>
          <w:p w14:paraId="02B20F7C" w14:textId="45EC6734" w:rsidR="00051F84" w:rsidRPr="00E37CC9" w:rsidRDefault="00051F84" w:rsidP="00513E8A">
            <w:pPr>
              <w:pStyle w:val="TableofFigures"/>
              <w:jc w:val="center"/>
              <w:rPr>
                <w:b/>
                <w:bCs/>
              </w:rPr>
            </w:pPr>
            <w:r w:rsidRPr="00E37CC9">
              <w:rPr>
                <w:b/>
                <w:bCs/>
              </w:rPr>
              <w:t xml:space="preserve">Total residential population 2011 (2012 </w:t>
            </w:r>
            <w:r w:rsidR="003921BC">
              <w:rPr>
                <w:b/>
                <w:bCs/>
              </w:rPr>
              <w:t>O-s-s</w:t>
            </w:r>
            <w:r w:rsidRPr="00E37CC9">
              <w:rPr>
                <w:b/>
                <w:bCs/>
              </w:rPr>
              <w:t>)</w:t>
            </w:r>
          </w:p>
        </w:tc>
        <w:tc>
          <w:tcPr>
            <w:tcW w:w="1954" w:type="dxa"/>
          </w:tcPr>
          <w:p w14:paraId="0408AECA" w14:textId="490FF176" w:rsidR="00051F84" w:rsidRPr="00E37CC9" w:rsidRDefault="00051F84" w:rsidP="00513E8A">
            <w:pPr>
              <w:pStyle w:val="TableofFigures"/>
              <w:jc w:val="center"/>
              <w:rPr>
                <w:b/>
                <w:bCs/>
              </w:rPr>
            </w:pPr>
            <w:r w:rsidRPr="00E37CC9">
              <w:rPr>
                <w:b/>
                <w:bCs/>
              </w:rPr>
              <w:t xml:space="preserve">Total forecast residential population 2026 (2012 </w:t>
            </w:r>
            <w:r w:rsidR="003921BC">
              <w:rPr>
                <w:b/>
                <w:bCs/>
              </w:rPr>
              <w:t>O-s-s</w:t>
            </w:r>
            <w:r w:rsidRPr="00E37CC9">
              <w:rPr>
                <w:b/>
                <w:bCs/>
              </w:rPr>
              <w:t>)</w:t>
            </w:r>
          </w:p>
        </w:tc>
        <w:tc>
          <w:tcPr>
            <w:tcW w:w="1954" w:type="dxa"/>
          </w:tcPr>
          <w:p w14:paraId="5C262B56" w14:textId="6D0C0781" w:rsidR="00051F84" w:rsidRPr="00E37CC9" w:rsidRDefault="00051F84" w:rsidP="00513E8A">
            <w:pPr>
              <w:pStyle w:val="TableofFigures"/>
              <w:jc w:val="center"/>
              <w:rPr>
                <w:b/>
                <w:bCs/>
              </w:rPr>
            </w:pPr>
            <w:r w:rsidRPr="00E37CC9">
              <w:rPr>
                <w:b/>
                <w:bCs/>
              </w:rPr>
              <w:t xml:space="preserve">Difference in forecast residential population between 2011 and 2026 (2012 </w:t>
            </w:r>
            <w:r w:rsidR="003921BC">
              <w:rPr>
                <w:b/>
                <w:bCs/>
              </w:rPr>
              <w:t>O-s-s</w:t>
            </w:r>
            <w:r w:rsidRPr="00E37CC9">
              <w:rPr>
                <w:b/>
                <w:bCs/>
              </w:rPr>
              <w:t>)</w:t>
            </w:r>
          </w:p>
        </w:tc>
        <w:tc>
          <w:tcPr>
            <w:tcW w:w="1954" w:type="dxa"/>
          </w:tcPr>
          <w:p w14:paraId="3F597CAA" w14:textId="7825FF3B" w:rsidR="00051F84" w:rsidRPr="00E37CC9" w:rsidRDefault="00051F84" w:rsidP="00513E8A">
            <w:pPr>
              <w:pStyle w:val="TableofFigures"/>
              <w:jc w:val="center"/>
              <w:rPr>
                <w:b/>
                <w:bCs/>
              </w:rPr>
            </w:pPr>
            <w:r w:rsidRPr="00E37CC9">
              <w:rPr>
                <w:b/>
                <w:bCs/>
              </w:rPr>
              <w:t xml:space="preserve">% change in forecast residential population between 2011 and 2026 (2012 </w:t>
            </w:r>
            <w:r w:rsidR="003921BC">
              <w:rPr>
                <w:b/>
                <w:bCs/>
              </w:rPr>
              <w:t>O-s-s</w:t>
            </w:r>
            <w:r w:rsidRPr="00E37CC9">
              <w:rPr>
                <w:b/>
                <w:bCs/>
              </w:rPr>
              <w:t>)</w:t>
            </w:r>
          </w:p>
        </w:tc>
      </w:tr>
      <w:tr w:rsidR="00051F84" w14:paraId="2E949E36" w14:textId="77777777" w:rsidTr="00051F84">
        <w:tc>
          <w:tcPr>
            <w:tcW w:w="1953" w:type="dxa"/>
          </w:tcPr>
          <w:p w14:paraId="7C80679C" w14:textId="6E923777" w:rsidR="00051F84" w:rsidRDefault="00051F84" w:rsidP="00E37CC9">
            <w:pPr>
              <w:pStyle w:val="TableofFigures"/>
            </w:pPr>
            <w:r w:rsidRPr="00010C87">
              <w:t>Carlton</w:t>
            </w:r>
          </w:p>
        </w:tc>
        <w:tc>
          <w:tcPr>
            <w:tcW w:w="1954" w:type="dxa"/>
          </w:tcPr>
          <w:p w14:paraId="6513C67A" w14:textId="59CE9F9C" w:rsidR="00051F84" w:rsidRDefault="00051F84" w:rsidP="00783543">
            <w:pPr>
              <w:pStyle w:val="TableofFigures"/>
              <w:jc w:val="center"/>
            </w:pPr>
            <w:r w:rsidRPr="00010C87">
              <w:t>14,644</w:t>
            </w:r>
            <w:r w:rsidR="009C791E">
              <w:t xml:space="preserve"> residential population in 2011</w:t>
            </w:r>
          </w:p>
        </w:tc>
        <w:tc>
          <w:tcPr>
            <w:tcW w:w="1954" w:type="dxa"/>
          </w:tcPr>
          <w:p w14:paraId="42B22B6F" w14:textId="3BC8421A" w:rsidR="00051F84" w:rsidRDefault="00051F84" w:rsidP="00783543">
            <w:pPr>
              <w:pStyle w:val="TableofFigures"/>
              <w:jc w:val="center"/>
            </w:pPr>
            <w:r w:rsidRPr="00010C87">
              <w:t>23,773</w:t>
            </w:r>
            <w:r w:rsidR="009C791E">
              <w:t xml:space="preserve"> forecast population in 2026</w:t>
            </w:r>
          </w:p>
        </w:tc>
        <w:tc>
          <w:tcPr>
            <w:tcW w:w="1954" w:type="dxa"/>
          </w:tcPr>
          <w:p w14:paraId="4839177E" w14:textId="3176D0B2" w:rsidR="00051F84" w:rsidRDefault="00051F84" w:rsidP="00783543">
            <w:pPr>
              <w:pStyle w:val="TableofFigures"/>
              <w:jc w:val="center"/>
            </w:pPr>
            <w:r w:rsidRPr="00010C87">
              <w:t>9,129</w:t>
            </w:r>
            <w:r w:rsidR="009C791E">
              <w:t xml:space="preserve"> difference in population between 2011 and 2026</w:t>
            </w:r>
          </w:p>
        </w:tc>
        <w:tc>
          <w:tcPr>
            <w:tcW w:w="1954" w:type="dxa"/>
          </w:tcPr>
          <w:p w14:paraId="51471244" w14:textId="3244847E" w:rsidR="00051F84" w:rsidRDefault="00051F84" w:rsidP="00513E8A">
            <w:pPr>
              <w:pStyle w:val="TableofFigures"/>
              <w:jc w:val="center"/>
            </w:pPr>
            <w:r w:rsidRPr="00010C87">
              <w:t>62%</w:t>
            </w:r>
            <w:r w:rsidR="009C791E">
              <w:t xml:space="preserve"> change</w:t>
            </w:r>
          </w:p>
        </w:tc>
      </w:tr>
      <w:tr w:rsidR="00051F84" w14:paraId="66B24DBE" w14:textId="77777777" w:rsidTr="00051F84">
        <w:tc>
          <w:tcPr>
            <w:tcW w:w="1953" w:type="dxa"/>
          </w:tcPr>
          <w:p w14:paraId="1686397D" w14:textId="04BFDB94" w:rsidR="00051F84" w:rsidRDefault="00051F84" w:rsidP="00E37CC9">
            <w:pPr>
              <w:pStyle w:val="TableofFigures"/>
            </w:pPr>
            <w:r w:rsidRPr="00010C87">
              <w:t>Docklands</w:t>
            </w:r>
          </w:p>
        </w:tc>
        <w:tc>
          <w:tcPr>
            <w:tcW w:w="1954" w:type="dxa"/>
          </w:tcPr>
          <w:p w14:paraId="365828E8" w14:textId="3A09F5C0" w:rsidR="00051F84" w:rsidRDefault="00051F84" w:rsidP="00783543">
            <w:pPr>
              <w:pStyle w:val="TableofFigures"/>
              <w:jc w:val="center"/>
            </w:pPr>
            <w:r w:rsidRPr="00010C87">
              <w:t>6,134</w:t>
            </w:r>
            <w:r w:rsidR="00783543">
              <w:t xml:space="preserve"> residential population in 2011</w:t>
            </w:r>
          </w:p>
        </w:tc>
        <w:tc>
          <w:tcPr>
            <w:tcW w:w="1954" w:type="dxa"/>
          </w:tcPr>
          <w:p w14:paraId="6F262478" w14:textId="147D2AFF" w:rsidR="00051F84" w:rsidRDefault="00051F84" w:rsidP="00783543">
            <w:pPr>
              <w:pStyle w:val="TableofFigures"/>
              <w:jc w:val="center"/>
            </w:pPr>
            <w:r w:rsidRPr="00010C87">
              <w:t>14,205</w:t>
            </w:r>
            <w:r w:rsidR="00783543">
              <w:t xml:space="preserve"> forecast population in 2026</w:t>
            </w:r>
          </w:p>
        </w:tc>
        <w:tc>
          <w:tcPr>
            <w:tcW w:w="1954" w:type="dxa"/>
          </w:tcPr>
          <w:p w14:paraId="255207C8" w14:textId="63DCCDFF" w:rsidR="00051F84" w:rsidRDefault="00051F84" w:rsidP="00783543">
            <w:pPr>
              <w:pStyle w:val="TableofFigures"/>
              <w:jc w:val="center"/>
            </w:pPr>
            <w:r w:rsidRPr="00010C87">
              <w:t>8,071</w:t>
            </w:r>
            <w:r w:rsidR="00783543">
              <w:t xml:space="preserve"> difference in population between 2011 and 2026</w:t>
            </w:r>
          </w:p>
        </w:tc>
        <w:tc>
          <w:tcPr>
            <w:tcW w:w="1954" w:type="dxa"/>
          </w:tcPr>
          <w:p w14:paraId="5701449E" w14:textId="49118BE6" w:rsidR="00051F84" w:rsidRDefault="00051F84" w:rsidP="00513E8A">
            <w:pPr>
              <w:pStyle w:val="TableofFigures"/>
              <w:jc w:val="center"/>
            </w:pPr>
            <w:r w:rsidRPr="00010C87">
              <w:t>132%</w:t>
            </w:r>
            <w:r w:rsidR="00D82713">
              <w:t xml:space="preserve"> change</w:t>
            </w:r>
          </w:p>
        </w:tc>
      </w:tr>
      <w:tr w:rsidR="00051F84" w14:paraId="27188719" w14:textId="77777777" w:rsidTr="00051F84">
        <w:tc>
          <w:tcPr>
            <w:tcW w:w="1953" w:type="dxa"/>
          </w:tcPr>
          <w:p w14:paraId="615D64E3" w14:textId="24F4D39B" w:rsidR="00051F84" w:rsidRDefault="00051F84" w:rsidP="00E37CC9">
            <w:pPr>
              <w:pStyle w:val="TableofFigures"/>
            </w:pPr>
            <w:r w:rsidRPr="00010C87">
              <w:t>East Melbourne</w:t>
            </w:r>
          </w:p>
        </w:tc>
        <w:tc>
          <w:tcPr>
            <w:tcW w:w="1954" w:type="dxa"/>
          </w:tcPr>
          <w:p w14:paraId="56F443C3" w14:textId="2B25AA68" w:rsidR="00051F84" w:rsidRDefault="00051F84" w:rsidP="00783543">
            <w:pPr>
              <w:pStyle w:val="TableofFigures"/>
              <w:jc w:val="center"/>
            </w:pPr>
            <w:r w:rsidRPr="00010C87">
              <w:t>5,162</w:t>
            </w:r>
            <w:r w:rsidR="00783543">
              <w:t xml:space="preserve"> residential population in 2011</w:t>
            </w:r>
          </w:p>
        </w:tc>
        <w:tc>
          <w:tcPr>
            <w:tcW w:w="1954" w:type="dxa"/>
          </w:tcPr>
          <w:p w14:paraId="73D86DDF" w14:textId="20E736FB" w:rsidR="00051F84" w:rsidRDefault="00051F84" w:rsidP="00783543">
            <w:pPr>
              <w:pStyle w:val="TableofFigures"/>
              <w:jc w:val="center"/>
            </w:pPr>
            <w:r w:rsidRPr="00010C87">
              <w:t>5,770</w:t>
            </w:r>
            <w:r w:rsidR="00783543">
              <w:t xml:space="preserve"> forecast population in 2026</w:t>
            </w:r>
          </w:p>
        </w:tc>
        <w:tc>
          <w:tcPr>
            <w:tcW w:w="1954" w:type="dxa"/>
          </w:tcPr>
          <w:p w14:paraId="50FC02A4" w14:textId="28D79DDC" w:rsidR="00051F84" w:rsidRDefault="00051F84" w:rsidP="00783543">
            <w:pPr>
              <w:pStyle w:val="TableofFigures"/>
              <w:jc w:val="center"/>
            </w:pPr>
            <w:r w:rsidRPr="00010C87">
              <w:t>608</w:t>
            </w:r>
            <w:r w:rsidR="00783543">
              <w:t xml:space="preserve"> difference in population between 2011 and 2026</w:t>
            </w:r>
          </w:p>
        </w:tc>
        <w:tc>
          <w:tcPr>
            <w:tcW w:w="1954" w:type="dxa"/>
          </w:tcPr>
          <w:p w14:paraId="6EFE2684" w14:textId="4130D916" w:rsidR="00051F84" w:rsidRDefault="00051F84" w:rsidP="00513E8A">
            <w:pPr>
              <w:pStyle w:val="TableofFigures"/>
              <w:jc w:val="center"/>
            </w:pPr>
            <w:r w:rsidRPr="00010C87">
              <w:t>12%</w:t>
            </w:r>
            <w:r w:rsidR="00D82713">
              <w:t xml:space="preserve"> change</w:t>
            </w:r>
          </w:p>
        </w:tc>
      </w:tr>
      <w:tr w:rsidR="00051F84" w14:paraId="4E1C7953" w14:textId="77777777" w:rsidTr="00051F84">
        <w:tc>
          <w:tcPr>
            <w:tcW w:w="1953" w:type="dxa"/>
          </w:tcPr>
          <w:p w14:paraId="73038858" w14:textId="1DF71009" w:rsidR="00051F84" w:rsidRDefault="00051F84" w:rsidP="00E37CC9">
            <w:pPr>
              <w:pStyle w:val="TableofFigures"/>
            </w:pPr>
            <w:r w:rsidRPr="00010C87">
              <w:t>Kensington</w:t>
            </w:r>
          </w:p>
        </w:tc>
        <w:tc>
          <w:tcPr>
            <w:tcW w:w="1954" w:type="dxa"/>
          </w:tcPr>
          <w:p w14:paraId="699295FF" w14:textId="5F072196" w:rsidR="00051F84" w:rsidRDefault="00051F84" w:rsidP="00783543">
            <w:pPr>
              <w:pStyle w:val="TableofFigures"/>
              <w:jc w:val="center"/>
            </w:pPr>
            <w:r w:rsidRPr="00010C87">
              <w:t>10,460</w:t>
            </w:r>
            <w:r w:rsidR="00783543">
              <w:t xml:space="preserve"> residential population in 2011</w:t>
            </w:r>
          </w:p>
        </w:tc>
        <w:tc>
          <w:tcPr>
            <w:tcW w:w="1954" w:type="dxa"/>
          </w:tcPr>
          <w:p w14:paraId="3791458F" w14:textId="6134F374" w:rsidR="00051F84" w:rsidRDefault="00051F84" w:rsidP="00783543">
            <w:pPr>
              <w:pStyle w:val="TableofFigures"/>
              <w:jc w:val="center"/>
            </w:pPr>
            <w:r w:rsidRPr="00010C87">
              <w:t>13,229</w:t>
            </w:r>
            <w:r w:rsidR="00783543">
              <w:t xml:space="preserve"> forecast population in 2026</w:t>
            </w:r>
          </w:p>
        </w:tc>
        <w:tc>
          <w:tcPr>
            <w:tcW w:w="1954" w:type="dxa"/>
          </w:tcPr>
          <w:p w14:paraId="5B264455" w14:textId="72CFBBD0" w:rsidR="00051F84" w:rsidRDefault="00051F84" w:rsidP="00783543">
            <w:pPr>
              <w:pStyle w:val="TableofFigures"/>
              <w:jc w:val="center"/>
            </w:pPr>
            <w:r w:rsidRPr="00010C87">
              <w:t>2,769</w:t>
            </w:r>
            <w:r w:rsidR="00783543">
              <w:t xml:space="preserve"> difference in population between 2011 and 2026</w:t>
            </w:r>
          </w:p>
        </w:tc>
        <w:tc>
          <w:tcPr>
            <w:tcW w:w="1954" w:type="dxa"/>
          </w:tcPr>
          <w:p w14:paraId="6618525C" w14:textId="0A04F55D" w:rsidR="00051F84" w:rsidRDefault="00051F84" w:rsidP="00513E8A">
            <w:pPr>
              <w:pStyle w:val="TableofFigures"/>
              <w:jc w:val="center"/>
            </w:pPr>
            <w:r w:rsidRPr="00010C87">
              <w:t>26%</w:t>
            </w:r>
            <w:r w:rsidR="00D82713">
              <w:t xml:space="preserve"> change</w:t>
            </w:r>
          </w:p>
        </w:tc>
      </w:tr>
      <w:tr w:rsidR="00051F84" w14:paraId="753BFCA7" w14:textId="77777777" w:rsidTr="00051F84">
        <w:tc>
          <w:tcPr>
            <w:tcW w:w="1953" w:type="dxa"/>
          </w:tcPr>
          <w:p w14:paraId="35674031" w14:textId="0B9485C2" w:rsidR="00051F84" w:rsidRDefault="00051F84" w:rsidP="00E37CC9">
            <w:pPr>
              <w:pStyle w:val="TableofFigures"/>
            </w:pPr>
            <w:r w:rsidRPr="00010C87">
              <w:t>Melbourne 3000</w:t>
            </w:r>
          </w:p>
        </w:tc>
        <w:tc>
          <w:tcPr>
            <w:tcW w:w="1954" w:type="dxa"/>
          </w:tcPr>
          <w:p w14:paraId="551665E0" w14:textId="2FA04E1C" w:rsidR="00051F84" w:rsidRDefault="00051F84" w:rsidP="00783543">
            <w:pPr>
              <w:pStyle w:val="TableofFigures"/>
              <w:jc w:val="center"/>
            </w:pPr>
            <w:r w:rsidRPr="00010C87">
              <w:t>21,080</w:t>
            </w:r>
            <w:r w:rsidR="00783543">
              <w:t xml:space="preserve"> residential population in 2011</w:t>
            </w:r>
          </w:p>
        </w:tc>
        <w:tc>
          <w:tcPr>
            <w:tcW w:w="1954" w:type="dxa"/>
          </w:tcPr>
          <w:p w14:paraId="574F268E" w14:textId="476C92CA" w:rsidR="00051F84" w:rsidRDefault="00051F84" w:rsidP="00783543">
            <w:pPr>
              <w:pStyle w:val="TableofFigures"/>
              <w:jc w:val="center"/>
            </w:pPr>
            <w:r w:rsidRPr="00010C87">
              <w:t>35,264</w:t>
            </w:r>
            <w:r w:rsidR="00783543">
              <w:t xml:space="preserve"> forecast population in 2026</w:t>
            </w:r>
          </w:p>
        </w:tc>
        <w:tc>
          <w:tcPr>
            <w:tcW w:w="1954" w:type="dxa"/>
          </w:tcPr>
          <w:p w14:paraId="1286E9CF" w14:textId="266511ED" w:rsidR="00051F84" w:rsidRDefault="00051F84" w:rsidP="00783543">
            <w:pPr>
              <w:pStyle w:val="TableofFigures"/>
              <w:jc w:val="center"/>
            </w:pPr>
            <w:r w:rsidRPr="00010C87">
              <w:t>14,184</w:t>
            </w:r>
            <w:r w:rsidR="00783543">
              <w:t xml:space="preserve"> difference in population between 2011 and 2026</w:t>
            </w:r>
          </w:p>
        </w:tc>
        <w:tc>
          <w:tcPr>
            <w:tcW w:w="1954" w:type="dxa"/>
          </w:tcPr>
          <w:p w14:paraId="5CC463F8" w14:textId="7B45B87D" w:rsidR="00051F84" w:rsidRDefault="00051F84" w:rsidP="00513E8A">
            <w:pPr>
              <w:pStyle w:val="TableofFigures"/>
              <w:jc w:val="center"/>
            </w:pPr>
            <w:r w:rsidRPr="00010C87">
              <w:t>67%</w:t>
            </w:r>
            <w:r w:rsidR="00D82713">
              <w:t xml:space="preserve"> change</w:t>
            </w:r>
          </w:p>
        </w:tc>
      </w:tr>
      <w:tr w:rsidR="00051F84" w14:paraId="4239D482" w14:textId="77777777" w:rsidTr="00051F84">
        <w:tc>
          <w:tcPr>
            <w:tcW w:w="1953" w:type="dxa"/>
          </w:tcPr>
          <w:p w14:paraId="19589186" w14:textId="2486D234" w:rsidR="00051F84" w:rsidRDefault="00051F84" w:rsidP="00E37CC9">
            <w:pPr>
              <w:pStyle w:val="TableofFigures"/>
            </w:pPr>
            <w:r w:rsidRPr="00010C87">
              <w:t>Melbourne 3004</w:t>
            </w:r>
          </w:p>
        </w:tc>
        <w:tc>
          <w:tcPr>
            <w:tcW w:w="1954" w:type="dxa"/>
          </w:tcPr>
          <w:p w14:paraId="75D38915" w14:textId="33E1611D" w:rsidR="00051F84" w:rsidRDefault="00051F84" w:rsidP="00783543">
            <w:pPr>
              <w:pStyle w:val="TableofFigures"/>
              <w:jc w:val="center"/>
            </w:pPr>
            <w:r w:rsidRPr="00010C87">
              <w:t>1,630</w:t>
            </w:r>
            <w:r w:rsidR="00783543">
              <w:t xml:space="preserve"> residential population in 2011</w:t>
            </w:r>
          </w:p>
        </w:tc>
        <w:tc>
          <w:tcPr>
            <w:tcW w:w="1954" w:type="dxa"/>
          </w:tcPr>
          <w:p w14:paraId="4F3EEECD" w14:textId="2B482D92" w:rsidR="00051F84" w:rsidRDefault="00051F84" w:rsidP="00783543">
            <w:pPr>
              <w:pStyle w:val="TableofFigures"/>
              <w:jc w:val="center"/>
            </w:pPr>
            <w:r w:rsidRPr="00010C87">
              <w:t>2,064</w:t>
            </w:r>
            <w:r w:rsidR="00783543">
              <w:t xml:space="preserve"> forecast population in 2026</w:t>
            </w:r>
          </w:p>
        </w:tc>
        <w:tc>
          <w:tcPr>
            <w:tcW w:w="1954" w:type="dxa"/>
          </w:tcPr>
          <w:p w14:paraId="3C5C1832" w14:textId="0E6D7237" w:rsidR="00051F84" w:rsidRDefault="00051F84" w:rsidP="00783543">
            <w:pPr>
              <w:pStyle w:val="TableofFigures"/>
              <w:jc w:val="center"/>
            </w:pPr>
            <w:r w:rsidRPr="00010C87">
              <w:t>434</w:t>
            </w:r>
            <w:r w:rsidR="00783543">
              <w:t xml:space="preserve"> difference in population between 2011 and 2026</w:t>
            </w:r>
          </w:p>
        </w:tc>
        <w:tc>
          <w:tcPr>
            <w:tcW w:w="1954" w:type="dxa"/>
          </w:tcPr>
          <w:p w14:paraId="34191B51" w14:textId="3CC38D18" w:rsidR="00051F84" w:rsidRDefault="00051F84" w:rsidP="00513E8A">
            <w:pPr>
              <w:pStyle w:val="TableofFigures"/>
              <w:jc w:val="center"/>
            </w:pPr>
            <w:r w:rsidRPr="00010C87">
              <w:t>27%</w:t>
            </w:r>
            <w:r w:rsidR="00D82713">
              <w:t xml:space="preserve"> change</w:t>
            </w:r>
          </w:p>
        </w:tc>
      </w:tr>
      <w:tr w:rsidR="00051F84" w14:paraId="4BADCBE0" w14:textId="77777777" w:rsidTr="00051F84">
        <w:tc>
          <w:tcPr>
            <w:tcW w:w="1953" w:type="dxa"/>
          </w:tcPr>
          <w:p w14:paraId="3F9A5026" w14:textId="2DCC4008" w:rsidR="00051F84" w:rsidRDefault="00051F84" w:rsidP="00E37CC9">
            <w:pPr>
              <w:pStyle w:val="TableofFigures"/>
            </w:pPr>
            <w:r w:rsidRPr="00010C87">
              <w:t>North Melbourne</w:t>
            </w:r>
          </w:p>
        </w:tc>
        <w:tc>
          <w:tcPr>
            <w:tcW w:w="1954" w:type="dxa"/>
          </w:tcPr>
          <w:p w14:paraId="1E01A23D" w14:textId="68576050" w:rsidR="00051F84" w:rsidRDefault="00051F84" w:rsidP="00783543">
            <w:pPr>
              <w:pStyle w:val="TableofFigures"/>
              <w:jc w:val="center"/>
            </w:pPr>
            <w:r w:rsidRPr="00010C87">
              <w:t>11,650</w:t>
            </w:r>
            <w:r w:rsidR="00783543">
              <w:t xml:space="preserve"> residential population in 2011</w:t>
            </w:r>
          </w:p>
        </w:tc>
        <w:tc>
          <w:tcPr>
            <w:tcW w:w="1954" w:type="dxa"/>
          </w:tcPr>
          <w:p w14:paraId="3FB9CF3C" w14:textId="0B08F9E2" w:rsidR="00051F84" w:rsidRDefault="00051F84" w:rsidP="00783543">
            <w:pPr>
              <w:pStyle w:val="TableofFigures"/>
              <w:jc w:val="center"/>
            </w:pPr>
            <w:r w:rsidRPr="00010C87">
              <w:t>22,346</w:t>
            </w:r>
            <w:r w:rsidR="00783543">
              <w:t xml:space="preserve"> forecast population in 2026</w:t>
            </w:r>
          </w:p>
        </w:tc>
        <w:tc>
          <w:tcPr>
            <w:tcW w:w="1954" w:type="dxa"/>
          </w:tcPr>
          <w:p w14:paraId="564FF8CD" w14:textId="17C3558A" w:rsidR="00051F84" w:rsidRDefault="00051F84" w:rsidP="00783543">
            <w:pPr>
              <w:pStyle w:val="TableofFigures"/>
              <w:jc w:val="center"/>
            </w:pPr>
            <w:r w:rsidRPr="00010C87">
              <w:t>10,696</w:t>
            </w:r>
            <w:r w:rsidR="00783543">
              <w:t xml:space="preserve"> difference in population between 2011 and 2026</w:t>
            </w:r>
          </w:p>
        </w:tc>
        <w:tc>
          <w:tcPr>
            <w:tcW w:w="1954" w:type="dxa"/>
          </w:tcPr>
          <w:p w14:paraId="5508BFAA" w14:textId="3508AAF6" w:rsidR="00051F84" w:rsidRDefault="00051F84" w:rsidP="00513E8A">
            <w:pPr>
              <w:pStyle w:val="TableofFigures"/>
              <w:jc w:val="center"/>
            </w:pPr>
            <w:r w:rsidRPr="00010C87">
              <w:t>92%</w:t>
            </w:r>
            <w:r w:rsidR="00D82713">
              <w:t xml:space="preserve"> change</w:t>
            </w:r>
          </w:p>
        </w:tc>
      </w:tr>
      <w:tr w:rsidR="00051F84" w14:paraId="08A8590E" w14:textId="77777777" w:rsidTr="00051F84">
        <w:tc>
          <w:tcPr>
            <w:tcW w:w="1953" w:type="dxa"/>
          </w:tcPr>
          <w:p w14:paraId="65733886" w14:textId="41C5EDDF" w:rsidR="00051F84" w:rsidRDefault="00051F84" w:rsidP="00E37CC9">
            <w:pPr>
              <w:pStyle w:val="TableofFigures"/>
            </w:pPr>
            <w:r w:rsidRPr="00010C87">
              <w:t>Parkville</w:t>
            </w:r>
          </w:p>
        </w:tc>
        <w:tc>
          <w:tcPr>
            <w:tcW w:w="1954" w:type="dxa"/>
          </w:tcPr>
          <w:p w14:paraId="104C58F4" w14:textId="7B16C18A" w:rsidR="00051F84" w:rsidRDefault="00051F84" w:rsidP="00783543">
            <w:pPr>
              <w:pStyle w:val="TableofFigures"/>
              <w:jc w:val="center"/>
            </w:pPr>
            <w:r w:rsidRPr="00010C87">
              <w:t>5,773</w:t>
            </w:r>
            <w:r w:rsidR="00783543">
              <w:t xml:space="preserve"> residential population in 2011</w:t>
            </w:r>
          </w:p>
        </w:tc>
        <w:tc>
          <w:tcPr>
            <w:tcW w:w="1954" w:type="dxa"/>
          </w:tcPr>
          <w:p w14:paraId="5BFD4E2C" w14:textId="7266FD49" w:rsidR="00051F84" w:rsidRDefault="00051F84" w:rsidP="00783543">
            <w:pPr>
              <w:pStyle w:val="TableofFigures"/>
              <w:jc w:val="center"/>
            </w:pPr>
            <w:r w:rsidRPr="00010C87">
              <w:t>5,826</w:t>
            </w:r>
            <w:r w:rsidR="00783543">
              <w:t xml:space="preserve"> forecast population in 2026</w:t>
            </w:r>
          </w:p>
        </w:tc>
        <w:tc>
          <w:tcPr>
            <w:tcW w:w="1954" w:type="dxa"/>
          </w:tcPr>
          <w:p w14:paraId="1FACDD68" w14:textId="3BB55365" w:rsidR="00051F84" w:rsidRDefault="00051F84" w:rsidP="00783543">
            <w:pPr>
              <w:pStyle w:val="TableofFigures"/>
              <w:jc w:val="center"/>
            </w:pPr>
            <w:r w:rsidRPr="00010C87">
              <w:t>53</w:t>
            </w:r>
            <w:r w:rsidR="00783543">
              <w:t xml:space="preserve"> difference in population between 2011 and 2026</w:t>
            </w:r>
          </w:p>
        </w:tc>
        <w:tc>
          <w:tcPr>
            <w:tcW w:w="1954" w:type="dxa"/>
          </w:tcPr>
          <w:p w14:paraId="45B69614" w14:textId="28935FA8" w:rsidR="00051F84" w:rsidRDefault="00051F84" w:rsidP="00513E8A">
            <w:pPr>
              <w:pStyle w:val="TableofFigures"/>
              <w:jc w:val="center"/>
            </w:pPr>
            <w:r w:rsidRPr="00010C87">
              <w:t>1%</w:t>
            </w:r>
            <w:r w:rsidR="00D82713">
              <w:t xml:space="preserve"> change</w:t>
            </w:r>
          </w:p>
        </w:tc>
      </w:tr>
      <w:tr w:rsidR="00051F84" w14:paraId="102BFDE7" w14:textId="77777777" w:rsidTr="00051F84">
        <w:tc>
          <w:tcPr>
            <w:tcW w:w="1953" w:type="dxa"/>
          </w:tcPr>
          <w:p w14:paraId="3D6D351E" w14:textId="14E6D98A" w:rsidR="00051F84" w:rsidRDefault="00051F84" w:rsidP="00E37CC9">
            <w:pPr>
              <w:pStyle w:val="TableofFigures"/>
            </w:pPr>
            <w:r w:rsidRPr="00010C87">
              <w:t>Port Melbourne</w:t>
            </w:r>
          </w:p>
        </w:tc>
        <w:tc>
          <w:tcPr>
            <w:tcW w:w="1954" w:type="dxa"/>
          </w:tcPr>
          <w:p w14:paraId="219BA13C" w14:textId="4C1202D8" w:rsidR="00051F84" w:rsidRDefault="00D82713" w:rsidP="00783543">
            <w:pPr>
              <w:pStyle w:val="TableofFigures"/>
              <w:jc w:val="center"/>
            </w:pPr>
            <w:r>
              <w:t>0</w:t>
            </w:r>
            <w:r w:rsidR="00783543">
              <w:t xml:space="preserve"> residential population in 2011</w:t>
            </w:r>
          </w:p>
        </w:tc>
        <w:tc>
          <w:tcPr>
            <w:tcW w:w="1954" w:type="dxa"/>
          </w:tcPr>
          <w:p w14:paraId="6A852C66" w14:textId="37A3EDA5" w:rsidR="00051F84" w:rsidRDefault="00D82713" w:rsidP="00783543">
            <w:pPr>
              <w:pStyle w:val="TableofFigures"/>
              <w:jc w:val="center"/>
            </w:pPr>
            <w:r>
              <w:t>0</w:t>
            </w:r>
            <w:r w:rsidR="00783543">
              <w:t xml:space="preserve"> residential population in 2011</w:t>
            </w:r>
          </w:p>
        </w:tc>
        <w:tc>
          <w:tcPr>
            <w:tcW w:w="1954" w:type="dxa"/>
          </w:tcPr>
          <w:p w14:paraId="12052856" w14:textId="1154A8BB" w:rsidR="00051F84" w:rsidRDefault="00D82713" w:rsidP="00783543">
            <w:pPr>
              <w:pStyle w:val="TableofFigures"/>
              <w:jc w:val="center"/>
            </w:pPr>
            <w:r>
              <w:t>0</w:t>
            </w:r>
            <w:r w:rsidR="00783543">
              <w:t xml:space="preserve"> difference in population between 2011 and 2026</w:t>
            </w:r>
          </w:p>
        </w:tc>
        <w:tc>
          <w:tcPr>
            <w:tcW w:w="1954" w:type="dxa"/>
          </w:tcPr>
          <w:p w14:paraId="6AE93891" w14:textId="38C98407" w:rsidR="00051F84" w:rsidRDefault="00051F84" w:rsidP="00513E8A">
            <w:pPr>
              <w:pStyle w:val="TableofFigures"/>
              <w:jc w:val="center"/>
            </w:pPr>
            <w:r w:rsidRPr="00010C87">
              <w:t>0%</w:t>
            </w:r>
            <w:r w:rsidR="00D82713">
              <w:t xml:space="preserve"> change</w:t>
            </w:r>
          </w:p>
        </w:tc>
      </w:tr>
      <w:tr w:rsidR="00051F84" w14:paraId="1281C450" w14:textId="77777777" w:rsidTr="00051F84">
        <w:tc>
          <w:tcPr>
            <w:tcW w:w="1953" w:type="dxa"/>
          </w:tcPr>
          <w:p w14:paraId="02B837B3" w14:textId="017A5BEE" w:rsidR="00051F84" w:rsidRDefault="00051F84" w:rsidP="00E37CC9">
            <w:pPr>
              <w:pStyle w:val="TableofFigures"/>
            </w:pPr>
            <w:r w:rsidRPr="00010C87">
              <w:t>Southbank</w:t>
            </w:r>
          </w:p>
        </w:tc>
        <w:tc>
          <w:tcPr>
            <w:tcW w:w="1954" w:type="dxa"/>
          </w:tcPr>
          <w:p w14:paraId="703D8B04" w14:textId="641A6FB8" w:rsidR="00051F84" w:rsidRDefault="00051F84" w:rsidP="00783543">
            <w:pPr>
              <w:pStyle w:val="TableofFigures"/>
              <w:jc w:val="center"/>
            </w:pPr>
            <w:r w:rsidRPr="00010C87">
              <w:t>13,107</w:t>
            </w:r>
            <w:r w:rsidR="00783543">
              <w:t xml:space="preserve"> residential population in 2011</w:t>
            </w:r>
          </w:p>
        </w:tc>
        <w:tc>
          <w:tcPr>
            <w:tcW w:w="1954" w:type="dxa"/>
          </w:tcPr>
          <w:p w14:paraId="040B131E" w14:textId="46EDD55F" w:rsidR="00051F84" w:rsidRDefault="00051F84" w:rsidP="00783543">
            <w:pPr>
              <w:pStyle w:val="TableofFigures"/>
              <w:jc w:val="center"/>
            </w:pPr>
            <w:r w:rsidRPr="00010C87">
              <w:t>23,282</w:t>
            </w:r>
            <w:r w:rsidR="00783543">
              <w:t xml:space="preserve"> forecast population in 2026</w:t>
            </w:r>
          </w:p>
        </w:tc>
        <w:tc>
          <w:tcPr>
            <w:tcW w:w="1954" w:type="dxa"/>
          </w:tcPr>
          <w:p w14:paraId="37E91747" w14:textId="210E7258" w:rsidR="00051F84" w:rsidRDefault="00051F84" w:rsidP="00783543">
            <w:pPr>
              <w:pStyle w:val="TableofFigures"/>
              <w:jc w:val="center"/>
            </w:pPr>
            <w:r w:rsidRPr="00010C87">
              <w:t>10,175</w:t>
            </w:r>
            <w:r w:rsidR="00D82713">
              <w:t xml:space="preserve"> difference in population between 2011 and 2026</w:t>
            </w:r>
          </w:p>
        </w:tc>
        <w:tc>
          <w:tcPr>
            <w:tcW w:w="1954" w:type="dxa"/>
          </w:tcPr>
          <w:p w14:paraId="042ECD2C" w14:textId="25DACBC6" w:rsidR="00051F84" w:rsidRDefault="00051F84" w:rsidP="00513E8A">
            <w:pPr>
              <w:pStyle w:val="TableofFigures"/>
              <w:jc w:val="center"/>
            </w:pPr>
            <w:r w:rsidRPr="00010C87">
              <w:t>78%</w:t>
            </w:r>
            <w:r w:rsidR="00D82713">
              <w:t xml:space="preserve"> change</w:t>
            </w:r>
          </w:p>
        </w:tc>
      </w:tr>
      <w:tr w:rsidR="00051F84" w14:paraId="0D43AE77" w14:textId="77777777" w:rsidTr="00051F84">
        <w:tc>
          <w:tcPr>
            <w:tcW w:w="1953" w:type="dxa"/>
          </w:tcPr>
          <w:p w14:paraId="1754F4CD" w14:textId="3573AA3B" w:rsidR="00051F84" w:rsidRDefault="00051F84" w:rsidP="00E37CC9">
            <w:pPr>
              <w:pStyle w:val="TableofFigures"/>
            </w:pPr>
            <w:r w:rsidRPr="00010C87">
              <w:t>South Yarra</w:t>
            </w:r>
          </w:p>
        </w:tc>
        <w:tc>
          <w:tcPr>
            <w:tcW w:w="1954" w:type="dxa"/>
          </w:tcPr>
          <w:p w14:paraId="314017BE" w14:textId="653CC2E7" w:rsidR="00051F84" w:rsidRDefault="00051F84" w:rsidP="00783543">
            <w:pPr>
              <w:pStyle w:val="TableofFigures"/>
              <w:jc w:val="center"/>
            </w:pPr>
            <w:r w:rsidRPr="00010C87">
              <w:t>4,702</w:t>
            </w:r>
            <w:r w:rsidR="00783543">
              <w:t xml:space="preserve"> residential population in 2011</w:t>
            </w:r>
          </w:p>
        </w:tc>
        <w:tc>
          <w:tcPr>
            <w:tcW w:w="1954" w:type="dxa"/>
          </w:tcPr>
          <w:p w14:paraId="02DBA181" w14:textId="2D1F7E05" w:rsidR="00051F84" w:rsidRDefault="00051F84" w:rsidP="00783543">
            <w:pPr>
              <w:pStyle w:val="TableofFigures"/>
              <w:jc w:val="center"/>
            </w:pPr>
            <w:r w:rsidRPr="00010C87">
              <w:t>4,724</w:t>
            </w:r>
            <w:r w:rsidR="00783543">
              <w:t xml:space="preserve"> forecast population in 2026</w:t>
            </w:r>
          </w:p>
        </w:tc>
        <w:tc>
          <w:tcPr>
            <w:tcW w:w="1954" w:type="dxa"/>
          </w:tcPr>
          <w:p w14:paraId="3ECF7E4C" w14:textId="42456E90" w:rsidR="00051F84" w:rsidRDefault="00051F84" w:rsidP="00783543">
            <w:pPr>
              <w:pStyle w:val="TableofFigures"/>
              <w:jc w:val="center"/>
            </w:pPr>
            <w:r w:rsidRPr="00010C87">
              <w:t>22</w:t>
            </w:r>
            <w:r w:rsidR="00D82713">
              <w:t xml:space="preserve"> difference in population between 2011 and 2026</w:t>
            </w:r>
          </w:p>
        </w:tc>
        <w:tc>
          <w:tcPr>
            <w:tcW w:w="1954" w:type="dxa"/>
          </w:tcPr>
          <w:p w14:paraId="392CF870" w14:textId="55C82C7E" w:rsidR="00051F84" w:rsidRDefault="00051F84" w:rsidP="00513E8A">
            <w:pPr>
              <w:pStyle w:val="TableofFigures"/>
              <w:jc w:val="center"/>
            </w:pPr>
            <w:r w:rsidRPr="00010C87">
              <w:t>0%</w:t>
            </w:r>
            <w:r w:rsidR="00D82713">
              <w:t xml:space="preserve"> change</w:t>
            </w:r>
          </w:p>
        </w:tc>
      </w:tr>
      <w:tr w:rsidR="00051F84" w14:paraId="13142207" w14:textId="77777777" w:rsidTr="00051F84">
        <w:tc>
          <w:tcPr>
            <w:tcW w:w="1953" w:type="dxa"/>
          </w:tcPr>
          <w:p w14:paraId="7888D388" w14:textId="007B8F62" w:rsidR="00051F84" w:rsidRDefault="00051F84" w:rsidP="00E37CC9">
            <w:pPr>
              <w:pStyle w:val="TableofFigures"/>
            </w:pPr>
            <w:r w:rsidRPr="00010C87">
              <w:t>West Melbourne</w:t>
            </w:r>
          </w:p>
        </w:tc>
        <w:tc>
          <w:tcPr>
            <w:tcW w:w="1954" w:type="dxa"/>
          </w:tcPr>
          <w:p w14:paraId="34281379" w14:textId="670E08AF" w:rsidR="00051F84" w:rsidRDefault="00051F84" w:rsidP="00783543">
            <w:pPr>
              <w:pStyle w:val="TableofFigures"/>
              <w:jc w:val="center"/>
            </w:pPr>
            <w:r w:rsidRPr="00010C87">
              <w:t>3,821</w:t>
            </w:r>
            <w:r w:rsidR="00783543">
              <w:t xml:space="preserve"> residential population in 2011</w:t>
            </w:r>
          </w:p>
        </w:tc>
        <w:tc>
          <w:tcPr>
            <w:tcW w:w="1954" w:type="dxa"/>
          </w:tcPr>
          <w:p w14:paraId="007FE798" w14:textId="2C325DDC" w:rsidR="00051F84" w:rsidRDefault="00051F84" w:rsidP="00783543">
            <w:pPr>
              <w:pStyle w:val="TableofFigures"/>
              <w:jc w:val="center"/>
            </w:pPr>
            <w:r w:rsidRPr="00010C87">
              <w:t>9,400</w:t>
            </w:r>
            <w:r w:rsidR="00783543">
              <w:t xml:space="preserve"> forecast population in 2026</w:t>
            </w:r>
          </w:p>
        </w:tc>
        <w:tc>
          <w:tcPr>
            <w:tcW w:w="1954" w:type="dxa"/>
          </w:tcPr>
          <w:p w14:paraId="45E47581" w14:textId="7CAF66EC" w:rsidR="00051F84" w:rsidRDefault="00051F84" w:rsidP="00783543">
            <w:pPr>
              <w:pStyle w:val="TableofFigures"/>
              <w:jc w:val="center"/>
            </w:pPr>
            <w:r w:rsidRPr="00010C87">
              <w:t>5,579</w:t>
            </w:r>
            <w:r w:rsidR="00D82713">
              <w:t xml:space="preserve"> difference in population between 2011 and 2026</w:t>
            </w:r>
          </w:p>
        </w:tc>
        <w:tc>
          <w:tcPr>
            <w:tcW w:w="1954" w:type="dxa"/>
          </w:tcPr>
          <w:p w14:paraId="687CB40C" w14:textId="77D9D6FC" w:rsidR="00051F84" w:rsidRDefault="00051F84" w:rsidP="00513E8A">
            <w:pPr>
              <w:pStyle w:val="TableofFigures"/>
              <w:jc w:val="center"/>
            </w:pPr>
            <w:r w:rsidRPr="00010C87">
              <w:t>146%</w:t>
            </w:r>
            <w:r w:rsidR="00D82713">
              <w:t xml:space="preserve"> change</w:t>
            </w:r>
          </w:p>
        </w:tc>
      </w:tr>
      <w:tr w:rsidR="00051F84" w14:paraId="25572858" w14:textId="77777777" w:rsidTr="00051F84">
        <w:tc>
          <w:tcPr>
            <w:tcW w:w="1953" w:type="dxa"/>
          </w:tcPr>
          <w:p w14:paraId="066A2F14" w14:textId="564F7F72" w:rsidR="00051F84" w:rsidRPr="00637BF4" w:rsidRDefault="00051F84" w:rsidP="00E37CC9">
            <w:pPr>
              <w:pStyle w:val="TableofFigures"/>
              <w:rPr>
                <w:b/>
                <w:bCs/>
              </w:rPr>
            </w:pPr>
            <w:r w:rsidRPr="00637BF4">
              <w:rPr>
                <w:b/>
                <w:bCs/>
              </w:rPr>
              <w:t>T</w:t>
            </w:r>
            <w:r w:rsidR="00637BF4">
              <w:rPr>
                <w:b/>
                <w:bCs/>
              </w:rPr>
              <w:t>otals</w:t>
            </w:r>
          </w:p>
        </w:tc>
        <w:tc>
          <w:tcPr>
            <w:tcW w:w="1954" w:type="dxa"/>
          </w:tcPr>
          <w:p w14:paraId="329CBF26" w14:textId="20700994" w:rsidR="00051F84" w:rsidRPr="00783543" w:rsidRDefault="00051F84" w:rsidP="00783543">
            <w:pPr>
              <w:pStyle w:val="TableofFigures"/>
              <w:jc w:val="center"/>
              <w:rPr>
                <w:b/>
                <w:bCs/>
              </w:rPr>
            </w:pPr>
            <w:r w:rsidRPr="00783543">
              <w:rPr>
                <w:b/>
                <w:bCs/>
              </w:rPr>
              <w:t>98,163</w:t>
            </w:r>
            <w:r w:rsidR="00783543" w:rsidRPr="00783543">
              <w:rPr>
                <w:b/>
                <w:bCs/>
              </w:rPr>
              <w:t xml:space="preserve"> residential population in 2011</w:t>
            </w:r>
          </w:p>
        </w:tc>
        <w:tc>
          <w:tcPr>
            <w:tcW w:w="1954" w:type="dxa"/>
          </w:tcPr>
          <w:p w14:paraId="425DE713" w14:textId="234784CF" w:rsidR="00051F84" w:rsidRPr="00783543" w:rsidRDefault="00051F84" w:rsidP="00783543">
            <w:pPr>
              <w:pStyle w:val="TableofFigures"/>
              <w:jc w:val="center"/>
              <w:rPr>
                <w:b/>
                <w:bCs/>
              </w:rPr>
            </w:pPr>
            <w:r w:rsidRPr="00783543">
              <w:rPr>
                <w:b/>
                <w:bCs/>
              </w:rPr>
              <w:t>159,883</w:t>
            </w:r>
            <w:r w:rsidR="00783543" w:rsidRPr="00783543">
              <w:rPr>
                <w:b/>
                <w:bCs/>
              </w:rPr>
              <w:t xml:space="preserve"> forecast population in 2026</w:t>
            </w:r>
          </w:p>
        </w:tc>
        <w:tc>
          <w:tcPr>
            <w:tcW w:w="1954" w:type="dxa"/>
          </w:tcPr>
          <w:p w14:paraId="2776AEAD" w14:textId="700C590D" w:rsidR="00051F84" w:rsidRPr="00783543" w:rsidRDefault="00051F84" w:rsidP="00783543">
            <w:pPr>
              <w:pStyle w:val="TableofFigures"/>
              <w:jc w:val="center"/>
              <w:rPr>
                <w:b/>
                <w:bCs/>
              </w:rPr>
            </w:pPr>
            <w:r w:rsidRPr="00783543">
              <w:rPr>
                <w:b/>
                <w:bCs/>
              </w:rPr>
              <w:t>61,720</w:t>
            </w:r>
            <w:r w:rsidR="00D82713" w:rsidRPr="00D82713">
              <w:rPr>
                <w:b/>
                <w:bCs/>
              </w:rPr>
              <w:t xml:space="preserve"> difference in population between 2011 and 2026</w:t>
            </w:r>
          </w:p>
        </w:tc>
        <w:tc>
          <w:tcPr>
            <w:tcW w:w="1954" w:type="dxa"/>
          </w:tcPr>
          <w:p w14:paraId="0F17F679" w14:textId="7B198591" w:rsidR="00051F84" w:rsidRPr="00783543" w:rsidRDefault="00051F84" w:rsidP="00513E8A">
            <w:pPr>
              <w:pStyle w:val="TableofFigures"/>
              <w:jc w:val="center"/>
              <w:rPr>
                <w:b/>
                <w:bCs/>
              </w:rPr>
            </w:pPr>
            <w:r w:rsidRPr="00783543">
              <w:rPr>
                <w:b/>
                <w:bCs/>
              </w:rPr>
              <w:t>63%</w:t>
            </w:r>
            <w:r w:rsidR="00D82713" w:rsidRPr="00D82713">
              <w:rPr>
                <w:b/>
                <w:bCs/>
              </w:rPr>
              <w:t xml:space="preserve"> change</w:t>
            </w:r>
          </w:p>
        </w:tc>
      </w:tr>
    </w:tbl>
    <w:p w14:paraId="535845D4" w14:textId="22584FD3" w:rsidR="0052010B" w:rsidRPr="0052010B" w:rsidRDefault="0052010B" w:rsidP="00F33186">
      <w:pPr>
        <w:spacing w:before="240"/>
      </w:pPr>
      <w:r w:rsidRPr="0052010B">
        <w:t xml:space="preserve">Given the 2021 </w:t>
      </w:r>
      <w:r w:rsidR="003921BC">
        <w:t>A-b-s</w:t>
      </w:r>
      <w:r w:rsidRPr="0052010B">
        <w:t xml:space="preserve"> Census figures are now available, the population forecasts have been updated to reflect the change.  The 2012 Strategy did not have a complete set of forecasts for the interim 2021 year, so it is not possible to do a direct comparison with what was forecast to have occurred by 2021 and what has happened. However, it is useful instead to look at the emerging trends based on the actual change that has occurred between 2011 and 2021 and how this compares with the 2012 Strategy forecast. This is shown in Table 3-2.</w:t>
      </w:r>
    </w:p>
    <w:p w14:paraId="43A16EAE" w14:textId="26081FD0" w:rsidR="002B1125" w:rsidRDefault="0052010B" w:rsidP="00D82713">
      <w:r w:rsidRPr="0052010B">
        <w:t>Overall Table 3-2 indicates that total residential population in 2021 is just 6,217 short of the 2026 forecast in the 2012 Strategy. It also shows that the location of where the population change has occurred is different from what was forecast in the 2012 Strategy.</w:t>
      </w:r>
    </w:p>
    <w:p w14:paraId="139E3915" w14:textId="3FBFFEDE" w:rsidR="0052010B" w:rsidRPr="0052010B" w:rsidRDefault="0052010B" w:rsidP="0052010B">
      <w:r w:rsidRPr="0052010B">
        <w:t>The main changes include:</w:t>
      </w:r>
    </w:p>
    <w:p w14:paraId="3334BA1B" w14:textId="13C2D007" w:rsidR="0052010B" w:rsidRPr="0052010B" w:rsidRDefault="0052010B" w:rsidP="0052010B">
      <w:pPr>
        <w:pStyle w:val="ListBullet"/>
      </w:pPr>
      <w:r w:rsidRPr="0052010B">
        <w:t>Growth has been much slower than forecast in Carlton, East Melbourne, Kensington and North Melbourne. The reasons for slower growth in Kensington and North Melbourne was due to the key planning changes made by the Victorian Government, which is described in the Arden Structure Plan as being due to revised flood mitigation methods in response to extreme rainfall events, resulting in the decision to prepare two new separate structure plans for the Arden and Macaulay areas.  No specific reasons for the slower growth in Carlton and East Melbourne have been provided to the project.</w:t>
      </w:r>
    </w:p>
    <w:p w14:paraId="08D46212" w14:textId="77777777" w:rsidR="0052010B" w:rsidRPr="0052010B" w:rsidRDefault="0052010B" w:rsidP="0052010B">
      <w:pPr>
        <w:pStyle w:val="ListBullet"/>
      </w:pPr>
      <w:r w:rsidRPr="0052010B">
        <w:t>Growth has already exceeded the 2026 forecasts in Docklands, Melbourne 3000, Melbourne 3004, Parkville and Port Melbourne.</w:t>
      </w:r>
    </w:p>
    <w:p w14:paraId="493C8155" w14:textId="6FB61FDD" w:rsidR="00E7446A" w:rsidRDefault="0052010B" w:rsidP="00E7446A">
      <w:pPr>
        <w:pStyle w:val="ListBullet"/>
      </w:pPr>
      <w:r w:rsidRPr="0052010B">
        <w:t>Growth in Southbank and West Melbourne is generally on track with the forecasts in the 2012 Strategy.</w:t>
      </w:r>
    </w:p>
    <w:p w14:paraId="7B24B6BD" w14:textId="77777777" w:rsidR="00D82713" w:rsidRDefault="00D82713">
      <w:pPr>
        <w:spacing w:after="0" w:line="240" w:lineRule="auto"/>
        <w:rPr>
          <w:b/>
          <w:i/>
          <w:iCs/>
        </w:rPr>
      </w:pPr>
      <w:r>
        <w:rPr>
          <w:i/>
          <w:iCs/>
        </w:rPr>
        <w:br w:type="page"/>
      </w:r>
    </w:p>
    <w:p w14:paraId="2A312E9F" w14:textId="20B92DF4" w:rsidR="00E7446A" w:rsidRPr="002B1125" w:rsidRDefault="00E7446A" w:rsidP="002B1125">
      <w:pPr>
        <w:pStyle w:val="Bold"/>
        <w:spacing w:before="240"/>
        <w:rPr>
          <w:i/>
          <w:iCs/>
        </w:rPr>
      </w:pPr>
      <w:r w:rsidRPr="002B1125">
        <w:rPr>
          <w:i/>
          <w:iCs/>
        </w:rPr>
        <w:t>Table 3-2. Actual residential population change between 2011 and 2021</w:t>
      </w:r>
    </w:p>
    <w:tbl>
      <w:tblPr>
        <w:tblStyle w:val="TableGrid"/>
        <w:tblW w:w="0" w:type="auto"/>
        <w:tblLook w:val="04A0" w:firstRow="1" w:lastRow="0" w:firstColumn="1" w:lastColumn="0" w:noHBand="0" w:noVBand="1"/>
      </w:tblPr>
      <w:tblGrid>
        <w:gridCol w:w="1395"/>
        <w:gridCol w:w="1395"/>
        <w:gridCol w:w="1395"/>
        <w:gridCol w:w="1396"/>
        <w:gridCol w:w="1396"/>
        <w:gridCol w:w="1396"/>
        <w:gridCol w:w="1396"/>
      </w:tblGrid>
      <w:tr w:rsidR="00E5247D" w14:paraId="6C18F8FA" w14:textId="77777777" w:rsidTr="00511D1D">
        <w:trPr>
          <w:tblHeader/>
        </w:trPr>
        <w:tc>
          <w:tcPr>
            <w:tcW w:w="1395" w:type="dxa"/>
          </w:tcPr>
          <w:p w14:paraId="1DF603DF" w14:textId="4C6F6623" w:rsidR="00E5247D" w:rsidRPr="00E5247D" w:rsidRDefault="00637BF4" w:rsidP="00E5247D">
            <w:pPr>
              <w:pStyle w:val="TableofFigures"/>
              <w:rPr>
                <w:b/>
                <w:bCs/>
              </w:rPr>
            </w:pPr>
            <w:r w:rsidRPr="00E37CC9">
              <w:rPr>
                <w:b/>
                <w:bCs/>
              </w:rPr>
              <w:t>P</w:t>
            </w:r>
            <w:r>
              <w:rPr>
                <w:b/>
                <w:bCs/>
              </w:rPr>
              <w:t>recinct name</w:t>
            </w:r>
          </w:p>
        </w:tc>
        <w:tc>
          <w:tcPr>
            <w:tcW w:w="1395" w:type="dxa"/>
          </w:tcPr>
          <w:p w14:paraId="01FF3232" w14:textId="53DA3F24" w:rsidR="00E5247D" w:rsidRPr="00E5247D" w:rsidRDefault="00E5247D" w:rsidP="00513E8A">
            <w:pPr>
              <w:pStyle w:val="TableofFigures"/>
              <w:jc w:val="center"/>
              <w:rPr>
                <w:b/>
                <w:bCs/>
              </w:rPr>
            </w:pPr>
            <w:r w:rsidRPr="00E5247D">
              <w:rPr>
                <w:b/>
                <w:bCs/>
              </w:rPr>
              <w:t xml:space="preserve">Total residential population 2011 (2012 </w:t>
            </w:r>
            <w:r w:rsidR="003921BC">
              <w:rPr>
                <w:b/>
                <w:bCs/>
              </w:rPr>
              <w:t>O-s-s</w:t>
            </w:r>
            <w:r w:rsidRPr="00E5247D">
              <w:rPr>
                <w:b/>
                <w:bCs/>
              </w:rPr>
              <w:t>)</w:t>
            </w:r>
          </w:p>
        </w:tc>
        <w:tc>
          <w:tcPr>
            <w:tcW w:w="1395" w:type="dxa"/>
          </w:tcPr>
          <w:p w14:paraId="363553C6" w14:textId="1F2217B1" w:rsidR="00E5247D" w:rsidRPr="00E5247D" w:rsidRDefault="00E5247D" w:rsidP="00513E8A">
            <w:pPr>
              <w:pStyle w:val="TableofFigures"/>
              <w:jc w:val="center"/>
              <w:rPr>
                <w:b/>
                <w:bCs/>
              </w:rPr>
            </w:pPr>
            <w:r w:rsidRPr="00E5247D">
              <w:rPr>
                <w:b/>
                <w:bCs/>
              </w:rPr>
              <w:t xml:space="preserve">Difference in forecast residential population between 2011 and 2026 (2012 </w:t>
            </w:r>
            <w:r w:rsidR="003921BC">
              <w:rPr>
                <w:b/>
                <w:bCs/>
              </w:rPr>
              <w:t>O-s-s</w:t>
            </w:r>
            <w:r w:rsidRPr="00E5247D">
              <w:rPr>
                <w:b/>
                <w:bCs/>
              </w:rPr>
              <w:t>)</w:t>
            </w:r>
          </w:p>
        </w:tc>
        <w:tc>
          <w:tcPr>
            <w:tcW w:w="1396" w:type="dxa"/>
          </w:tcPr>
          <w:p w14:paraId="36DBA1D5" w14:textId="11012392" w:rsidR="00E5247D" w:rsidRPr="00E5247D" w:rsidRDefault="00E5247D" w:rsidP="00513E8A">
            <w:pPr>
              <w:pStyle w:val="TableofFigures"/>
              <w:jc w:val="center"/>
              <w:rPr>
                <w:b/>
                <w:bCs/>
              </w:rPr>
            </w:pPr>
            <w:r w:rsidRPr="00E5247D">
              <w:rPr>
                <w:b/>
                <w:bCs/>
              </w:rPr>
              <w:t xml:space="preserve">% change in forecast residential population between 2011 and 2026 (2012 </w:t>
            </w:r>
            <w:r w:rsidR="003921BC">
              <w:rPr>
                <w:b/>
                <w:bCs/>
              </w:rPr>
              <w:t>O-s-s</w:t>
            </w:r>
            <w:r w:rsidRPr="00E5247D">
              <w:rPr>
                <w:b/>
                <w:bCs/>
              </w:rPr>
              <w:t>)</w:t>
            </w:r>
          </w:p>
        </w:tc>
        <w:tc>
          <w:tcPr>
            <w:tcW w:w="1396" w:type="dxa"/>
          </w:tcPr>
          <w:p w14:paraId="22DC3D20" w14:textId="55A8C1E2" w:rsidR="00E5247D" w:rsidRPr="00E5247D" w:rsidRDefault="00E5247D" w:rsidP="00513E8A">
            <w:pPr>
              <w:pStyle w:val="TableofFigures"/>
              <w:jc w:val="center"/>
              <w:rPr>
                <w:b/>
                <w:bCs/>
              </w:rPr>
            </w:pPr>
            <w:r w:rsidRPr="00E5247D">
              <w:rPr>
                <w:b/>
                <w:bCs/>
              </w:rPr>
              <w:t>Total actual residential population 2021 (Census 2021/S</w:t>
            </w:r>
            <w:r w:rsidR="00CA68B3">
              <w:rPr>
                <w:b/>
                <w:bCs/>
              </w:rPr>
              <w:t>gs</w:t>
            </w:r>
            <w:r w:rsidRPr="00E5247D">
              <w:rPr>
                <w:b/>
                <w:bCs/>
              </w:rPr>
              <w:t xml:space="preserve"> Forecasts</w:t>
            </w:r>
            <w:r w:rsidR="0066757F">
              <w:rPr>
                <w:b/>
                <w:bCs/>
              </w:rPr>
              <w:br/>
            </w:r>
            <w:r w:rsidR="00875524">
              <w:rPr>
                <w:b/>
                <w:bCs/>
              </w:rPr>
              <w:t>C-o-m</w:t>
            </w:r>
            <w:r w:rsidRPr="00E5247D">
              <w:rPr>
                <w:b/>
                <w:bCs/>
              </w:rPr>
              <w:t xml:space="preserve"> 2022)</w:t>
            </w:r>
          </w:p>
        </w:tc>
        <w:tc>
          <w:tcPr>
            <w:tcW w:w="1396" w:type="dxa"/>
          </w:tcPr>
          <w:p w14:paraId="7621B8CF" w14:textId="60695FB3" w:rsidR="00E5247D" w:rsidRPr="00E5247D" w:rsidRDefault="00E5247D" w:rsidP="00513E8A">
            <w:pPr>
              <w:pStyle w:val="TableofFigures"/>
              <w:jc w:val="center"/>
              <w:rPr>
                <w:b/>
                <w:bCs/>
              </w:rPr>
            </w:pPr>
            <w:r w:rsidRPr="00E5247D">
              <w:rPr>
                <w:b/>
                <w:bCs/>
              </w:rPr>
              <w:t>Difference in actual residential population 20</w:t>
            </w:r>
            <w:r w:rsidR="001846E3">
              <w:rPr>
                <w:b/>
                <w:bCs/>
              </w:rPr>
              <w:t>1</w:t>
            </w:r>
            <w:r w:rsidRPr="00E5247D">
              <w:rPr>
                <w:b/>
                <w:bCs/>
              </w:rPr>
              <w:t>1 and  20</w:t>
            </w:r>
            <w:r w:rsidR="001846E3">
              <w:rPr>
                <w:b/>
                <w:bCs/>
              </w:rPr>
              <w:t>2</w:t>
            </w:r>
            <w:r w:rsidRPr="00E5247D">
              <w:rPr>
                <w:b/>
                <w:bCs/>
              </w:rPr>
              <w:t>1</w:t>
            </w:r>
          </w:p>
        </w:tc>
        <w:tc>
          <w:tcPr>
            <w:tcW w:w="1396" w:type="dxa"/>
          </w:tcPr>
          <w:p w14:paraId="06BBC248" w14:textId="43EE856B" w:rsidR="00E5247D" w:rsidRPr="00E5247D" w:rsidRDefault="00E5247D" w:rsidP="00513E8A">
            <w:pPr>
              <w:pStyle w:val="TableofFigures"/>
              <w:jc w:val="center"/>
              <w:rPr>
                <w:b/>
                <w:bCs/>
              </w:rPr>
            </w:pPr>
            <w:r w:rsidRPr="00E5247D">
              <w:rPr>
                <w:b/>
                <w:bCs/>
              </w:rPr>
              <w:t>% change in actual population between 2011 and 2021 (Census)</w:t>
            </w:r>
          </w:p>
        </w:tc>
      </w:tr>
      <w:tr w:rsidR="00E5247D" w14:paraId="668959AA" w14:textId="77777777" w:rsidTr="00511D1D">
        <w:tc>
          <w:tcPr>
            <w:tcW w:w="1395" w:type="dxa"/>
          </w:tcPr>
          <w:p w14:paraId="15149133" w14:textId="308134C3" w:rsidR="00E5247D" w:rsidRDefault="00E5247D" w:rsidP="00E5247D">
            <w:pPr>
              <w:pStyle w:val="TableofFigures"/>
            </w:pPr>
            <w:r w:rsidRPr="005F31C1">
              <w:t>Carlton</w:t>
            </w:r>
          </w:p>
        </w:tc>
        <w:tc>
          <w:tcPr>
            <w:tcW w:w="1395" w:type="dxa"/>
          </w:tcPr>
          <w:p w14:paraId="5113071A" w14:textId="702F6B5A" w:rsidR="00E5247D" w:rsidRDefault="00E5247D" w:rsidP="00396B83">
            <w:pPr>
              <w:pStyle w:val="TableofFigures"/>
              <w:jc w:val="center"/>
            </w:pPr>
            <w:r w:rsidRPr="005F31C1">
              <w:t>14,644</w:t>
            </w:r>
            <w:r w:rsidR="001846E3">
              <w:t xml:space="preserve"> residential population in 2011</w:t>
            </w:r>
          </w:p>
        </w:tc>
        <w:tc>
          <w:tcPr>
            <w:tcW w:w="1395" w:type="dxa"/>
          </w:tcPr>
          <w:p w14:paraId="6204456A" w14:textId="23C63442" w:rsidR="00E5247D" w:rsidRDefault="00E5247D" w:rsidP="00396B83">
            <w:pPr>
              <w:pStyle w:val="TableofFigures"/>
              <w:jc w:val="center"/>
            </w:pPr>
            <w:r w:rsidRPr="005F31C1">
              <w:t>9,129</w:t>
            </w:r>
            <w:r w:rsidR="001846E3">
              <w:t xml:space="preserve"> difference in forecast population between 2011 and 2026</w:t>
            </w:r>
          </w:p>
        </w:tc>
        <w:tc>
          <w:tcPr>
            <w:tcW w:w="1396" w:type="dxa"/>
          </w:tcPr>
          <w:p w14:paraId="58E7CC99" w14:textId="4EF24EA6" w:rsidR="00E5247D" w:rsidRDefault="00E5247D" w:rsidP="00396B83">
            <w:pPr>
              <w:pStyle w:val="TableofFigures"/>
              <w:jc w:val="center"/>
            </w:pPr>
            <w:r w:rsidRPr="005F31C1">
              <w:t>62%</w:t>
            </w:r>
            <w:r w:rsidR="001846E3">
              <w:t xml:space="preserve"> change in the forecast population</w:t>
            </w:r>
          </w:p>
        </w:tc>
        <w:tc>
          <w:tcPr>
            <w:tcW w:w="1396" w:type="dxa"/>
          </w:tcPr>
          <w:p w14:paraId="4FA0E24C" w14:textId="47B2283B" w:rsidR="00E5247D" w:rsidRDefault="00E5247D" w:rsidP="00396B83">
            <w:pPr>
              <w:pStyle w:val="TableofFigures"/>
              <w:jc w:val="center"/>
            </w:pPr>
            <w:r w:rsidRPr="005F31C1">
              <w:t>17,185</w:t>
            </w:r>
            <w:r w:rsidR="001846E3">
              <w:t xml:space="preserve"> actual population in 2021</w:t>
            </w:r>
          </w:p>
        </w:tc>
        <w:tc>
          <w:tcPr>
            <w:tcW w:w="1396" w:type="dxa"/>
          </w:tcPr>
          <w:p w14:paraId="6A1659D8" w14:textId="03A531F1" w:rsidR="00E5247D" w:rsidRDefault="00E5247D" w:rsidP="00396B83">
            <w:pPr>
              <w:pStyle w:val="TableofFigures"/>
              <w:jc w:val="center"/>
            </w:pPr>
            <w:r w:rsidRPr="005F31C1">
              <w:t>2,541</w:t>
            </w:r>
            <w:r w:rsidR="001846E3">
              <w:t xml:space="preserve"> difference in actual population between 2011 and 2021</w:t>
            </w:r>
          </w:p>
        </w:tc>
        <w:tc>
          <w:tcPr>
            <w:tcW w:w="1396" w:type="dxa"/>
          </w:tcPr>
          <w:p w14:paraId="7681A44F" w14:textId="51F4BEE4" w:rsidR="00E5247D" w:rsidRDefault="00E5247D" w:rsidP="00513E8A">
            <w:pPr>
              <w:pStyle w:val="TableofFigures"/>
              <w:jc w:val="center"/>
            </w:pPr>
            <w:r w:rsidRPr="005F31C1">
              <w:t>17%</w:t>
            </w:r>
            <w:r w:rsidR="001846E3">
              <w:t xml:space="preserve"> change in the actual population</w:t>
            </w:r>
          </w:p>
        </w:tc>
      </w:tr>
      <w:tr w:rsidR="00E5247D" w14:paraId="6E35D65C" w14:textId="77777777" w:rsidTr="00511D1D">
        <w:tc>
          <w:tcPr>
            <w:tcW w:w="1395" w:type="dxa"/>
          </w:tcPr>
          <w:p w14:paraId="3E41CF69" w14:textId="55F86A7B" w:rsidR="00E5247D" w:rsidRDefault="00E5247D" w:rsidP="00E5247D">
            <w:pPr>
              <w:pStyle w:val="TableofFigures"/>
            </w:pPr>
            <w:r w:rsidRPr="005F31C1">
              <w:t>Docklands</w:t>
            </w:r>
          </w:p>
        </w:tc>
        <w:tc>
          <w:tcPr>
            <w:tcW w:w="1395" w:type="dxa"/>
          </w:tcPr>
          <w:p w14:paraId="7DBEC442" w14:textId="2850E289" w:rsidR="00E5247D" w:rsidRDefault="00E5247D" w:rsidP="00396B83">
            <w:pPr>
              <w:pStyle w:val="TableofFigures"/>
              <w:jc w:val="center"/>
            </w:pPr>
            <w:r w:rsidRPr="005F31C1">
              <w:t>6,134</w:t>
            </w:r>
            <w:r w:rsidR="00D82713">
              <w:t xml:space="preserve"> residential population in 2011</w:t>
            </w:r>
          </w:p>
        </w:tc>
        <w:tc>
          <w:tcPr>
            <w:tcW w:w="1395" w:type="dxa"/>
          </w:tcPr>
          <w:p w14:paraId="1A7C255E" w14:textId="1E489105" w:rsidR="00E5247D" w:rsidRDefault="00E5247D" w:rsidP="00396B83">
            <w:pPr>
              <w:pStyle w:val="TableofFigures"/>
              <w:jc w:val="center"/>
            </w:pPr>
            <w:r w:rsidRPr="005F31C1">
              <w:t>8,071</w:t>
            </w:r>
            <w:r w:rsidR="00D82713">
              <w:t xml:space="preserve"> difference in forecast population between 2011 and 2026</w:t>
            </w:r>
          </w:p>
        </w:tc>
        <w:tc>
          <w:tcPr>
            <w:tcW w:w="1396" w:type="dxa"/>
          </w:tcPr>
          <w:p w14:paraId="27B257B3" w14:textId="67F25E12" w:rsidR="00E5247D" w:rsidRDefault="00E5247D" w:rsidP="00396B83">
            <w:pPr>
              <w:pStyle w:val="TableofFigures"/>
              <w:jc w:val="center"/>
            </w:pPr>
            <w:r w:rsidRPr="005F31C1">
              <w:t>132%</w:t>
            </w:r>
            <w:r w:rsidR="00D82713">
              <w:t xml:space="preserve"> change in the forecast population</w:t>
            </w:r>
          </w:p>
        </w:tc>
        <w:tc>
          <w:tcPr>
            <w:tcW w:w="1396" w:type="dxa"/>
          </w:tcPr>
          <w:p w14:paraId="7FDB2B9D" w14:textId="0AB98F58" w:rsidR="00E5247D" w:rsidRDefault="00E5247D" w:rsidP="00396B83">
            <w:pPr>
              <w:pStyle w:val="TableofFigures"/>
              <w:jc w:val="center"/>
            </w:pPr>
            <w:r w:rsidRPr="005F31C1">
              <w:t>15,926</w:t>
            </w:r>
            <w:r w:rsidR="00511D1D">
              <w:t xml:space="preserve"> actual population in 2021</w:t>
            </w:r>
          </w:p>
        </w:tc>
        <w:tc>
          <w:tcPr>
            <w:tcW w:w="1396" w:type="dxa"/>
          </w:tcPr>
          <w:p w14:paraId="16253214" w14:textId="21707F6D" w:rsidR="00E5247D" w:rsidRDefault="00E5247D" w:rsidP="00396B83">
            <w:pPr>
              <w:pStyle w:val="TableofFigures"/>
              <w:jc w:val="center"/>
            </w:pPr>
            <w:r w:rsidRPr="005F31C1">
              <w:t>9,792</w:t>
            </w:r>
            <w:r w:rsidR="00511D1D">
              <w:t xml:space="preserve"> difference in actual population between 2011 and 2021</w:t>
            </w:r>
          </w:p>
        </w:tc>
        <w:tc>
          <w:tcPr>
            <w:tcW w:w="1396" w:type="dxa"/>
          </w:tcPr>
          <w:p w14:paraId="2BFEEF7A" w14:textId="288E59F4" w:rsidR="00E5247D" w:rsidRDefault="00E5247D" w:rsidP="00513E8A">
            <w:pPr>
              <w:pStyle w:val="TableofFigures"/>
              <w:jc w:val="center"/>
            </w:pPr>
            <w:r w:rsidRPr="005F31C1">
              <w:t>160%</w:t>
            </w:r>
            <w:r w:rsidR="00511D1D">
              <w:t xml:space="preserve"> change in the actual population</w:t>
            </w:r>
          </w:p>
        </w:tc>
      </w:tr>
      <w:tr w:rsidR="00E5247D" w14:paraId="55055C75" w14:textId="77777777" w:rsidTr="00511D1D">
        <w:tc>
          <w:tcPr>
            <w:tcW w:w="1395" w:type="dxa"/>
          </w:tcPr>
          <w:p w14:paraId="226D8CB9" w14:textId="28ABF55B" w:rsidR="00E5247D" w:rsidRDefault="00E5247D" w:rsidP="00E5247D">
            <w:pPr>
              <w:pStyle w:val="TableofFigures"/>
            </w:pPr>
            <w:r w:rsidRPr="005F31C1">
              <w:t>East Melbourne</w:t>
            </w:r>
          </w:p>
        </w:tc>
        <w:tc>
          <w:tcPr>
            <w:tcW w:w="1395" w:type="dxa"/>
          </w:tcPr>
          <w:p w14:paraId="5FBC4E13" w14:textId="420F5E63" w:rsidR="00E5247D" w:rsidRDefault="00E5247D" w:rsidP="00396B83">
            <w:pPr>
              <w:pStyle w:val="TableofFigures"/>
              <w:jc w:val="center"/>
            </w:pPr>
            <w:r w:rsidRPr="005F31C1">
              <w:t>5,162</w:t>
            </w:r>
            <w:r w:rsidR="00D82713">
              <w:t xml:space="preserve"> residential population in 2011</w:t>
            </w:r>
          </w:p>
        </w:tc>
        <w:tc>
          <w:tcPr>
            <w:tcW w:w="1395" w:type="dxa"/>
          </w:tcPr>
          <w:p w14:paraId="560C29EF" w14:textId="60F02C34" w:rsidR="00E5247D" w:rsidRDefault="00E5247D" w:rsidP="00396B83">
            <w:pPr>
              <w:pStyle w:val="TableofFigures"/>
              <w:jc w:val="center"/>
            </w:pPr>
            <w:r w:rsidRPr="005F31C1">
              <w:t>608</w:t>
            </w:r>
            <w:r w:rsidR="00D82713">
              <w:t xml:space="preserve"> difference in forecast population between 2011 and 2026</w:t>
            </w:r>
          </w:p>
        </w:tc>
        <w:tc>
          <w:tcPr>
            <w:tcW w:w="1396" w:type="dxa"/>
          </w:tcPr>
          <w:p w14:paraId="2BB19968" w14:textId="580FD658" w:rsidR="00E5247D" w:rsidRDefault="00E5247D" w:rsidP="00396B83">
            <w:pPr>
              <w:pStyle w:val="TableofFigures"/>
              <w:jc w:val="center"/>
            </w:pPr>
            <w:r w:rsidRPr="005F31C1">
              <w:t>12%</w:t>
            </w:r>
            <w:r w:rsidR="00D82713">
              <w:t xml:space="preserve"> change in the forecast population</w:t>
            </w:r>
          </w:p>
        </w:tc>
        <w:tc>
          <w:tcPr>
            <w:tcW w:w="1396" w:type="dxa"/>
          </w:tcPr>
          <w:p w14:paraId="5756ED9E" w14:textId="0BBCE4FC" w:rsidR="00E5247D" w:rsidRDefault="00E5247D" w:rsidP="00396B83">
            <w:pPr>
              <w:pStyle w:val="TableofFigures"/>
              <w:jc w:val="center"/>
            </w:pPr>
            <w:r w:rsidRPr="005F31C1">
              <w:t>4,965</w:t>
            </w:r>
            <w:r w:rsidR="00511D1D">
              <w:t xml:space="preserve"> actual population in 2021</w:t>
            </w:r>
          </w:p>
        </w:tc>
        <w:tc>
          <w:tcPr>
            <w:tcW w:w="1396" w:type="dxa"/>
          </w:tcPr>
          <w:p w14:paraId="3CE6A123" w14:textId="2B622C66" w:rsidR="00E5247D" w:rsidRDefault="00E5247D" w:rsidP="00396B83">
            <w:pPr>
              <w:pStyle w:val="TableofFigures"/>
              <w:jc w:val="center"/>
            </w:pPr>
            <w:r w:rsidRPr="005F31C1">
              <w:t>-197</w:t>
            </w:r>
            <w:r w:rsidR="00511D1D">
              <w:t xml:space="preserve"> difference in actual population between 2011 and 2021</w:t>
            </w:r>
          </w:p>
        </w:tc>
        <w:tc>
          <w:tcPr>
            <w:tcW w:w="1396" w:type="dxa"/>
          </w:tcPr>
          <w:p w14:paraId="76C09447" w14:textId="781DA135" w:rsidR="00E5247D" w:rsidRDefault="00E5247D" w:rsidP="00513E8A">
            <w:pPr>
              <w:pStyle w:val="TableofFigures"/>
              <w:jc w:val="center"/>
            </w:pPr>
            <w:r w:rsidRPr="005F31C1">
              <w:t>-4%</w:t>
            </w:r>
            <w:r w:rsidR="00511D1D">
              <w:t xml:space="preserve"> change in the actual population</w:t>
            </w:r>
          </w:p>
        </w:tc>
      </w:tr>
      <w:tr w:rsidR="00E5247D" w14:paraId="2204C3DB" w14:textId="77777777" w:rsidTr="00511D1D">
        <w:tc>
          <w:tcPr>
            <w:tcW w:w="1395" w:type="dxa"/>
          </w:tcPr>
          <w:p w14:paraId="49B8C74D" w14:textId="4B7930C4" w:rsidR="00E5247D" w:rsidRDefault="00E5247D" w:rsidP="00E5247D">
            <w:pPr>
              <w:pStyle w:val="TableofFigures"/>
            </w:pPr>
            <w:r w:rsidRPr="005F31C1">
              <w:t>Kensington</w:t>
            </w:r>
          </w:p>
        </w:tc>
        <w:tc>
          <w:tcPr>
            <w:tcW w:w="1395" w:type="dxa"/>
          </w:tcPr>
          <w:p w14:paraId="50C2A3CC" w14:textId="62A4D3C7" w:rsidR="00E5247D" w:rsidRDefault="00E5247D" w:rsidP="00396B83">
            <w:pPr>
              <w:pStyle w:val="TableofFigures"/>
              <w:jc w:val="center"/>
            </w:pPr>
            <w:r w:rsidRPr="005F31C1">
              <w:t>10,460</w:t>
            </w:r>
            <w:r w:rsidR="00D82713">
              <w:t xml:space="preserve"> residential population in 2011</w:t>
            </w:r>
          </w:p>
        </w:tc>
        <w:tc>
          <w:tcPr>
            <w:tcW w:w="1395" w:type="dxa"/>
          </w:tcPr>
          <w:p w14:paraId="5612A63F" w14:textId="78DCBA5A" w:rsidR="00E5247D" w:rsidRDefault="00E5247D" w:rsidP="00396B83">
            <w:pPr>
              <w:pStyle w:val="TableofFigures"/>
              <w:jc w:val="center"/>
            </w:pPr>
            <w:r w:rsidRPr="005F31C1">
              <w:t>2,769</w:t>
            </w:r>
            <w:r w:rsidR="00D82713">
              <w:t xml:space="preserve"> difference in forecast population between 2011 and 2026</w:t>
            </w:r>
          </w:p>
        </w:tc>
        <w:tc>
          <w:tcPr>
            <w:tcW w:w="1396" w:type="dxa"/>
          </w:tcPr>
          <w:p w14:paraId="24809043" w14:textId="729EC6D5" w:rsidR="00E5247D" w:rsidRDefault="00E5247D" w:rsidP="00396B83">
            <w:pPr>
              <w:pStyle w:val="TableofFigures"/>
              <w:jc w:val="center"/>
            </w:pPr>
            <w:r w:rsidRPr="005F31C1">
              <w:t>26%</w:t>
            </w:r>
            <w:r w:rsidR="00D82713">
              <w:t xml:space="preserve"> change in the forecast population</w:t>
            </w:r>
          </w:p>
        </w:tc>
        <w:tc>
          <w:tcPr>
            <w:tcW w:w="1396" w:type="dxa"/>
          </w:tcPr>
          <w:p w14:paraId="732B17DA" w14:textId="68A94BFF" w:rsidR="00E5247D" w:rsidRDefault="00E5247D" w:rsidP="00396B83">
            <w:pPr>
              <w:pStyle w:val="TableofFigures"/>
              <w:jc w:val="center"/>
            </w:pPr>
            <w:r w:rsidRPr="005F31C1">
              <w:t>10,932</w:t>
            </w:r>
            <w:r w:rsidR="00511D1D">
              <w:t xml:space="preserve"> actual population in 2021</w:t>
            </w:r>
          </w:p>
        </w:tc>
        <w:tc>
          <w:tcPr>
            <w:tcW w:w="1396" w:type="dxa"/>
          </w:tcPr>
          <w:p w14:paraId="573F0B44" w14:textId="704E0856" w:rsidR="00E5247D" w:rsidRDefault="00E5247D" w:rsidP="00396B83">
            <w:pPr>
              <w:pStyle w:val="TableofFigures"/>
              <w:jc w:val="center"/>
            </w:pPr>
            <w:r w:rsidRPr="005F31C1">
              <w:t>472</w:t>
            </w:r>
            <w:r w:rsidR="00511D1D">
              <w:t xml:space="preserve"> difference in actual population between 2011 and 2021</w:t>
            </w:r>
          </w:p>
        </w:tc>
        <w:tc>
          <w:tcPr>
            <w:tcW w:w="1396" w:type="dxa"/>
          </w:tcPr>
          <w:p w14:paraId="28A02052" w14:textId="23BE579B" w:rsidR="00E5247D" w:rsidRDefault="00E5247D" w:rsidP="00513E8A">
            <w:pPr>
              <w:pStyle w:val="TableofFigures"/>
              <w:jc w:val="center"/>
            </w:pPr>
            <w:r w:rsidRPr="005F31C1">
              <w:t>5%</w:t>
            </w:r>
            <w:r w:rsidR="00511D1D">
              <w:t xml:space="preserve"> change in the actual population</w:t>
            </w:r>
          </w:p>
        </w:tc>
      </w:tr>
      <w:tr w:rsidR="00E5247D" w14:paraId="29CA2D71" w14:textId="77777777" w:rsidTr="00511D1D">
        <w:tc>
          <w:tcPr>
            <w:tcW w:w="1395" w:type="dxa"/>
          </w:tcPr>
          <w:p w14:paraId="2BDA68C6" w14:textId="759EBC31" w:rsidR="00E5247D" w:rsidRDefault="00E5247D" w:rsidP="00E5247D">
            <w:pPr>
              <w:pStyle w:val="TableofFigures"/>
            </w:pPr>
            <w:r w:rsidRPr="005F31C1">
              <w:t>Melbourne 3000</w:t>
            </w:r>
          </w:p>
        </w:tc>
        <w:tc>
          <w:tcPr>
            <w:tcW w:w="1395" w:type="dxa"/>
          </w:tcPr>
          <w:p w14:paraId="74F240F4" w14:textId="685D74FF" w:rsidR="00E5247D" w:rsidRDefault="00E5247D" w:rsidP="00396B83">
            <w:pPr>
              <w:pStyle w:val="TableofFigures"/>
              <w:jc w:val="center"/>
            </w:pPr>
            <w:r w:rsidRPr="005F31C1">
              <w:t>21,080</w:t>
            </w:r>
            <w:r w:rsidR="00D82713">
              <w:t xml:space="preserve"> residential population in 2011</w:t>
            </w:r>
          </w:p>
        </w:tc>
        <w:tc>
          <w:tcPr>
            <w:tcW w:w="1395" w:type="dxa"/>
          </w:tcPr>
          <w:p w14:paraId="0CB2C65B" w14:textId="46E60B60" w:rsidR="00E5247D" w:rsidRDefault="00E5247D" w:rsidP="00396B83">
            <w:pPr>
              <w:pStyle w:val="TableofFigures"/>
              <w:jc w:val="center"/>
            </w:pPr>
            <w:r w:rsidRPr="005F31C1">
              <w:t>14,184</w:t>
            </w:r>
            <w:r w:rsidR="00D82713">
              <w:t xml:space="preserve"> difference in forecast population between 2011 and 2026</w:t>
            </w:r>
          </w:p>
        </w:tc>
        <w:tc>
          <w:tcPr>
            <w:tcW w:w="1396" w:type="dxa"/>
          </w:tcPr>
          <w:p w14:paraId="41705252" w14:textId="503EC38D" w:rsidR="00E5247D" w:rsidRDefault="00E5247D" w:rsidP="00396B83">
            <w:pPr>
              <w:pStyle w:val="TableofFigures"/>
              <w:jc w:val="center"/>
            </w:pPr>
            <w:r w:rsidRPr="005F31C1">
              <w:t>67%</w:t>
            </w:r>
            <w:r w:rsidR="00D82713">
              <w:t xml:space="preserve"> change in the forecast population</w:t>
            </w:r>
          </w:p>
        </w:tc>
        <w:tc>
          <w:tcPr>
            <w:tcW w:w="1396" w:type="dxa"/>
          </w:tcPr>
          <w:p w14:paraId="0D12F5A6" w14:textId="41D5552C" w:rsidR="00E5247D" w:rsidRDefault="00E5247D" w:rsidP="00396B83">
            <w:pPr>
              <w:pStyle w:val="TableofFigures"/>
              <w:jc w:val="center"/>
            </w:pPr>
            <w:r w:rsidRPr="005F31C1">
              <w:t>43,825</w:t>
            </w:r>
            <w:r w:rsidR="00511D1D">
              <w:t xml:space="preserve"> actual population in 2021</w:t>
            </w:r>
          </w:p>
        </w:tc>
        <w:tc>
          <w:tcPr>
            <w:tcW w:w="1396" w:type="dxa"/>
          </w:tcPr>
          <w:p w14:paraId="2B669D53" w14:textId="7CA2CFC9" w:rsidR="00E5247D" w:rsidRDefault="00E5247D" w:rsidP="00396B83">
            <w:pPr>
              <w:pStyle w:val="TableofFigures"/>
              <w:jc w:val="center"/>
            </w:pPr>
            <w:r w:rsidRPr="005F31C1">
              <w:t>22,745</w:t>
            </w:r>
            <w:r w:rsidR="00511D1D">
              <w:t xml:space="preserve"> difference in actual population between 2011 and 2021</w:t>
            </w:r>
          </w:p>
        </w:tc>
        <w:tc>
          <w:tcPr>
            <w:tcW w:w="1396" w:type="dxa"/>
          </w:tcPr>
          <w:p w14:paraId="1AAE3F96" w14:textId="583397C5" w:rsidR="00E5247D" w:rsidRDefault="00E5247D" w:rsidP="00513E8A">
            <w:pPr>
              <w:pStyle w:val="TableofFigures"/>
              <w:jc w:val="center"/>
            </w:pPr>
            <w:r w:rsidRPr="005F31C1">
              <w:t>108%</w:t>
            </w:r>
            <w:r w:rsidR="00511D1D">
              <w:t xml:space="preserve"> change in the actual population</w:t>
            </w:r>
          </w:p>
        </w:tc>
      </w:tr>
      <w:tr w:rsidR="00E5247D" w14:paraId="4C8DCB91" w14:textId="77777777" w:rsidTr="00511D1D">
        <w:tc>
          <w:tcPr>
            <w:tcW w:w="1395" w:type="dxa"/>
          </w:tcPr>
          <w:p w14:paraId="4C3E1A9F" w14:textId="63EC7E32" w:rsidR="00E5247D" w:rsidRDefault="00E5247D" w:rsidP="00E5247D">
            <w:pPr>
              <w:pStyle w:val="TableofFigures"/>
            </w:pPr>
            <w:r w:rsidRPr="005F31C1">
              <w:t>Melbourne 3004</w:t>
            </w:r>
          </w:p>
        </w:tc>
        <w:tc>
          <w:tcPr>
            <w:tcW w:w="1395" w:type="dxa"/>
          </w:tcPr>
          <w:p w14:paraId="0590260C" w14:textId="645E5691" w:rsidR="00E5247D" w:rsidRDefault="00E5247D" w:rsidP="00396B83">
            <w:pPr>
              <w:pStyle w:val="TableofFigures"/>
              <w:jc w:val="center"/>
            </w:pPr>
            <w:r w:rsidRPr="005F31C1">
              <w:t>1,630</w:t>
            </w:r>
            <w:r w:rsidR="00D82713">
              <w:t xml:space="preserve"> residential population in 2011</w:t>
            </w:r>
          </w:p>
        </w:tc>
        <w:tc>
          <w:tcPr>
            <w:tcW w:w="1395" w:type="dxa"/>
          </w:tcPr>
          <w:p w14:paraId="06105D80" w14:textId="024F454F" w:rsidR="00E5247D" w:rsidRDefault="00E5247D" w:rsidP="00396B83">
            <w:pPr>
              <w:pStyle w:val="TableofFigures"/>
              <w:jc w:val="center"/>
            </w:pPr>
            <w:r w:rsidRPr="005F31C1">
              <w:t>434</w:t>
            </w:r>
            <w:r w:rsidR="00D82713">
              <w:t xml:space="preserve"> difference in forecast population between 2011 and 2026</w:t>
            </w:r>
          </w:p>
        </w:tc>
        <w:tc>
          <w:tcPr>
            <w:tcW w:w="1396" w:type="dxa"/>
          </w:tcPr>
          <w:p w14:paraId="3CDFA163" w14:textId="12E0E0E7" w:rsidR="00E5247D" w:rsidRDefault="00E5247D" w:rsidP="00396B83">
            <w:pPr>
              <w:pStyle w:val="TableofFigures"/>
              <w:jc w:val="center"/>
            </w:pPr>
            <w:r w:rsidRPr="005F31C1">
              <w:t>27%</w:t>
            </w:r>
            <w:r w:rsidR="00D82713">
              <w:t xml:space="preserve"> change in the forecast population</w:t>
            </w:r>
          </w:p>
        </w:tc>
        <w:tc>
          <w:tcPr>
            <w:tcW w:w="1396" w:type="dxa"/>
          </w:tcPr>
          <w:p w14:paraId="6A3F1B0B" w14:textId="3031432A" w:rsidR="00E5247D" w:rsidRDefault="00E5247D" w:rsidP="00396B83">
            <w:pPr>
              <w:pStyle w:val="TableofFigures"/>
              <w:jc w:val="center"/>
            </w:pPr>
            <w:r w:rsidRPr="005F31C1">
              <w:t>3,121</w:t>
            </w:r>
            <w:r w:rsidR="00511D1D">
              <w:t xml:space="preserve"> actual population in 2021</w:t>
            </w:r>
          </w:p>
        </w:tc>
        <w:tc>
          <w:tcPr>
            <w:tcW w:w="1396" w:type="dxa"/>
          </w:tcPr>
          <w:p w14:paraId="11FD6B29" w14:textId="0D0A5EAA" w:rsidR="00E5247D" w:rsidRDefault="00E5247D" w:rsidP="00396B83">
            <w:pPr>
              <w:pStyle w:val="TableofFigures"/>
              <w:jc w:val="center"/>
            </w:pPr>
            <w:r w:rsidRPr="005F31C1">
              <w:t>1,491</w:t>
            </w:r>
            <w:r w:rsidR="00511D1D">
              <w:t xml:space="preserve"> difference in actual population between 2011 and 2021</w:t>
            </w:r>
          </w:p>
        </w:tc>
        <w:tc>
          <w:tcPr>
            <w:tcW w:w="1396" w:type="dxa"/>
          </w:tcPr>
          <w:p w14:paraId="4204C887" w14:textId="4E523ED3" w:rsidR="00E5247D" w:rsidRDefault="00E5247D" w:rsidP="00513E8A">
            <w:pPr>
              <w:pStyle w:val="TableofFigures"/>
              <w:jc w:val="center"/>
            </w:pPr>
            <w:r w:rsidRPr="005F31C1">
              <w:t>91%</w:t>
            </w:r>
            <w:r w:rsidR="00511D1D">
              <w:t xml:space="preserve"> change in the actual population</w:t>
            </w:r>
          </w:p>
        </w:tc>
      </w:tr>
    </w:tbl>
    <w:p w14:paraId="7E5F09B5" w14:textId="77777777" w:rsidR="00511D1D" w:rsidRDefault="00511D1D">
      <w:r>
        <w:br w:type="page"/>
      </w:r>
    </w:p>
    <w:tbl>
      <w:tblPr>
        <w:tblStyle w:val="TableGrid"/>
        <w:tblW w:w="0" w:type="auto"/>
        <w:tblLook w:val="04A0" w:firstRow="1" w:lastRow="0" w:firstColumn="1" w:lastColumn="0" w:noHBand="0" w:noVBand="1"/>
      </w:tblPr>
      <w:tblGrid>
        <w:gridCol w:w="1395"/>
        <w:gridCol w:w="1395"/>
        <w:gridCol w:w="1395"/>
        <w:gridCol w:w="1396"/>
        <w:gridCol w:w="1396"/>
        <w:gridCol w:w="1396"/>
        <w:gridCol w:w="1396"/>
      </w:tblGrid>
      <w:tr w:rsidR="00E5247D" w14:paraId="10EEBB9A" w14:textId="77777777" w:rsidTr="00125AB4">
        <w:tc>
          <w:tcPr>
            <w:tcW w:w="1395" w:type="dxa"/>
          </w:tcPr>
          <w:p w14:paraId="76C7626C" w14:textId="02E09FCC" w:rsidR="00E5247D" w:rsidRDefault="00E5247D" w:rsidP="00E5247D">
            <w:pPr>
              <w:pStyle w:val="TableofFigures"/>
            </w:pPr>
            <w:r w:rsidRPr="005F31C1">
              <w:t>North Melbourne</w:t>
            </w:r>
          </w:p>
        </w:tc>
        <w:tc>
          <w:tcPr>
            <w:tcW w:w="1395" w:type="dxa"/>
          </w:tcPr>
          <w:p w14:paraId="5A17C6E3" w14:textId="122BE327" w:rsidR="00E5247D" w:rsidRDefault="00E5247D" w:rsidP="00396B83">
            <w:pPr>
              <w:pStyle w:val="TableofFigures"/>
              <w:jc w:val="center"/>
            </w:pPr>
            <w:r w:rsidRPr="005F31C1">
              <w:t>11,650</w:t>
            </w:r>
            <w:r w:rsidR="00D82713">
              <w:t xml:space="preserve"> residential population in 2011</w:t>
            </w:r>
          </w:p>
        </w:tc>
        <w:tc>
          <w:tcPr>
            <w:tcW w:w="1395" w:type="dxa"/>
          </w:tcPr>
          <w:p w14:paraId="5D35E3D4" w14:textId="36229C99" w:rsidR="00E5247D" w:rsidRDefault="00E5247D" w:rsidP="00396B83">
            <w:pPr>
              <w:pStyle w:val="TableofFigures"/>
              <w:jc w:val="center"/>
            </w:pPr>
            <w:r w:rsidRPr="005F31C1">
              <w:t>10,696</w:t>
            </w:r>
            <w:r w:rsidR="00D82713">
              <w:t xml:space="preserve"> difference in forecast population between 2011 and 2026</w:t>
            </w:r>
          </w:p>
        </w:tc>
        <w:tc>
          <w:tcPr>
            <w:tcW w:w="1396" w:type="dxa"/>
          </w:tcPr>
          <w:p w14:paraId="77723565" w14:textId="5820A7E0" w:rsidR="00E5247D" w:rsidRDefault="00E5247D" w:rsidP="00396B83">
            <w:pPr>
              <w:pStyle w:val="TableofFigures"/>
              <w:jc w:val="center"/>
            </w:pPr>
            <w:r w:rsidRPr="005F31C1">
              <w:t>92%</w:t>
            </w:r>
            <w:r w:rsidR="00D82713">
              <w:t xml:space="preserve"> change in the forecast population</w:t>
            </w:r>
          </w:p>
        </w:tc>
        <w:tc>
          <w:tcPr>
            <w:tcW w:w="1396" w:type="dxa"/>
          </w:tcPr>
          <w:p w14:paraId="73776DC8" w14:textId="6CEA755A" w:rsidR="00E5247D" w:rsidRDefault="00E5247D" w:rsidP="00396B83">
            <w:pPr>
              <w:pStyle w:val="TableofFigures"/>
              <w:jc w:val="center"/>
            </w:pPr>
            <w:r w:rsidRPr="005F31C1">
              <w:t>15,653</w:t>
            </w:r>
            <w:r w:rsidR="00511D1D">
              <w:t xml:space="preserve"> actual population in 2021</w:t>
            </w:r>
          </w:p>
        </w:tc>
        <w:tc>
          <w:tcPr>
            <w:tcW w:w="1396" w:type="dxa"/>
          </w:tcPr>
          <w:p w14:paraId="47BB88DE" w14:textId="61DE50FC" w:rsidR="00E5247D" w:rsidRDefault="00E5247D" w:rsidP="00396B83">
            <w:pPr>
              <w:pStyle w:val="TableofFigures"/>
              <w:jc w:val="center"/>
            </w:pPr>
            <w:r w:rsidRPr="005F31C1">
              <w:t>4,003</w:t>
            </w:r>
            <w:r w:rsidR="00511D1D">
              <w:t xml:space="preserve"> difference in actual population between 2011 and 2021</w:t>
            </w:r>
          </w:p>
        </w:tc>
        <w:tc>
          <w:tcPr>
            <w:tcW w:w="1396" w:type="dxa"/>
          </w:tcPr>
          <w:p w14:paraId="007E8631" w14:textId="444111D3" w:rsidR="00E5247D" w:rsidRDefault="00E5247D" w:rsidP="00513E8A">
            <w:pPr>
              <w:pStyle w:val="TableofFigures"/>
              <w:jc w:val="center"/>
            </w:pPr>
            <w:r w:rsidRPr="005F31C1">
              <w:t>34%</w:t>
            </w:r>
            <w:r w:rsidR="00511D1D">
              <w:t xml:space="preserve"> change in the actual population</w:t>
            </w:r>
          </w:p>
        </w:tc>
      </w:tr>
      <w:tr w:rsidR="00E5247D" w14:paraId="46B1A934" w14:textId="77777777" w:rsidTr="00125AB4">
        <w:tc>
          <w:tcPr>
            <w:tcW w:w="1395" w:type="dxa"/>
          </w:tcPr>
          <w:p w14:paraId="319FC675" w14:textId="79C956D8" w:rsidR="00E5247D" w:rsidRDefault="00E5247D" w:rsidP="00E5247D">
            <w:pPr>
              <w:pStyle w:val="TableofFigures"/>
            </w:pPr>
            <w:r w:rsidRPr="005F31C1">
              <w:t>Parkville</w:t>
            </w:r>
          </w:p>
        </w:tc>
        <w:tc>
          <w:tcPr>
            <w:tcW w:w="1395" w:type="dxa"/>
          </w:tcPr>
          <w:p w14:paraId="598D4EBB" w14:textId="38B606EA" w:rsidR="00E5247D" w:rsidRDefault="00E5247D" w:rsidP="00396B83">
            <w:pPr>
              <w:pStyle w:val="TableofFigures"/>
              <w:jc w:val="center"/>
            </w:pPr>
            <w:r w:rsidRPr="005F31C1">
              <w:t>5,773</w:t>
            </w:r>
            <w:r w:rsidR="00D82713">
              <w:t xml:space="preserve"> residential population in 2011</w:t>
            </w:r>
          </w:p>
        </w:tc>
        <w:tc>
          <w:tcPr>
            <w:tcW w:w="1395" w:type="dxa"/>
          </w:tcPr>
          <w:p w14:paraId="1D12446C" w14:textId="68DE7C90" w:rsidR="00E5247D" w:rsidRDefault="00E5247D" w:rsidP="00396B83">
            <w:pPr>
              <w:pStyle w:val="TableofFigures"/>
              <w:jc w:val="center"/>
            </w:pPr>
            <w:r w:rsidRPr="005F31C1">
              <w:t>53</w:t>
            </w:r>
            <w:r w:rsidR="00D82713">
              <w:t xml:space="preserve"> difference in forecast population between 2011 and 2026</w:t>
            </w:r>
          </w:p>
        </w:tc>
        <w:tc>
          <w:tcPr>
            <w:tcW w:w="1396" w:type="dxa"/>
          </w:tcPr>
          <w:p w14:paraId="60D7B55B" w14:textId="77D531C9" w:rsidR="00E5247D" w:rsidRDefault="00E5247D" w:rsidP="00396B83">
            <w:pPr>
              <w:pStyle w:val="TableofFigures"/>
              <w:jc w:val="center"/>
            </w:pPr>
            <w:r w:rsidRPr="005F31C1">
              <w:t>1%</w:t>
            </w:r>
            <w:r w:rsidR="00D82713">
              <w:t xml:space="preserve"> change in the forecast population</w:t>
            </w:r>
          </w:p>
        </w:tc>
        <w:tc>
          <w:tcPr>
            <w:tcW w:w="1396" w:type="dxa"/>
          </w:tcPr>
          <w:p w14:paraId="4E5540E5" w14:textId="79A4E864" w:rsidR="00E5247D" w:rsidRDefault="00E5247D" w:rsidP="00396B83">
            <w:pPr>
              <w:pStyle w:val="TableofFigures"/>
              <w:jc w:val="center"/>
            </w:pPr>
            <w:r w:rsidRPr="005F31C1">
              <w:t>7,813</w:t>
            </w:r>
            <w:r w:rsidR="00511D1D">
              <w:t xml:space="preserve"> actual population in 2021</w:t>
            </w:r>
          </w:p>
        </w:tc>
        <w:tc>
          <w:tcPr>
            <w:tcW w:w="1396" w:type="dxa"/>
          </w:tcPr>
          <w:p w14:paraId="37A76D0E" w14:textId="28D5BA5A" w:rsidR="00E5247D" w:rsidRDefault="00E5247D" w:rsidP="00396B83">
            <w:pPr>
              <w:pStyle w:val="TableofFigures"/>
              <w:jc w:val="center"/>
            </w:pPr>
            <w:r w:rsidRPr="005F31C1">
              <w:t>2,040</w:t>
            </w:r>
            <w:r w:rsidR="00511D1D">
              <w:t xml:space="preserve"> difference in actual population between 2011 and 2021</w:t>
            </w:r>
          </w:p>
        </w:tc>
        <w:tc>
          <w:tcPr>
            <w:tcW w:w="1396" w:type="dxa"/>
          </w:tcPr>
          <w:p w14:paraId="2D0F8016" w14:textId="0F559815" w:rsidR="00E5247D" w:rsidRDefault="00E5247D" w:rsidP="00513E8A">
            <w:pPr>
              <w:pStyle w:val="TableofFigures"/>
              <w:jc w:val="center"/>
            </w:pPr>
            <w:r w:rsidRPr="005F31C1">
              <w:t>35%</w:t>
            </w:r>
            <w:r w:rsidR="00511D1D">
              <w:t xml:space="preserve"> change in the actual population</w:t>
            </w:r>
          </w:p>
        </w:tc>
      </w:tr>
      <w:tr w:rsidR="00E5247D" w14:paraId="02112C5D" w14:textId="77777777" w:rsidTr="00125AB4">
        <w:tc>
          <w:tcPr>
            <w:tcW w:w="1395" w:type="dxa"/>
          </w:tcPr>
          <w:p w14:paraId="28B5083C" w14:textId="233BB28B" w:rsidR="00E5247D" w:rsidRDefault="00E5247D" w:rsidP="00E5247D">
            <w:pPr>
              <w:pStyle w:val="TableofFigures"/>
            </w:pPr>
            <w:r w:rsidRPr="005F31C1">
              <w:t>Port Melbourne</w:t>
            </w:r>
          </w:p>
        </w:tc>
        <w:tc>
          <w:tcPr>
            <w:tcW w:w="1395" w:type="dxa"/>
          </w:tcPr>
          <w:p w14:paraId="44099F31" w14:textId="3A341E3E" w:rsidR="00E5247D" w:rsidRDefault="00E5247D" w:rsidP="00396B83">
            <w:pPr>
              <w:pStyle w:val="TableofFigures"/>
              <w:jc w:val="center"/>
            </w:pPr>
            <w:r w:rsidRPr="005F31C1">
              <w:t>0</w:t>
            </w:r>
            <w:r w:rsidR="00D82713">
              <w:t xml:space="preserve"> residential population in 2011</w:t>
            </w:r>
          </w:p>
        </w:tc>
        <w:tc>
          <w:tcPr>
            <w:tcW w:w="1395" w:type="dxa"/>
          </w:tcPr>
          <w:p w14:paraId="402CF9E3" w14:textId="3A5D8F22" w:rsidR="00E5247D" w:rsidRDefault="00E5247D" w:rsidP="00396B83">
            <w:pPr>
              <w:pStyle w:val="TableofFigures"/>
              <w:jc w:val="center"/>
            </w:pPr>
            <w:r w:rsidRPr="005F31C1">
              <w:t>0</w:t>
            </w:r>
            <w:r w:rsidR="00D82713">
              <w:t xml:space="preserve"> difference in forecast population between 2011 and 2026</w:t>
            </w:r>
          </w:p>
        </w:tc>
        <w:tc>
          <w:tcPr>
            <w:tcW w:w="1396" w:type="dxa"/>
          </w:tcPr>
          <w:p w14:paraId="187B4033" w14:textId="48E3DE0F" w:rsidR="00E5247D" w:rsidRDefault="00E5247D" w:rsidP="00396B83">
            <w:pPr>
              <w:pStyle w:val="TableofFigures"/>
              <w:jc w:val="center"/>
            </w:pPr>
            <w:r w:rsidRPr="005F31C1">
              <w:t>0%</w:t>
            </w:r>
            <w:r w:rsidR="00D82713">
              <w:t xml:space="preserve"> change in the forecast population</w:t>
            </w:r>
          </w:p>
        </w:tc>
        <w:tc>
          <w:tcPr>
            <w:tcW w:w="1396" w:type="dxa"/>
          </w:tcPr>
          <w:p w14:paraId="4B5AA9FC" w14:textId="46743758" w:rsidR="00E5247D" w:rsidRDefault="00E5247D" w:rsidP="00396B83">
            <w:pPr>
              <w:pStyle w:val="TableofFigures"/>
              <w:jc w:val="center"/>
            </w:pPr>
            <w:r w:rsidRPr="005F31C1">
              <w:t>7</w:t>
            </w:r>
            <w:r w:rsidR="00511D1D">
              <w:t xml:space="preserve"> actual population in 2021</w:t>
            </w:r>
          </w:p>
        </w:tc>
        <w:tc>
          <w:tcPr>
            <w:tcW w:w="1396" w:type="dxa"/>
          </w:tcPr>
          <w:p w14:paraId="703810FF" w14:textId="2A5ACA44" w:rsidR="00E5247D" w:rsidRDefault="00E5247D" w:rsidP="00396B83">
            <w:pPr>
              <w:pStyle w:val="TableofFigures"/>
              <w:jc w:val="center"/>
            </w:pPr>
            <w:r w:rsidRPr="005F31C1">
              <w:t>7</w:t>
            </w:r>
            <w:r w:rsidR="00511D1D">
              <w:t xml:space="preserve"> difference in actual population between 2011 and 2021</w:t>
            </w:r>
          </w:p>
        </w:tc>
        <w:tc>
          <w:tcPr>
            <w:tcW w:w="1396" w:type="dxa"/>
          </w:tcPr>
          <w:p w14:paraId="31F0E86B" w14:textId="61B81B98" w:rsidR="00E5247D" w:rsidRDefault="00E5247D" w:rsidP="00513E8A">
            <w:pPr>
              <w:pStyle w:val="TableofFigures"/>
              <w:jc w:val="center"/>
            </w:pPr>
            <w:r w:rsidRPr="005F31C1">
              <w:t>69900%</w:t>
            </w:r>
            <w:r w:rsidR="00511D1D">
              <w:t xml:space="preserve"> change in the actual population</w:t>
            </w:r>
          </w:p>
        </w:tc>
      </w:tr>
      <w:tr w:rsidR="00E5247D" w14:paraId="04C42CB8" w14:textId="77777777" w:rsidTr="00125AB4">
        <w:tc>
          <w:tcPr>
            <w:tcW w:w="1395" w:type="dxa"/>
          </w:tcPr>
          <w:p w14:paraId="67DF96F1" w14:textId="095A4564" w:rsidR="00E5247D" w:rsidRDefault="00E5247D" w:rsidP="00E5247D">
            <w:pPr>
              <w:pStyle w:val="TableofFigures"/>
            </w:pPr>
            <w:r w:rsidRPr="005F31C1">
              <w:t>Southbank</w:t>
            </w:r>
          </w:p>
        </w:tc>
        <w:tc>
          <w:tcPr>
            <w:tcW w:w="1395" w:type="dxa"/>
          </w:tcPr>
          <w:p w14:paraId="07AE8D5F" w14:textId="7C790530" w:rsidR="00E5247D" w:rsidRDefault="00E5247D" w:rsidP="00396B83">
            <w:pPr>
              <w:pStyle w:val="TableofFigures"/>
              <w:jc w:val="center"/>
            </w:pPr>
            <w:r w:rsidRPr="005F31C1">
              <w:t>13,107</w:t>
            </w:r>
            <w:r w:rsidR="00D82713">
              <w:t xml:space="preserve"> residential population in 2011</w:t>
            </w:r>
          </w:p>
        </w:tc>
        <w:tc>
          <w:tcPr>
            <w:tcW w:w="1395" w:type="dxa"/>
          </w:tcPr>
          <w:p w14:paraId="4E723C9E" w14:textId="3248D7A1" w:rsidR="00E5247D" w:rsidRDefault="00E5247D" w:rsidP="00396B83">
            <w:pPr>
              <w:pStyle w:val="TableofFigures"/>
              <w:jc w:val="center"/>
            </w:pPr>
            <w:r w:rsidRPr="005F31C1">
              <w:t>10,175</w:t>
            </w:r>
            <w:r w:rsidR="00D82713">
              <w:t xml:space="preserve"> difference in forecast population between 2011 and 2026</w:t>
            </w:r>
          </w:p>
        </w:tc>
        <w:tc>
          <w:tcPr>
            <w:tcW w:w="1396" w:type="dxa"/>
          </w:tcPr>
          <w:p w14:paraId="0F8C61B4" w14:textId="68CAD0F8" w:rsidR="00E5247D" w:rsidRDefault="00E5247D" w:rsidP="00396B83">
            <w:pPr>
              <w:pStyle w:val="TableofFigures"/>
              <w:jc w:val="center"/>
            </w:pPr>
            <w:r w:rsidRPr="005F31C1">
              <w:t>78%</w:t>
            </w:r>
            <w:r w:rsidR="00D82713">
              <w:t xml:space="preserve"> change in the forecast population</w:t>
            </w:r>
          </w:p>
        </w:tc>
        <w:tc>
          <w:tcPr>
            <w:tcW w:w="1396" w:type="dxa"/>
          </w:tcPr>
          <w:p w14:paraId="178CE3E0" w14:textId="737BFDE9" w:rsidR="00E5247D" w:rsidRDefault="00E5247D" w:rsidP="00396B83">
            <w:pPr>
              <w:pStyle w:val="TableofFigures"/>
              <w:jc w:val="center"/>
            </w:pPr>
            <w:r w:rsidRPr="005F31C1">
              <w:t>22,588</w:t>
            </w:r>
            <w:r w:rsidR="00511D1D">
              <w:t xml:space="preserve"> actual population in 2021</w:t>
            </w:r>
          </w:p>
        </w:tc>
        <w:tc>
          <w:tcPr>
            <w:tcW w:w="1396" w:type="dxa"/>
          </w:tcPr>
          <w:p w14:paraId="130EC5AB" w14:textId="780E55B0" w:rsidR="00E5247D" w:rsidRDefault="00E5247D" w:rsidP="00396B83">
            <w:pPr>
              <w:pStyle w:val="TableofFigures"/>
              <w:jc w:val="center"/>
            </w:pPr>
            <w:r w:rsidRPr="005F31C1">
              <w:t>9,481</w:t>
            </w:r>
            <w:r w:rsidR="00511D1D">
              <w:t xml:space="preserve"> difference in actual population between 2011 and 2021</w:t>
            </w:r>
          </w:p>
        </w:tc>
        <w:tc>
          <w:tcPr>
            <w:tcW w:w="1396" w:type="dxa"/>
          </w:tcPr>
          <w:p w14:paraId="38C1FAED" w14:textId="6F07785F" w:rsidR="00E5247D" w:rsidRDefault="00E5247D" w:rsidP="00513E8A">
            <w:pPr>
              <w:pStyle w:val="TableofFigures"/>
              <w:jc w:val="center"/>
            </w:pPr>
            <w:r w:rsidRPr="005F31C1">
              <w:t>72%</w:t>
            </w:r>
            <w:r w:rsidR="00511D1D">
              <w:t xml:space="preserve"> change in the actual population</w:t>
            </w:r>
          </w:p>
        </w:tc>
      </w:tr>
      <w:tr w:rsidR="00E5247D" w14:paraId="298156DF" w14:textId="77777777" w:rsidTr="00125AB4">
        <w:tc>
          <w:tcPr>
            <w:tcW w:w="1395" w:type="dxa"/>
          </w:tcPr>
          <w:p w14:paraId="74F4416B" w14:textId="598E285B" w:rsidR="00E5247D" w:rsidRDefault="00E5247D" w:rsidP="00E5247D">
            <w:pPr>
              <w:pStyle w:val="TableofFigures"/>
            </w:pPr>
            <w:r w:rsidRPr="005F31C1">
              <w:t>South Yarra</w:t>
            </w:r>
          </w:p>
        </w:tc>
        <w:tc>
          <w:tcPr>
            <w:tcW w:w="1395" w:type="dxa"/>
          </w:tcPr>
          <w:p w14:paraId="597E9703" w14:textId="49C90C61" w:rsidR="00E5247D" w:rsidRDefault="00E5247D" w:rsidP="00396B83">
            <w:pPr>
              <w:pStyle w:val="TableofFigures"/>
              <w:jc w:val="center"/>
            </w:pPr>
            <w:r w:rsidRPr="005F31C1">
              <w:t>4,702</w:t>
            </w:r>
            <w:r w:rsidR="00D82713">
              <w:t xml:space="preserve"> residential population in 2011</w:t>
            </w:r>
          </w:p>
        </w:tc>
        <w:tc>
          <w:tcPr>
            <w:tcW w:w="1395" w:type="dxa"/>
          </w:tcPr>
          <w:p w14:paraId="687432B7" w14:textId="2F8511E2" w:rsidR="00E5247D" w:rsidRDefault="00E5247D" w:rsidP="00396B83">
            <w:pPr>
              <w:pStyle w:val="TableofFigures"/>
              <w:jc w:val="center"/>
            </w:pPr>
            <w:r w:rsidRPr="005F31C1">
              <w:t>22</w:t>
            </w:r>
            <w:r w:rsidR="00D82713">
              <w:t xml:space="preserve"> difference in forecast population between 2011 and 2026</w:t>
            </w:r>
          </w:p>
        </w:tc>
        <w:tc>
          <w:tcPr>
            <w:tcW w:w="1396" w:type="dxa"/>
          </w:tcPr>
          <w:p w14:paraId="4CCA9482" w14:textId="47BFAD09" w:rsidR="00E5247D" w:rsidRDefault="00E5247D" w:rsidP="00396B83">
            <w:pPr>
              <w:pStyle w:val="TableofFigures"/>
              <w:jc w:val="center"/>
            </w:pPr>
            <w:r w:rsidRPr="005F31C1">
              <w:t>0%</w:t>
            </w:r>
            <w:r w:rsidR="00D82713">
              <w:t xml:space="preserve"> change in the forecast population</w:t>
            </w:r>
          </w:p>
        </w:tc>
        <w:tc>
          <w:tcPr>
            <w:tcW w:w="1396" w:type="dxa"/>
          </w:tcPr>
          <w:p w14:paraId="12B02D00" w14:textId="76C8D6C4" w:rsidR="00E5247D" w:rsidRDefault="00E5247D" w:rsidP="00396B83">
            <w:pPr>
              <w:pStyle w:val="TableofFigures"/>
              <w:jc w:val="center"/>
            </w:pPr>
            <w:r w:rsidRPr="005F31C1">
              <w:t>3,717</w:t>
            </w:r>
            <w:r w:rsidR="00511D1D">
              <w:t xml:space="preserve"> actual population in 2021</w:t>
            </w:r>
          </w:p>
        </w:tc>
        <w:tc>
          <w:tcPr>
            <w:tcW w:w="1396" w:type="dxa"/>
          </w:tcPr>
          <w:p w14:paraId="0BBB1073" w14:textId="58FA299C" w:rsidR="00E5247D" w:rsidRDefault="00E5247D" w:rsidP="00396B83">
            <w:pPr>
              <w:pStyle w:val="TableofFigures"/>
              <w:jc w:val="center"/>
            </w:pPr>
            <w:r w:rsidRPr="005F31C1">
              <w:t>-985</w:t>
            </w:r>
            <w:r w:rsidR="00511D1D">
              <w:t xml:space="preserve"> difference in actual population between 2011 and 2021</w:t>
            </w:r>
          </w:p>
        </w:tc>
        <w:tc>
          <w:tcPr>
            <w:tcW w:w="1396" w:type="dxa"/>
          </w:tcPr>
          <w:p w14:paraId="2272CF24" w14:textId="0CA1D2C5" w:rsidR="00E5247D" w:rsidRDefault="00E5247D" w:rsidP="00513E8A">
            <w:pPr>
              <w:pStyle w:val="TableofFigures"/>
              <w:jc w:val="center"/>
            </w:pPr>
            <w:r w:rsidRPr="005F31C1">
              <w:t>-21%</w:t>
            </w:r>
            <w:r w:rsidR="00511D1D">
              <w:t xml:space="preserve"> change in the actual population</w:t>
            </w:r>
          </w:p>
        </w:tc>
      </w:tr>
      <w:tr w:rsidR="00E5247D" w14:paraId="638B0E17" w14:textId="77777777" w:rsidTr="00125AB4">
        <w:tc>
          <w:tcPr>
            <w:tcW w:w="1395" w:type="dxa"/>
          </w:tcPr>
          <w:p w14:paraId="61EE64BA" w14:textId="1E5B273E" w:rsidR="00E5247D" w:rsidRDefault="00E5247D" w:rsidP="00E5247D">
            <w:pPr>
              <w:pStyle w:val="TableofFigures"/>
            </w:pPr>
            <w:r w:rsidRPr="005F31C1">
              <w:t>West Melbourne</w:t>
            </w:r>
          </w:p>
        </w:tc>
        <w:tc>
          <w:tcPr>
            <w:tcW w:w="1395" w:type="dxa"/>
          </w:tcPr>
          <w:p w14:paraId="119B2ADC" w14:textId="40ECCE83" w:rsidR="00E5247D" w:rsidRDefault="00E5247D" w:rsidP="00396B83">
            <w:pPr>
              <w:pStyle w:val="TableofFigures"/>
              <w:jc w:val="center"/>
            </w:pPr>
            <w:r w:rsidRPr="005F31C1">
              <w:t>3,821</w:t>
            </w:r>
            <w:r w:rsidR="00D82713">
              <w:t xml:space="preserve"> residential population in 2011</w:t>
            </w:r>
          </w:p>
        </w:tc>
        <w:tc>
          <w:tcPr>
            <w:tcW w:w="1395" w:type="dxa"/>
          </w:tcPr>
          <w:p w14:paraId="08C7F3FF" w14:textId="1F0BCF24" w:rsidR="00E5247D" w:rsidRDefault="00E5247D" w:rsidP="00396B83">
            <w:pPr>
              <w:pStyle w:val="TableofFigures"/>
              <w:jc w:val="center"/>
            </w:pPr>
            <w:r w:rsidRPr="005F31C1">
              <w:t>5,579</w:t>
            </w:r>
            <w:r w:rsidR="00D82713">
              <w:t xml:space="preserve"> difference in forecast population between 2011 and 2026</w:t>
            </w:r>
          </w:p>
        </w:tc>
        <w:tc>
          <w:tcPr>
            <w:tcW w:w="1396" w:type="dxa"/>
          </w:tcPr>
          <w:p w14:paraId="79E82858" w14:textId="1F5DFE2D" w:rsidR="00E5247D" w:rsidRDefault="00E5247D" w:rsidP="00396B83">
            <w:pPr>
              <w:pStyle w:val="TableofFigures"/>
              <w:jc w:val="center"/>
            </w:pPr>
            <w:r w:rsidRPr="005F31C1">
              <w:t>146%</w:t>
            </w:r>
            <w:r w:rsidR="00D82713">
              <w:t xml:space="preserve"> change in the forecast population</w:t>
            </w:r>
          </w:p>
        </w:tc>
        <w:tc>
          <w:tcPr>
            <w:tcW w:w="1396" w:type="dxa"/>
          </w:tcPr>
          <w:p w14:paraId="5A60A656" w14:textId="11E4189D" w:rsidR="00E5247D" w:rsidRDefault="00E5247D" w:rsidP="00396B83">
            <w:pPr>
              <w:pStyle w:val="TableofFigures"/>
              <w:jc w:val="center"/>
            </w:pPr>
            <w:r w:rsidRPr="005F31C1">
              <w:t>7,934</w:t>
            </w:r>
            <w:r w:rsidR="00511D1D">
              <w:t xml:space="preserve"> actual population in 2021</w:t>
            </w:r>
          </w:p>
        </w:tc>
        <w:tc>
          <w:tcPr>
            <w:tcW w:w="1396" w:type="dxa"/>
          </w:tcPr>
          <w:p w14:paraId="48DA2083" w14:textId="101B3C70" w:rsidR="00E5247D" w:rsidRDefault="00E5247D" w:rsidP="00396B83">
            <w:pPr>
              <w:pStyle w:val="TableofFigures"/>
              <w:jc w:val="center"/>
            </w:pPr>
            <w:r w:rsidRPr="005F31C1">
              <w:t>4,113</w:t>
            </w:r>
            <w:r w:rsidR="00511D1D">
              <w:t xml:space="preserve"> difference in actual population between 2011 and 2021</w:t>
            </w:r>
          </w:p>
        </w:tc>
        <w:tc>
          <w:tcPr>
            <w:tcW w:w="1396" w:type="dxa"/>
          </w:tcPr>
          <w:p w14:paraId="731E1150" w14:textId="371F8597" w:rsidR="00E5247D" w:rsidRDefault="00E5247D" w:rsidP="00513E8A">
            <w:pPr>
              <w:pStyle w:val="TableofFigures"/>
              <w:jc w:val="center"/>
            </w:pPr>
            <w:r w:rsidRPr="005F31C1">
              <w:t>108%</w:t>
            </w:r>
            <w:r w:rsidR="00511D1D">
              <w:t xml:space="preserve"> change in the actual population</w:t>
            </w:r>
          </w:p>
        </w:tc>
      </w:tr>
      <w:tr w:rsidR="00E5247D" w14:paraId="52C24C05" w14:textId="77777777" w:rsidTr="00125AB4">
        <w:tc>
          <w:tcPr>
            <w:tcW w:w="1395" w:type="dxa"/>
          </w:tcPr>
          <w:p w14:paraId="68A87513" w14:textId="7E0546B7" w:rsidR="00E5247D" w:rsidRPr="00637BF4" w:rsidRDefault="00E5247D" w:rsidP="00E5247D">
            <w:pPr>
              <w:pStyle w:val="TableofFigures"/>
              <w:rPr>
                <w:b/>
                <w:bCs/>
              </w:rPr>
            </w:pPr>
            <w:r w:rsidRPr="00637BF4">
              <w:rPr>
                <w:b/>
                <w:bCs/>
              </w:rPr>
              <w:t>T</w:t>
            </w:r>
            <w:r w:rsidR="00637BF4">
              <w:rPr>
                <w:b/>
                <w:bCs/>
              </w:rPr>
              <w:t>otals</w:t>
            </w:r>
          </w:p>
        </w:tc>
        <w:tc>
          <w:tcPr>
            <w:tcW w:w="1395" w:type="dxa"/>
          </w:tcPr>
          <w:p w14:paraId="21A0493F" w14:textId="57BB594C" w:rsidR="00E5247D" w:rsidRPr="00637BF4" w:rsidRDefault="00E5247D" w:rsidP="00396B83">
            <w:pPr>
              <w:pStyle w:val="TableofFigures"/>
              <w:jc w:val="center"/>
              <w:rPr>
                <w:b/>
                <w:bCs/>
              </w:rPr>
            </w:pPr>
            <w:r w:rsidRPr="00637BF4">
              <w:rPr>
                <w:b/>
                <w:bCs/>
              </w:rPr>
              <w:t>98,163</w:t>
            </w:r>
            <w:r w:rsidR="00D82713">
              <w:t xml:space="preserve"> </w:t>
            </w:r>
            <w:r w:rsidR="00D82713" w:rsidRPr="00D82713">
              <w:rPr>
                <w:b/>
                <w:bCs/>
              </w:rPr>
              <w:t>residential population in 2011</w:t>
            </w:r>
          </w:p>
        </w:tc>
        <w:tc>
          <w:tcPr>
            <w:tcW w:w="1395" w:type="dxa"/>
          </w:tcPr>
          <w:p w14:paraId="1D26CC95" w14:textId="231648DC" w:rsidR="00E5247D" w:rsidRPr="00637BF4" w:rsidRDefault="00E5247D" w:rsidP="00396B83">
            <w:pPr>
              <w:pStyle w:val="TableofFigures"/>
              <w:jc w:val="center"/>
              <w:rPr>
                <w:b/>
                <w:bCs/>
              </w:rPr>
            </w:pPr>
            <w:r w:rsidRPr="00637BF4">
              <w:rPr>
                <w:b/>
                <w:bCs/>
              </w:rPr>
              <w:t>61,720</w:t>
            </w:r>
            <w:r w:rsidR="00D82713">
              <w:t xml:space="preserve"> </w:t>
            </w:r>
            <w:r w:rsidR="00D82713" w:rsidRPr="00D82713">
              <w:rPr>
                <w:b/>
                <w:bCs/>
              </w:rPr>
              <w:t>difference in forecast population between 2011 and 2026</w:t>
            </w:r>
          </w:p>
        </w:tc>
        <w:tc>
          <w:tcPr>
            <w:tcW w:w="1396" w:type="dxa"/>
          </w:tcPr>
          <w:p w14:paraId="748329AC" w14:textId="73ECB7E5" w:rsidR="00E5247D" w:rsidRPr="00637BF4" w:rsidRDefault="00E5247D" w:rsidP="00396B83">
            <w:pPr>
              <w:pStyle w:val="TableofFigures"/>
              <w:jc w:val="center"/>
              <w:rPr>
                <w:b/>
                <w:bCs/>
              </w:rPr>
            </w:pPr>
            <w:r w:rsidRPr="00637BF4">
              <w:rPr>
                <w:b/>
                <w:bCs/>
              </w:rPr>
              <w:t>63%</w:t>
            </w:r>
            <w:r w:rsidR="00D82713" w:rsidRPr="00D82713">
              <w:rPr>
                <w:b/>
                <w:bCs/>
              </w:rPr>
              <w:t xml:space="preserve"> change in the forecast population</w:t>
            </w:r>
          </w:p>
        </w:tc>
        <w:tc>
          <w:tcPr>
            <w:tcW w:w="1396" w:type="dxa"/>
          </w:tcPr>
          <w:p w14:paraId="66E29881" w14:textId="7690F8CD" w:rsidR="00E5247D" w:rsidRPr="00637BF4" w:rsidRDefault="00E5247D" w:rsidP="00396B83">
            <w:pPr>
              <w:pStyle w:val="TableofFigures"/>
              <w:jc w:val="center"/>
              <w:rPr>
                <w:b/>
                <w:bCs/>
              </w:rPr>
            </w:pPr>
            <w:r w:rsidRPr="00637BF4">
              <w:rPr>
                <w:b/>
                <w:bCs/>
              </w:rPr>
              <w:t>153,666</w:t>
            </w:r>
            <w:r w:rsidR="00511D1D">
              <w:t xml:space="preserve"> </w:t>
            </w:r>
            <w:r w:rsidR="00511D1D" w:rsidRPr="00511D1D">
              <w:rPr>
                <w:b/>
                <w:bCs/>
              </w:rPr>
              <w:t>actual population in 2021</w:t>
            </w:r>
          </w:p>
        </w:tc>
        <w:tc>
          <w:tcPr>
            <w:tcW w:w="1396" w:type="dxa"/>
          </w:tcPr>
          <w:p w14:paraId="1E0171CB" w14:textId="7FEA4457" w:rsidR="00E5247D" w:rsidRPr="00511D1D" w:rsidRDefault="00E5247D" w:rsidP="00396B83">
            <w:pPr>
              <w:pStyle w:val="TableofFigures"/>
              <w:jc w:val="center"/>
              <w:rPr>
                <w:b/>
                <w:bCs/>
              </w:rPr>
            </w:pPr>
            <w:r w:rsidRPr="00511D1D">
              <w:rPr>
                <w:b/>
                <w:bCs/>
              </w:rPr>
              <w:t>55,503</w:t>
            </w:r>
            <w:r w:rsidR="00511D1D" w:rsidRPr="00511D1D">
              <w:rPr>
                <w:b/>
                <w:bCs/>
              </w:rPr>
              <w:t xml:space="preserve"> difference in actual population between 2011 and 2021</w:t>
            </w:r>
          </w:p>
        </w:tc>
        <w:tc>
          <w:tcPr>
            <w:tcW w:w="1396" w:type="dxa"/>
          </w:tcPr>
          <w:p w14:paraId="387745EC" w14:textId="4F54CA45" w:rsidR="00E5247D" w:rsidRPr="00637BF4" w:rsidRDefault="00E5247D" w:rsidP="00513E8A">
            <w:pPr>
              <w:pStyle w:val="TableofFigures"/>
              <w:jc w:val="center"/>
              <w:rPr>
                <w:b/>
                <w:bCs/>
              </w:rPr>
            </w:pPr>
            <w:r w:rsidRPr="00637BF4">
              <w:rPr>
                <w:b/>
                <w:bCs/>
              </w:rPr>
              <w:t>57%</w:t>
            </w:r>
            <w:r w:rsidR="00511D1D" w:rsidRPr="00511D1D">
              <w:rPr>
                <w:b/>
                <w:bCs/>
              </w:rPr>
              <w:t xml:space="preserve"> change in the actual population</w:t>
            </w:r>
          </w:p>
        </w:tc>
      </w:tr>
    </w:tbl>
    <w:p w14:paraId="4A058DAC" w14:textId="6B357459" w:rsidR="0052010B" w:rsidRPr="0052010B" w:rsidRDefault="0052010B" w:rsidP="00F33186">
      <w:pPr>
        <w:spacing w:before="240"/>
      </w:pPr>
      <w:r w:rsidRPr="0052010B">
        <w:t>The updated Strategy Actions in this Light Touch Review have taken into account both the changes in the actual residential growth between 2011 and 2021 shown in Table 3-2 and the forecast residential change to 2031 shown in Table 3-3. All three tables inform the updated Actions included in Section 6 of this Light Touch Review.</w:t>
      </w:r>
    </w:p>
    <w:p w14:paraId="03D35404" w14:textId="77777777" w:rsidR="00511D1D" w:rsidRDefault="00511D1D">
      <w:pPr>
        <w:spacing w:after="0" w:line="240" w:lineRule="auto"/>
        <w:rPr>
          <w:rFonts w:ascii="Arial Bold" w:eastAsia="MS Gothic" w:hAnsi="Arial Bold" w:hint="eastAsia"/>
          <w:sz w:val="22"/>
          <w:szCs w:val="26"/>
          <w:lang w:val="en-US"/>
        </w:rPr>
      </w:pPr>
      <w:r>
        <w:br w:type="page"/>
      </w:r>
    </w:p>
    <w:p w14:paraId="5F619C3E" w14:textId="1F04523B" w:rsidR="0052010B" w:rsidRPr="002B1125" w:rsidRDefault="0052010B" w:rsidP="002B1125">
      <w:pPr>
        <w:pStyle w:val="Heading3"/>
        <w:rPr>
          <w:rFonts w:hint="eastAsia"/>
        </w:rPr>
      </w:pPr>
      <w:bookmarkStart w:id="36" w:name="_Toc176340351"/>
      <w:r w:rsidRPr="002B1125">
        <w:t>3.3.2</w:t>
      </w:r>
      <w:r w:rsidRPr="002B1125">
        <w:tab/>
        <w:t>Forecast residential population change 2021 to 2031</w:t>
      </w:r>
      <w:bookmarkEnd w:id="36"/>
    </w:p>
    <w:p w14:paraId="063A3F92" w14:textId="0455A9F9" w:rsidR="0052010B" w:rsidRPr="0052010B" w:rsidRDefault="0052010B" w:rsidP="0052010B">
      <w:r w:rsidRPr="0052010B">
        <w:t>Residential population growth is forecast across all precincts, including those that have experienced a population decline in the previous period up to 2021.  The largest number of new residents is forecast for Melbourne 3000 with nearly 27,000 new residents forecast over the next 10 years. This is followed by Southbank with nearly 13,000 new residents, then North Melbourne, Carlton and Docklands with over 9,000 forecast for each of these three precincts.</w:t>
      </w:r>
    </w:p>
    <w:p w14:paraId="03A58A07" w14:textId="25063CC7" w:rsidR="0052010B" w:rsidRDefault="0052010B" w:rsidP="0052010B">
      <w:r w:rsidRPr="0052010B">
        <w:t xml:space="preserve">Overall, nearly 88,000 new residents are forecast to be living in the City of Melbourne by 2031 </w:t>
      </w:r>
      <w:r w:rsidR="00875524">
        <w:t>com</w:t>
      </w:r>
      <w:r w:rsidRPr="0052010B">
        <w:t>pared to the 2021 population.</w:t>
      </w:r>
    </w:p>
    <w:p w14:paraId="2EC585A0" w14:textId="5F80499F" w:rsidR="00E7446A" w:rsidRPr="002B1125" w:rsidRDefault="00E7446A" w:rsidP="002B1125">
      <w:pPr>
        <w:pStyle w:val="Bold"/>
        <w:spacing w:before="240"/>
        <w:rPr>
          <w:i/>
          <w:iCs/>
        </w:rPr>
      </w:pPr>
      <w:r w:rsidRPr="002B1125">
        <w:rPr>
          <w:i/>
          <w:iCs/>
        </w:rPr>
        <w:t>Table 3-3. Forecast residential population change between 2021, 2026 and 2031</w:t>
      </w:r>
    </w:p>
    <w:tbl>
      <w:tblPr>
        <w:tblStyle w:val="TableGrid"/>
        <w:tblW w:w="0" w:type="auto"/>
        <w:tblLook w:val="04A0" w:firstRow="1" w:lastRow="0" w:firstColumn="1" w:lastColumn="0" w:noHBand="0" w:noVBand="1"/>
      </w:tblPr>
      <w:tblGrid>
        <w:gridCol w:w="1628"/>
        <w:gridCol w:w="1628"/>
        <w:gridCol w:w="1628"/>
        <w:gridCol w:w="1628"/>
        <w:gridCol w:w="1628"/>
        <w:gridCol w:w="1629"/>
      </w:tblGrid>
      <w:tr w:rsidR="00EB1897" w14:paraId="43204817" w14:textId="77777777" w:rsidTr="00125AB4">
        <w:trPr>
          <w:tblHeader/>
        </w:trPr>
        <w:tc>
          <w:tcPr>
            <w:tcW w:w="1628" w:type="dxa"/>
          </w:tcPr>
          <w:p w14:paraId="23D9ED8F" w14:textId="0803F0AB" w:rsidR="00EB1897" w:rsidRPr="00EB1897" w:rsidRDefault="00637BF4" w:rsidP="00EB1897">
            <w:pPr>
              <w:pStyle w:val="TableofFigures"/>
              <w:rPr>
                <w:b/>
                <w:bCs/>
              </w:rPr>
            </w:pPr>
            <w:r w:rsidRPr="00E37CC9">
              <w:rPr>
                <w:b/>
                <w:bCs/>
              </w:rPr>
              <w:t>P</w:t>
            </w:r>
            <w:r>
              <w:rPr>
                <w:b/>
                <w:bCs/>
              </w:rPr>
              <w:t>recinct name</w:t>
            </w:r>
          </w:p>
        </w:tc>
        <w:tc>
          <w:tcPr>
            <w:tcW w:w="1628" w:type="dxa"/>
          </w:tcPr>
          <w:p w14:paraId="7A7B3B3F" w14:textId="5CF0E2D0" w:rsidR="00EB1897" w:rsidRPr="00EB1897" w:rsidRDefault="00EB1897" w:rsidP="00513E8A">
            <w:pPr>
              <w:pStyle w:val="TableofFigures"/>
              <w:jc w:val="center"/>
              <w:rPr>
                <w:b/>
                <w:bCs/>
              </w:rPr>
            </w:pPr>
            <w:r w:rsidRPr="00EB1897">
              <w:rPr>
                <w:b/>
                <w:bCs/>
              </w:rPr>
              <w:t>Total actual residential population 2021 (Census 2021/</w:t>
            </w:r>
            <w:r w:rsidR="00CA68B3">
              <w:rPr>
                <w:b/>
                <w:bCs/>
              </w:rPr>
              <w:t>Sgs</w:t>
            </w:r>
            <w:r w:rsidRPr="00EB1897">
              <w:rPr>
                <w:b/>
                <w:bCs/>
              </w:rPr>
              <w:t xml:space="preserve"> Forecasts</w:t>
            </w:r>
            <w:r w:rsidR="0066757F">
              <w:rPr>
                <w:b/>
                <w:bCs/>
              </w:rPr>
              <w:br/>
            </w:r>
            <w:r w:rsidR="00875524">
              <w:rPr>
                <w:b/>
                <w:bCs/>
              </w:rPr>
              <w:t>C-o-m</w:t>
            </w:r>
            <w:r w:rsidRPr="00EB1897">
              <w:rPr>
                <w:b/>
                <w:bCs/>
              </w:rPr>
              <w:t xml:space="preserve"> 2022)</w:t>
            </w:r>
          </w:p>
        </w:tc>
        <w:tc>
          <w:tcPr>
            <w:tcW w:w="1628" w:type="dxa"/>
          </w:tcPr>
          <w:p w14:paraId="649CD7D8" w14:textId="42050B13" w:rsidR="00EB1897" w:rsidRPr="00EB1897" w:rsidRDefault="00EB1897" w:rsidP="00513E8A">
            <w:pPr>
              <w:pStyle w:val="TableofFigures"/>
              <w:jc w:val="center"/>
              <w:rPr>
                <w:b/>
                <w:bCs/>
              </w:rPr>
            </w:pPr>
            <w:r w:rsidRPr="00EB1897">
              <w:rPr>
                <w:b/>
                <w:bCs/>
              </w:rPr>
              <w:t>Total forecast residential population 2026 (</w:t>
            </w:r>
            <w:r w:rsidR="00CA68B3">
              <w:rPr>
                <w:b/>
                <w:bCs/>
              </w:rPr>
              <w:t>Sgs</w:t>
            </w:r>
            <w:r w:rsidRPr="00EB1897">
              <w:rPr>
                <w:b/>
                <w:bCs/>
              </w:rPr>
              <w:t xml:space="preserve"> Forecasts</w:t>
            </w:r>
            <w:r w:rsidR="0066757F">
              <w:rPr>
                <w:b/>
                <w:bCs/>
              </w:rPr>
              <w:br/>
            </w:r>
            <w:r w:rsidR="00875524">
              <w:rPr>
                <w:b/>
                <w:bCs/>
              </w:rPr>
              <w:t>C-o-m</w:t>
            </w:r>
            <w:r w:rsidRPr="00EB1897">
              <w:rPr>
                <w:b/>
                <w:bCs/>
              </w:rPr>
              <w:t xml:space="preserve"> 2022)</w:t>
            </w:r>
          </w:p>
        </w:tc>
        <w:tc>
          <w:tcPr>
            <w:tcW w:w="1628" w:type="dxa"/>
          </w:tcPr>
          <w:p w14:paraId="70117253" w14:textId="09A26916" w:rsidR="00EB1897" w:rsidRPr="00EB1897" w:rsidRDefault="00EB1897" w:rsidP="00513E8A">
            <w:pPr>
              <w:pStyle w:val="TableofFigures"/>
              <w:jc w:val="center"/>
              <w:rPr>
                <w:b/>
                <w:bCs/>
              </w:rPr>
            </w:pPr>
            <w:r w:rsidRPr="00EB1897">
              <w:rPr>
                <w:b/>
                <w:bCs/>
              </w:rPr>
              <w:t>Total forecast residential population 2031 (</w:t>
            </w:r>
            <w:r w:rsidR="00CA68B3">
              <w:rPr>
                <w:b/>
                <w:bCs/>
              </w:rPr>
              <w:t>Sgs</w:t>
            </w:r>
            <w:r w:rsidRPr="00EB1897">
              <w:rPr>
                <w:b/>
                <w:bCs/>
              </w:rPr>
              <w:t xml:space="preserve"> Forecasts</w:t>
            </w:r>
            <w:r w:rsidR="0066757F">
              <w:rPr>
                <w:b/>
                <w:bCs/>
              </w:rPr>
              <w:br/>
            </w:r>
            <w:r w:rsidR="00875524">
              <w:rPr>
                <w:b/>
                <w:bCs/>
              </w:rPr>
              <w:t>C-o-m</w:t>
            </w:r>
            <w:r w:rsidRPr="00EB1897">
              <w:rPr>
                <w:b/>
                <w:bCs/>
              </w:rPr>
              <w:t xml:space="preserve"> 2022)</w:t>
            </w:r>
          </w:p>
        </w:tc>
        <w:tc>
          <w:tcPr>
            <w:tcW w:w="1628" w:type="dxa"/>
          </w:tcPr>
          <w:p w14:paraId="685BD9D4" w14:textId="1DF48B3A" w:rsidR="00EB1897" w:rsidRPr="00EB1897" w:rsidRDefault="00EB1897" w:rsidP="00513E8A">
            <w:pPr>
              <w:pStyle w:val="TableofFigures"/>
              <w:jc w:val="center"/>
              <w:rPr>
                <w:b/>
                <w:bCs/>
              </w:rPr>
            </w:pPr>
            <w:r w:rsidRPr="00EB1897">
              <w:rPr>
                <w:b/>
                <w:bCs/>
              </w:rPr>
              <w:t>Difference between 2021 and 2031 (</w:t>
            </w:r>
            <w:r w:rsidR="00CA68B3">
              <w:rPr>
                <w:b/>
                <w:bCs/>
              </w:rPr>
              <w:t>Sgs</w:t>
            </w:r>
            <w:r w:rsidRPr="00EB1897">
              <w:rPr>
                <w:b/>
                <w:bCs/>
              </w:rPr>
              <w:t xml:space="preserve"> Forecasts</w:t>
            </w:r>
            <w:r w:rsidR="0066757F">
              <w:rPr>
                <w:b/>
                <w:bCs/>
              </w:rPr>
              <w:br/>
            </w:r>
            <w:r w:rsidR="00875524">
              <w:rPr>
                <w:b/>
                <w:bCs/>
              </w:rPr>
              <w:t>C-o-m</w:t>
            </w:r>
            <w:r w:rsidRPr="00EB1897">
              <w:rPr>
                <w:b/>
                <w:bCs/>
              </w:rPr>
              <w:t xml:space="preserve"> 2022)</w:t>
            </w:r>
          </w:p>
        </w:tc>
        <w:tc>
          <w:tcPr>
            <w:tcW w:w="1629" w:type="dxa"/>
          </w:tcPr>
          <w:p w14:paraId="26C087A3" w14:textId="64DD9254" w:rsidR="00EB1897" w:rsidRPr="00EB1897" w:rsidRDefault="00EB1897" w:rsidP="00513E8A">
            <w:pPr>
              <w:pStyle w:val="TableofFigures"/>
              <w:jc w:val="center"/>
              <w:rPr>
                <w:b/>
                <w:bCs/>
              </w:rPr>
            </w:pPr>
            <w:r w:rsidRPr="00EB1897">
              <w:rPr>
                <w:b/>
                <w:bCs/>
              </w:rPr>
              <w:t>% change between 2021 and 2031 (</w:t>
            </w:r>
            <w:r w:rsidR="00CA68B3">
              <w:rPr>
                <w:b/>
                <w:bCs/>
              </w:rPr>
              <w:t>Sgs</w:t>
            </w:r>
            <w:r w:rsidRPr="00EB1897">
              <w:rPr>
                <w:b/>
                <w:bCs/>
              </w:rPr>
              <w:t xml:space="preserve"> Forecasts</w:t>
            </w:r>
            <w:r w:rsidR="0066757F">
              <w:rPr>
                <w:b/>
                <w:bCs/>
              </w:rPr>
              <w:br/>
            </w:r>
            <w:r w:rsidR="00875524">
              <w:rPr>
                <w:b/>
                <w:bCs/>
              </w:rPr>
              <w:t>C-o-m</w:t>
            </w:r>
            <w:r w:rsidRPr="00EB1897">
              <w:rPr>
                <w:b/>
                <w:bCs/>
              </w:rPr>
              <w:t xml:space="preserve"> 2022)</w:t>
            </w:r>
          </w:p>
        </w:tc>
      </w:tr>
      <w:tr w:rsidR="00EB1897" w14:paraId="775137B6" w14:textId="77777777" w:rsidTr="00125AB4">
        <w:tc>
          <w:tcPr>
            <w:tcW w:w="1628" w:type="dxa"/>
          </w:tcPr>
          <w:p w14:paraId="487A65F5" w14:textId="5992141C" w:rsidR="00EB1897" w:rsidRDefault="00EB1897" w:rsidP="00EB1897">
            <w:pPr>
              <w:pStyle w:val="TableofFigures"/>
            </w:pPr>
            <w:r w:rsidRPr="002D7124">
              <w:t>Carlton</w:t>
            </w:r>
          </w:p>
        </w:tc>
        <w:tc>
          <w:tcPr>
            <w:tcW w:w="1628" w:type="dxa"/>
          </w:tcPr>
          <w:p w14:paraId="1AA64C69" w14:textId="73C407C1" w:rsidR="00EB1897" w:rsidRDefault="00EB1897" w:rsidP="00396B83">
            <w:pPr>
              <w:pStyle w:val="TableofFigures"/>
              <w:jc w:val="center"/>
            </w:pPr>
            <w:r w:rsidRPr="002D7124">
              <w:t>17,185</w:t>
            </w:r>
            <w:r w:rsidR="001846E3">
              <w:t xml:space="preserve"> actual population in 2021</w:t>
            </w:r>
          </w:p>
        </w:tc>
        <w:tc>
          <w:tcPr>
            <w:tcW w:w="1628" w:type="dxa"/>
          </w:tcPr>
          <w:p w14:paraId="78CE1AE7" w14:textId="77CF2CC3" w:rsidR="00EB1897" w:rsidRDefault="00EB1897" w:rsidP="00396B83">
            <w:pPr>
              <w:pStyle w:val="TableofFigures"/>
              <w:jc w:val="center"/>
            </w:pPr>
            <w:r w:rsidRPr="002D7124">
              <w:t>20,745</w:t>
            </w:r>
            <w:r w:rsidR="001846E3">
              <w:t xml:space="preserve"> forecast population in 2026</w:t>
            </w:r>
          </w:p>
        </w:tc>
        <w:tc>
          <w:tcPr>
            <w:tcW w:w="1628" w:type="dxa"/>
          </w:tcPr>
          <w:p w14:paraId="15EB0A0E" w14:textId="3C3E7EAB" w:rsidR="00EB1897" w:rsidRDefault="00EB1897" w:rsidP="00396B83">
            <w:pPr>
              <w:pStyle w:val="TableofFigures"/>
              <w:jc w:val="center"/>
            </w:pPr>
            <w:r w:rsidRPr="002D7124">
              <w:t>26,374</w:t>
            </w:r>
            <w:r w:rsidR="00396B83">
              <w:t xml:space="preserve"> forecast population in 2031</w:t>
            </w:r>
          </w:p>
        </w:tc>
        <w:tc>
          <w:tcPr>
            <w:tcW w:w="1628" w:type="dxa"/>
          </w:tcPr>
          <w:p w14:paraId="74ED718E" w14:textId="4C212C3D" w:rsidR="00EB1897" w:rsidRDefault="00EB1897" w:rsidP="00396B83">
            <w:pPr>
              <w:pStyle w:val="TableofFigures"/>
              <w:jc w:val="center"/>
            </w:pPr>
            <w:r w:rsidRPr="002D7124">
              <w:t>9,189</w:t>
            </w:r>
            <w:r w:rsidR="00396B83">
              <w:t xml:space="preserve"> difference in forecast population between 2021 and 2031</w:t>
            </w:r>
          </w:p>
        </w:tc>
        <w:tc>
          <w:tcPr>
            <w:tcW w:w="1629" w:type="dxa"/>
          </w:tcPr>
          <w:p w14:paraId="542A56CF" w14:textId="4EDEA87B" w:rsidR="00EB1897" w:rsidRDefault="00EB1897" w:rsidP="00513E8A">
            <w:pPr>
              <w:pStyle w:val="TableofFigures"/>
              <w:jc w:val="center"/>
            </w:pPr>
            <w:r w:rsidRPr="002D7124">
              <w:t>53%</w:t>
            </w:r>
            <w:r w:rsidR="00396B83">
              <w:t xml:space="preserve"> change in forecast population between 2021 and 2031</w:t>
            </w:r>
          </w:p>
        </w:tc>
      </w:tr>
      <w:tr w:rsidR="00EB1897" w14:paraId="31AAD1EA" w14:textId="77777777" w:rsidTr="00125AB4">
        <w:tc>
          <w:tcPr>
            <w:tcW w:w="1628" w:type="dxa"/>
          </w:tcPr>
          <w:p w14:paraId="01D32C45" w14:textId="68F47ACE" w:rsidR="00EB1897" w:rsidRDefault="00EB1897" w:rsidP="00EB1897">
            <w:pPr>
              <w:pStyle w:val="TableofFigures"/>
            </w:pPr>
            <w:r w:rsidRPr="002D7124">
              <w:t>Docklands</w:t>
            </w:r>
          </w:p>
        </w:tc>
        <w:tc>
          <w:tcPr>
            <w:tcW w:w="1628" w:type="dxa"/>
          </w:tcPr>
          <w:p w14:paraId="1D55FCF4" w14:textId="6D920CB9" w:rsidR="00EB1897" w:rsidRDefault="00EB1897" w:rsidP="00396B83">
            <w:pPr>
              <w:pStyle w:val="TableofFigures"/>
              <w:jc w:val="center"/>
            </w:pPr>
            <w:r w:rsidRPr="002D7124">
              <w:t>15,926</w:t>
            </w:r>
            <w:r w:rsidR="001B7C94">
              <w:t xml:space="preserve"> actual population in 2021</w:t>
            </w:r>
          </w:p>
        </w:tc>
        <w:tc>
          <w:tcPr>
            <w:tcW w:w="1628" w:type="dxa"/>
          </w:tcPr>
          <w:p w14:paraId="06D5E4BA" w14:textId="4C82C2A9" w:rsidR="00EB1897" w:rsidRDefault="00EB1897" w:rsidP="00396B83">
            <w:pPr>
              <w:pStyle w:val="TableofFigures"/>
              <w:jc w:val="center"/>
            </w:pPr>
            <w:r w:rsidRPr="002D7124">
              <w:t>19,998</w:t>
            </w:r>
            <w:r w:rsidR="001B7C94">
              <w:t xml:space="preserve"> forecast population in 2026</w:t>
            </w:r>
          </w:p>
        </w:tc>
        <w:tc>
          <w:tcPr>
            <w:tcW w:w="1628" w:type="dxa"/>
          </w:tcPr>
          <w:p w14:paraId="56B47402" w14:textId="7E56DAE5" w:rsidR="00EB1897" w:rsidRDefault="00EB1897" w:rsidP="00396B83">
            <w:pPr>
              <w:pStyle w:val="TableofFigures"/>
              <w:jc w:val="center"/>
            </w:pPr>
            <w:r w:rsidRPr="002D7124">
              <w:t>25,292</w:t>
            </w:r>
            <w:r w:rsidR="00EF4487">
              <w:t xml:space="preserve"> forecast population in 2031</w:t>
            </w:r>
          </w:p>
        </w:tc>
        <w:tc>
          <w:tcPr>
            <w:tcW w:w="1628" w:type="dxa"/>
          </w:tcPr>
          <w:p w14:paraId="63D352A8" w14:textId="534B0E46" w:rsidR="00EB1897" w:rsidRDefault="00EB1897" w:rsidP="00396B83">
            <w:pPr>
              <w:pStyle w:val="TableofFigures"/>
              <w:jc w:val="center"/>
            </w:pPr>
            <w:r w:rsidRPr="002D7124">
              <w:t>9,366</w:t>
            </w:r>
            <w:r w:rsidR="00EF4487">
              <w:t xml:space="preserve"> difference in forecast population between 2021 and 2031</w:t>
            </w:r>
          </w:p>
        </w:tc>
        <w:tc>
          <w:tcPr>
            <w:tcW w:w="1629" w:type="dxa"/>
          </w:tcPr>
          <w:p w14:paraId="3D16E062" w14:textId="3DD08757" w:rsidR="00EB1897" w:rsidRDefault="00EB1897" w:rsidP="00513E8A">
            <w:pPr>
              <w:pStyle w:val="TableofFigures"/>
              <w:jc w:val="center"/>
            </w:pPr>
            <w:r w:rsidRPr="002D7124">
              <w:t>59%</w:t>
            </w:r>
            <w:r w:rsidR="00EF4487">
              <w:t xml:space="preserve"> change in forecast population between 2021 and 2031</w:t>
            </w:r>
          </w:p>
        </w:tc>
      </w:tr>
      <w:tr w:rsidR="00EB1897" w14:paraId="4AF0CEC8" w14:textId="77777777" w:rsidTr="00125AB4">
        <w:tc>
          <w:tcPr>
            <w:tcW w:w="1628" w:type="dxa"/>
          </w:tcPr>
          <w:p w14:paraId="0143CE56" w14:textId="5E42B3CD" w:rsidR="00EB1897" w:rsidRDefault="00EB1897" w:rsidP="00EB1897">
            <w:pPr>
              <w:pStyle w:val="TableofFigures"/>
            </w:pPr>
            <w:r w:rsidRPr="002D7124">
              <w:t>East Melbourne</w:t>
            </w:r>
          </w:p>
        </w:tc>
        <w:tc>
          <w:tcPr>
            <w:tcW w:w="1628" w:type="dxa"/>
          </w:tcPr>
          <w:p w14:paraId="214F61EE" w14:textId="16FEF87D" w:rsidR="00EB1897" w:rsidRDefault="00EB1897" w:rsidP="00396B83">
            <w:pPr>
              <w:pStyle w:val="TableofFigures"/>
              <w:jc w:val="center"/>
            </w:pPr>
            <w:r w:rsidRPr="002D7124">
              <w:t>4,965</w:t>
            </w:r>
            <w:r w:rsidR="001B7C94">
              <w:t xml:space="preserve"> actual population in 2021</w:t>
            </w:r>
          </w:p>
        </w:tc>
        <w:tc>
          <w:tcPr>
            <w:tcW w:w="1628" w:type="dxa"/>
          </w:tcPr>
          <w:p w14:paraId="7D6CB323" w14:textId="4F72AA61" w:rsidR="00EB1897" w:rsidRDefault="00EB1897" w:rsidP="00396B83">
            <w:pPr>
              <w:pStyle w:val="TableofFigures"/>
              <w:jc w:val="center"/>
            </w:pPr>
            <w:r w:rsidRPr="002D7124">
              <w:t>6,204</w:t>
            </w:r>
            <w:r w:rsidR="001B7C94">
              <w:t xml:space="preserve"> forecast population in 2026</w:t>
            </w:r>
          </w:p>
        </w:tc>
        <w:tc>
          <w:tcPr>
            <w:tcW w:w="1628" w:type="dxa"/>
          </w:tcPr>
          <w:p w14:paraId="4E213C97" w14:textId="651883FE" w:rsidR="00EB1897" w:rsidRDefault="00EB1897" w:rsidP="00396B83">
            <w:pPr>
              <w:pStyle w:val="TableofFigures"/>
              <w:jc w:val="center"/>
            </w:pPr>
            <w:r w:rsidRPr="002D7124">
              <w:t>7,445</w:t>
            </w:r>
            <w:r w:rsidR="00EF4487">
              <w:t xml:space="preserve"> forecast population in 2031</w:t>
            </w:r>
          </w:p>
        </w:tc>
        <w:tc>
          <w:tcPr>
            <w:tcW w:w="1628" w:type="dxa"/>
          </w:tcPr>
          <w:p w14:paraId="6C1E3A41" w14:textId="016F851A" w:rsidR="00EB1897" w:rsidRDefault="00EB1897" w:rsidP="00396B83">
            <w:pPr>
              <w:pStyle w:val="TableofFigures"/>
              <w:jc w:val="center"/>
            </w:pPr>
            <w:r w:rsidRPr="002D7124">
              <w:t>2,480</w:t>
            </w:r>
            <w:r w:rsidR="00EF4487">
              <w:t xml:space="preserve"> difference in forecast population between 2021 and 2031</w:t>
            </w:r>
          </w:p>
        </w:tc>
        <w:tc>
          <w:tcPr>
            <w:tcW w:w="1629" w:type="dxa"/>
          </w:tcPr>
          <w:p w14:paraId="5EADC1CD" w14:textId="03E4EF0C" w:rsidR="00EB1897" w:rsidRDefault="00EB1897" w:rsidP="00513E8A">
            <w:pPr>
              <w:pStyle w:val="TableofFigures"/>
              <w:jc w:val="center"/>
            </w:pPr>
            <w:r w:rsidRPr="002D7124">
              <w:t>50%</w:t>
            </w:r>
            <w:r w:rsidR="00EF4487">
              <w:t xml:space="preserve"> change in forecast population between 2021 and 2031</w:t>
            </w:r>
          </w:p>
        </w:tc>
      </w:tr>
      <w:tr w:rsidR="00EB1897" w14:paraId="51C65C90" w14:textId="77777777" w:rsidTr="00125AB4">
        <w:tc>
          <w:tcPr>
            <w:tcW w:w="1628" w:type="dxa"/>
          </w:tcPr>
          <w:p w14:paraId="1339AB6C" w14:textId="6141E01C" w:rsidR="00EB1897" w:rsidRDefault="00EB1897" w:rsidP="00EB1897">
            <w:pPr>
              <w:pStyle w:val="TableofFigures"/>
            </w:pPr>
            <w:r w:rsidRPr="002D7124">
              <w:t>Kensington</w:t>
            </w:r>
          </w:p>
        </w:tc>
        <w:tc>
          <w:tcPr>
            <w:tcW w:w="1628" w:type="dxa"/>
          </w:tcPr>
          <w:p w14:paraId="2671FCC4" w14:textId="4E8FA0CF" w:rsidR="00EB1897" w:rsidRDefault="00EB1897" w:rsidP="00396B83">
            <w:pPr>
              <w:pStyle w:val="TableofFigures"/>
              <w:jc w:val="center"/>
            </w:pPr>
            <w:r w:rsidRPr="002D7124">
              <w:t>10,932</w:t>
            </w:r>
            <w:r w:rsidR="001B7C94">
              <w:t xml:space="preserve"> actual population in 2021</w:t>
            </w:r>
          </w:p>
        </w:tc>
        <w:tc>
          <w:tcPr>
            <w:tcW w:w="1628" w:type="dxa"/>
          </w:tcPr>
          <w:p w14:paraId="7DFABD52" w14:textId="7CFF3509" w:rsidR="00EB1897" w:rsidRDefault="00EB1897" w:rsidP="00396B83">
            <w:pPr>
              <w:pStyle w:val="TableofFigures"/>
              <w:jc w:val="center"/>
            </w:pPr>
            <w:r w:rsidRPr="002D7124">
              <w:t>12,940</w:t>
            </w:r>
            <w:r w:rsidR="001B7C94">
              <w:t xml:space="preserve"> forecast population in 2026</w:t>
            </w:r>
          </w:p>
        </w:tc>
        <w:tc>
          <w:tcPr>
            <w:tcW w:w="1628" w:type="dxa"/>
          </w:tcPr>
          <w:p w14:paraId="173DF5FE" w14:textId="788C8A67" w:rsidR="00EB1897" w:rsidRDefault="00EB1897" w:rsidP="00396B83">
            <w:pPr>
              <w:pStyle w:val="TableofFigures"/>
              <w:jc w:val="center"/>
            </w:pPr>
            <w:r w:rsidRPr="002D7124">
              <w:t>15,846</w:t>
            </w:r>
            <w:r w:rsidR="00EF4487">
              <w:t xml:space="preserve"> forecast population in 2031</w:t>
            </w:r>
          </w:p>
        </w:tc>
        <w:tc>
          <w:tcPr>
            <w:tcW w:w="1628" w:type="dxa"/>
          </w:tcPr>
          <w:p w14:paraId="3F12C6D9" w14:textId="2E51D89D" w:rsidR="00EB1897" w:rsidRDefault="00EB1897" w:rsidP="00396B83">
            <w:pPr>
              <w:pStyle w:val="TableofFigures"/>
              <w:jc w:val="center"/>
            </w:pPr>
            <w:r w:rsidRPr="002D7124">
              <w:t>4,914</w:t>
            </w:r>
            <w:r w:rsidR="00EF4487">
              <w:t xml:space="preserve"> difference in forecast population between 2021 and 2031</w:t>
            </w:r>
          </w:p>
        </w:tc>
        <w:tc>
          <w:tcPr>
            <w:tcW w:w="1629" w:type="dxa"/>
          </w:tcPr>
          <w:p w14:paraId="4E6347CD" w14:textId="00B35C0E" w:rsidR="00EB1897" w:rsidRDefault="00EB1897" w:rsidP="00513E8A">
            <w:pPr>
              <w:pStyle w:val="TableofFigures"/>
              <w:jc w:val="center"/>
            </w:pPr>
            <w:r w:rsidRPr="002D7124">
              <w:t>45%</w:t>
            </w:r>
            <w:r w:rsidR="00EF4487">
              <w:t xml:space="preserve"> change in forecast population between 2021 and 2031</w:t>
            </w:r>
          </w:p>
        </w:tc>
      </w:tr>
      <w:tr w:rsidR="00EB1897" w14:paraId="3DAB2DA1" w14:textId="77777777" w:rsidTr="00125AB4">
        <w:tc>
          <w:tcPr>
            <w:tcW w:w="1628" w:type="dxa"/>
          </w:tcPr>
          <w:p w14:paraId="41D9D907" w14:textId="419EA6BC" w:rsidR="00EB1897" w:rsidRDefault="00EB1897" w:rsidP="00EB1897">
            <w:pPr>
              <w:pStyle w:val="TableofFigures"/>
            </w:pPr>
            <w:r w:rsidRPr="002D7124">
              <w:t>Melbourne 3000</w:t>
            </w:r>
          </w:p>
        </w:tc>
        <w:tc>
          <w:tcPr>
            <w:tcW w:w="1628" w:type="dxa"/>
          </w:tcPr>
          <w:p w14:paraId="5D67BDC7" w14:textId="77191763" w:rsidR="00EB1897" w:rsidRDefault="00EB1897" w:rsidP="00396B83">
            <w:pPr>
              <w:pStyle w:val="TableofFigures"/>
              <w:jc w:val="center"/>
            </w:pPr>
            <w:r w:rsidRPr="002D7124">
              <w:t>43,825</w:t>
            </w:r>
            <w:r w:rsidR="001B7C94">
              <w:t xml:space="preserve"> actual population in 2021</w:t>
            </w:r>
          </w:p>
        </w:tc>
        <w:tc>
          <w:tcPr>
            <w:tcW w:w="1628" w:type="dxa"/>
          </w:tcPr>
          <w:p w14:paraId="6FE86C22" w14:textId="65A28664" w:rsidR="00EB1897" w:rsidRDefault="00EB1897" w:rsidP="00396B83">
            <w:pPr>
              <w:pStyle w:val="TableofFigures"/>
              <w:jc w:val="center"/>
            </w:pPr>
            <w:r w:rsidRPr="002D7124">
              <w:t>55,423</w:t>
            </w:r>
            <w:r w:rsidR="001B7C94">
              <w:t xml:space="preserve"> forecast population in 2026</w:t>
            </w:r>
          </w:p>
        </w:tc>
        <w:tc>
          <w:tcPr>
            <w:tcW w:w="1628" w:type="dxa"/>
          </w:tcPr>
          <w:p w14:paraId="42894352" w14:textId="42A6772C" w:rsidR="00EB1897" w:rsidRDefault="00EB1897" w:rsidP="00396B83">
            <w:pPr>
              <w:pStyle w:val="TableofFigures"/>
              <w:jc w:val="center"/>
            </w:pPr>
            <w:r w:rsidRPr="002D7124">
              <w:t>70,551</w:t>
            </w:r>
            <w:r w:rsidR="00EF4487">
              <w:t xml:space="preserve"> forecast population in 2031</w:t>
            </w:r>
          </w:p>
        </w:tc>
        <w:tc>
          <w:tcPr>
            <w:tcW w:w="1628" w:type="dxa"/>
          </w:tcPr>
          <w:p w14:paraId="26E87B14" w14:textId="14EFD249" w:rsidR="00EB1897" w:rsidRDefault="00EB1897" w:rsidP="00396B83">
            <w:pPr>
              <w:pStyle w:val="TableofFigures"/>
              <w:jc w:val="center"/>
            </w:pPr>
            <w:r w:rsidRPr="002D7124">
              <w:t>26,726</w:t>
            </w:r>
            <w:r w:rsidR="00EF4487">
              <w:t xml:space="preserve"> difference in forecast population between 2021 and 2031</w:t>
            </w:r>
          </w:p>
        </w:tc>
        <w:tc>
          <w:tcPr>
            <w:tcW w:w="1629" w:type="dxa"/>
          </w:tcPr>
          <w:p w14:paraId="3FC68362" w14:textId="7BDF3D81" w:rsidR="00EB1897" w:rsidRDefault="00EB1897" w:rsidP="00513E8A">
            <w:pPr>
              <w:pStyle w:val="TableofFigures"/>
              <w:jc w:val="center"/>
            </w:pPr>
            <w:r w:rsidRPr="002D7124">
              <w:t>61%</w:t>
            </w:r>
            <w:r w:rsidR="00EF4487">
              <w:t xml:space="preserve"> change in forecast population between 2021 and 2031</w:t>
            </w:r>
          </w:p>
        </w:tc>
      </w:tr>
      <w:tr w:rsidR="00EB1897" w14:paraId="2AE46F83" w14:textId="77777777" w:rsidTr="00125AB4">
        <w:tc>
          <w:tcPr>
            <w:tcW w:w="1628" w:type="dxa"/>
          </w:tcPr>
          <w:p w14:paraId="6B0249F5" w14:textId="2CBC426D" w:rsidR="00EB1897" w:rsidRDefault="00EB1897" w:rsidP="00EB1897">
            <w:pPr>
              <w:pStyle w:val="TableofFigures"/>
            </w:pPr>
            <w:r w:rsidRPr="002D7124">
              <w:t>Melbourne 3004</w:t>
            </w:r>
          </w:p>
        </w:tc>
        <w:tc>
          <w:tcPr>
            <w:tcW w:w="1628" w:type="dxa"/>
          </w:tcPr>
          <w:p w14:paraId="51DC3F5A" w14:textId="18A32A47" w:rsidR="00EB1897" w:rsidRDefault="00EB1897" w:rsidP="00396B83">
            <w:pPr>
              <w:pStyle w:val="TableofFigures"/>
              <w:jc w:val="center"/>
            </w:pPr>
            <w:r w:rsidRPr="002D7124">
              <w:t>3,121</w:t>
            </w:r>
            <w:r w:rsidR="001B7C94">
              <w:t xml:space="preserve"> actual population in 2021</w:t>
            </w:r>
          </w:p>
        </w:tc>
        <w:tc>
          <w:tcPr>
            <w:tcW w:w="1628" w:type="dxa"/>
          </w:tcPr>
          <w:p w14:paraId="09774993" w14:textId="270A885D" w:rsidR="00EB1897" w:rsidRDefault="00EB1897" w:rsidP="00396B83">
            <w:pPr>
              <w:pStyle w:val="TableofFigures"/>
              <w:jc w:val="center"/>
            </w:pPr>
            <w:r w:rsidRPr="002D7124">
              <w:t>3,756</w:t>
            </w:r>
            <w:r w:rsidR="001B7C94">
              <w:t xml:space="preserve"> forecast population in 2026</w:t>
            </w:r>
          </w:p>
        </w:tc>
        <w:tc>
          <w:tcPr>
            <w:tcW w:w="1628" w:type="dxa"/>
          </w:tcPr>
          <w:p w14:paraId="404E32C4" w14:textId="0736A03D" w:rsidR="00EB1897" w:rsidRDefault="00EB1897" w:rsidP="00396B83">
            <w:pPr>
              <w:pStyle w:val="TableofFigures"/>
              <w:jc w:val="center"/>
            </w:pPr>
            <w:r w:rsidRPr="002D7124">
              <w:t>4,430</w:t>
            </w:r>
            <w:r w:rsidR="00EF4487">
              <w:t xml:space="preserve"> forecast population in 2031</w:t>
            </w:r>
          </w:p>
        </w:tc>
        <w:tc>
          <w:tcPr>
            <w:tcW w:w="1628" w:type="dxa"/>
          </w:tcPr>
          <w:p w14:paraId="12FE630C" w14:textId="4F62F1EE" w:rsidR="00EB1897" w:rsidRDefault="00EB1897" w:rsidP="00396B83">
            <w:pPr>
              <w:pStyle w:val="TableofFigures"/>
              <w:jc w:val="center"/>
            </w:pPr>
            <w:r w:rsidRPr="002D7124">
              <w:t>1,309</w:t>
            </w:r>
            <w:r w:rsidR="00EF4487">
              <w:t xml:space="preserve"> difference in forecast population between 2021 and 2031</w:t>
            </w:r>
          </w:p>
        </w:tc>
        <w:tc>
          <w:tcPr>
            <w:tcW w:w="1629" w:type="dxa"/>
          </w:tcPr>
          <w:p w14:paraId="442A6EAB" w14:textId="3E477573" w:rsidR="00EB1897" w:rsidRDefault="00EB1897" w:rsidP="00513E8A">
            <w:pPr>
              <w:pStyle w:val="TableofFigures"/>
              <w:jc w:val="center"/>
            </w:pPr>
            <w:r w:rsidRPr="002D7124">
              <w:t>42%</w:t>
            </w:r>
            <w:r w:rsidR="00EF4487">
              <w:t xml:space="preserve"> change in forecast population between 2021 and 2031</w:t>
            </w:r>
          </w:p>
        </w:tc>
      </w:tr>
      <w:tr w:rsidR="00EB1897" w14:paraId="7BDC390B" w14:textId="77777777" w:rsidTr="00125AB4">
        <w:tc>
          <w:tcPr>
            <w:tcW w:w="1628" w:type="dxa"/>
          </w:tcPr>
          <w:p w14:paraId="1896C2D1" w14:textId="48FAC15C" w:rsidR="00EB1897" w:rsidRDefault="00EB1897" w:rsidP="00EB1897">
            <w:pPr>
              <w:pStyle w:val="TableofFigures"/>
            </w:pPr>
            <w:r w:rsidRPr="002D7124">
              <w:t>North Melbourne</w:t>
            </w:r>
          </w:p>
        </w:tc>
        <w:tc>
          <w:tcPr>
            <w:tcW w:w="1628" w:type="dxa"/>
          </w:tcPr>
          <w:p w14:paraId="6ABC97AD" w14:textId="46999C44" w:rsidR="00EB1897" w:rsidRDefault="00EB1897" w:rsidP="00396B83">
            <w:pPr>
              <w:pStyle w:val="TableofFigures"/>
              <w:jc w:val="center"/>
            </w:pPr>
            <w:r w:rsidRPr="002D7124">
              <w:t>15,653</w:t>
            </w:r>
            <w:r w:rsidR="001B7C94">
              <w:t xml:space="preserve"> actual population in 2021</w:t>
            </w:r>
          </w:p>
        </w:tc>
        <w:tc>
          <w:tcPr>
            <w:tcW w:w="1628" w:type="dxa"/>
          </w:tcPr>
          <w:p w14:paraId="6013BA30" w14:textId="5A1E300D" w:rsidR="00EB1897" w:rsidRDefault="00EB1897" w:rsidP="00396B83">
            <w:pPr>
              <w:pStyle w:val="TableofFigures"/>
              <w:jc w:val="center"/>
            </w:pPr>
            <w:r w:rsidRPr="002D7124">
              <w:t>19,378</w:t>
            </w:r>
            <w:r w:rsidR="001B7C94">
              <w:t xml:space="preserve"> forecast population in 2026</w:t>
            </w:r>
          </w:p>
        </w:tc>
        <w:tc>
          <w:tcPr>
            <w:tcW w:w="1628" w:type="dxa"/>
          </w:tcPr>
          <w:p w14:paraId="6FDAA451" w14:textId="55AE020D" w:rsidR="00EB1897" w:rsidRDefault="00EB1897" w:rsidP="00396B83">
            <w:pPr>
              <w:pStyle w:val="TableofFigures"/>
              <w:jc w:val="center"/>
            </w:pPr>
            <w:r w:rsidRPr="002D7124">
              <w:t>25,301</w:t>
            </w:r>
            <w:r w:rsidR="00EF4487">
              <w:t xml:space="preserve"> forecast population in 2031</w:t>
            </w:r>
          </w:p>
        </w:tc>
        <w:tc>
          <w:tcPr>
            <w:tcW w:w="1628" w:type="dxa"/>
          </w:tcPr>
          <w:p w14:paraId="31DEB24F" w14:textId="21E80A85" w:rsidR="00EB1897" w:rsidRDefault="00EB1897" w:rsidP="00396B83">
            <w:pPr>
              <w:pStyle w:val="TableofFigures"/>
              <w:jc w:val="center"/>
            </w:pPr>
            <w:r w:rsidRPr="002D7124">
              <w:t>9,648</w:t>
            </w:r>
            <w:r w:rsidR="00EF4487">
              <w:t xml:space="preserve"> difference in forecast population between 2021 and 2031</w:t>
            </w:r>
          </w:p>
        </w:tc>
        <w:tc>
          <w:tcPr>
            <w:tcW w:w="1629" w:type="dxa"/>
          </w:tcPr>
          <w:p w14:paraId="476B5658" w14:textId="56719E42" w:rsidR="00EB1897" w:rsidRDefault="00EB1897" w:rsidP="00513E8A">
            <w:pPr>
              <w:pStyle w:val="TableofFigures"/>
              <w:jc w:val="center"/>
            </w:pPr>
            <w:r w:rsidRPr="002D7124">
              <w:t>62%</w:t>
            </w:r>
            <w:r w:rsidR="00EF4487">
              <w:t xml:space="preserve"> change in forecast population between 2021 and 2031</w:t>
            </w:r>
          </w:p>
        </w:tc>
      </w:tr>
      <w:tr w:rsidR="00EB1897" w14:paraId="1106E343" w14:textId="77777777" w:rsidTr="00125AB4">
        <w:tc>
          <w:tcPr>
            <w:tcW w:w="1628" w:type="dxa"/>
          </w:tcPr>
          <w:p w14:paraId="4A855B59" w14:textId="34057204" w:rsidR="00EB1897" w:rsidRDefault="00EB1897" w:rsidP="00EB1897">
            <w:pPr>
              <w:pStyle w:val="TableofFigures"/>
            </w:pPr>
            <w:r w:rsidRPr="002D7124">
              <w:t>Parkville</w:t>
            </w:r>
          </w:p>
        </w:tc>
        <w:tc>
          <w:tcPr>
            <w:tcW w:w="1628" w:type="dxa"/>
          </w:tcPr>
          <w:p w14:paraId="790E4503" w14:textId="0E0CB892" w:rsidR="00EB1897" w:rsidRDefault="00EB1897" w:rsidP="00396B83">
            <w:pPr>
              <w:pStyle w:val="TableofFigures"/>
              <w:jc w:val="center"/>
            </w:pPr>
            <w:r w:rsidRPr="002D7124">
              <w:t>7,813</w:t>
            </w:r>
            <w:r w:rsidR="001B7C94">
              <w:t xml:space="preserve"> actual population in 2021</w:t>
            </w:r>
          </w:p>
        </w:tc>
        <w:tc>
          <w:tcPr>
            <w:tcW w:w="1628" w:type="dxa"/>
          </w:tcPr>
          <w:p w14:paraId="337A8292" w14:textId="53263B83" w:rsidR="00EB1897" w:rsidRDefault="00EB1897" w:rsidP="00396B83">
            <w:pPr>
              <w:pStyle w:val="TableofFigures"/>
              <w:jc w:val="center"/>
            </w:pPr>
            <w:r w:rsidRPr="002D7124">
              <w:t>9,339</w:t>
            </w:r>
            <w:r w:rsidR="001B7C94">
              <w:t xml:space="preserve"> forecast population in 2026</w:t>
            </w:r>
          </w:p>
        </w:tc>
        <w:tc>
          <w:tcPr>
            <w:tcW w:w="1628" w:type="dxa"/>
          </w:tcPr>
          <w:p w14:paraId="7DEFE5E4" w14:textId="0F9187EA" w:rsidR="00EB1897" w:rsidRDefault="00EB1897" w:rsidP="00396B83">
            <w:pPr>
              <w:pStyle w:val="TableofFigures"/>
              <w:jc w:val="center"/>
            </w:pPr>
            <w:r w:rsidRPr="002D7124">
              <w:t>11,223</w:t>
            </w:r>
            <w:r w:rsidR="00EF4487">
              <w:t xml:space="preserve"> forecast population in 2031</w:t>
            </w:r>
          </w:p>
        </w:tc>
        <w:tc>
          <w:tcPr>
            <w:tcW w:w="1628" w:type="dxa"/>
          </w:tcPr>
          <w:p w14:paraId="77534746" w14:textId="5DE86462" w:rsidR="00EB1897" w:rsidRDefault="00EB1897" w:rsidP="00396B83">
            <w:pPr>
              <w:pStyle w:val="TableofFigures"/>
              <w:jc w:val="center"/>
            </w:pPr>
            <w:r w:rsidRPr="002D7124">
              <w:t>3,410</w:t>
            </w:r>
            <w:r w:rsidR="00EF4487">
              <w:t xml:space="preserve"> difference in forecast population between 2021 and 2031</w:t>
            </w:r>
          </w:p>
        </w:tc>
        <w:tc>
          <w:tcPr>
            <w:tcW w:w="1629" w:type="dxa"/>
          </w:tcPr>
          <w:p w14:paraId="50E2348D" w14:textId="5FD12FE1" w:rsidR="00EB1897" w:rsidRDefault="00EB1897" w:rsidP="00513E8A">
            <w:pPr>
              <w:pStyle w:val="TableofFigures"/>
              <w:jc w:val="center"/>
            </w:pPr>
            <w:r w:rsidRPr="002D7124">
              <w:t>44%</w:t>
            </w:r>
            <w:r w:rsidR="00EF4487">
              <w:t xml:space="preserve"> change in forecast population between 2021 and 2031</w:t>
            </w:r>
          </w:p>
        </w:tc>
      </w:tr>
      <w:tr w:rsidR="00EB1897" w14:paraId="61C43D69" w14:textId="77777777" w:rsidTr="00125AB4">
        <w:tc>
          <w:tcPr>
            <w:tcW w:w="1628" w:type="dxa"/>
          </w:tcPr>
          <w:p w14:paraId="5049333E" w14:textId="348F0A15" w:rsidR="00EB1897" w:rsidRDefault="00EB1897" w:rsidP="00EB1897">
            <w:pPr>
              <w:pStyle w:val="TableofFigures"/>
            </w:pPr>
            <w:r w:rsidRPr="002D7124">
              <w:t>Port Melbourne</w:t>
            </w:r>
          </w:p>
        </w:tc>
        <w:tc>
          <w:tcPr>
            <w:tcW w:w="1628" w:type="dxa"/>
          </w:tcPr>
          <w:p w14:paraId="233FAA51" w14:textId="191160AE" w:rsidR="00EB1897" w:rsidRDefault="00EB1897" w:rsidP="00396B83">
            <w:pPr>
              <w:pStyle w:val="TableofFigures"/>
              <w:jc w:val="center"/>
            </w:pPr>
            <w:r w:rsidRPr="002D7124">
              <w:t>7</w:t>
            </w:r>
            <w:r w:rsidR="001B7C94">
              <w:t xml:space="preserve"> actual population in 2021</w:t>
            </w:r>
          </w:p>
        </w:tc>
        <w:tc>
          <w:tcPr>
            <w:tcW w:w="1628" w:type="dxa"/>
          </w:tcPr>
          <w:p w14:paraId="5C75A244" w14:textId="7CC5F3CB" w:rsidR="00EB1897" w:rsidRDefault="00EB1897" w:rsidP="00396B83">
            <w:pPr>
              <w:pStyle w:val="TableofFigures"/>
              <w:jc w:val="center"/>
            </w:pPr>
            <w:r w:rsidRPr="002D7124">
              <w:t>414</w:t>
            </w:r>
            <w:r w:rsidR="001B7C94">
              <w:t xml:space="preserve"> forecast population in 2026</w:t>
            </w:r>
          </w:p>
        </w:tc>
        <w:tc>
          <w:tcPr>
            <w:tcW w:w="1628" w:type="dxa"/>
          </w:tcPr>
          <w:p w14:paraId="27DEF76D" w14:textId="5D17D1A8" w:rsidR="00EB1897" w:rsidRDefault="00EB1897" w:rsidP="00396B83">
            <w:pPr>
              <w:pStyle w:val="TableofFigures"/>
              <w:jc w:val="center"/>
            </w:pPr>
            <w:r w:rsidRPr="002D7124">
              <w:t>1,187</w:t>
            </w:r>
            <w:r w:rsidR="00EF4487">
              <w:t xml:space="preserve"> forecast population in 2031</w:t>
            </w:r>
          </w:p>
        </w:tc>
        <w:tc>
          <w:tcPr>
            <w:tcW w:w="1628" w:type="dxa"/>
          </w:tcPr>
          <w:p w14:paraId="2FC6D994" w14:textId="375FFC29" w:rsidR="00EB1897" w:rsidRDefault="00EB1897" w:rsidP="00396B83">
            <w:pPr>
              <w:pStyle w:val="TableofFigures"/>
              <w:jc w:val="center"/>
            </w:pPr>
            <w:r w:rsidRPr="002D7124">
              <w:t>1,180</w:t>
            </w:r>
            <w:r w:rsidR="00EF4487">
              <w:t xml:space="preserve"> difference in forecast population between 2021 and 2031</w:t>
            </w:r>
          </w:p>
        </w:tc>
        <w:tc>
          <w:tcPr>
            <w:tcW w:w="1629" w:type="dxa"/>
          </w:tcPr>
          <w:p w14:paraId="7A95D974" w14:textId="7726A5C6" w:rsidR="00EB1897" w:rsidRDefault="00EB1897" w:rsidP="00513E8A">
            <w:pPr>
              <w:pStyle w:val="TableofFigures"/>
              <w:jc w:val="center"/>
            </w:pPr>
            <w:r w:rsidRPr="002D7124">
              <w:t>16857%</w:t>
            </w:r>
            <w:r w:rsidR="00EF4487">
              <w:t xml:space="preserve"> change in forecast population between 2021 and 2031</w:t>
            </w:r>
          </w:p>
        </w:tc>
      </w:tr>
      <w:tr w:rsidR="00EB1897" w14:paraId="70129665" w14:textId="77777777" w:rsidTr="00125AB4">
        <w:tc>
          <w:tcPr>
            <w:tcW w:w="1628" w:type="dxa"/>
          </w:tcPr>
          <w:p w14:paraId="4074D22A" w14:textId="07699A24" w:rsidR="00EB1897" w:rsidRDefault="00EB1897" w:rsidP="00EB1897">
            <w:pPr>
              <w:pStyle w:val="TableofFigures"/>
            </w:pPr>
            <w:r w:rsidRPr="002D7124">
              <w:t>Southbank</w:t>
            </w:r>
          </w:p>
        </w:tc>
        <w:tc>
          <w:tcPr>
            <w:tcW w:w="1628" w:type="dxa"/>
          </w:tcPr>
          <w:p w14:paraId="5CAF7A1C" w14:textId="4AB6AA0F" w:rsidR="00EB1897" w:rsidRDefault="00EB1897" w:rsidP="00396B83">
            <w:pPr>
              <w:pStyle w:val="TableofFigures"/>
              <w:jc w:val="center"/>
            </w:pPr>
            <w:r w:rsidRPr="002D7124">
              <w:t>22,588</w:t>
            </w:r>
            <w:r w:rsidR="001B7C94">
              <w:t xml:space="preserve"> actual population in 2021</w:t>
            </w:r>
          </w:p>
        </w:tc>
        <w:tc>
          <w:tcPr>
            <w:tcW w:w="1628" w:type="dxa"/>
          </w:tcPr>
          <w:p w14:paraId="52EC70BE" w14:textId="51269F77" w:rsidR="00EB1897" w:rsidRDefault="00EB1897" w:rsidP="00396B83">
            <w:pPr>
              <w:pStyle w:val="TableofFigures"/>
              <w:jc w:val="center"/>
            </w:pPr>
            <w:r w:rsidRPr="002D7124">
              <w:t>28,429</w:t>
            </w:r>
            <w:r w:rsidR="001B7C94">
              <w:t xml:space="preserve"> forecast population in 2026</w:t>
            </w:r>
          </w:p>
        </w:tc>
        <w:tc>
          <w:tcPr>
            <w:tcW w:w="1628" w:type="dxa"/>
          </w:tcPr>
          <w:p w14:paraId="53AE0A6E" w14:textId="75D2F5F7" w:rsidR="00EB1897" w:rsidRDefault="00EB1897" w:rsidP="00396B83">
            <w:pPr>
              <w:pStyle w:val="TableofFigures"/>
              <w:jc w:val="center"/>
            </w:pPr>
            <w:r w:rsidRPr="002D7124">
              <w:t>35,552</w:t>
            </w:r>
            <w:r w:rsidR="00EF4487">
              <w:t xml:space="preserve"> forecast population in 2031</w:t>
            </w:r>
          </w:p>
        </w:tc>
        <w:tc>
          <w:tcPr>
            <w:tcW w:w="1628" w:type="dxa"/>
          </w:tcPr>
          <w:p w14:paraId="56D2FCE5" w14:textId="785994B2" w:rsidR="00EB1897" w:rsidRDefault="00EB1897" w:rsidP="00396B83">
            <w:pPr>
              <w:pStyle w:val="TableofFigures"/>
              <w:jc w:val="center"/>
            </w:pPr>
            <w:r w:rsidRPr="002D7124">
              <w:t>12,964</w:t>
            </w:r>
            <w:r w:rsidR="00EF4487">
              <w:t xml:space="preserve"> difference in forecast population between 2021 and 2031</w:t>
            </w:r>
          </w:p>
        </w:tc>
        <w:tc>
          <w:tcPr>
            <w:tcW w:w="1629" w:type="dxa"/>
          </w:tcPr>
          <w:p w14:paraId="773CBC59" w14:textId="7D7FA779" w:rsidR="00EB1897" w:rsidRDefault="00EB1897" w:rsidP="00513E8A">
            <w:pPr>
              <w:pStyle w:val="TableofFigures"/>
              <w:jc w:val="center"/>
            </w:pPr>
            <w:r w:rsidRPr="002D7124">
              <w:t>57%</w:t>
            </w:r>
            <w:r w:rsidR="00EF4487">
              <w:t xml:space="preserve"> change in forecast population between 2021 and 2031</w:t>
            </w:r>
          </w:p>
        </w:tc>
      </w:tr>
      <w:tr w:rsidR="00EB1897" w14:paraId="44AF5F2A" w14:textId="77777777" w:rsidTr="00125AB4">
        <w:tc>
          <w:tcPr>
            <w:tcW w:w="1628" w:type="dxa"/>
          </w:tcPr>
          <w:p w14:paraId="14208878" w14:textId="73293A78" w:rsidR="00EB1897" w:rsidRDefault="00EB1897" w:rsidP="00EB1897">
            <w:pPr>
              <w:pStyle w:val="TableofFigures"/>
            </w:pPr>
            <w:r w:rsidRPr="002D7124">
              <w:t>South Yarra</w:t>
            </w:r>
          </w:p>
        </w:tc>
        <w:tc>
          <w:tcPr>
            <w:tcW w:w="1628" w:type="dxa"/>
          </w:tcPr>
          <w:p w14:paraId="3F202D19" w14:textId="5CA6D9CA" w:rsidR="00EB1897" w:rsidRDefault="00EB1897" w:rsidP="00396B83">
            <w:pPr>
              <w:pStyle w:val="TableofFigures"/>
              <w:jc w:val="center"/>
            </w:pPr>
            <w:r w:rsidRPr="002D7124">
              <w:t>3,717</w:t>
            </w:r>
            <w:r w:rsidR="001B7C94">
              <w:t xml:space="preserve"> actual population in 2021</w:t>
            </w:r>
          </w:p>
        </w:tc>
        <w:tc>
          <w:tcPr>
            <w:tcW w:w="1628" w:type="dxa"/>
          </w:tcPr>
          <w:p w14:paraId="506EF930" w14:textId="51C087A6" w:rsidR="00EB1897" w:rsidRDefault="00EB1897" w:rsidP="00396B83">
            <w:pPr>
              <w:pStyle w:val="TableofFigures"/>
              <w:jc w:val="center"/>
            </w:pPr>
            <w:r w:rsidRPr="002D7124">
              <w:t>4,615</w:t>
            </w:r>
            <w:r w:rsidR="001B7C94">
              <w:t xml:space="preserve"> forecast population in 2026</w:t>
            </w:r>
          </w:p>
        </w:tc>
        <w:tc>
          <w:tcPr>
            <w:tcW w:w="1628" w:type="dxa"/>
          </w:tcPr>
          <w:p w14:paraId="4C5A8FDC" w14:textId="39330010" w:rsidR="00EB1897" w:rsidRDefault="00EB1897" w:rsidP="00396B83">
            <w:pPr>
              <w:pStyle w:val="TableofFigures"/>
              <w:jc w:val="center"/>
            </w:pPr>
            <w:r w:rsidRPr="002D7124">
              <w:t>5,466</w:t>
            </w:r>
            <w:r w:rsidR="00EF4487">
              <w:t xml:space="preserve"> forecast population in 2031</w:t>
            </w:r>
          </w:p>
        </w:tc>
        <w:tc>
          <w:tcPr>
            <w:tcW w:w="1628" w:type="dxa"/>
          </w:tcPr>
          <w:p w14:paraId="494DDA91" w14:textId="1FAA6EC5" w:rsidR="00EB1897" w:rsidRDefault="00EB1897" w:rsidP="00396B83">
            <w:pPr>
              <w:pStyle w:val="TableofFigures"/>
              <w:jc w:val="center"/>
            </w:pPr>
            <w:r w:rsidRPr="002D7124">
              <w:t>1,749</w:t>
            </w:r>
            <w:r w:rsidR="00EF4487">
              <w:t xml:space="preserve"> difference in forecast population between 2021 and 2031</w:t>
            </w:r>
          </w:p>
        </w:tc>
        <w:tc>
          <w:tcPr>
            <w:tcW w:w="1629" w:type="dxa"/>
          </w:tcPr>
          <w:p w14:paraId="4AC6B8E1" w14:textId="20B2915F" w:rsidR="00EB1897" w:rsidRDefault="00EB1897" w:rsidP="00513E8A">
            <w:pPr>
              <w:pStyle w:val="TableofFigures"/>
              <w:jc w:val="center"/>
            </w:pPr>
            <w:r w:rsidRPr="002D7124">
              <w:t>47%</w:t>
            </w:r>
            <w:r w:rsidR="00EF4487">
              <w:t xml:space="preserve"> change in forecast population between 2021 and 2031</w:t>
            </w:r>
          </w:p>
        </w:tc>
      </w:tr>
      <w:tr w:rsidR="00EB1897" w14:paraId="5A659E3C" w14:textId="77777777" w:rsidTr="00125AB4">
        <w:tc>
          <w:tcPr>
            <w:tcW w:w="1628" w:type="dxa"/>
          </w:tcPr>
          <w:p w14:paraId="16E2966B" w14:textId="263510DB" w:rsidR="00EB1897" w:rsidRDefault="00EB1897" w:rsidP="00EB1897">
            <w:pPr>
              <w:pStyle w:val="TableofFigures"/>
            </w:pPr>
            <w:r w:rsidRPr="002D7124">
              <w:t>West Melbourne</w:t>
            </w:r>
          </w:p>
        </w:tc>
        <w:tc>
          <w:tcPr>
            <w:tcW w:w="1628" w:type="dxa"/>
          </w:tcPr>
          <w:p w14:paraId="0DB13747" w14:textId="07FDFA25" w:rsidR="00EB1897" w:rsidRDefault="00EB1897" w:rsidP="00396B83">
            <w:pPr>
              <w:pStyle w:val="TableofFigures"/>
              <w:jc w:val="center"/>
            </w:pPr>
            <w:r w:rsidRPr="002D7124">
              <w:t>7,934</w:t>
            </w:r>
            <w:r w:rsidR="001B7C94">
              <w:t xml:space="preserve"> actual population in 2021</w:t>
            </w:r>
          </w:p>
        </w:tc>
        <w:tc>
          <w:tcPr>
            <w:tcW w:w="1628" w:type="dxa"/>
          </w:tcPr>
          <w:p w14:paraId="62A25F4E" w14:textId="6220C8F7" w:rsidR="00EB1897" w:rsidRDefault="00EB1897" w:rsidP="00396B83">
            <w:pPr>
              <w:pStyle w:val="TableofFigures"/>
              <w:jc w:val="center"/>
            </w:pPr>
            <w:r w:rsidRPr="002D7124">
              <w:t>9,746</w:t>
            </w:r>
            <w:r w:rsidR="001B7C94">
              <w:t xml:space="preserve"> forecast population in 2026</w:t>
            </w:r>
          </w:p>
        </w:tc>
        <w:tc>
          <w:tcPr>
            <w:tcW w:w="1628" w:type="dxa"/>
          </w:tcPr>
          <w:p w14:paraId="0A2F1C3D" w14:textId="74963F0D" w:rsidR="00EB1897" w:rsidRDefault="00EB1897" w:rsidP="00396B83">
            <w:pPr>
              <w:pStyle w:val="TableofFigures"/>
              <w:jc w:val="center"/>
            </w:pPr>
            <w:r w:rsidRPr="002D7124">
              <w:t>12,715</w:t>
            </w:r>
            <w:r w:rsidR="00EF4487">
              <w:t xml:space="preserve"> forecast population in 2031</w:t>
            </w:r>
          </w:p>
        </w:tc>
        <w:tc>
          <w:tcPr>
            <w:tcW w:w="1628" w:type="dxa"/>
          </w:tcPr>
          <w:p w14:paraId="4C5B0F06" w14:textId="68684A04" w:rsidR="00EB1897" w:rsidRDefault="00EB1897" w:rsidP="00396B83">
            <w:pPr>
              <w:pStyle w:val="TableofFigures"/>
              <w:jc w:val="center"/>
            </w:pPr>
            <w:r w:rsidRPr="002D7124">
              <w:t>4,781</w:t>
            </w:r>
            <w:r w:rsidR="00EF4487">
              <w:t xml:space="preserve"> difference in forecast population between 2021 and 2031</w:t>
            </w:r>
          </w:p>
        </w:tc>
        <w:tc>
          <w:tcPr>
            <w:tcW w:w="1629" w:type="dxa"/>
          </w:tcPr>
          <w:p w14:paraId="5C5C423A" w14:textId="2548D57A" w:rsidR="00EB1897" w:rsidRDefault="00EB1897" w:rsidP="00513E8A">
            <w:pPr>
              <w:pStyle w:val="TableofFigures"/>
              <w:jc w:val="center"/>
            </w:pPr>
            <w:r w:rsidRPr="002D7124">
              <w:t>60%</w:t>
            </w:r>
            <w:r w:rsidR="00EF4487">
              <w:t xml:space="preserve"> change in forecast population between 2021 and 2031</w:t>
            </w:r>
          </w:p>
        </w:tc>
      </w:tr>
      <w:tr w:rsidR="00EB1897" w14:paraId="787A4B86" w14:textId="77777777" w:rsidTr="00125AB4">
        <w:tc>
          <w:tcPr>
            <w:tcW w:w="1628" w:type="dxa"/>
          </w:tcPr>
          <w:p w14:paraId="0774449C" w14:textId="3CB5F987" w:rsidR="00EB1897" w:rsidRPr="00637BF4" w:rsidRDefault="00EB1897" w:rsidP="00EB1897">
            <w:pPr>
              <w:pStyle w:val="TableofFigures"/>
              <w:rPr>
                <w:b/>
                <w:bCs/>
              </w:rPr>
            </w:pPr>
            <w:r w:rsidRPr="00637BF4">
              <w:rPr>
                <w:b/>
                <w:bCs/>
              </w:rPr>
              <w:t>T</w:t>
            </w:r>
            <w:r w:rsidR="00637BF4" w:rsidRPr="00637BF4">
              <w:rPr>
                <w:b/>
                <w:bCs/>
              </w:rPr>
              <w:t>otals</w:t>
            </w:r>
          </w:p>
        </w:tc>
        <w:tc>
          <w:tcPr>
            <w:tcW w:w="1628" w:type="dxa"/>
          </w:tcPr>
          <w:p w14:paraId="1278BBDD" w14:textId="3572162A" w:rsidR="00EB1897" w:rsidRPr="00637BF4" w:rsidRDefault="00EB1897" w:rsidP="00396B83">
            <w:pPr>
              <w:pStyle w:val="TableofFigures"/>
              <w:jc w:val="center"/>
              <w:rPr>
                <w:b/>
                <w:bCs/>
              </w:rPr>
            </w:pPr>
            <w:r w:rsidRPr="00637BF4">
              <w:rPr>
                <w:b/>
                <w:bCs/>
              </w:rPr>
              <w:t>153,666</w:t>
            </w:r>
            <w:r w:rsidR="001B7C94" w:rsidRPr="001B7C94">
              <w:rPr>
                <w:b/>
                <w:bCs/>
              </w:rPr>
              <w:t xml:space="preserve"> actual population in 2021</w:t>
            </w:r>
          </w:p>
        </w:tc>
        <w:tc>
          <w:tcPr>
            <w:tcW w:w="1628" w:type="dxa"/>
          </w:tcPr>
          <w:p w14:paraId="3CCBC0B0" w14:textId="1ECA8785" w:rsidR="00EB1897" w:rsidRPr="00637BF4" w:rsidRDefault="00EB1897" w:rsidP="00396B83">
            <w:pPr>
              <w:pStyle w:val="TableofFigures"/>
              <w:jc w:val="center"/>
              <w:rPr>
                <w:b/>
                <w:bCs/>
              </w:rPr>
            </w:pPr>
            <w:r w:rsidRPr="00637BF4">
              <w:rPr>
                <w:b/>
                <w:bCs/>
              </w:rPr>
              <w:t>190,987</w:t>
            </w:r>
            <w:r w:rsidR="001B7C94" w:rsidRPr="001B7C94">
              <w:rPr>
                <w:b/>
                <w:bCs/>
              </w:rPr>
              <w:t xml:space="preserve"> forecast population in 2026</w:t>
            </w:r>
          </w:p>
        </w:tc>
        <w:tc>
          <w:tcPr>
            <w:tcW w:w="1628" w:type="dxa"/>
          </w:tcPr>
          <w:p w14:paraId="6FABEAA3" w14:textId="12B70D89" w:rsidR="00EB1897" w:rsidRPr="00637BF4" w:rsidRDefault="00EB1897" w:rsidP="00396B83">
            <w:pPr>
              <w:pStyle w:val="TableofFigures"/>
              <w:jc w:val="center"/>
              <w:rPr>
                <w:b/>
                <w:bCs/>
              </w:rPr>
            </w:pPr>
            <w:r w:rsidRPr="00637BF4">
              <w:rPr>
                <w:b/>
                <w:bCs/>
              </w:rPr>
              <w:t>241,382</w:t>
            </w:r>
            <w:r w:rsidR="001B7C94" w:rsidRPr="001B7C94">
              <w:rPr>
                <w:b/>
                <w:bCs/>
              </w:rPr>
              <w:t xml:space="preserve"> forecast population in 2031</w:t>
            </w:r>
          </w:p>
        </w:tc>
        <w:tc>
          <w:tcPr>
            <w:tcW w:w="1628" w:type="dxa"/>
          </w:tcPr>
          <w:p w14:paraId="31557317" w14:textId="03EC5C1D" w:rsidR="00EB1897" w:rsidRPr="00EF4487" w:rsidRDefault="00EB1897" w:rsidP="00396B83">
            <w:pPr>
              <w:pStyle w:val="TableofFigures"/>
              <w:jc w:val="center"/>
              <w:rPr>
                <w:b/>
                <w:bCs/>
              </w:rPr>
            </w:pPr>
            <w:r w:rsidRPr="00EF4487">
              <w:rPr>
                <w:b/>
                <w:bCs/>
              </w:rPr>
              <w:t>87,716</w:t>
            </w:r>
            <w:r w:rsidR="00EF4487" w:rsidRPr="00EF4487">
              <w:rPr>
                <w:b/>
                <w:bCs/>
              </w:rPr>
              <w:t xml:space="preserve"> difference in forecast population between 2021 and 2031</w:t>
            </w:r>
          </w:p>
        </w:tc>
        <w:tc>
          <w:tcPr>
            <w:tcW w:w="1629" w:type="dxa"/>
          </w:tcPr>
          <w:p w14:paraId="362D0735" w14:textId="7632815C" w:rsidR="00EB1897" w:rsidRPr="00637BF4" w:rsidRDefault="00EB1897" w:rsidP="00513E8A">
            <w:pPr>
              <w:pStyle w:val="TableofFigures"/>
              <w:jc w:val="center"/>
              <w:rPr>
                <w:b/>
                <w:bCs/>
              </w:rPr>
            </w:pPr>
            <w:r w:rsidRPr="00637BF4">
              <w:rPr>
                <w:b/>
                <w:bCs/>
              </w:rPr>
              <w:t>57%</w:t>
            </w:r>
            <w:r w:rsidR="00EF4487" w:rsidRPr="00EF4487">
              <w:rPr>
                <w:b/>
                <w:bCs/>
              </w:rPr>
              <w:t xml:space="preserve"> change in forecast population between 2021 and 2031</w:t>
            </w:r>
          </w:p>
        </w:tc>
      </w:tr>
    </w:tbl>
    <w:p w14:paraId="12206F42" w14:textId="77777777" w:rsidR="001B7C94" w:rsidRDefault="001B7C94">
      <w:pPr>
        <w:spacing w:after="0" w:line="240" w:lineRule="auto"/>
      </w:pPr>
      <w:r>
        <w:br w:type="page"/>
      </w:r>
    </w:p>
    <w:p w14:paraId="01EB2AEA" w14:textId="5B2E1675" w:rsidR="0052010B" w:rsidRPr="0052010B" w:rsidRDefault="0052010B" w:rsidP="00F33186">
      <w:pPr>
        <w:spacing w:before="240"/>
      </w:pPr>
      <w:r w:rsidRPr="0052010B">
        <w:t>The total residential forecasts for each of the precincts exceeds the forecasts for 2026 in the 2012 Strategy.  The magnitude of change varies across the precincts with the greatest magnitude of additional residents above the 2026 forecasts in the 2012 Strategy are:</w:t>
      </w:r>
    </w:p>
    <w:p w14:paraId="24C3F187" w14:textId="77777777" w:rsidR="0052010B" w:rsidRPr="0052010B" w:rsidRDefault="0052010B" w:rsidP="0052010B">
      <w:pPr>
        <w:pStyle w:val="ListBullet"/>
        <w:rPr>
          <w:lang w:val="en-AU"/>
        </w:rPr>
      </w:pPr>
      <w:r w:rsidRPr="0052010B">
        <w:rPr>
          <w:lang w:val="en-AU"/>
        </w:rPr>
        <w:t>Melbourne 3000, more than double the number of residents forecast by 2026 in the 2012 Strategy with over 35,000 additional residents forecast by 2031</w:t>
      </w:r>
    </w:p>
    <w:p w14:paraId="0C158B55" w14:textId="77777777" w:rsidR="0052010B" w:rsidRPr="0052010B" w:rsidRDefault="0052010B" w:rsidP="0052010B">
      <w:pPr>
        <w:pStyle w:val="ListBullet"/>
        <w:rPr>
          <w:lang w:val="en-AU"/>
        </w:rPr>
      </w:pPr>
      <w:r w:rsidRPr="0052010B">
        <w:rPr>
          <w:lang w:val="en-AU"/>
        </w:rPr>
        <w:t>Southbank, with approximately 12,000 additional residents</w:t>
      </w:r>
    </w:p>
    <w:p w14:paraId="318EF3B4" w14:textId="77777777" w:rsidR="0052010B" w:rsidRPr="0052010B" w:rsidRDefault="0052010B" w:rsidP="0052010B">
      <w:pPr>
        <w:pStyle w:val="ListBullet"/>
        <w:rPr>
          <w:lang w:val="en-AU"/>
        </w:rPr>
      </w:pPr>
      <w:r w:rsidRPr="0052010B">
        <w:rPr>
          <w:lang w:val="en-AU"/>
        </w:rPr>
        <w:t xml:space="preserve">Docklands, with approximately 11,000 additional residents </w:t>
      </w:r>
    </w:p>
    <w:p w14:paraId="5428003B" w14:textId="77777777" w:rsidR="0052010B" w:rsidRPr="0052010B" w:rsidRDefault="0052010B" w:rsidP="0052010B">
      <w:pPr>
        <w:pStyle w:val="ListBullet"/>
        <w:rPr>
          <w:lang w:val="en-AU"/>
        </w:rPr>
      </w:pPr>
      <w:r w:rsidRPr="0052010B">
        <w:rPr>
          <w:lang w:val="en-AU"/>
        </w:rPr>
        <w:t>Parkville, with approximately 5,000 additional residents.</w:t>
      </w:r>
    </w:p>
    <w:p w14:paraId="28298AAE" w14:textId="6A210284" w:rsidR="0052010B" w:rsidRDefault="0052010B" w:rsidP="0052010B">
      <w:r w:rsidRPr="0052010B">
        <w:t>This magnitude of change has informed the update to the Strategy Actions in Section 6 of this Light Touch Review.</w:t>
      </w:r>
    </w:p>
    <w:p w14:paraId="09C269BA" w14:textId="018D8B87" w:rsidR="00722913" w:rsidRPr="002B1125" w:rsidRDefault="00722913" w:rsidP="002B1125">
      <w:pPr>
        <w:pStyle w:val="Heading3"/>
        <w:rPr>
          <w:rFonts w:hint="eastAsia"/>
        </w:rPr>
      </w:pPr>
      <w:bookmarkStart w:id="37" w:name="_Toc176340352"/>
      <w:r w:rsidRPr="002B1125">
        <w:t>3.3.3</w:t>
      </w:r>
      <w:r w:rsidRPr="002B1125">
        <w:tab/>
        <w:t>Employment population</w:t>
      </w:r>
      <w:bookmarkEnd w:id="37"/>
    </w:p>
    <w:p w14:paraId="6419A085" w14:textId="3E344D85" w:rsidR="00722913" w:rsidRPr="00722913" w:rsidRDefault="00722913" w:rsidP="00722913">
      <w:r w:rsidRPr="00722913">
        <w:t xml:space="preserve">The employment population has an influence on the open space provision in the City of Melbourne.  Workers add significantly to the total population in the municipality, particularly in Melbourne 3000, Docklands and Southbank where they substantially exceed the residential population. </w:t>
      </w:r>
    </w:p>
    <w:p w14:paraId="3A7F0EF3" w14:textId="778EC726" w:rsidR="00722913" w:rsidRPr="00722913" w:rsidRDefault="00722913" w:rsidP="00722913">
      <w:r w:rsidRPr="00722913">
        <w:t xml:space="preserve">While the activities and times that workers use open space may be different from residents, the survey work we completed as part of the 2012 Strategy identified that workers use open space near their workplace for a range of reasons including to relax and unwind, play sport, socialise with work colleagues and family and to take a break during work.  The more recent open space surveys of workers use of open space undertaken for the 2020 Yarra Open Space Strategy confirmed this trend. </w:t>
      </w:r>
    </w:p>
    <w:p w14:paraId="16BC56DB" w14:textId="77777777" w:rsidR="00E7446A" w:rsidRDefault="00722913" w:rsidP="00722913">
      <w:r w:rsidRPr="00722913">
        <w:t>Table 3-4 shows the employment population forecasts included in the 2012 Strategy on the following page.  There was a 40 per cent overall increase in the employment population forecast between 2011 and 2026.  This included more than 100,000 additional workers in Melbourne Central Business District, along with a substantial increase of more than 200 per cent in Kensington and over 100 per cent increase in North Melbourne.  The least amount of change in the worker population forecasts was in Parkville, with only a slight increase of 8 per cent</w:t>
      </w:r>
      <w:r w:rsidR="00E7446A">
        <w:t>.</w:t>
      </w:r>
    </w:p>
    <w:p w14:paraId="622D3BFC" w14:textId="77777777" w:rsidR="006845BA" w:rsidRDefault="006845BA">
      <w:pPr>
        <w:spacing w:after="0" w:line="240" w:lineRule="auto"/>
        <w:rPr>
          <w:b/>
          <w:i/>
          <w:iCs/>
        </w:rPr>
      </w:pPr>
      <w:r>
        <w:rPr>
          <w:i/>
          <w:iCs/>
        </w:rPr>
        <w:br w:type="page"/>
      </w:r>
    </w:p>
    <w:p w14:paraId="4F92B553" w14:textId="1968BD27" w:rsidR="00E7446A" w:rsidRPr="002B1125" w:rsidRDefault="00E7446A" w:rsidP="002B1125">
      <w:pPr>
        <w:pStyle w:val="Bold"/>
        <w:spacing w:before="240"/>
        <w:rPr>
          <w:i/>
          <w:iCs/>
        </w:rPr>
      </w:pPr>
      <w:r w:rsidRPr="002B1125">
        <w:rPr>
          <w:i/>
          <w:iCs/>
        </w:rPr>
        <w:t>Table 3-4. Employment population change forecast between 2011 and 2026 in the 2012 Open Space Strategy</w:t>
      </w:r>
    </w:p>
    <w:tbl>
      <w:tblPr>
        <w:tblStyle w:val="TableGrid"/>
        <w:tblW w:w="0" w:type="auto"/>
        <w:tblLook w:val="04A0" w:firstRow="1" w:lastRow="0" w:firstColumn="1" w:lastColumn="0" w:noHBand="0" w:noVBand="1"/>
      </w:tblPr>
      <w:tblGrid>
        <w:gridCol w:w="1953"/>
        <w:gridCol w:w="1954"/>
        <w:gridCol w:w="1954"/>
        <w:gridCol w:w="1954"/>
        <w:gridCol w:w="1954"/>
      </w:tblGrid>
      <w:tr w:rsidR="00FB3E72" w14:paraId="743F8D8C" w14:textId="77777777" w:rsidTr="00125AB4">
        <w:trPr>
          <w:tblHeader/>
        </w:trPr>
        <w:tc>
          <w:tcPr>
            <w:tcW w:w="1953" w:type="dxa"/>
          </w:tcPr>
          <w:p w14:paraId="0D13B2E2" w14:textId="6C37E18B" w:rsidR="00FB3E72" w:rsidRPr="00FB3E72" w:rsidRDefault="00C7163A" w:rsidP="00FB3E72">
            <w:pPr>
              <w:pStyle w:val="TableofFigures"/>
              <w:rPr>
                <w:b/>
                <w:bCs/>
              </w:rPr>
            </w:pPr>
            <w:r w:rsidRPr="00E37CC9">
              <w:rPr>
                <w:b/>
                <w:bCs/>
              </w:rPr>
              <w:t>P</w:t>
            </w:r>
            <w:r>
              <w:rPr>
                <w:b/>
                <w:bCs/>
              </w:rPr>
              <w:t>recinct name</w:t>
            </w:r>
            <w:r w:rsidRPr="00FB3E72">
              <w:rPr>
                <w:b/>
                <w:bCs/>
              </w:rPr>
              <w:t xml:space="preserve"> </w:t>
            </w:r>
            <w:r w:rsidR="00FB3E72" w:rsidRPr="00FB3E72">
              <w:rPr>
                <w:b/>
                <w:bCs/>
              </w:rPr>
              <w:t>(C</w:t>
            </w:r>
            <w:r>
              <w:rPr>
                <w:b/>
                <w:bCs/>
              </w:rPr>
              <w:t>lue</w:t>
            </w:r>
            <w:r w:rsidR="00FB3E72" w:rsidRPr="00FB3E72">
              <w:rPr>
                <w:b/>
                <w:bCs/>
              </w:rPr>
              <w:t>)</w:t>
            </w:r>
          </w:p>
        </w:tc>
        <w:tc>
          <w:tcPr>
            <w:tcW w:w="1954" w:type="dxa"/>
          </w:tcPr>
          <w:p w14:paraId="47C23E6D" w14:textId="68524261" w:rsidR="00FB3E72" w:rsidRPr="00FB3E72" w:rsidRDefault="00FB3E72" w:rsidP="00513E8A">
            <w:pPr>
              <w:pStyle w:val="TableofFigures"/>
              <w:jc w:val="center"/>
              <w:rPr>
                <w:b/>
                <w:bCs/>
              </w:rPr>
            </w:pPr>
            <w:r w:rsidRPr="00FB3E72">
              <w:rPr>
                <w:b/>
                <w:bCs/>
              </w:rPr>
              <w:t xml:space="preserve">Total estimated employment population 2011 (2012 </w:t>
            </w:r>
            <w:r w:rsidR="003921BC">
              <w:rPr>
                <w:b/>
                <w:bCs/>
              </w:rPr>
              <w:t>O-s-s</w:t>
            </w:r>
            <w:r w:rsidRPr="00FB3E72">
              <w:rPr>
                <w:b/>
                <w:bCs/>
              </w:rPr>
              <w:t>)</w:t>
            </w:r>
          </w:p>
        </w:tc>
        <w:tc>
          <w:tcPr>
            <w:tcW w:w="1954" w:type="dxa"/>
          </w:tcPr>
          <w:p w14:paraId="01E1A987" w14:textId="68FB77CB" w:rsidR="00FB3E72" w:rsidRPr="00FB3E72" w:rsidRDefault="00FB3E72" w:rsidP="00513E8A">
            <w:pPr>
              <w:pStyle w:val="TableofFigures"/>
              <w:jc w:val="center"/>
              <w:rPr>
                <w:b/>
                <w:bCs/>
              </w:rPr>
            </w:pPr>
            <w:r w:rsidRPr="00FB3E72">
              <w:rPr>
                <w:b/>
                <w:bCs/>
              </w:rPr>
              <w:t xml:space="preserve">Total forecast employment population 2026 (2012 </w:t>
            </w:r>
            <w:r w:rsidR="003921BC">
              <w:rPr>
                <w:b/>
                <w:bCs/>
              </w:rPr>
              <w:t>O-s-s</w:t>
            </w:r>
            <w:r w:rsidRPr="00FB3E72">
              <w:rPr>
                <w:b/>
                <w:bCs/>
              </w:rPr>
              <w:t>)</w:t>
            </w:r>
          </w:p>
        </w:tc>
        <w:tc>
          <w:tcPr>
            <w:tcW w:w="1954" w:type="dxa"/>
          </w:tcPr>
          <w:p w14:paraId="49314FEC" w14:textId="47026285" w:rsidR="00FB3E72" w:rsidRPr="00FB3E72" w:rsidRDefault="00FB3E72" w:rsidP="00513E8A">
            <w:pPr>
              <w:pStyle w:val="TableofFigures"/>
              <w:jc w:val="center"/>
              <w:rPr>
                <w:b/>
                <w:bCs/>
              </w:rPr>
            </w:pPr>
            <w:r w:rsidRPr="00FB3E72">
              <w:rPr>
                <w:b/>
                <w:bCs/>
              </w:rPr>
              <w:t xml:space="preserve">Difference in forecast employment population 2011 to 2026 (2012 </w:t>
            </w:r>
            <w:r w:rsidR="003921BC">
              <w:rPr>
                <w:b/>
                <w:bCs/>
              </w:rPr>
              <w:t>O-s-s</w:t>
            </w:r>
            <w:r w:rsidRPr="00FB3E72">
              <w:rPr>
                <w:b/>
                <w:bCs/>
              </w:rPr>
              <w:t>)</w:t>
            </w:r>
          </w:p>
        </w:tc>
        <w:tc>
          <w:tcPr>
            <w:tcW w:w="1954" w:type="dxa"/>
          </w:tcPr>
          <w:p w14:paraId="03D3ED34" w14:textId="772ECFD1" w:rsidR="00FB3E72" w:rsidRPr="00FB3E72" w:rsidRDefault="00FB3E72" w:rsidP="00513E8A">
            <w:pPr>
              <w:pStyle w:val="TableofFigures"/>
              <w:jc w:val="center"/>
              <w:rPr>
                <w:b/>
                <w:bCs/>
              </w:rPr>
            </w:pPr>
            <w:r w:rsidRPr="00FB3E72">
              <w:rPr>
                <w:b/>
                <w:bCs/>
              </w:rPr>
              <w:t xml:space="preserve">% change between 2011 and 2026 (2012 </w:t>
            </w:r>
            <w:r w:rsidR="003921BC">
              <w:rPr>
                <w:b/>
                <w:bCs/>
              </w:rPr>
              <w:t>O-s-s</w:t>
            </w:r>
            <w:r w:rsidRPr="00FB3E72">
              <w:rPr>
                <w:b/>
                <w:bCs/>
              </w:rPr>
              <w:t>)</w:t>
            </w:r>
          </w:p>
        </w:tc>
      </w:tr>
      <w:tr w:rsidR="00FB3E72" w14:paraId="47DDB38F" w14:textId="77777777" w:rsidTr="00125AB4">
        <w:tc>
          <w:tcPr>
            <w:tcW w:w="1953" w:type="dxa"/>
          </w:tcPr>
          <w:p w14:paraId="452633C3" w14:textId="5A578E4E" w:rsidR="00FB3E72" w:rsidRDefault="00FB3E72" w:rsidP="00FB3E72">
            <w:pPr>
              <w:pStyle w:val="TableofFigures"/>
            </w:pPr>
            <w:r w:rsidRPr="00092142">
              <w:t>Carlton</w:t>
            </w:r>
          </w:p>
        </w:tc>
        <w:tc>
          <w:tcPr>
            <w:tcW w:w="1954" w:type="dxa"/>
          </w:tcPr>
          <w:p w14:paraId="659C9C13" w14:textId="507C3A86" w:rsidR="00FB3E72" w:rsidRDefault="00FB3E72" w:rsidP="00396B83">
            <w:pPr>
              <w:pStyle w:val="TableofFigures"/>
              <w:jc w:val="center"/>
            </w:pPr>
            <w:r w:rsidRPr="00092142">
              <w:t>17,823</w:t>
            </w:r>
            <w:r w:rsidR="00396B83">
              <w:t xml:space="preserve"> estimated employment population in 2011</w:t>
            </w:r>
          </w:p>
        </w:tc>
        <w:tc>
          <w:tcPr>
            <w:tcW w:w="1954" w:type="dxa"/>
          </w:tcPr>
          <w:p w14:paraId="441C75BF" w14:textId="0F3F9BA8" w:rsidR="00FB3E72" w:rsidRDefault="00FB3E72" w:rsidP="00396B83">
            <w:pPr>
              <w:pStyle w:val="TableofFigures"/>
              <w:jc w:val="center"/>
            </w:pPr>
            <w:r w:rsidRPr="00092142">
              <w:t>24,147</w:t>
            </w:r>
            <w:r w:rsidR="00396B83">
              <w:t xml:space="preserve"> forecast employment population in 2026</w:t>
            </w:r>
          </w:p>
        </w:tc>
        <w:tc>
          <w:tcPr>
            <w:tcW w:w="1954" w:type="dxa"/>
          </w:tcPr>
          <w:p w14:paraId="12DDE8FF" w14:textId="5B526A07" w:rsidR="00FB3E72" w:rsidRDefault="00FB3E72" w:rsidP="00396B83">
            <w:pPr>
              <w:pStyle w:val="TableofFigures"/>
              <w:jc w:val="center"/>
            </w:pPr>
            <w:r w:rsidRPr="00092142">
              <w:t>6,324</w:t>
            </w:r>
            <w:r w:rsidR="00396B83">
              <w:t xml:space="preserve"> difference between 2011 and 2026</w:t>
            </w:r>
          </w:p>
        </w:tc>
        <w:tc>
          <w:tcPr>
            <w:tcW w:w="1954" w:type="dxa"/>
          </w:tcPr>
          <w:p w14:paraId="6640327C" w14:textId="35765573" w:rsidR="00FB3E72" w:rsidRDefault="00FB3E72" w:rsidP="00396B83">
            <w:pPr>
              <w:pStyle w:val="TableofFigures"/>
              <w:jc w:val="center"/>
            </w:pPr>
            <w:r w:rsidRPr="00092142">
              <w:t>35%</w:t>
            </w:r>
            <w:r w:rsidR="00396B83">
              <w:t xml:space="preserve"> change in the employment population between 2011 and 2026</w:t>
            </w:r>
          </w:p>
        </w:tc>
      </w:tr>
      <w:tr w:rsidR="00FB3E72" w14:paraId="37799D67" w14:textId="77777777" w:rsidTr="00125AB4">
        <w:tc>
          <w:tcPr>
            <w:tcW w:w="1953" w:type="dxa"/>
          </w:tcPr>
          <w:p w14:paraId="1F3E6019" w14:textId="13F4768C" w:rsidR="00FB3E72" w:rsidRDefault="00FB3E72" w:rsidP="00FB3E72">
            <w:pPr>
              <w:pStyle w:val="TableofFigures"/>
            </w:pPr>
            <w:r w:rsidRPr="00092142">
              <w:t>Docklands</w:t>
            </w:r>
          </w:p>
        </w:tc>
        <w:tc>
          <w:tcPr>
            <w:tcW w:w="1954" w:type="dxa"/>
          </w:tcPr>
          <w:p w14:paraId="36F96F2E" w14:textId="5A2CC31E" w:rsidR="00FB3E72" w:rsidRDefault="00FB3E72" w:rsidP="00396B83">
            <w:pPr>
              <w:pStyle w:val="TableofFigures"/>
              <w:jc w:val="center"/>
            </w:pPr>
            <w:r w:rsidRPr="00092142">
              <w:t>33,503</w:t>
            </w:r>
            <w:r w:rsidR="006845BA">
              <w:t xml:space="preserve"> estimated employment population in 2011</w:t>
            </w:r>
          </w:p>
        </w:tc>
        <w:tc>
          <w:tcPr>
            <w:tcW w:w="1954" w:type="dxa"/>
          </w:tcPr>
          <w:p w14:paraId="1A2B1839" w14:textId="7565DEC4" w:rsidR="00FB3E72" w:rsidRDefault="00FB3E72" w:rsidP="00396B83">
            <w:pPr>
              <w:pStyle w:val="TableofFigures"/>
              <w:jc w:val="center"/>
            </w:pPr>
            <w:r w:rsidRPr="00092142">
              <w:t>44,000</w:t>
            </w:r>
            <w:r w:rsidR="006845BA">
              <w:t xml:space="preserve"> forecast employment population in 2026</w:t>
            </w:r>
          </w:p>
        </w:tc>
        <w:tc>
          <w:tcPr>
            <w:tcW w:w="1954" w:type="dxa"/>
          </w:tcPr>
          <w:p w14:paraId="024CF463" w14:textId="356EA1CC" w:rsidR="00FB3E72" w:rsidRDefault="00FB3E72" w:rsidP="00396B83">
            <w:pPr>
              <w:pStyle w:val="TableofFigures"/>
              <w:jc w:val="center"/>
            </w:pPr>
            <w:r w:rsidRPr="00092142">
              <w:t>10,497</w:t>
            </w:r>
            <w:r w:rsidR="001B7C94">
              <w:t xml:space="preserve"> difference between 2011 and 2026</w:t>
            </w:r>
          </w:p>
        </w:tc>
        <w:tc>
          <w:tcPr>
            <w:tcW w:w="1954" w:type="dxa"/>
          </w:tcPr>
          <w:p w14:paraId="5D483DD9" w14:textId="14EE35AC" w:rsidR="00FB3E72" w:rsidRDefault="00FB3E72" w:rsidP="00396B83">
            <w:pPr>
              <w:pStyle w:val="TableofFigures"/>
              <w:jc w:val="center"/>
            </w:pPr>
            <w:r w:rsidRPr="00092142">
              <w:t>31%</w:t>
            </w:r>
            <w:r w:rsidR="001B7C94">
              <w:t xml:space="preserve"> change in the employment population between 2011 and 2026</w:t>
            </w:r>
          </w:p>
        </w:tc>
      </w:tr>
      <w:tr w:rsidR="00FB3E72" w14:paraId="216CF11D" w14:textId="77777777" w:rsidTr="00125AB4">
        <w:tc>
          <w:tcPr>
            <w:tcW w:w="1953" w:type="dxa"/>
          </w:tcPr>
          <w:p w14:paraId="4F9854A7" w14:textId="5F4B9753" w:rsidR="00FB3E72" w:rsidRDefault="00FB3E72" w:rsidP="00FB3E72">
            <w:pPr>
              <w:pStyle w:val="TableofFigures"/>
            </w:pPr>
            <w:r w:rsidRPr="00092142">
              <w:t>East Melbourne</w:t>
            </w:r>
          </w:p>
        </w:tc>
        <w:tc>
          <w:tcPr>
            <w:tcW w:w="1954" w:type="dxa"/>
          </w:tcPr>
          <w:p w14:paraId="21F47B83" w14:textId="02462B78" w:rsidR="00FB3E72" w:rsidRDefault="00FB3E72" w:rsidP="00396B83">
            <w:pPr>
              <w:pStyle w:val="TableofFigures"/>
              <w:jc w:val="center"/>
            </w:pPr>
            <w:r w:rsidRPr="00092142">
              <w:t>21,080</w:t>
            </w:r>
            <w:r w:rsidR="006845BA">
              <w:t xml:space="preserve"> estimated employment population in 2011</w:t>
            </w:r>
          </w:p>
        </w:tc>
        <w:tc>
          <w:tcPr>
            <w:tcW w:w="1954" w:type="dxa"/>
          </w:tcPr>
          <w:p w14:paraId="3B331932" w14:textId="601FFE70" w:rsidR="00FB3E72" w:rsidRDefault="00FB3E72" w:rsidP="00396B83">
            <w:pPr>
              <w:pStyle w:val="TableofFigures"/>
              <w:jc w:val="center"/>
            </w:pPr>
            <w:r w:rsidRPr="00092142">
              <w:t>25,000</w:t>
            </w:r>
            <w:r w:rsidR="006845BA">
              <w:t xml:space="preserve"> forecast employment population in 2026</w:t>
            </w:r>
          </w:p>
        </w:tc>
        <w:tc>
          <w:tcPr>
            <w:tcW w:w="1954" w:type="dxa"/>
          </w:tcPr>
          <w:p w14:paraId="325A6D61" w14:textId="7041DC95" w:rsidR="00FB3E72" w:rsidRDefault="00FB3E72" w:rsidP="00396B83">
            <w:pPr>
              <w:pStyle w:val="TableofFigures"/>
              <w:jc w:val="center"/>
            </w:pPr>
            <w:r w:rsidRPr="00092142">
              <w:t>3,920</w:t>
            </w:r>
            <w:r w:rsidR="001B7C94">
              <w:t xml:space="preserve"> difference between 2011 and 2026</w:t>
            </w:r>
          </w:p>
        </w:tc>
        <w:tc>
          <w:tcPr>
            <w:tcW w:w="1954" w:type="dxa"/>
          </w:tcPr>
          <w:p w14:paraId="5222F063" w14:textId="118DD470" w:rsidR="00FB3E72" w:rsidRDefault="00FB3E72" w:rsidP="00396B83">
            <w:pPr>
              <w:pStyle w:val="TableofFigures"/>
              <w:jc w:val="center"/>
            </w:pPr>
            <w:r w:rsidRPr="00092142">
              <w:t>19%</w:t>
            </w:r>
            <w:r w:rsidR="001B7C94">
              <w:t xml:space="preserve"> change in the employment population between 2011 and 2026</w:t>
            </w:r>
          </w:p>
        </w:tc>
      </w:tr>
      <w:tr w:rsidR="00FB3E72" w14:paraId="515210EF" w14:textId="77777777" w:rsidTr="00125AB4">
        <w:tc>
          <w:tcPr>
            <w:tcW w:w="1953" w:type="dxa"/>
          </w:tcPr>
          <w:p w14:paraId="6B6AB5A2" w14:textId="7E163581" w:rsidR="00FB3E72" w:rsidRDefault="00FB3E72" w:rsidP="00FB3E72">
            <w:pPr>
              <w:pStyle w:val="TableofFigures"/>
            </w:pPr>
            <w:r w:rsidRPr="00092142">
              <w:t>Kensington</w:t>
            </w:r>
          </w:p>
        </w:tc>
        <w:tc>
          <w:tcPr>
            <w:tcW w:w="1954" w:type="dxa"/>
          </w:tcPr>
          <w:p w14:paraId="77C6E85B" w14:textId="58FE5EB4" w:rsidR="00FB3E72" w:rsidRDefault="00FB3E72" w:rsidP="00396B83">
            <w:pPr>
              <w:pStyle w:val="TableofFigures"/>
              <w:jc w:val="center"/>
            </w:pPr>
            <w:r w:rsidRPr="00092142">
              <w:t>5,634</w:t>
            </w:r>
            <w:r w:rsidR="006845BA">
              <w:t xml:space="preserve"> estimated employment population in 2011</w:t>
            </w:r>
          </w:p>
        </w:tc>
        <w:tc>
          <w:tcPr>
            <w:tcW w:w="1954" w:type="dxa"/>
          </w:tcPr>
          <w:p w14:paraId="24CCE977" w14:textId="4670FB8F" w:rsidR="00FB3E72" w:rsidRDefault="00FB3E72" w:rsidP="00396B83">
            <w:pPr>
              <w:pStyle w:val="TableofFigures"/>
              <w:jc w:val="center"/>
            </w:pPr>
            <w:r w:rsidRPr="00092142">
              <w:t>20,500</w:t>
            </w:r>
            <w:r w:rsidR="006845BA">
              <w:t xml:space="preserve"> forecast employment population in 2026</w:t>
            </w:r>
          </w:p>
        </w:tc>
        <w:tc>
          <w:tcPr>
            <w:tcW w:w="1954" w:type="dxa"/>
          </w:tcPr>
          <w:p w14:paraId="64253E30" w14:textId="29B8394A" w:rsidR="00FB3E72" w:rsidRDefault="00FB3E72" w:rsidP="00396B83">
            <w:pPr>
              <w:pStyle w:val="TableofFigures"/>
              <w:jc w:val="center"/>
            </w:pPr>
            <w:r w:rsidRPr="00092142">
              <w:t>14,866</w:t>
            </w:r>
            <w:r w:rsidR="001B7C94">
              <w:t xml:space="preserve"> difference between 2011 and 2026</w:t>
            </w:r>
          </w:p>
        </w:tc>
        <w:tc>
          <w:tcPr>
            <w:tcW w:w="1954" w:type="dxa"/>
          </w:tcPr>
          <w:p w14:paraId="03CFADFA" w14:textId="091B9512" w:rsidR="00FB3E72" w:rsidRDefault="00FB3E72" w:rsidP="00396B83">
            <w:pPr>
              <w:pStyle w:val="TableofFigures"/>
              <w:jc w:val="center"/>
            </w:pPr>
            <w:r w:rsidRPr="00092142">
              <w:t>264%</w:t>
            </w:r>
            <w:r w:rsidR="001B7C94">
              <w:t xml:space="preserve"> change in the employment population between 2011 and 2026</w:t>
            </w:r>
          </w:p>
        </w:tc>
      </w:tr>
      <w:tr w:rsidR="00FB3E72" w14:paraId="06BFB6C8" w14:textId="77777777" w:rsidTr="00125AB4">
        <w:tc>
          <w:tcPr>
            <w:tcW w:w="1953" w:type="dxa"/>
          </w:tcPr>
          <w:p w14:paraId="546074BE" w14:textId="1C1EAD91" w:rsidR="00FB3E72" w:rsidRDefault="00FB3E72" w:rsidP="00FB3E72">
            <w:pPr>
              <w:pStyle w:val="TableofFigures"/>
            </w:pPr>
            <w:r w:rsidRPr="00092142">
              <w:t>Melbourne 3000</w:t>
            </w:r>
          </w:p>
        </w:tc>
        <w:tc>
          <w:tcPr>
            <w:tcW w:w="1954" w:type="dxa"/>
          </w:tcPr>
          <w:p w14:paraId="136B87A6" w14:textId="3183FD81" w:rsidR="00FB3E72" w:rsidRDefault="00FB3E72" w:rsidP="00396B83">
            <w:pPr>
              <w:pStyle w:val="TableofFigures"/>
              <w:jc w:val="center"/>
            </w:pPr>
            <w:r w:rsidRPr="00092142">
              <w:t>223,326</w:t>
            </w:r>
            <w:r w:rsidR="006845BA">
              <w:t xml:space="preserve"> estimated employment population in 2011</w:t>
            </w:r>
          </w:p>
        </w:tc>
        <w:tc>
          <w:tcPr>
            <w:tcW w:w="1954" w:type="dxa"/>
          </w:tcPr>
          <w:p w14:paraId="1F3FB0FE" w14:textId="776F73DD" w:rsidR="00FB3E72" w:rsidRDefault="00FB3E72" w:rsidP="00396B83">
            <w:pPr>
              <w:pStyle w:val="TableofFigures"/>
              <w:jc w:val="center"/>
            </w:pPr>
            <w:r w:rsidRPr="00092142">
              <w:t>323,855</w:t>
            </w:r>
            <w:r w:rsidR="006845BA">
              <w:t xml:space="preserve"> forecast employment population in 2026</w:t>
            </w:r>
          </w:p>
        </w:tc>
        <w:tc>
          <w:tcPr>
            <w:tcW w:w="1954" w:type="dxa"/>
          </w:tcPr>
          <w:p w14:paraId="6975B0E6" w14:textId="1B7A9AC9" w:rsidR="00FB3E72" w:rsidRDefault="00FB3E72" w:rsidP="00396B83">
            <w:pPr>
              <w:pStyle w:val="TableofFigures"/>
              <w:jc w:val="center"/>
            </w:pPr>
            <w:r w:rsidRPr="00092142">
              <w:t>100,529</w:t>
            </w:r>
            <w:r w:rsidR="001B7C94">
              <w:t xml:space="preserve"> difference between 2011 and 2026</w:t>
            </w:r>
          </w:p>
        </w:tc>
        <w:tc>
          <w:tcPr>
            <w:tcW w:w="1954" w:type="dxa"/>
          </w:tcPr>
          <w:p w14:paraId="63106356" w14:textId="023298DA" w:rsidR="00FB3E72" w:rsidRDefault="00FB3E72" w:rsidP="00396B83">
            <w:pPr>
              <w:pStyle w:val="TableofFigures"/>
              <w:jc w:val="center"/>
            </w:pPr>
            <w:r w:rsidRPr="00092142">
              <w:t>45%</w:t>
            </w:r>
            <w:r w:rsidR="001B7C94">
              <w:t xml:space="preserve"> change in the employment population between 2011 and 2026</w:t>
            </w:r>
          </w:p>
        </w:tc>
      </w:tr>
      <w:tr w:rsidR="00FB3E72" w14:paraId="30B0B3DC" w14:textId="77777777" w:rsidTr="00125AB4">
        <w:tc>
          <w:tcPr>
            <w:tcW w:w="1953" w:type="dxa"/>
          </w:tcPr>
          <w:p w14:paraId="03D3D6A6" w14:textId="76FF85F1" w:rsidR="00FB3E72" w:rsidRDefault="00FB3E72" w:rsidP="00FB3E72">
            <w:pPr>
              <w:pStyle w:val="TableofFigures"/>
            </w:pPr>
            <w:r w:rsidRPr="00092142">
              <w:t>Melbourne 3004 (Remainder)</w:t>
            </w:r>
          </w:p>
        </w:tc>
        <w:tc>
          <w:tcPr>
            <w:tcW w:w="1954" w:type="dxa"/>
          </w:tcPr>
          <w:p w14:paraId="70DE566C" w14:textId="2FA10DBD" w:rsidR="00FB3E72" w:rsidRDefault="00FB3E72" w:rsidP="00396B83">
            <w:pPr>
              <w:pStyle w:val="TableofFigures"/>
              <w:jc w:val="center"/>
            </w:pPr>
            <w:r w:rsidRPr="00092142">
              <w:t>24,899</w:t>
            </w:r>
            <w:r w:rsidR="006845BA">
              <w:t xml:space="preserve"> estimated employment population in 2011</w:t>
            </w:r>
          </w:p>
        </w:tc>
        <w:tc>
          <w:tcPr>
            <w:tcW w:w="1954" w:type="dxa"/>
          </w:tcPr>
          <w:p w14:paraId="1CA66F50" w14:textId="09BCDA1A" w:rsidR="00FB3E72" w:rsidRDefault="00FB3E72" w:rsidP="00396B83">
            <w:pPr>
              <w:pStyle w:val="TableofFigures"/>
              <w:jc w:val="center"/>
            </w:pPr>
            <w:r w:rsidRPr="00092142">
              <w:t>30,700</w:t>
            </w:r>
            <w:r w:rsidR="006845BA">
              <w:t xml:space="preserve"> forecast employment population in 2026</w:t>
            </w:r>
          </w:p>
        </w:tc>
        <w:tc>
          <w:tcPr>
            <w:tcW w:w="1954" w:type="dxa"/>
          </w:tcPr>
          <w:p w14:paraId="38091021" w14:textId="4990CEC3" w:rsidR="00FB3E72" w:rsidRDefault="00FB3E72" w:rsidP="00396B83">
            <w:pPr>
              <w:pStyle w:val="TableofFigures"/>
              <w:jc w:val="center"/>
            </w:pPr>
            <w:r w:rsidRPr="00092142">
              <w:t>5,801</w:t>
            </w:r>
            <w:r w:rsidR="001B7C94">
              <w:t xml:space="preserve"> difference between 2011 and 2026</w:t>
            </w:r>
          </w:p>
        </w:tc>
        <w:tc>
          <w:tcPr>
            <w:tcW w:w="1954" w:type="dxa"/>
          </w:tcPr>
          <w:p w14:paraId="4EBC8114" w14:textId="6A1E9758" w:rsidR="00FB3E72" w:rsidRDefault="00FB3E72" w:rsidP="00396B83">
            <w:pPr>
              <w:pStyle w:val="TableofFigures"/>
              <w:jc w:val="center"/>
            </w:pPr>
            <w:r w:rsidRPr="00092142">
              <w:t>23%</w:t>
            </w:r>
            <w:r w:rsidR="001B7C94">
              <w:t xml:space="preserve"> change in the employment population between 2011 and 2026</w:t>
            </w:r>
          </w:p>
        </w:tc>
      </w:tr>
      <w:tr w:rsidR="00FB3E72" w14:paraId="11301008" w14:textId="77777777" w:rsidTr="00125AB4">
        <w:tc>
          <w:tcPr>
            <w:tcW w:w="1953" w:type="dxa"/>
          </w:tcPr>
          <w:p w14:paraId="05F0BF5D" w14:textId="4F8FE880" w:rsidR="00FB3E72" w:rsidRDefault="00FB3E72" w:rsidP="00FB3E72">
            <w:pPr>
              <w:pStyle w:val="TableofFigures"/>
            </w:pPr>
            <w:r w:rsidRPr="00092142">
              <w:t>North Melbourne</w:t>
            </w:r>
          </w:p>
        </w:tc>
        <w:tc>
          <w:tcPr>
            <w:tcW w:w="1954" w:type="dxa"/>
          </w:tcPr>
          <w:p w14:paraId="7FEA0E59" w14:textId="5098D743" w:rsidR="00FB3E72" w:rsidRDefault="00FB3E72" w:rsidP="00396B83">
            <w:pPr>
              <w:pStyle w:val="TableofFigures"/>
              <w:jc w:val="center"/>
            </w:pPr>
            <w:r w:rsidRPr="00092142">
              <w:t>9,379</w:t>
            </w:r>
            <w:r w:rsidR="006845BA">
              <w:t xml:space="preserve"> estimated employment population in 2011</w:t>
            </w:r>
          </w:p>
        </w:tc>
        <w:tc>
          <w:tcPr>
            <w:tcW w:w="1954" w:type="dxa"/>
          </w:tcPr>
          <w:p w14:paraId="51357C0B" w14:textId="2D07D1D1" w:rsidR="00FB3E72" w:rsidRDefault="00FB3E72" w:rsidP="00396B83">
            <w:pPr>
              <w:pStyle w:val="TableofFigures"/>
              <w:jc w:val="center"/>
            </w:pPr>
            <w:r w:rsidRPr="00092142">
              <w:t>23,000</w:t>
            </w:r>
            <w:r w:rsidR="006845BA">
              <w:t xml:space="preserve"> forecast employment population in 2026</w:t>
            </w:r>
          </w:p>
        </w:tc>
        <w:tc>
          <w:tcPr>
            <w:tcW w:w="1954" w:type="dxa"/>
          </w:tcPr>
          <w:p w14:paraId="0BE49AD3" w14:textId="5358DC17" w:rsidR="00FB3E72" w:rsidRDefault="00FB3E72" w:rsidP="00396B83">
            <w:pPr>
              <w:pStyle w:val="TableofFigures"/>
              <w:jc w:val="center"/>
            </w:pPr>
            <w:r w:rsidRPr="00092142">
              <w:t>13,621</w:t>
            </w:r>
            <w:r w:rsidR="001B7C94">
              <w:t xml:space="preserve"> difference between 2011 and 2026</w:t>
            </w:r>
          </w:p>
        </w:tc>
        <w:tc>
          <w:tcPr>
            <w:tcW w:w="1954" w:type="dxa"/>
          </w:tcPr>
          <w:p w14:paraId="5C14488C" w14:textId="32A0F4FF" w:rsidR="00FB3E72" w:rsidRDefault="00FB3E72" w:rsidP="00396B83">
            <w:pPr>
              <w:pStyle w:val="TableofFigures"/>
              <w:jc w:val="center"/>
            </w:pPr>
            <w:r w:rsidRPr="00092142">
              <w:t>145%</w:t>
            </w:r>
            <w:r w:rsidR="001B7C94">
              <w:t xml:space="preserve"> change in the employment population between 2011 and 2026</w:t>
            </w:r>
          </w:p>
        </w:tc>
      </w:tr>
      <w:tr w:rsidR="00FB3E72" w14:paraId="404F87AB" w14:textId="77777777" w:rsidTr="00125AB4">
        <w:tc>
          <w:tcPr>
            <w:tcW w:w="1953" w:type="dxa"/>
          </w:tcPr>
          <w:p w14:paraId="7BE3CF54" w14:textId="0B0240F5" w:rsidR="00FB3E72" w:rsidRDefault="00FB3E72" w:rsidP="00FB3E72">
            <w:pPr>
              <w:pStyle w:val="TableofFigures"/>
            </w:pPr>
            <w:r w:rsidRPr="00092142">
              <w:t>Parkville</w:t>
            </w:r>
          </w:p>
        </w:tc>
        <w:tc>
          <w:tcPr>
            <w:tcW w:w="1954" w:type="dxa"/>
          </w:tcPr>
          <w:p w14:paraId="6D95D435" w14:textId="128709BF" w:rsidR="00FB3E72" w:rsidRDefault="00FB3E72" w:rsidP="00396B83">
            <w:pPr>
              <w:pStyle w:val="TableofFigures"/>
              <w:jc w:val="center"/>
            </w:pPr>
            <w:r w:rsidRPr="00092142">
              <w:t>27,109</w:t>
            </w:r>
            <w:r w:rsidR="006845BA">
              <w:t xml:space="preserve"> estimated employment population in 2011</w:t>
            </w:r>
          </w:p>
        </w:tc>
        <w:tc>
          <w:tcPr>
            <w:tcW w:w="1954" w:type="dxa"/>
          </w:tcPr>
          <w:p w14:paraId="27FAD77D" w14:textId="20090583" w:rsidR="00FB3E72" w:rsidRDefault="00FB3E72" w:rsidP="00396B83">
            <w:pPr>
              <w:pStyle w:val="TableofFigures"/>
              <w:jc w:val="center"/>
            </w:pPr>
            <w:r w:rsidRPr="00092142">
              <w:t>29,221</w:t>
            </w:r>
            <w:r w:rsidR="006845BA">
              <w:t xml:space="preserve"> forecast employment population in 2026</w:t>
            </w:r>
          </w:p>
        </w:tc>
        <w:tc>
          <w:tcPr>
            <w:tcW w:w="1954" w:type="dxa"/>
          </w:tcPr>
          <w:p w14:paraId="5D298EFB" w14:textId="1300429D" w:rsidR="00FB3E72" w:rsidRDefault="00FB3E72" w:rsidP="00396B83">
            <w:pPr>
              <w:pStyle w:val="TableofFigures"/>
              <w:jc w:val="center"/>
            </w:pPr>
            <w:r w:rsidRPr="00092142">
              <w:t>2,112</w:t>
            </w:r>
            <w:r w:rsidR="001B7C94">
              <w:t xml:space="preserve"> difference between 2011 and 2026</w:t>
            </w:r>
          </w:p>
        </w:tc>
        <w:tc>
          <w:tcPr>
            <w:tcW w:w="1954" w:type="dxa"/>
          </w:tcPr>
          <w:p w14:paraId="1E5F1258" w14:textId="63E3A5F0" w:rsidR="00FB3E72" w:rsidRDefault="00FB3E72" w:rsidP="00396B83">
            <w:pPr>
              <w:pStyle w:val="TableofFigures"/>
              <w:jc w:val="center"/>
            </w:pPr>
            <w:r w:rsidRPr="00092142">
              <w:t>8%</w:t>
            </w:r>
            <w:r w:rsidR="001B7C94">
              <w:t xml:space="preserve"> change in the employment population between 2011 and 2026</w:t>
            </w:r>
          </w:p>
        </w:tc>
      </w:tr>
      <w:tr w:rsidR="00FB3E72" w14:paraId="771A0E6F" w14:textId="77777777" w:rsidTr="00125AB4">
        <w:tc>
          <w:tcPr>
            <w:tcW w:w="1953" w:type="dxa"/>
          </w:tcPr>
          <w:p w14:paraId="461492D2" w14:textId="7E243717" w:rsidR="00FB3E72" w:rsidRDefault="00FB3E72" w:rsidP="00FB3E72">
            <w:pPr>
              <w:pStyle w:val="TableofFigures"/>
            </w:pPr>
            <w:r w:rsidRPr="00092142">
              <w:t>Port Melbourne</w:t>
            </w:r>
          </w:p>
        </w:tc>
        <w:tc>
          <w:tcPr>
            <w:tcW w:w="1954" w:type="dxa"/>
          </w:tcPr>
          <w:p w14:paraId="1E516B1E" w14:textId="618DA725" w:rsidR="00FB3E72" w:rsidRDefault="00FB3E72" w:rsidP="00396B83">
            <w:pPr>
              <w:pStyle w:val="TableofFigures"/>
              <w:jc w:val="center"/>
            </w:pPr>
            <w:r w:rsidRPr="00092142">
              <w:t>15,366</w:t>
            </w:r>
            <w:r w:rsidR="006845BA">
              <w:t xml:space="preserve"> estimated employment population in 2011</w:t>
            </w:r>
          </w:p>
        </w:tc>
        <w:tc>
          <w:tcPr>
            <w:tcW w:w="1954" w:type="dxa"/>
          </w:tcPr>
          <w:p w14:paraId="348715CC" w14:textId="15252A1D" w:rsidR="00FB3E72" w:rsidRDefault="00FB3E72" w:rsidP="00396B83">
            <w:pPr>
              <w:pStyle w:val="TableofFigures"/>
              <w:jc w:val="center"/>
            </w:pPr>
            <w:r w:rsidRPr="00092142">
              <w:t>17,000</w:t>
            </w:r>
            <w:r w:rsidR="006845BA">
              <w:t xml:space="preserve"> forecast employment population in 2026</w:t>
            </w:r>
          </w:p>
        </w:tc>
        <w:tc>
          <w:tcPr>
            <w:tcW w:w="1954" w:type="dxa"/>
          </w:tcPr>
          <w:p w14:paraId="3D5BF9EB" w14:textId="0C0835DD" w:rsidR="00FB3E72" w:rsidRDefault="00FB3E72" w:rsidP="00396B83">
            <w:pPr>
              <w:pStyle w:val="TableofFigures"/>
              <w:jc w:val="center"/>
            </w:pPr>
            <w:r w:rsidRPr="00092142">
              <w:t>1,634</w:t>
            </w:r>
            <w:r w:rsidR="001B7C94">
              <w:t xml:space="preserve"> difference between 2011 and 2026</w:t>
            </w:r>
          </w:p>
        </w:tc>
        <w:tc>
          <w:tcPr>
            <w:tcW w:w="1954" w:type="dxa"/>
          </w:tcPr>
          <w:p w14:paraId="0C8F78CD" w14:textId="2F61D715" w:rsidR="00FB3E72" w:rsidRDefault="00FB3E72" w:rsidP="00396B83">
            <w:pPr>
              <w:pStyle w:val="TableofFigures"/>
              <w:jc w:val="center"/>
            </w:pPr>
            <w:r w:rsidRPr="00092142">
              <w:t>11%</w:t>
            </w:r>
            <w:r w:rsidR="001B7C94">
              <w:t xml:space="preserve"> change in the employment population between 2011 and 2026</w:t>
            </w:r>
          </w:p>
        </w:tc>
      </w:tr>
      <w:tr w:rsidR="00513E8A" w14:paraId="7E6F7F35" w14:textId="77777777" w:rsidTr="00125AB4">
        <w:tc>
          <w:tcPr>
            <w:tcW w:w="1953" w:type="dxa"/>
          </w:tcPr>
          <w:p w14:paraId="3DA8C0D8" w14:textId="1C344D6F" w:rsidR="00513E8A" w:rsidRDefault="00513E8A" w:rsidP="00513E8A">
            <w:pPr>
              <w:pStyle w:val="TableofFigures"/>
            </w:pPr>
            <w:r w:rsidRPr="00092142">
              <w:t>South Yarra</w:t>
            </w:r>
          </w:p>
        </w:tc>
        <w:tc>
          <w:tcPr>
            <w:tcW w:w="1954" w:type="dxa"/>
          </w:tcPr>
          <w:p w14:paraId="0DFAF683" w14:textId="357DBA99" w:rsidR="00513E8A" w:rsidRDefault="009C07B6" w:rsidP="00396B83">
            <w:pPr>
              <w:pStyle w:val="TableofFigures"/>
              <w:jc w:val="center"/>
            </w:pPr>
            <w:r>
              <w:t>Estimated employment population in 2011: i</w:t>
            </w:r>
            <w:r w:rsidRPr="00092142">
              <w:t>ncl</w:t>
            </w:r>
            <w:r>
              <w:t>uded</w:t>
            </w:r>
            <w:r w:rsidR="00513E8A" w:rsidRPr="00092142">
              <w:t xml:space="preserve"> in</w:t>
            </w:r>
            <w:r w:rsidR="00513E8A">
              <w:br/>
            </w:r>
            <w:r w:rsidR="00513E8A" w:rsidRPr="00092142">
              <w:t>Melb</w:t>
            </w:r>
            <w:r w:rsidR="00EF4487">
              <w:t>ourne</w:t>
            </w:r>
            <w:r w:rsidR="00513E8A" w:rsidRPr="00092142">
              <w:t xml:space="preserve"> 3004</w:t>
            </w:r>
          </w:p>
        </w:tc>
        <w:tc>
          <w:tcPr>
            <w:tcW w:w="1954" w:type="dxa"/>
          </w:tcPr>
          <w:p w14:paraId="6FCFC379" w14:textId="524923A1" w:rsidR="00513E8A" w:rsidRDefault="009C07B6" w:rsidP="00396B83">
            <w:pPr>
              <w:pStyle w:val="TableofFigures"/>
              <w:jc w:val="center"/>
            </w:pPr>
            <w:r>
              <w:t>Forecast employment population in 2026: i</w:t>
            </w:r>
            <w:r w:rsidRPr="00092142">
              <w:t>ncl</w:t>
            </w:r>
            <w:r>
              <w:t>uded</w:t>
            </w:r>
            <w:r w:rsidR="00513E8A" w:rsidRPr="00092142">
              <w:t xml:space="preserve"> in</w:t>
            </w:r>
            <w:r w:rsidR="00513E8A">
              <w:br/>
            </w:r>
            <w:r w:rsidR="00513E8A" w:rsidRPr="00092142">
              <w:t>Melb</w:t>
            </w:r>
            <w:r w:rsidR="00EF4487">
              <w:t>ourne</w:t>
            </w:r>
            <w:r w:rsidR="00513E8A" w:rsidRPr="00092142">
              <w:t xml:space="preserve"> 3004</w:t>
            </w:r>
          </w:p>
        </w:tc>
        <w:tc>
          <w:tcPr>
            <w:tcW w:w="1954" w:type="dxa"/>
          </w:tcPr>
          <w:p w14:paraId="108AE887" w14:textId="725A9DE8" w:rsidR="00513E8A" w:rsidRDefault="001B7C94" w:rsidP="00396B83">
            <w:pPr>
              <w:pStyle w:val="TableofFigures"/>
              <w:jc w:val="center"/>
            </w:pPr>
            <w:r>
              <w:t>Difference between 2011 and 2026</w:t>
            </w:r>
            <w:r w:rsidR="006845BA">
              <w:t>:</w:t>
            </w:r>
            <w:r w:rsidR="006845BA">
              <w:br/>
              <w:t>n</w:t>
            </w:r>
            <w:r w:rsidR="007918CF">
              <w:t>ot applicable</w:t>
            </w:r>
          </w:p>
        </w:tc>
        <w:tc>
          <w:tcPr>
            <w:tcW w:w="1954" w:type="dxa"/>
          </w:tcPr>
          <w:p w14:paraId="3C07485A" w14:textId="4C7C8928" w:rsidR="00513E8A" w:rsidRDefault="006845BA" w:rsidP="00396B83">
            <w:pPr>
              <w:pStyle w:val="TableofFigures"/>
              <w:jc w:val="center"/>
            </w:pPr>
            <w:r>
              <w:t>Change in the employment population between 2011 and 2026:</w:t>
            </w:r>
            <w:r>
              <w:br/>
              <w:t>n</w:t>
            </w:r>
            <w:r w:rsidR="007918CF">
              <w:t>ot applicable</w:t>
            </w:r>
          </w:p>
        </w:tc>
      </w:tr>
      <w:tr w:rsidR="00FB3E72" w14:paraId="5F0E4C62" w14:textId="77777777" w:rsidTr="00125AB4">
        <w:tc>
          <w:tcPr>
            <w:tcW w:w="1953" w:type="dxa"/>
          </w:tcPr>
          <w:p w14:paraId="166FFE48" w14:textId="734F8E77" w:rsidR="00FB3E72" w:rsidRDefault="00FB3E72" w:rsidP="00FB3E72">
            <w:pPr>
              <w:pStyle w:val="TableofFigures"/>
            </w:pPr>
            <w:r w:rsidRPr="00092142">
              <w:t>Southbank</w:t>
            </w:r>
          </w:p>
        </w:tc>
        <w:tc>
          <w:tcPr>
            <w:tcW w:w="1954" w:type="dxa"/>
          </w:tcPr>
          <w:p w14:paraId="617AC488" w14:textId="12523094" w:rsidR="00FB3E72" w:rsidRDefault="00FB3E72" w:rsidP="00396B83">
            <w:pPr>
              <w:pStyle w:val="TableofFigures"/>
              <w:jc w:val="center"/>
            </w:pPr>
            <w:r w:rsidRPr="00092142">
              <w:t>37,796</w:t>
            </w:r>
            <w:r w:rsidR="006845BA">
              <w:t xml:space="preserve"> estimated employment population in 2011</w:t>
            </w:r>
          </w:p>
        </w:tc>
        <w:tc>
          <w:tcPr>
            <w:tcW w:w="1954" w:type="dxa"/>
          </w:tcPr>
          <w:p w14:paraId="3DD26DF9" w14:textId="4DCD64DD" w:rsidR="00FB3E72" w:rsidRDefault="00FB3E72" w:rsidP="00396B83">
            <w:pPr>
              <w:pStyle w:val="TableofFigures"/>
              <w:jc w:val="center"/>
            </w:pPr>
            <w:r w:rsidRPr="00092142">
              <w:t>46,000</w:t>
            </w:r>
            <w:r w:rsidR="006845BA">
              <w:t xml:space="preserve"> forecast employment population in 2026</w:t>
            </w:r>
          </w:p>
        </w:tc>
        <w:tc>
          <w:tcPr>
            <w:tcW w:w="1954" w:type="dxa"/>
          </w:tcPr>
          <w:p w14:paraId="4CD1B7C2" w14:textId="320714EF" w:rsidR="00FB3E72" w:rsidRDefault="00FB3E72" w:rsidP="00396B83">
            <w:pPr>
              <w:pStyle w:val="TableofFigures"/>
              <w:jc w:val="center"/>
            </w:pPr>
            <w:r w:rsidRPr="00092142">
              <w:t>8,204</w:t>
            </w:r>
            <w:r w:rsidR="001B7C94">
              <w:t xml:space="preserve"> difference between 2011 and 2026</w:t>
            </w:r>
          </w:p>
        </w:tc>
        <w:tc>
          <w:tcPr>
            <w:tcW w:w="1954" w:type="dxa"/>
          </w:tcPr>
          <w:p w14:paraId="24836033" w14:textId="578513E0" w:rsidR="00FB3E72" w:rsidRDefault="00FB3E72" w:rsidP="00396B83">
            <w:pPr>
              <w:pStyle w:val="TableofFigures"/>
              <w:jc w:val="center"/>
            </w:pPr>
            <w:r w:rsidRPr="00092142">
              <w:t>22%</w:t>
            </w:r>
            <w:r w:rsidR="001B7C94">
              <w:t xml:space="preserve"> change in the employment population between 2011 and 2026</w:t>
            </w:r>
          </w:p>
        </w:tc>
      </w:tr>
      <w:tr w:rsidR="00FB3E72" w14:paraId="2C48915C" w14:textId="77777777" w:rsidTr="00125AB4">
        <w:tc>
          <w:tcPr>
            <w:tcW w:w="1953" w:type="dxa"/>
          </w:tcPr>
          <w:p w14:paraId="42952CDC" w14:textId="7CFE348E" w:rsidR="00FB3E72" w:rsidRDefault="00FB3E72" w:rsidP="00FB3E72">
            <w:pPr>
              <w:pStyle w:val="TableofFigures"/>
            </w:pPr>
            <w:r w:rsidRPr="00092142">
              <w:t>West Melbourne (Industrial)</w:t>
            </w:r>
          </w:p>
        </w:tc>
        <w:tc>
          <w:tcPr>
            <w:tcW w:w="1954" w:type="dxa"/>
          </w:tcPr>
          <w:p w14:paraId="6FE6C4EB" w14:textId="761E5416" w:rsidR="00FB3E72" w:rsidRDefault="00FB3E72" w:rsidP="00396B83">
            <w:pPr>
              <w:pStyle w:val="TableofFigures"/>
              <w:jc w:val="center"/>
            </w:pPr>
            <w:r w:rsidRPr="00092142">
              <w:t>15,587</w:t>
            </w:r>
            <w:r w:rsidR="006845BA">
              <w:t xml:space="preserve"> estimated employment population in 2011</w:t>
            </w:r>
          </w:p>
        </w:tc>
        <w:tc>
          <w:tcPr>
            <w:tcW w:w="1954" w:type="dxa"/>
          </w:tcPr>
          <w:p w14:paraId="031D52C7" w14:textId="5BA35351" w:rsidR="00FB3E72" w:rsidRDefault="00FB3E72" w:rsidP="00396B83">
            <w:pPr>
              <w:pStyle w:val="TableofFigures"/>
              <w:jc w:val="center"/>
            </w:pPr>
            <w:r w:rsidRPr="00092142">
              <w:t>19,742</w:t>
            </w:r>
            <w:r w:rsidR="006845BA">
              <w:t xml:space="preserve"> forecast employment population in 2026</w:t>
            </w:r>
          </w:p>
        </w:tc>
        <w:tc>
          <w:tcPr>
            <w:tcW w:w="1954" w:type="dxa"/>
          </w:tcPr>
          <w:p w14:paraId="16FD42E2" w14:textId="54BAF0C3" w:rsidR="00FB3E72" w:rsidRDefault="00FB3E72" w:rsidP="00396B83">
            <w:pPr>
              <w:pStyle w:val="TableofFigures"/>
              <w:jc w:val="center"/>
            </w:pPr>
            <w:r w:rsidRPr="00092142">
              <w:t>4,155</w:t>
            </w:r>
            <w:r w:rsidR="001B7C94">
              <w:t xml:space="preserve"> difference between 2011 and 2026</w:t>
            </w:r>
          </w:p>
        </w:tc>
        <w:tc>
          <w:tcPr>
            <w:tcW w:w="1954" w:type="dxa"/>
          </w:tcPr>
          <w:p w14:paraId="0CFBA07D" w14:textId="27584AA6" w:rsidR="00FB3E72" w:rsidRDefault="00FB3E72" w:rsidP="00396B83">
            <w:pPr>
              <w:pStyle w:val="TableofFigures"/>
              <w:jc w:val="center"/>
            </w:pPr>
            <w:r w:rsidRPr="00092142">
              <w:t>27%</w:t>
            </w:r>
            <w:r w:rsidR="001B7C94">
              <w:t xml:space="preserve"> change in the employment population between 2011 and 2026</w:t>
            </w:r>
          </w:p>
        </w:tc>
      </w:tr>
      <w:tr w:rsidR="00FB3E72" w14:paraId="657C3BCE" w14:textId="77777777" w:rsidTr="00125AB4">
        <w:tc>
          <w:tcPr>
            <w:tcW w:w="1953" w:type="dxa"/>
          </w:tcPr>
          <w:p w14:paraId="76FD47DE" w14:textId="5CC9421D" w:rsidR="00FB3E72" w:rsidRDefault="00FB3E72" w:rsidP="00FB3E72">
            <w:pPr>
              <w:pStyle w:val="TableofFigures"/>
            </w:pPr>
            <w:r w:rsidRPr="00092142">
              <w:t>West Melbourne (Residential)</w:t>
            </w:r>
          </w:p>
        </w:tc>
        <w:tc>
          <w:tcPr>
            <w:tcW w:w="1954" w:type="dxa"/>
          </w:tcPr>
          <w:p w14:paraId="6DBAFA7E" w14:textId="51A29D4B" w:rsidR="00FB3E72" w:rsidRDefault="006845BA" w:rsidP="00396B83">
            <w:pPr>
              <w:pStyle w:val="TableofFigures"/>
              <w:jc w:val="center"/>
            </w:pPr>
            <w:r>
              <w:t>Estimated employment population in 2011: i</w:t>
            </w:r>
            <w:r w:rsidR="00513E8A" w:rsidRPr="00092142">
              <w:t>ncl</w:t>
            </w:r>
            <w:r w:rsidR="00513E8A">
              <w:t>ud</w:t>
            </w:r>
            <w:r>
              <w:t>ed</w:t>
            </w:r>
            <w:r w:rsidR="00FB3E72" w:rsidRPr="00092142">
              <w:t xml:space="preserve"> in Industrial</w:t>
            </w:r>
          </w:p>
        </w:tc>
        <w:tc>
          <w:tcPr>
            <w:tcW w:w="1954" w:type="dxa"/>
          </w:tcPr>
          <w:p w14:paraId="3928B4E0" w14:textId="5CDCD74A" w:rsidR="00FB3E72" w:rsidRDefault="006845BA" w:rsidP="00396B83">
            <w:pPr>
              <w:pStyle w:val="TableofFigures"/>
              <w:jc w:val="center"/>
            </w:pPr>
            <w:r>
              <w:t>Forecast employment population in 2026: i</w:t>
            </w:r>
            <w:r w:rsidR="00FB3E72" w:rsidRPr="00092142">
              <w:t>ncl</w:t>
            </w:r>
            <w:r w:rsidR="00513E8A">
              <w:t>ud</w:t>
            </w:r>
            <w:r>
              <w:t>ed</w:t>
            </w:r>
            <w:r w:rsidR="00FB3E72" w:rsidRPr="00092142">
              <w:t xml:space="preserve"> in Industrial</w:t>
            </w:r>
          </w:p>
        </w:tc>
        <w:tc>
          <w:tcPr>
            <w:tcW w:w="1954" w:type="dxa"/>
          </w:tcPr>
          <w:p w14:paraId="69AFCE03" w14:textId="51DA3971" w:rsidR="00FB3E72" w:rsidRDefault="006845BA" w:rsidP="00396B83">
            <w:pPr>
              <w:pStyle w:val="TableofFigures"/>
              <w:jc w:val="center"/>
            </w:pPr>
            <w:r>
              <w:t>Difference between 2011 and 2026:</w:t>
            </w:r>
            <w:r>
              <w:br/>
              <w:t>not applicable</w:t>
            </w:r>
          </w:p>
        </w:tc>
        <w:tc>
          <w:tcPr>
            <w:tcW w:w="1954" w:type="dxa"/>
          </w:tcPr>
          <w:p w14:paraId="187F44B9" w14:textId="20BF688F" w:rsidR="00FB3E72" w:rsidRDefault="006845BA" w:rsidP="00396B83">
            <w:pPr>
              <w:pStyle w:val="TableofFigures"/>
              <w:jc w:val="center"/>
            </w:pPr>
            <w:r>
              <w:t>Change in the employment population between 2011 and 2026:</w:t>
            </w:r>
            <w:r>
              <w:br/>
              <w:t>not applicable</w:t>
            </w:r>
          </w:p>
        </w:tc>
      </w:tr>
      <w:tr w:rsidR="00FB3E72" w14:paraId="69C3213F" w14:textId="77777777" w:rsidTr="00125AB4">
        <w:tc>
          <w:tcPr>
            <w:tcW w:w="1953" w:type="dxa"/>
          </w:tcPr>
          <w:p w14:paraId="6A0F3C6E" w14:textId="7936D23F" w:rsidR="00FB3E72" w:rsidRPr="00C7163A" w:rsidRDefault="00FB3E72" w:rsidP="00FB3E72">
            <w:pPr>
              <w:pStyle w:val="TableofFigures"/>
              <w:rPr>
                <w:b/>
                <w:bCs/>
              </w:rPr>
            </w:pPr>
            <w:r w:rsidRPr="00C7163A">
              <w:rPr>
                <w:b/>
                <w:bCs/>
              </w:rPr>
              <w:t>T</w:t>
            </w:r>
            <w:r w:rsidR="00C7163A" w:rsidRPr="00C7163A">
              <w:rPr>
                <w:b/>
                <w:bCs/>
              </w:rPr>
              <w:t>otals</w:t>
            </w:r>
          </w:p>
        </w:tc>
        <w:tc>
          <w:tcPr>
            <w:tcW w:w="1954" w:type="dxa"/>
          </w:tcPr>
          <w:p w14:paraId="658E25B2" w14:textId="048CC449" w:rsidR="00FB3E72" w:rsidRPr="00C7163A" w:rsidRDefault="00FB3E72" w:rsidP="00396B83">
            <w:pPr>
              <w:pStyle w:val="TableofFigures"/>
              <w:jc w:val="center"/>
              <w:rPr>
                <w:b/>
                <w:bCs/>
              </w:rPr>
            </w:pPr>
            <w:r w:rsidRPr="00C7163A">
              <w:rPr>
                <w:b/>
                <w:bCs/>
              </w:rPr>
              <w:t>431,502</w:t>
            </w:r>
            <w:r w:rsidR="006845BA" w:rsidRPr="006845BA">
              <w:rPr>
                <w:b/>
                <w:bCs/>
              </w:rPr>
              <w:t xml:space="preserve"> estimated employment population in 2011</w:t>
            </w:r>
          </w:p>
        </w:tc>
        <w:tc>
          <w:tcPr>
            <w:tcW w:w="1954" w:type="dxa"/>
          </w:tcPr>
          <w:p w14:paraId="1949006C" w14:textId="23C02CE2" w:rsidR="00FB3E72" w:rsidRPr="00C7163A" w:rsidRDefault="00FB3E72" w:rsidP="00396B83">
            <w:pPr>
              <w:pStyle w:val="TableofFigures"/>
              <w:jc w:val="center"/>
              <w:rPr>
                <w:b/>
                <w:bCs/>
              </w:rPr>
            </w:pPr>
            <w:r w:rsidRPr="00C7163A">
              <w:rPr>
                <w:b/>
                <w:bCs/>
              </w:rPr>
              <w:t>603,</w:t>
            </w:r>
            <w:r w:rsidRPr="006845BA">
              <w:rPr>
                <w:b/>
                <w:bCs/>
              </w:rPr>
              <w:t>165</w:t>
            </w:r>
            <w:r w:rsidR="006845BA" w:rsidRPr="006845BA">
              <w:rPr>
                <w:b/>
                <w:bCs/>
              </w:rPr>
              <w:t xml:space="preserve"> forecast employment population in 2026</w:t>
            </w:r>
          </w:p>
        </w:tc>
        <w:tc>
          <w:tcPr>
            <w:tcW w:w="1954" w:type="dxa"/>
          </w:tcPr>
          <w:p w14:paraId="20A1F226" w14:textId="238A05A6" w:rsidR="00FB3E72" w:rsidRPr="00C7163A" w:rsidRDefault="00FB3E72" w:rsidP="00396B83">
            <w:pPr>
              <w:pStyle w:val="TableofFigures"/>
              <w:jc w:val="center"/>
              <w:rPr>
                <w:b/>
                <w:bCs/>
              </w:rPr>
            </w:pPr>
            <w:r w:rsidRPr="00C7163A">
              <w:rPr>
                <w:b/>
                <w:bCs/>
              </w:rPr>
              <w:t>171,</w:t>
            </w:r>
            <w:r w:rsidRPr="006845BA">
              <w:rPr>
                <w:b/>
                <w:bCs/>
              </w:rPr>
              <w:t>663</w:t>
            </w:r>
            <w:r w:rsidR="006845BA" w:rsidRPr="006845BA">
              <w:rPr>
                <w:b/>
                <w:bCs/>
              </w:rPr>
              <w:t xml:space="preserve"> difference between 2011 and 2026</w:t>
            </w:r>
          </w:p>
        </w:tc>
        <w:tc>
          <w:tcPr>
            <w:tcW w:w="1954" w:type="dxa"/>
          </w:tcPr>
          <w:p w14:paraId="7FD35725" w14:textId="013486B8" w:rsidR="00FB3E72" w:rsidRPr="00C7163A" w:rsidRDefault="00FB3E72" w:rsidP="00396B83">
            <w:pPr>
              <w:pStyle w:val="TableofFigures"/>
              <w:jc w:val="center"/>
              <w:rPr>
                <w:b/>
                <w:bCs/>
              </w:rPr>
            </w:pPr>
            <w:r w:rsidRPr="00C7163A">
              <w:rPr>
                <w:b/>
                <w:bCs/>
              </w:rPr>
              <w:t>40%</w:t>
            </w:r>
            <w:r w:rsidR="001B7C94" w:rsidRPr="001B7C94">
              <w:rPr>
                <w:b/>
                <w:bCs/>
              </w:rPr>
              <w:t xml:space="preserve"> change in the employment population between 2011 and 2026</w:t>
            </w:r>
          </w:p>
        </w:tc>
      </w:tr>
    </w:tbl>
    <w:p w14:paraId="1A4BB085" w14:textId="01588B07" w:rsidR="00C7163A" w:rsidRPr="002B1125" w:rsidRDefault="00722913" w:rsidP="002B1125">
      <w:pPr>
        <w:spacing w:before="240"/>
      </w:pPr>
      <w:r w:rsidRPr="00722913">
        <w:t xml:space="preserve">The employment population was resurveyed in 2021, however the survey was held during the </w:t>
      </w:r>
      <w:r w:rsidR="00E82ADB">
        <w:t>Covid</w:t>
      </w:r>
      <w:r w:rsidRPr="00722913">
        <w:t>-19 pandemic when work from home orders were in place and retail and hospitality establishments were closed.  Given the uncertainty around the ongoing impacts of the change in work patterns and retail and hospitality business activity, the 2021 employment figures and forecasts will not be used for this Light Touch Review, as they are lower than the original forecasts from 2012.  Instead, we will continue to rely on the 2012 employment forecasts as shown in Table 3-4.</w:t>
      </w:r>
    </w:p>
    <w:p w14:paraId="5CAAF32E" w14:textId="472CBC96" w:rsidR="00722913" w:rsidRPr="002B1125" w:rsidRDefault="00722913" w:rsidP="002B1125">
      <w:pPr>
        <w:pStyle w:val="Heading3"/>
        <w:rPr>
          <w:rFonts w:hint="eastAsia"/>
        </w:rPr>
      </w:pPr>
      <w:bookmarkStart w:id="38" w:name="_Toc176340353"/>
      <w:r w:rsidRPr="002B1125">
        <w:t>3.3.4</w:t>
      </w:r>
      <w:r w:rsidRPr="002B1125">
        <w:tab/>
        <w:t>Implications of the forecasts on the updated precinct actions in the 2012 Strategy</w:t>
      </w:r>
      <w:bookmarkEnd w:id="38"/>
    </w:p>
    <w:p w14:paraId="25402433" w14:textId="66AF43D4" w:rsidR="00722913" w:rsidRPr="00722913" w:rsidRDefault="00722913" w:rsidP="00C7163A">
      <w:pPr>
        <w:pStyle w:val="Bold"/>
        <w:spacing w:before="240" w:after="120"/>
      </w:pPr>
      <w:r w:rsidRPr="00722913">
        <w:t xml:space="preserve">Overall quantum of change </w:t>
      </w:r>
    </w:p>
    <w:p w14:paraId="68CDFD8E" w14:textId="01B175BD" w:rsidR="00722913" w:rsidRPr="00722913" w:rsidRDefault="00722913" w:rsidP="00722913">
      <w:r w:rsidRPr="00722913">
        <w:t>In order to determine what changes are required to the actions for each precinct, it is necessary to understand firstly the differences between what was forecast for the residential population in the 2012 Strategy and what has actually occurred.  Secondly, assessment of the quantum of change to the residential forecasts for the next 10 year is undertaken for the overall precinct including the change from what was originally forecast in the 2012 Strategy.  For example, the total quantum of change that is forecast for the precinct by 2031, compared to what was forecast by 2026 in 2012.  In relation to the employment population forecasts, the analysis for this Light Touch Review assumes no change to the original forecasts in the 2012 Strategy. Therefore, the employment population is accounted for in the original precinct actions - the fluctuation and change are dependent on the change in the residential population forecast only.</w:t>
      </w:r>
    </w:p>
    <w:p w14:paraId="2474C8A4" w14:textId="72C1B84D" w:rsidR="00722913" w:rsidRDefault="00722913" w:rsidP="00722913">
      <w:r w:rsidRPr="00722913">
        <w:t xml:space="preserve">For the residential population, there are differences between what was forecast in the 2012 Strategy and what has occurred.  The residential growth is higher in all precincts than was forecast in the 2012 Strategy.  Overall the resident population forecasts exceed the 2012 Strategy 2026 forecasts with just over 31,000 additional residents forecast to be living in the City of Melbourne by 2026.  Going forward from 2026 for the next 5 year period, the residential forecasts from </w:t>
      </w:r>
      <w:r w:rsidR="00CA68B3">
        <w:t>Sgs</w:t>
      </w:r>
      <w:r w:rsidRPr="00722913">
        <w:t xml:space="preserve"> (dated November 2022) assume ongoing growth in all precincts through to 2031, with just over 50,000 additional residents forecast to be moving into the municipality by 2031.</w:t>
      </w:r>
    </w:p>
    <w:p w14:paraId="2F41FAF8" w14:textId="541451DC" w:rsidR="00722913" w:rsidRPr="00722913" w:rsidRDefault="00722913" w:rsidP="00C7163A">
      <w:pPr>
        <w:pStyle w:val="Bold"/>
        <w:spacing w:before="240" w:after="120"/>
      </w:pPr>
      <w:r>
        <w:t>Location</w:t>
      </w:r>
      <w:r w:rsidRPr="00722913">
        <w:t xml:space="preserve"> of change </w:t>
      </w:r>
    </w:p>
    <w:p w14:paraId="2774BE04" w14:textId="00F6B2A9" w:rsidR="00722913" w:rsidRPr="00722913" w:rsidRDefault="00722913" w:rsidP="00722913">
      <w:r w:rsidRPr="00722913">
        <w:t xml:space="preserve">The rate and extent of forecast residential and worker population change varies across the different precincts.  The growth has the greatest implications in areas with deficiencies in open space.  For example, while there has been a substantial increase in the residential population in Parkville, the majority of the new population is located in the high density development in the western area of Parkville between the Tullamarine Freeway and Royal Park. Given the close proximity of this development to Royal Park there is capacity for their additional open space needs to be accommodated in the existing open space network.  This contrasts with the additional 35,000 residents in Melbourne 3000 where there are existing gaps in the spatial distribution of open space. The additional residents in this location create the need for additional open space to be provided. </w:t>
      </w:r>
    </w:p>
    <w:p w14:paraId="55B500B3" w14:textId="1330BAEA" w:rsidR="00722913" w:rsidRPr="00722913" w:rsidRDefault="00722913" w:rsidP="00722913">
      <w:r w:rsidRPr="00722913">
        <w:t xml:space="preserve">In order to understand where the residential change has occurred between 2011 and 2021, Dr Serryn Eagleson assembled Mesh Block Difference spatial maps that show changes between the 2011 and 2021 census data for dwellings and these are attached to this Light Touch Review as Appendix A. We have relied on the spatial mapping of the actual change in the residential population in Appendix A to directly inform the update to the precinct actions in Section 6.  This has been combined with consideration of change to the employment forecasts in each precinct based on the forecasts included in the 2012 Strategy. </w:t>
      </w:r>
    </w:p>
    <w:p w14:paraId="7088EE88" w14:textId="165D8886" w:rsidR="00782696" w:rsidRDefault="00CA68B3" w:rsidP="00722913">
      <w:r>
        <w:t>Tbld</w:t>
      </w:r>
      <w:r w:rsidR="00722913" w:rsidRPr="00722913">
        <w:t xml:space="preserve"> has reviewed this data in the context of what has changed compared to what was anticipated to change.  We have combined this assessment with the updated </w:t>
      </w:r>
      <w:r>
        <w:t>Sgs</w:t>
      </w:r>
      <w:r w:rsidR="00722913" w:rsidRPr="00722913">
        <w:t xml:space="preserve"> residential forecasts for the 2021 to 2031 period in updating the precinct actions.  The implications of the forecast change have informed the updated 10 year priority program of works for each precinct, which are described in Section 6 of this Light Touch Review.</w:t>
      </w:r>
    </w:p>
    <w:p w14:paraId="1C327D76" w14:textId="77777777" w:rsidR="002B1125" w:rsidRDefault="002B1125">
      <w:pPr>
        <w:spacing w:after="0" w:line="240" w:lineRule="auto"/>
        <w:rPr>
          <w:rFonts w:ascii="Arial Bold" w:eastAsia="MS Gothic" w:hAnsi="Arial Bold" w:hint="eastAsia"/>
          <w:b/>
          <w:sz w:val="24"/>
          <w:szCs w:val="26"/>
          <w:lang w:val="en-US"/>
        </w:rPr>
      </w:pPr>
      <w:r>
        <w:rPr>
          <w:b/>
          <w:bCs/>
        </w:rPr>
        <w:br w:type="page"/>
      </w:r>
    </w:p>
    <w:p w14:paraId="14CB0F10" w14:textId="7FDB5400" w:rsidR="009A39F1" w:rsidRPr="00610A84" w:rsidRDefault="009A39F1" w:rsidP="009A39F1">
      <w:pPr>
        <w:pStyle w:val="Heading2"/>
        <w:rPr>
          <w:rFonts w:hint="eastAsia"/>
          <w:b/>
          <w:bCs w:val="0"/>
        </w:rPr>
      </w:pPr>
      <w:bookmarkStart w:id="39" w:name="_Toc176340354"/>
      <w:r>
        <w:rPr>
          <w:b/>
          <w:bCs w:val="0"/>
        </w:rPr>
        <w:t>3</w:t>
      </w:r>
      <w:r w:rsidRPr="00610A84">
        <w:rPr>
          <w:b/>
          <w:bCs w:val="0"/>
        </w:rPr>
        <w:t>.</w:t>
      </w:r>
      <w:r>
        <w:rPr>
          <w:b/>
          <w:bCs w:val="0"/>
        </w:rPr>
        <w:t>4</w:t>
      </w:r>
      <w:r>
        <w:rPr>
          <w:b/>
          <w:bCs w:val="0"/>
        </w:rPr>
        <w:tab/>
      </w:r>
      <w:r w:rsidRPr="009A39F1">
        <w:rPr>
          <w:b/>
          <w:bCs w:val="0"/>
          <w:lang w:val="en-AU"/>
        </w:rPr>
        <w:t>Increased importance of nature conservation values and Caring for Country</w:t>
      </w:r>
      <w:bookmarkEnd w:id="39"/>
    </w:p>
    <w:p w14:paraId="4D0D8326" w14:textId="11B38399" w:rsidR="009A39F1" w:rsidRPr="002B1125" w:rsidRDefault="009A39F1" w:rsidP="002B1125">
      <w:pPr>
        <w:pStyle w:val="Heading3"/>
        <w:rPr>
          <w:rFonts w:hint="eastAsia"/>
        </w:rPr>
      </w:pPr>
      <w:bookmarkStart w:id="40" w:name="_Toc176340355"/>
      <w:r w:rsidRPr="002B1125">
        <w:t>3.4.1</w:t>
      </w:r>
      <w:r w:rsidRPr="002B1125">
        <w:tab/>
        <w:t>Nature in the City Strategy</w:t>
      </w:r>
      <w:bookmarkEnd w:id="40"/>
    </w:p>
    <w:p w14:paraId="0F2489D6" w14:textId="71278D3D" w:rsidR="009A39F1" w:rsidRPr="009A39F1" w:rsidRDefault="009A39F1" w:rsidP="009A39F1">
      <w:r w:rsidRPr="009A39F1">
        <w:t xml:space="preserve">In 2017, the City of Melbourne prepared the Nature in the City Strategy which focussed on supporting a diverse, resilient and healthy ecosystem to support a liveable city.  In a recent mid-point review of the Strategy, it has been identified that community interest in biodiversity values has increased further due to the global Climate and Biodiversity Emergency, the extensive bushfires in 2019, the </w:t>
      </w:r>
      <w:r w:rsidR="00E82ADB">
        <w:t>Covid</w:t>
      </w:r>
      <w:r w:rsidRPr="009A39F1">
        <w:t>-19 pandemic and the adoption of the Kunming-Montreal Global Biodiversity Framework.</w:t>
      </w:r>
    </w:p>
    <w:p w14:paraId="330C7C49" w14:textId="7E38DA41" w:rsidR="009A39F1" w:rsidRPr="009A39F1" w:rsidRDefault="009A39F1" w:rsidP="009A39F1">
      <w:r w:rsidRPr="009A39F1">
        <w:t>The key actions arising from the review of the Nature in the City Strategy are to improve and create additional habitat and connect more people to nature through applying 'Caring for Country' principles.</w:t>
      </w:r>
    </w:p>
    <w:p w14:paraId="2F1E26AC" w14:textId="54E40467" w:rsidR="00722913" w:rsidRDefault="009A39F1" w:rsidP="009A39F1">
      <w:r w:rsidRPr="009A39F1">
        <w:t>The 2012 Open Space Strategy recognised the importance of the nature conservation values, including recognising and identifying opportunities to improve biodiversity values. This included proposed revegetation and habitat improvement along the waterway corridors, treatment of urban runoff to improve the quality of receiving waters while increasing the presence of water in open space from sustainable sources to strengthen its role to mitigate urban heat island effect. The Light Touch Review will cross reference to the Nature in the City Strategy where appropriate.</w:t>
      </w:r>
    </w:p>
    <w:p w14:paraId="21E65660" w14:textId="6785EDFE" w:rsidR="009A39F1" w:rsidRPr="002B1125" w:rsidRDefault="009A39F1" w:rsidP="002B1125">
      <w:pPr>
        <w:pStyle w:val="Heading3"/>
        <w:rPr>
          <w:rFonts w:hint="eastAsia"/>
        </w:rPr>
      </w:pPr>
      <w:bookmarkStart w:id="41" w:name="_Toc176340356"/>
      <w:r w:rsidRPr="002B1125">
        <w:t>3.4.2</w:t>
      </w:r>
      <w:r w:rsidRPr="002B1125">
        <w:tab/>
        <w:t>Caring for Country</w:t>
      </w:r>
      <w:bookmarkEnd w:id="41"/>
    </w:p>
    <w:p w14:paraId="4DEBDFB6" w14:textId="5F40F93B" w:rsidR="00722913" w:rsidRDefault="009A39F1" w:rsidP="00FC5D2D">
      <w:r w:rsidRPr="009A39F1">
        <w:t>In the Council Plan 2021 - 2025, one of the top five priorities is:</w:t>
      </w:r>
    </w:p>
    <w:p w14:paraId="2299CACE" w14:textId="5043C81D" w:rsidR="009A39F1" w:rsidRDefault="009A39F1" w:rsidP="009A39F1">
      <w:pPr>
        <w:pStyle w:val="ListBullet"/>
        <w:rPr>
          <w:i/>
        </w:rPr>
      </w:pPr>
      <w:r w:rsidRPr="009A39F1">
        <w:rPr>
          <w:i/>
        </w:rPr>
        <w:t>First Peoples experts are consulted and lead sustainable land management practices and implement ‘Caring for Country’ principles in the management, planning and development of city land.</w:t>
      </w:r>
    </w:p>
    <w:p w14:paraId="662AC34D" w14:textId="67780EE6" w:rsidR="009A39F1" w:rsidRDefault="009A39F1" w:rsidP="009A39F1">
      <w:r w:rsidRPr="009A39F1">
        <w:t xml:space="preserve">The </w:t>
      </w:r>
      <w:r w:rsidRPr="009A39F1">
        <w:rPr>
          <w:i/>
        </w:rPr>
        <w:t xml:space="preserve">Reconciliation Action Plan 2021-2023 </w:t>
      </w:r>
      <w:r w:rsidRPr="009A39F1">
        <w:t>identified some key actions for open space including Action 12, to protect, recognise and promote Aboriginal culture, heritage and place including research and consultation with local Traditional Owner groups into Caring for Country knowledge and practices and how they may be applied to the work of the Council in areas such as urban design, sustainability, parks and gardens and public art.</w:t>
      </w:r>
    </w:p>
    <w:p w14:paraId="660B0B75" w14:textId="77777777" w:rsidR="00A12286" w:rsidRDefault="00A12286">
      <w:pPr>
        <w:spacing w:after="0" w:line="240" w:lineRule="auto"/>
        <w:rPr>
          <w:rFonts w:ascii="Arial Bold" w:eastAsia="MS Gothic" w:hAnsi="Arial Bold" w:hint="eastAsia"/>
          <w:b/>
          <w:bCs/>
          <w:sz w:val="28"/>
          <w:szCs w:val="32"/>
        </w:rPr>
      </w:pPr>
      <w:r>
        <w:rPr>
          <w:b/>
        </w:rPr>
        <w:br w:type="page"/>
      </w:r>
    </w:p>
    <w:p w14:paraId="5D188EE0" w14:textId="15A49594" w:rsidR="009A39F1" w:rsidRPr="00802A52" w:rsidRDefault="009A39F1" w:rsidP="009A39F1">
      <w:pPr>
        <w:pStyle w:val="Heading1"/>
        <w:rPr>
          <w:rFonts w:hint="eastAsia"/>
        </w:rPr>
      </w:pPr>
      <w:bookmarkStart w:id="42" w:name="_Toc176340357"/>
      <w:r>
        <w:rPr>
          <w:b/>
          <w:lang w:val="en-AU"/>
        </w:rPr>
        <w:t>4</w:t>
      </w:r>
      <w:r>
        <w:rPr>
          <w:b/>
          <w:lang w:val="en-AU"/>
        </w:rPr>
        <w:tab/>
      </w:r>
      <w:r w:rsidRPr="009A39F1">
        <w:rPr>
          <w:b/>
          <w:lang w:val="en-AU"/>
        </w:rPr>
        <w:t>Changes to the open space network since 2012</w:t>
      </w:r>
      <w:bookmarkEnd w:id="42"/>
    </w:p>
    <w:p w14:paraId="122E07F6" w14:textId="31CEEC56" w:rsidR="009A39F1" w:rsidRPr="00610A84" w:rsidRDefault="009A39F1" w:rsidP="009A39F1">
      <w:pPr>
        <w:pStyle w:val="Heading2"/>
        <w:rPr>
          <w:rFonts w:hint="eastAsia"/>
          <w:b/>
          <w:bCs w:val="0"/>
        </w:rPr>
      </w:pPr>
      <w:bookmarkStart w:id="43" w:name="_Toc176340358"/>
      <w:r>
        <w:rPr>
          <w:b/>
          <w:bCs w:val="0"/>
        </w:rPr>
        <w:t>4</w:t>
      </w:r>
      <w:r w:rsidRPr="00610A84">
        <w:rPr>
          <w:b/>
          <w:bCs w:val="0"/>
        </w:rPr>
        <w:t>.</w:t>
      </w:r>
      <w:r>
        <w:rPr>
          <w:b/>
          <w:bCs w:val="0"/>
        </w:rPr>
        <w:t>1</w:t>
      </w:r>
      <w:r>
        <w:rPr>
          <w:b/>
          <w:bCs w:val="0"/>
        </w:rPr>
        <w:tab/>
      </w:r>
      <w:r>
        <w:rPr>
          <w:b/>
          <w:bCs w:val="0"/>
          <w:lang w:val="en-AU"/>
        </w:rPr>
        <w:t>Overview</w:t>
      </w:r>
      <w:bookmarkEnd w:id="43"/>
    </w:p>
    <w:p w14:paraId="4BC77866" w14:textId="5911A0B8" w:rsidR="009A39F1" w:rsidRPr="009A39F1" w:rsidRDefault="009A39F1" w:rsidP="009A39F1">
      <w:pPr>
        <w:pStyle w:val="BodyText"/>
      </w:pPr>
      <w:r w:rsidRPr="009A39F1">
        <w:t>There have been numerous changes to the open space network since the 2012 Strategy. Overall, an additional 23.07 hectares of new open space has been added to the network through a combination of conversion of existing public land to open space, land contributions as part of the development application and approvals process, and purchase of land using open space contributions.</w:t>
      </w:r>
    </w:p>
    <w:p w14:paraId="52A35637" w14:textId="3F042D62" w:rsidR="009A39F1" w:rsidRPr="00513E8A" w:rsidRDefault="009A39F1" w:rsidP="009A39F1">
      <w:pPr>
        <w:pStyle w:val="BodyText"/>
        <w:rPr>
          <w:b/>
        </w:rPr>
      </w:pPr>
      <w:r w:rsidRPr="00513E8A">
        <w:rPr>
          <w:b/>
        </w:rPr>
        <w:t>New open space added to the network:</w:t>
      </w:r>
    </w:p>
    <w:p w14:paraId="01702370" w14:textId="2B68BDF2" w:rsidR="009A39F1" w:rsidRPr="009A39F1" w:rsidRDefault="009A39F1" w:rsidP="009A39F1">
      <w:pPr>
        <w:pStyle w:val="ListBullet"/>
      </w:pPr>
      <w:r w:rsidRPr="009A39F1">
        <w:t>573.16 hectares of open space (excluding restricted open space)</w:t>
      </w:r>
    </w:p>
    <w:p w14:paraId="460C4260" w14:textId="77777777" w:rsidR="009A39F1" w:rsidRPr="009A39F1" w:rsidRDefault="009A39F1" w:rsidP="009A39F1">
      <w:pPr>
        <w:pStyle w:val="ListBullet"/>
        <w:rPr>
          <w:lang w:val="en-AU"/>
        </w:rPr>
      </w:pPr>
      <w:r w:rsidRPr="009A39F1">
        <w:rPr>
          <w:lang w:val="en-AU"/>
        </w:rPr>
        <w:t xml:space="preserve">An additional 23.07 hectares of open space has been added across the municipality since the 2012 Strategy. </w:t>
      </w:r>
    </w:p>
    <w:p w14:paraId="5F5B29AD" w14:textId="77777777" w:rsidR="009A39F1" w:rsidRPr="009A39F1" w:rsidRDefault="009A39F1" w:rsidP="009A39F1">
      <w:pPr>
        <w:pStyle w:val="ListBullet"/>
        <w:rPr>
          <w:lang w:val="en-AU"/>
        </w:rPr>
      </w:pPr>
      <w:r w:rsidRPr="009A39F1">
        <w:rPr>
          <w:lang w:val="en-AU"/>
        </w:rPr>
        <w:t>Open space comprises 15 per cent of the total land area of the municipality, up from 14.4 per cent in 2012.</w:t>
      </w:r>
    </w:p>
    <w:p w14:paraId="475ABE1E" w14:textId="5B8B042D" w:rsidR="009A39F1" w:rsidRPr="009A39F1" w:rsidRDefault="009A39F1" w:rsidP="009A39F1">
      <w:pPr>
        <w:pStyle w:val="ListBullet"/>
        <w:rPr>
          <w:lang w:val="en-AU"/>
        </w:rPr>
      </w:pPr>
      <w:r w:rsidRPr="009A39F1">
        <w:rPr>
          <w:lang w:val="en-AU"/>
        </w:rPr>
        <w:t xml:space="preserve">Open space relative to the residential population density has reduced from 56 </w:t>
      </w:r>
      <w:r w:rsidR="008B11F5">
        <w:rPr>
          <w:lang w:val="en-AU"/>
        </w:rPr>
        <w:t>square metres</w:t>
      </w:r>
      <w:r w:rsidRPr="009A39F1">
        <w:rPr>
          <w:lang w:val="en-AU"/>
        </w:rPr>
        <w:t xml:space="preserve"> per resident in 2012 to 37 </w:t>
      </w:r>
      <w:r w:rsidR="008B11F5">
        <w:rPr>
          <w:lang w:val="en-AU"/>
        </w:rPr>
        <w:t>square metres</w:t>
      </w:r>
      <w:r w:rsidRPr="009A39F1">
        <w:rPr>
          <w:lang w:val="en-AU"/>
        </w:rPr>
        <w:t xml:space="preserve"> per resident based on the 2021 resident population density.</w:t>
      </w:r>
    </w:p>
    <w:p w14:paraId="7F3C70CB" w14:textId="77777777" w:rsidR="009A39F1" w:rsidRPr="009A39F1" w:rsidRDefault="009A39F1" w:rsidP="009A39F1">
      <w:pPr>
        <w:pStyle w:val="ListBullet"/>
        <w:rPr>
          <w:lang w:val="en-AU"/>
        </w:rPr>
      </w:pPr>
      <w:r w:rsidRPr="009A39F1">
        <w:rPr>
          <w:lang w:val="en-AU"/>
        </w:rPr>
        <w:t xml:space="preserve">Key changes include: </w:t>
      </w:r>
    </w:p>
    <w:p w14:paraId="2FAEF607" w14:textId="75B76329" w:rsidR="009A39F1" w:rsidRPr="009A39F1" w:rsidRDefault="009A39F1" w:rsidP="009A39F1">
      <w:pPr>
        <w:pStyle w:val="ListBullet2"/>
      </w:pPr>
      <w:r w:rsidRPr="009A39F1">
        <w:t>Carlton – 1.07 hectares of new open space has been added to Carlton as a combination of new open spaces on the former Department of Housing land and the expansion of University and Lincoln Squares into the adjoining road reserves</w:t>
      </w:r>
    </w:p>
    <w:p w14:paraId="66214308" w14:textId="77777777" w:rsidR="009A39F1" w:rsidRPr="009A39F1" w:rsidRDefault="009A39F1" w:rsidP="009A39F1">
      <w:pPr>
        <w:pStyle w:val="ListBullet2"/>
        <w:rPr>
          <w:lang w:val="en-AU"/>
        </w:rPr>
      </w:pPr>
      <w:r w:rsidRPr="009A39F1">
        <w:rPr>
          <w:lang w:val="en-AU"/>
        </w:rPr>
        <w:t>Docklands – 3.93 hectares of new open space in Docklands, with the Ron Barassi Senior Park comprising 2.4 hectares of the new land area</w:t>
      </w:r>
    </w:p>
    <w:p w14:paraId="2515779A" w14:textId="77777777" w:rsidR="009A39F1" w:rsidRPr="009A39F1" w:rsidRDefault="009A39F1" w:rsidP="009A39F1">
      <w:pPr>
        <w:pStyle w:val="ListBullet2"/>
        <w:rPr>
          <w:lang w:val="en-AU"/>
        </w:rPr>
      </w:pPr>
      <w:r w:rsidRPr="009A39F1">
        <w:rPr>
          <w:lang w:val="en-AU"/>
        </w:rPr>
        <w:t>Flemington – 1.92 hectares of new open space along the Maribyrnong River adjacent to Flemington Racecourse</w:t>
      </w:r>
    </w:p>
    <w:p w14:paraId="439A25CA" w14:textId="4879A753" w:rsidR="009A39F1" w:rsidRPr="009A39F1" w:rsidRDefault="009A39F1" w:rsidP="009A39F1">
      <w:pPr>
        <w:pStyle w:val="ListBullet2"/>
        <w:rPr>
          <w:lang w:val="en-AU"/>
        </w:rPr>
      </w:pPr>
      <w:r w:rsidRPr="009A39F1">
        <w:rPr>
          <w:lang w:val="en-AU"/>
        </w:rPr>
        <w:t xml:space="preserve">Kensington – 4.97 hectares of new open space in Kensington, with 3.2 hectares of this is the rezoning of Moonee Ponds Creek as </w:t>
      </w:r>
      <w:r w:rsidR="00C46737">
        <w:rPr>
          <w:lang w:val="en-AU"/>
        </w:rPr>
        <w:t>Pprz</w:t>
      </w:r>
      <w:r w:rsidRPr="009A39F1">
        <w:rPr>
          <w:lang w:val="en-AU"/>
        </w:rPr>
        <w:t>, 0.77 hectares along the Maribyrnong River and 0.36 hectares as the future new Local open space in Chelmsford Street</w:t>
      </w:r>
    </w:p>
    <w:p w14:paraId="0BA87DDE" w14:textId="05BF7DAC" w:rsidR="009A39F1" w:rsidRPr="009A39F1" w:rsidRDefault="009A39F1" w:rsidP="009A39F1">
      <w:pPr>
        <w:pStyle w:val="ListBullet2"/>
        <w:rPr>
          <w:lang w:val="en-AU"/>
        </w:rPr>
      </w:pPr>
      <w:r w:rsidRPr="009A39F1">
        <w:rPr>
          <w:lang w:val="en-AU"/>
        </w:rPr>
        <w:t xml:space="preserve">Melbourne 3000 – 1.28 hectares of new open space, Victoria Market Reserve as a new Capital City open space and rezoned as </w:t>
      </w:r>
      <w:r w:rsidR="00C46737">
        <w:rPr>
          <w:lang w:val="en-AU"/>
        </w:rPr>
        <w:t>Pprz</w:t>
      </w:r>
      <w:r w:rsidRPr="009A39F1">
        <w:rPr>
          <w:lang w:val="en-AU"/>
        </w:rPr>
        <w:t xml:space="preserve"> </w:t>
      </w:r>
    </w:p>
    <w:p w14:paraId="59F16C10" w14:textId="77777777" w:rsidR="009A39F1" w:rsidRPr="009A39F1" w:rsidRDefault="009A39F1" w:rsidP="009A39F1">
      <w:pPr>
        <w:pStyle w:val="ListBullet2"/>
        <w:rPr>
          <w:lang w:val="en-AU"/>
        </w:rPr>
      </w:pPr>
      <w:r w:rsidRPr="009A39F1">
        <w:rPr>
          <w:lang w:val="en-AU"/>
        </w:rPr>
        <w:t>North Melbourne – 0.76 hectares of open space has been added to North Melbourne comprising mainly the expansion to Gardiner and Errol Street Reserves</w:t>
      </w:r>
    </w:p>
    <w:p w14:paraId="1DCB876B" w14:textId="77777777" w:rsidR="009A39F1" w:rsidRPr="009A39F1" w:rsidRDefault="009A39F1" w:rsidP="009A39F1">
      <w:pPr>
        <w:pStyle w:val="ListBullet2"/>
        <w:rPr>
          <w:lang w:val="en-AU"/>
        </w:rPr>
      </w:pPr>
      <w:r w:rsidRPr="009A39F1">
        <w:rPr>
          <w:lang w:val="en-AU"/>
        </w:rPr>
        <w:t>Parkville – an additional 0.65 hectares of open space has been added to Royal Park following completion of the Royal Children's Hospital.</w:t>
      </w:r>
    </w:p>
    <w:p w14:paraId="2416D30A" w14:textId="77777777" w:rsidR="009A39F1" w:rsidRPr="009A39F1" w:rsidRDefault="009A39F1" w:rsidP="009A39F1">
      <w:pPr>
        <w:pStyle w:val="ListBullet2"/>
        <w:rPr>
          <w:lang w:val="en-AU"/>
        </w:rPr>
      </w:pPr>
      <w:r w:rsidRPr="009A39F1">
        <w:rPr>
          <w:lang w:val="en-AU"/>
        </w:rPr>
        <w:t xml:space="preserve">Port Melbourne – 6.83 hectares of new open space has been added to Westgate Park in Port Melbourne </w:t>
      </w:r>
    </w:p>
    <w:p w14:paraId="1AAADED5" w14:textId="77777777" w:rsidR="009A39F1" w:rsidRPr="009A39F1" w:rsidRDefault="009A39F1" w:rsidP="009A39F1">
      <w:pPr>
        <w:pStyle w:val="ListBullet2"/>
        <w:rPr>
          <w:lang w:val="en-AU"/>
        </w:rPr>
      </w:pPr>
      <w:r w:rsidRPr="009A39F1">
        <w:rPr>
          <w:lang w:val="en-AU"/>
        </w:rPr>
        <w:t>Southbank – 1.06 hectares of new open space has been added to Southbank, which includes the new Southbank Boulevard Reserve and Boyd Park</w:t>
      </w:r>
    </w:p>
    <w:p w14:paraId="28334DB3" w14:textId="77777777" w:rsidR="009A39F1" w:rsidRPr="009A39F1" w:rsidRDefault="009A39F1" w:rsidP="009A39F1">
      <w:pPr>
        <w:pStyle w:val="ListBullet2"/>
        <w:rPr>
          <w:lang w:val="en-AU"/>
        </w:rPr>
      </w:pPr>
      <w:r w:rsidRPr="009A39F1">
        <w:rPr>
          <w:lang w:val="en-AU"/>
        </w:rPr>
        <w:t>West Melbourne – 0.62 hectares of new Small Local open space with the new Wominjeka Park and expansions to Howard &amp; William Street Reserve, Hawke &amp; Adderley Street Park and Railway &amp; Miller Street Reserve.</w:t>
      </w:r>
    </w:p>
    <w:p w14:paraId="510AA51C" w14:textId="449E580B" w:rsidR="009A39F1" w:rsidRPr="009A39F1" w:rsidRDefault="009A39F1" w:rsidP="009A39F1">
      <w:pPr>
        <w:pStyle w:val="ListBullet"/>
      </w:pPr>
      <w:r w:rsidRPr="009A39F1">
        <w:t>There are a series of smaller distributed new Local and Small Local open spaces across the precincts with new and expanded open spaces and this includes</w:t>
      </w:r>
      <w:r w:rsidRPr="009A39F1">
        <w:rPr>
          <w:lang w:val="en-AU"/>
        </w:rPr>
        <w:t xml:space="preserve">: </w:t>
      </w:r>
    </w:p>
    <w:p w14:paraId="735C6DEB" w14:textId="1CA1E7B4" w:rsidR="009A39F1" w:rsidRPr="009A39F1" w:rsidRDefault="009A39F1" w:rsidP="009A39F1">
      <w:pPr>
        <w:pStyle w:val="ListBullet2"/>
      </w:pPr>
      <w:r w:rsidRPr="009A39F1">
        <w:t>Six new Local and Small Local open spaces in Docklands</w:t>
      </w:r>
    </w:p>
    <w:p w14:paraId="3BF1CF73" w14:textId="77777777" w:rsidR="009A39F1" w:rsidRPr="009A39F1" w:rsidRDefault="009A39F1" w:rsidP="009A39F1">
      <w:pPr>
        <w:pStyle w:val="ListBullet2"/>
        <w:rPr>
          <w:lang w:val="en-AU"/>
        </w:rPr>
      </w:pPr>
      <w:r w:rsidRPr="009A39F1">
        <w:rPr>
          <w:lang w:val="en-AU"/>
        </w:rPr>
        <w:t>Four new Small Local open spaces in Carlton | Carlton North</w:t>
      </w:r>
    </w:p>
    <w:p w14:paraId="46B04B04" w14:textId="77777777" w:rsidR="009A39F1" w:rsidRPr="009A39F1" w:rsidRDefault="009A39F1" w:rsidP="009A39F1">
      <w:pPr>
        <w:pStyle w:val="ListBullet2"/>
        <w:rPr>
          <w:lang w:val="en-AU"/>
        </w:rPr>
      </w:pPr>
      <w:r w:rsidRPr="009A39F1">
        <w:rPr>
          <w:lang w:val="en-AU"/>
        </w:rPr>
        <w:t>Three new open spaces in Southbank</w:t>
      </w:r>
    </w:p>
    <w:p w14:paraId="23501EDB" w14:textId="71852F76" w:rsidR="00722913" w:rsidRPr="009A39F1" w:rsidRDefault="009A39F1" w:rsidP="009A39F1">
      <w:pPr>
        <w:pStyle w:val="ListBullet2"/>
        <w:rPr>
          <w:lang w:val="en-AU"/>
        </w:rPr>
      </w:pPr>
      <w:r w:rsidRPr="009A39F1">
        <w:rPr>
          <w:lang w:val="en-AU"/>
        </w:rPr>
        <w:t>Four new Small Local open spaces in the Melbourne C</w:t>
      </w:r>
      <w:r w:rsidR="00C46737">
        <w:rPr>
          <w:lang w:val="en-AU"/>
        </w:rPr>
        <w:t>bd</w:t>
      </w:r>
      <w:r w:rsidRPr="009A39F1">
        <w:rPr>
          <w:lang w:val="en-AU"/>
        </w:rPr>
        <w:t xml:space="preserve"> in addition to a new Regional open space at the Queen Victoria Market.</w:t>
      </w:r>
    </w:p>
    <w:p w14:paraId="01BF4F3D" w14:textId="6056D480" w:rsidR="009A39F1" w:rsidRPr="009A39F1" w:rsidRDefault="009A39F1" w:rsidP="009A39F1">
      <w:pPr>
        <w:pStyle w:val="BodyText"/>
      </w:pPr>
      <w:r w:rsidRPr="009A39F1">
        <w:t>The existing open space network has been spatially mapped, showing the expanded network described above.  The changes are highlighted with red circles in Figure 4B.</w:t>
      </w:r>
    </w:p>
    <w:p w14:paraId="234F7CED" w14:textId="77777777" w:rsidR="009A39F1" w:rsidRPr="009A39F1" w:rsidRDefault="009A39F1" w:rsidP="00A12286">
      <w:pPr>
        <w:pStyle w:val="BodyText"/>
        <w:spacing w:after="360"/>
      </w:pPr>
      <w:r w:rsidRPr="009A39F1">
        <w:t>Figure 4A on the following page includes the Existing open space network from the 2012 Strategy Technical Report, and Figure 4B shows the updated Existing open space network up to November 2022.</w:t>
      </w:r>
    </w:p>
    <w:tbl>
      <w:tblPr>
        <w:tblStyle w:val="TableGrid"/>
        <w:tblW w:w="0" w:type="auto"/>
        <w:tblLook w:val="04A0" w:firstRow="1" w:lastRow="0" w:firstColumn="1" w:lastColumn="0" w:noHBand="0" w:noVBand="1"/>
      </w:tblPr>
      <w:tblGrid>
        <w:gridCol w:w="9769"/>
      </w:tblGrid>
      <w:tr w:rsidR="00AE2CC2" w:rsidRPr="00AE2CC2" w14:paraId="0E1686E0" w14:textId="77777777" w:rsidTr="00814DC2">
        <w:tc>
          <w:tcPr>
            <w:tcW w:w="9769" w:type="dxa"/>
            <w:tcMar>
              <w:top w:w="113" w:type="dxa"/>
              <w:left w:w="113" w:type="dxa"/>
              <w:bottom w:w="113" w:type="dxa"/>
              <w:right w:w="113" w:type="dxa"/>
            </w:tcMar>
          </w:tcPr>
          <w:p w14:paraId="061800FD" w14:textId="52FC074C" w:rsidR="00AE2CC2" w:rsidRPr="001377BE" w:rsidRDefault="00AE2CC2" w:rsidP="001377BE">
            <w:pPr>
              <w:pStyle w:val="BodyText"/>
              <w:rPr>
                <w:b/>
                <w:bCs/>
              </w:rPr>
            </w:pPr>
            <w:r w:rsidRPr="001377BE">
              <w:rPr>
                <w:b/>
                <w:bCs/>
              </w:rPr>
              <w:t xml:space="preserve">Recommendation </w:t>
            </w:r>
            <w:r w:rsidR="00B03E1E">
              <w:rPr>
                <w:b/>
                <w:bCs/>
              </w:rPr>
              <w:t>Ltr</w:t>
            </w:r>
            <w:r w:rsidRPr="001377BE">
              <w:rPr>
                <w:b/>
                <w:bCs/>
              </w:rPr>
              <w:t>1.</w:t>
            </w:r>
          </w:p>
          <w:p w14:paraId="68F410CC" w14:textId="6EB645BE" w:rsidR="00AE2CC2" w:rsidRPr="001377BE" w:rsidRDefault="00AE2CC2" w:rsidP="001377BE">
            <w:pPr>
              <w:pStyle w:val="BodyText"/>
            </w:pPr>
            <w:r w:rsidRPr="001377BE">
              <w:t xml:space="preserve">Refer to Figure 4B – Existing open space in this Light Touch Review as an update and to replace Figure 1(a) in the 2012 Technical Report.  </w:t>
            </w:r>
          </w:p>
          <w:p w14:paraId="75E5DB2F" w14:textId="619E8DD2" w:rsidR="00AE2CC2" w:rsidRPr="00AE2CC2" w:rsidRDefault="00AE2CC2" w:rsidP="00814DC2">
            <w:pPr>
              <w:pStyle w:val="BodyText"/>
              <w:spacing w:after="0"/>
            </w:pPr>
            <w:r w:rsidRPr="001377BE">
              <w:t>Note, Figure 1(a) from the 2012 Strategy Technical Report is included in this Light Touch Review as Figure 4A for ease of reference.</w:t>
            </w:r>
          </w:p>
        </w:tc>
      </w:tr>
    </w:tbl>
    <w:p w14:paraId="00337A10" w14:textId="77777777" w:rsidR="001C7221" w:rsidRDefault="001C7221">
      <w:pPr>
        <w:spacing w:after="0" w:line="240" w:lineRule="auto"/>
        <w:rPr>
          <w:b/>
          <w:bCs/>
        </w:rPr>
      </w:pPr>
      <w:r>
        <w:rPr>
          <w:b/>
          <w:bCs/>
        </w:rPr>
        <w:br w:type="page"/>
      </w:r>
    </w:p>
    <w:p w14:paraId="41D53E60" w14:textId="5E3D2E44" w:rsidR="00032091" w:rsidRDefault="00032091" w:rsidP="00655365">
      <w:r w:rsidRPr="00655365">
        <w:rPr>
          <w:noProof/>
        </w:rPr>
        <w:drawing>
          <wp:inline distT="0" distB="0" distL="0" distR="0" wp14:anchorId="6C24CE40" wp14:editId="09CA5910">
            <wp:extent cx="6336000" cy="9162000"/>
            <wp:effectExtent l="0" t="0" r="1905" b="0"/>
            <wp:docPr id="42" name="Picture 42" descr="Figure 4A – Existing Open Space extracted from the 2012 Open Space Strategy, which shows the spatial distribution of the existing public open space network across the city in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4A – Existing Open Space extracted from the 2012 Open Space Strategy, which shows the spatial distribution of the existing public open space network across the city in 20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336000" cy="9162000"/>
                    </a:xfrm>
                    <a:prstGeom prst="rect">
                      <a:avLst/>
                    </a:prstGeom>
                  </pic:spPr>
                </pic:pic>
              </a:graphicData>
            </a:graphic>
          </wp:inline>
        </w:drawing>
      </w:r>
    </w:p>
    <w:p w14:paraId="127D8E1E" w14:textId="2578E4D3" w:rsidR="00032091" w:rsidRDefault="00032091" w:rsidP="00655365">
      <w:r w:rsidRPr="00655365">
        <w:rPr>
          <w:noProof/>
        </w:rPr>
        <w:drawing>
          <wp:inline distT="0" distB="0" distL="0" distR="0" wp14:anchorId="29EF4766" wp14:editId="27A28146">
            <wp:extent cx="6336000" cy="9162000"/>
            <wp:effectExtent l="0" t="0" r="1905" b="0"/>
            <wp:docPr id="43" name="Picture 43" descr="Figure 4B – Existing Open Space - updated December 2023 for the Light Touch Review which shows the spatial distribution of public open space across the city of Melbourne in 2023 and highlights the new open spaces that have been provided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4B – Existing Open Space - updated December 2023 for the Light Touch Review which shows the spatial distribution of public open space across the city of Melbourne in 2023 and highlights the new open spaces that have been provided since 201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36000" cy="9162000"/>
                    </a:xfrm>
                    <a:prstGeom prst="rect">
                      <a:avLst/>
                    </a:prstGeom>
                  </pic:spPr>
                </pic:pic>
              </a:graphicData>
            </a:graphic>
          </wp:inline>
        </w:drawing>
      </w:r>
    </w:p>
    <w:p w14:paraId="082FFC0B" w14:textId="6C624EFF" w:rsidR="00AE2CC2" w:rsidRPr="00610A84" w:rsidRDefault="00AE2CC2" w:rsidP="00AE2CC2">
      <w:pPr>
        <w:pStyle w:val="Heading2"/>
        <w:rPr>
          <w:rFonts w:hint="eastAsia"/>
          <w:b/>
          <w:bCs w:val="0"/>
        </w:rPr>
      </w:pPr>
      <w:bookmarkStart w:id="44" w:name="_Toc176340359"/>
      <w:r>
        <w:rPr>
          <w:b/>
          <w:bCs w:val="0"/>
        </w:rPr>
        <w:t>4</w:t>
      </w:r>
      <w:r w:rsidRPr="00610A84">
        <w:rPr>
          <w:b/>
          <w:bCs w:val="0"/>
        </w:rPr>
        <w:t>.</w:t>
      </w:r>
      <w:r w:rsidR="001C7221">
        <w:rPr>
          <w:b/>
          <w:bCs w:val="0"/>
        </w:rPr>
        <w:t>2</w:t>
      </w:r>
      <w:r>
        <w:rPr>
          <w:b/>
          <w:bCs w:val="0"/>
        </w:rPr>
        <w:tab/>
      </w:r>
      <w:r w:rsidRPr="00AE2CC2">
        <w:rPr>
          <w:b/>
          <w:bCs w:val="0"/>
          <w:lang w:val="en-AU"/>
        </w:rPr>
        <w:t>Quantity and provision of open space</w:t>
      </w:r>
      <w:bookmarkEnd w:id="44"/>
    </w:p>
    <w:p w14:paraId="0C9E3F0B" w14:textId="7D9F634F" w:rsidR="009A39F1" w:rsidRDefault="00AE2CC2" w:rsidP="00AE2CC2">
      <w:pPr>
        <w:pStyle w:val="BodyText"/>
      </w:pPr>
      <w:r w:rsidRPr="00AE2CC2">
        <w:t>There have been changes to the existing open space network since the 2012 Strategy was prepared.  As noted in Section 4.1 of this review, the changes include provision of new open space, changes to the size and extent of existing open spaces and the purchase of land for future open space.  The following table provides a list of the changes documented to December 2023.</w:t>
      </w:r>
    </w:p>
    <w:p w14:paraId="56DB25C8" w14:textId="7E904363" w:rsidR="00E444D6" w:rsidRPr="003B1A4A" w:rsidRDefault="00E444D6" w:rsidP="003B1A4A">
      <w:pPr>
        <w:pStyle w:val="Bold"/>
        <w:spacing w:before="240" w:after="120"/>
        <w:rPr>
          <w:i/>
          <w:iCs/>
        </w:rPr>
      </w:pPr>
      <w:r w:rsidRPr="003B1A4A">
        <w:rPr>
          <w:i/>
          <w:iCs/>
        </w:rPr>
        <w:t>Table 4-1. List of changes to the public open space network since the 2012 Strategy</w:t>
      </w:r>
    </w:p>
    <w:p w14:paraId="70A1E9C6" w14:textId="77C0A9EB" w:rsidR="00E444D6" w:rsidRDefault="00137F21" w:rsidP="003B1A4A">
      <w:pPr>
        <w:pStyle w:val="Bold"/>
        <w:spacing w:before="240" w:after="120"/>
      </w:pPr>
      <w:r w:rsidRPr="00137F21">
        <w:t>Carlton | Carlton North</w:t>
      </w:r>
    </w:p>
    <w:tbl>
      <w:tblPr>
        <w:tblStyle w:val="TableGrid"/>
        <w:tblW w:w="0" w:type="auto"/>
        <w:tblLook w:val="04A0" w:firstRow="1" w:lastRow="0" w:firstColumn="1" w:lastColumn="0" w:noHBand="0" w:noVBand="1"/>
      </w:tblPr>
      <w:tblGrid>
        <w:gridCol w:w="1820"/>
        <w:gridCol w:w="3091"/>
        <w:gridCol w:w="1482"/>
        <w:gridCol w:w="1691"/>
        <w:gridCol w:w="1685"/>
      </w:tblGrid>
      <w:tr w:rsidR="00151187" w14:paraId="2449BEAB" w14:textId="77777777" w:rsidTr="00B9456D">
        <w:trPr>
          <w:tblHeader/>
        </w:trPr>
        <w:tc>
          <w:tcPr>
            <w:tcW w:w="1820" w:type="dxa"/>
          </w:tcPr>
          <w:p w14:paraId="40EE949D" w14:textId="656252DA" w:rsidR="00137F21" w:rsidRPr="00151187" w:rsidRDefault="00137F21" w:rsidP="00151187">
            <w:pPr>
              <w:pStyle w:val="TableofFigures"/>
              <w:rPr>
                <w:b/>
                <w:bCs/>
              </w:rPr>
            </w:pPr>
            <w:r w:rsidRPr="00151187">
              <w:rPr>
                <w:b/>
                <w:bCs/>
              </w:rPr>
              <w:t>Public open space</w:t>
            </w:r>
          </w:p>
        </w:tc>
        <w:tc>
          <w:tcPr>
            <w:tcW w:w="3091" w:type="dxa"/>
          </w:tcPr>
          <w:p w14:paraId="1BC829F9" w14:textId="69235010" w:rsidR="00137F21" w:rsidRPr="00151187" w:rsidRDefault="00137F21" w:rsidP="00151187">
            <w:pPr>
              <w:pStyle w:val="TableofFigures"/>
              <w:rPr>
                <w:b/>
                <w:bCs/>
              </w:rPr>
            </w:pPr>
            <w:r w:rsidRPr="00151187">
              <w:rPr>
                <w:b/>
                <w:bCs/>
              </w:rPr>
              <w:t>Type of contribution/</w:t>
            </w:r>
            <w:r w:rsidR="00151187">
              <w:rPr>
                <w:b/>
                <w:bCs/>
              </w:rPr>
              <w:t xml:space="preserve"> </w:t>
            </w:r>
            <w:r w:rsidRPr="00151187">
              <w:rPr>
                <w:b/>
                <w:bCs/>
              </w:rPr>
              <w:t>comments</w:t>
            </w:r>
          </w:p>
        </w:tc>
        <w:tc>
          <w:tcPr>
            <w:tcW w:w="1482" w:type="dxa"/>
          </w:tcPr>
          <w:p w14:paraId="68FEEE40" w14:textId="33143C0F" w:rsidR="00137F21" w:rsidRPr="00151187" w:rsidRDefault="00137F21" w:rsidP="00151187">
            <w:pPr>
              <w:pStyle w:val="TableofFigures"/>
              <w:rPr>
                <w:b/>
                <w:bCs/>
              </w:rPr>
            </w:pPr>
            <w:r w:rsidRPr="00151187">
              <w:rPr>
                <w:b/>
                <w:bCs/>
              </w:rPr>
              <w:t>Hierarchy</w:t>
            </w:r>
          </w:p>
        </w:tc>
        <w:tc>
          <w:tcPr>
            <w:tcW w:w="1691" w:type="dxa"/>
          </w:tcPr>
          <w:p w14:paraId="17070151" w14:textId="27ED76CF" w:rsidR="00137F21" w:rsidRPr="00151187" w:rsidRDefault="00137F21" w:rsidP="00556A24">
            <w:pPr>
              <w:pStyle w:val="TableofFigures"/>
              <w:jc w:val="center"/>
              <w:rPr>
                <w:b/>
                <w:bCs/>
              </w:rPr>
            </w:pPr>
            <w:r w:rsidRPr="00151187">
              <w:rPr>
                <w:b/>
                <w:bCs/>
              </w:rPr>
              <w:t>Difference in open space area</w:t>
            </w:r>
          </w:p>
        </w:tc>
        <w:tc>
          <w:tcPr>
            <w:tcW w:w="1685" w:type="dxa"/>
          </w:tcPr>
          <w:p w14:paraId="02CA41C4" w14:textId="5BF3A43C" w:rsidR="00137F21" w:rsidRPr="00151187" w:rsidRDefault="00151187" w:rsidP="00556A24">
            <w:pPr>
              <w:pStyle w:val="TableofFigures"/>
              <w:jc w:val="center"/>
              <w:rPr>
                <w:b/>
                <w:bCs/>
              </w:rPr>
            </w:pPr>
            <w:r w:rsidRPr="00151187">
              <w:rPr>
                <w:b/>
                <w:bCs/>
              </w:rPr>
              <w:t xml:space="preserve">Difference in open space area </w:t>
            </w:r>
          </w:p>
        </w:tc>
      </w:tr>
      <w:tr w:rsidR="00151187" w14:paraId="1E40F57D" w14:textId="77777777" w:rsidTr="00151187">
        <w:tc>
          <w:tcPr>
            <w:tcW w:w="1820" w:type="dxa"/>
            <w:vAlign w:val="center"/>
          </w:tcPr>
          <w:p w14:paraId="3C245E05" w14:textId="0059A4FC" w:rsidR="00151187" w:rsidRPr="00151187" w:rsidRDefault="00151187" w:rsidP="00151187">
            <w:pPr>
              <w:pStyle w:val="TableofFigures"/>
            </w:pPr>
            <w:r w:rsidRPr="00151187">
              <w:t>Cardigan Street Park</w:t>
            </w:r>
          </w:p>
        </w:tc>
        <w:tc>
          <w:tcPr>
            <w:tcW w:w="3091" w:type="dxa"/>
            <w:vAlign w:val="center"/>
          </w:tcPr>
          <w:p w14:paraId="5A37C3A0" w14:textId="4C0B4623" w:rsidR="00151187" w:rsidRPr="00151187" w:rsidRDefault="00151187" w:rsidP="00151187">
            <w:pPr>
              <w:pStyle w:val="TableofFigures"/>
            </w:pPr>
            <w:r w:rsidRPr="00151187">
              <w:t xml:space="preserve">New open space, conversion of </w:t>
            </w:r>
            <w:r w:rsidR="0047129D">
              <w:t>D-o-h</w:t>
            </w:r>
            <w:r w:rsidR="0047129D" w:rsidRPr="00151187">
              <w:t xml:space="preserve"> </w:t>
            </w:r>
            <w:r w:rsidRPr="00151187">
              <w:t>Land</w:t>
            </w:r>
          </w:p>
        </w:tc>
        <w:tc>
          <w:tcPr>
            <w:tcW w:w="1482" w:type="dxa"/>
            <w:vAlign w:val="center"/>
          </w:tcPr>
          <w:p w14:paraId="2858BADA" w14:textId="5AE8C81B" w:rsidR="00151187" w:rsidRPr="00151187" w:rsidRDefault="00151187" w:rsidP="00151187">
            <w:pPr>
              <w:pStyle w:val="TableofFigures"/>
            </w:pPr>
            <w:r w:rsidRPr="00151187">
              <w:t>Small Local</w:t>
            </w:r>
            <w:r w:rsidR="00197328">
              <w:t xml:space="preserve"> open space</w:t>
            </w:r>
          </w:p>
        </w:tc>
        <w:tc>
          <w:tcPr>
            <w:tcW w:w="1691" w:type="dxa"/>
            <w:vAlign w:val="center"/>
          </w:tcPr>
          <w:p w14:paraId="6F04FBFC" w14:textId="57636349" w:rsidR="00151187" w:rsidRPr="00151187" w:rsidRDefault="00151187" w:rsidP="00B9456D">
            <w:pPr>
              <w:pStyle w:val="TableofFigures"/>
              <w:jc w:val="center"/>
            </w:pPr>
            <w:r w:rsidRPr="00151187">
              <w:t>527</w:t>
            </w:r>
            <w:r w:rsidR="006B0899">
              <w:t xml:space="preserve"> square metres</w:t>
            </w:r>
          </w:p>
        </w:tc>
        <w:tc>
          <w:tcPr>
            <w:tcW w:w="1685" w:type="dxa"/>
            <w:vAlign w:val="center"/>
          </w:tcPr>
          <w:p w14:paraId="2D43D4A1" w14:textId="0C43A4AE" w:rsidR="00151187" w:rsidRPr="00151187" w:rsidRDefault="00151187" w:rsidP="00B9456D">
            <w:pPr>
              <w:pStyle w:val="TableofFigures"/>
              <w:jc w:val="center"/>
            </w:pPr>
            <w:r w:rsidRPr="00151187">
              <w:t>0.05</w:t>
            </w:r>
            <w:r w:rsidR="006B0899">
              <w:t xml:space="preserve"> hectare</w:t>
            </w:r>
          </w:p>
        </w:tc>
      </w:tr>
      <w:tr w:rsidR="00151187" w14:paraId="44E38C39" w14:textId="77777777" w:rsidTr="00151187">
        <w:tc>
          <w:tcPr>
            <w:tcW w:w="1820" w:type="dxa"/>
            <w:vAlign w:val="center"/>
          </w:tcPr>
          <w:p w14:paraId="3D167D73" w14:textId="1FA34DE4" w:rsidR="00151187" w:rsidRPr="00151187" w:rsidRDefault="00151187" w:rsidP="00151187">
            <w:pPr>
              <w:pStyle w:val="TableofFigures"/>
            </w:pPr>
            <w:r w:rsidRPr="00151187">
              <w:t>Keppel Street Park</w:t>
            </w:r>
          </w:p>
        </w:tc>
        <w:tc>
          <w:tcPr>
            <w:tcW w:w="3091" w:type="dxa"/>
            <w:vAlign w:val="center"/>
          </w:tcPr>
          <w:p w14:paraId="22D771BB" w14:textId="389FEF5E" w:rsidR="00151187" w:rsidRPr="00151187" w:rsidRDefault="00151187" w:rsidP="00151187">
            <w:pPr>
              <w:pStyle w:val="TableofFigures"/>
            </w:pPr>
            <w:r w:rsidRPr="00151187">
              <w:t xml:space="preserve">New open space, conversion of </w:t>
            </w:r>
            <w:r w:rsidR="0047129D">
              <w:t>D-o-h</w:t>
            </w:r>
            <w:r w:rsidR="0047129D" w:rsidRPr="00151187">
              <w:t xml:space="preserve"> </w:t>
            </w:r>
            <w:r w:rsidRPr="00151187">
              <w:t>Land</w:t>
            </w:r>
          </w:p>
        </w:tc>
        <w:tc>
          <w:tcPr>
            <w:tcW w:w="1482" w:type="dxa"/>
            <w:vAlign w:val="center"/>
          </w:tcPr>
          <w:p w14:paraId="3E32DB51" w14:textId="2F518DE0" w:rsidR="00151187" w:rsidRPr="00151187" w:rsidRDefault="00151187" w:rsidP="00151187">
            <w:pPr>
              <w:pStyle w:val="TableofFigures"/>
            </w:pPr>
            <w:r w:rsidRPr="00151187">
              <w:t>Small Local</w:t>
            </w:r>
            <w:r w:rsidR="00197328">
              <w:t xml:space="preserve"> open space</w:t>
            </w:r>
          </w:p>
        </w:tc>
        <w:tc>
          <w:tcPr>
            <w:tcW w:w="1691" w:type="dxa"/>
            <w:vAlign w:val="center"/>
          </w:tcPr>
          <w:p w14:paraId="401477BC" w14:textId="0B25A074" w:rsidR="00151187" w:rsidRPr="00151187" w:rsidRDefault="00151187" w:rsidP="00B9456D">
            <w:pPr>
              <w:pStyle w:val="TableofFigures"/>
              <w:jc w:val="center"/>
            </w:pPr>
            <w:r w:rsidRPr="00151187">
              <w:t>383</w:t>
            </w:r>
            <w:r w:rsidR="009C07B6">
              <w:t xml:space="preserve"> square metres</w:t>
            </w:r>
          </w:p>
        </w:tc>
        <w:tc>
          <w:tcPr>
            <w:tcW w:w="1685" w:type="dxa"/>
            <w:vAlign w:val="center"/>
          </w:tcPr>
          <w:p w14:paraId="6C4241CF" w14:textId="1CE5833D" w:rsidR="00151187" w:rsidRPr="00151187" w:rsidRDefault="00151187" w:rsidP="00B9456D">
            <w:pPr>
              <w:pStyle w:val="TableofFigures"/>
              <w:jc w:val="center"/>
            </w:pPr>
            <w:r w:rsidRPr="00151187">
              <w:t>0.04</w:t>
            </w:r>
            <w:r w:rsidR="006F5EB5">
              <w:t xml:space="preserve"> hectare</w:t>
            </w:r>
          </w:p>
        </w:tc>
      </w:tr>
      <w:tr w:rsidR="00151187" w14:paraId="45ECA991" w14:textId="77777777" w:rsidTr="00151187">
        <w:tc>
          <w:tcPr>
            <w:tcW w:w="1820" w:type="dxa"/>
            <w:vAlign w:val="center"/>
          </w:tcPr>
          <w:p w14:paraId="68874171" w14:textId="3387BDC9" w:rsidR="00151187" w:rsidRPr="00151187" w:rsidRDefault="00151187" w:rsidP="00151187">
            <w:pPr>
              <w:pStyle w:val="TableofFigures"/>
            </w:pPr>
            <w:r w:rsidRPr="00151187">
              <w:t>Lincoln Square</w:t>
            </w:r>
          </w:p>
        </w:tc>
        <w:tc>
          <w:tcPr>
            <w:tcW w:w="3091" w:type="dxa"/>
            <w:vAlign w:val="center"/>
          </w:tcPr>
          <w:p w14:paraId="27E68AFB" w14:textId="7988A7B4" w:rsidR="00151187" w:rsidRPr="00151187" w:rsidRDefault="00151187" w:rsidP="00151187">
            <w:pPr>
              <w:pStyle w:val="TableofFigures"/>
            </w:pPr>
            <w:r w:rsidRPr="00151187">
              <w:t>Expanded the size of the reserve to the north and south into the adjoining road reserves</w:t>
            </w:r>
          </w:p>
        </w:tc>
        <w:tc>
          <w:tcPr>
            <w:tcW w:w="1482" w:type="dxa"/>
            <w:vAlign w:val="center"/>
          </w:tcPr>
          <w:p w14:paraId="526E8D7C" w14:textId="198FED40" w:rsidR="00151187" w:rsidRPr="00151187" w:rsidRDefault="00B54D29" w:rsidP="00151187">
            <w:pPr>
              <w:pStyle w:val="TableofFigures"/>
            </w:pPr>
            <w:r>
              <w:t>Neighbourhood open space</w:t>
            </w:r>
          </w:p>
        </w:tc>
        <w:tc>
          <w:tcPr>
            <w:tcW w:w="1691" w:type="dxa"/>
            <w:vAlign w:val="center"/>
          </w:tcPr>
          <w:p w14:paraId="7636A0C4" w14:textId="3D894354" w:rsidR="00151187" w:rsidRPr="00151187" w:rsidRDefault="00151187" w:rsidP="00B9456D">
            <w:pPr>
              <w:pStyle w:val="TableofFigures"/>
              <w:jc w:val="center"/>
            </w:pPr>
            <w:r w:rsidRPr="00151187">
              <w:t>3,007</w:t>
            </w:r>
            <w:r w:rsidR="009C07B6">
              <w:t xml:space="preserve"> square metres</w:t>
            </w:r>
          </w:p>
        </w:tc>
        <w:tc>
          <w:tcPr>
            <w:tcW w:w="1685" w:type="dxa"/>
            <w:vAlign w:val="center"/>
          </w:tcPr>
          <w:p w14:paraId="28C26D6D" w14:textId="2BE880EC" w:rsidR="00151187" w:rsidRPr="00151187" w:rsidRDefault="00151187" w:rsidP="00B9456D">
            <w:pPr>
              <w:pStyle w:val="TableofFigures"/>
              <w:jc w:val="center"/>
            </w:pPr>
            <w:r w:rsidRPr="00151187">
              <w:t>0.30</w:t>
            </w:r>
            <w:r w:rsidR="006F5EB5">
              <w:t xml:space="preserve"> hectare</w:t>
            </w:r>
          </w:p>
        </w:tc>
      </w:tr>
      <w:tr w:rsidR="00151187" w14:paraId="2F985B8C" w14:textId="77777777" w:rsidTr="00151187">
        <w:tc>
          <w:tcPr>
            <w:tcW w:w="1820" w:type="dxa"/>
            <w:vAlign w:val="center"/>
          </w:tcPr>
          <w:p w14:paraId="2331F7A5" w14:textId="034C2E3C" w:rsidR="00151187" w:rsidRPr="00151187" w:rsidRDefault="00151187" w:rsidP="00151187">
            <w:pPr>
              <w:pStyle w:val="TableofFigures"/>
            </w:pPr>
            <w:r w:rsidRPr="00151187">
              <w:t>Reeves Street Park</w:t>
            </w:r>
          </w:p>
        </w:tc>
        <w:tc>
          <w:tcPr>
            <w:tcW w:w="3091" w:type="dxa"/>
            <w:vAlign w:val="center"/>
          </w:tcPr>
          <w:p w14:paraId="4EF631DC" w14:textId="7A8B37EF" w:rsidR="00151187" w:rsidRPr="00151187" w:rsidRDefault="00151187" w:rsidP="00151187">
            <w:pPr>
              <w:pStyle w:val="TableofFigures"/>
            </w:pPr>
            <w:r w:rsidRPr="00151187">
              <w:t xml:space="preserve">New open space, conversion of </w:t>
            </w:r>
            <w:r w:rsidR="0047129D">
              <w:t>D-o-h</w:t>
            </w:r>
            <w:r w:rsidRPr="00151187">
              <w:t xml:space="preserve"> Land</w:t>
            </w:r>
          </w:p>
        </w:tc>
        <w:tc>
          <w:tcPr>
            <w:tcW w:w="1482" w:type="dxa"/>
            <w:vAlign w:val="center"/>
          </w:tcPr>
          <w:p w14:paraId="55E3923F" w14:textId="6900DEDD" w:rsidR="00151187" w:rsidRPr="00151187" w:rsidRDefault="00151187" w:rsidP="00151187">
            <w:pPr>
              <w:pStyle w:val="TableofFigures"/>
            </w:pPr>
            <w:r w:rsidRPr="00151187">
              <w:t xml:space="preserve">Small </w:t>
            </w:r>
            <w:r w:rsidR="00197328">
              <w:t>Local open space</w:t>
            </w:r>
          </w:p>
        </w:tc>
        <w:tc>
          <w:tcPr>
            <w:tcW w:w="1691" w:type="dxa"/>
            <w:vAlign w:val="center"/>
          </w:tcPr>
          <w:p w14:paraId="166E661D" w14:textId="55E8C867" w:rsidR="00151187" w:rsidRPr="00151187" w:rsidRDefault="00151187" w:rsidP="00B9456D">
            <w:pPr>
              <w:pStyle w:val="TableofFigures"/>
              <w:jc w:val="center"/>
            </w:pPr>
            <w:r w:rsidRPr="00151187">
              <w:t>1,625</w:t>
            </w:r>
            <w:r w:rsidR="009C07B6">
              <w:t xml:space="preserve"> square metres</w:t>
            </w:r>
          </w:p>
        </w:tc>
        <w:tc>
          <w:tcPr>
            <w:tcW w:w="1685" w:type="dxa"/>
            <w:vAlign w:val="center"/>
          </w:tcPr>
          <w:p w14:paraId="2450173E" w14:textId="11A69556" w:rsidR="00151187" w:rsidRPr="00151187" w:rsidRDefault="00151187" w:rsidP="00B9456D">
            <w:pPr>
              <w:pStyle w:val="TableofFigures"/>
              <w:jc w:val="center"/>
            </w:pPr>
            <w:r w:rsidRPr="00151187">
              <w:t>0.16</w:t>
            </w:r>
            <w:r w:rsidR="006F5EB5">
              <w:t xml:space="preserve"> hectare</w:t>
            </w:r>
          </w:p>
        </w:tc>
      </w:tr>
      <w:tr w:rsidR="00151187" w14:paraId="6E363AEE" w14:textId="77777777" w:rsidTr="00151187">
        <w:tc>
          <w:tcPr>
            <w:tcW w:w="1820" w:type="dxa"/>
            <w:vAlign w:val="center"/>
          </w:tcPr>
          <w:p w14:paraId="02FCE247" w14:textId="2FE55ED7" w:rsidR="00151187" w:rsidRPr="00151187" w:rsidRDefault="00151187" w:rsidP="00151187">
            <w:pPr>
              <w:pStyle w:val="TableofFigures"/>
            </w:pPr>
            <w:r w:rsidRPr="00151187">
              <w:t>Station Street Park</w:t>
            </w:r>
          </w:p>
        </w:tc>
        <w:tc>
          <w:tcPr>
            <w:tcW w:w="3091" w:type="dxa"/>
            <w:vAlign w:val="center"/>
          </w:tcPr>
          <w:p w14:paraId="3A817E28" w14:textId="3639A106" w:rsidR="00151187" w:rsidRPr="00151187" w:rsidRDefault="00151187" w:rsidP="00151187">
            <w:pPr>
              <w:pStyle w:val="TableofFigures"/>
            </w:pPr>
            <w:r w:rsidRPr="00151187">
              <w:t xml:space="preserve">New open space - conversion of </w:t>
            </w:r>
            <w:r w:rsidR="0047129D">
              <w:t>D-o-h</w:t>
            </w:r>
            <w:r w:rsidR="0047129D" w:rsidRPr="00151187">
              <w:t xml:space="preserve"> </w:t>
            </w:r>
            <w:r w:rsidRPr="00151187">
              <w:t>Land</w:t>
            </w:r>
          </w:p>
        </w:tc>
        <w:tc>
          <w:tcPr>
            <w:tcW w:w="1482" w:type="dxa"/>
            <w:vAlign w:val="center"/>
          </w:tcPr>
          <w:p w14:paraId="14D19F80" w14:textId="07FA82D7" w:rsidR="00151187" w:rsidRPr="00151187" w:rsidRDefault="00151187" w:rsidP="00151187">
            <w:pPr>
              <w:pStyle w:val="TableofFigures"/>
            </w:pPr>
            <w:r w:rsidRPr="00151187">
              <w:t xml:space="preserve">Small </w:t>
            </w:r>
            <w:r w:rsidR="00197328">
              <w:t>Local open space</w:t>
            </w:r>
          </w:p>
        </w:tc>
        <w:tc>
          <w:tcPr>
            <w:tcW w:w="1691" w:type="dxa"/>
            <w:vAlign w:val="center"/>
          </w:tcPr>
          <w:p w14:paraId="48E0A93F" w14:textId="5E5CFDEB" w:rsidR="00151187" w:rsidRPr="00151187" w:rsidRDefault="00151187" w:rsidP="00B9456D">
            <w:pPr>
              <w:pStyle w:val="TableofFigures"/>
              <w:jc w:val="center"/>
            </w:pPr>
            <w:r w:rsidRPr="00151187">
              <w:t>2,561</w:t>
            </w:r>
            <w:r w:rsidR="009C07B6">
              <w:t xml:space="preserve"> square metres</w:t>
            </w:r>
          </w:p>
        </w:tc>
        <w:tc>
          <w:tcPr>
            <w:tcW w:w="1685" w:type="dxa"/>
            <w:vAlign w:val="center"/>
          </w:tcPr>
          <w:p w14:paraId="6DC9B51E" w14:textId="3EBBAF2D" w:rsidR="00151187" w:rsidRPr="00151187" w:rsidRDefault="00151187" w:rsidP="00B9456D">
            <w:pPr>
              <w:pStyle w:val="TableofFigures"/>
              <w:jc w:val="center"/>
            </w:pPr>
            <w:r w:rsidRPr="00151187">
              <w:t>0.26</w:t>
            </w:r>
            <w:r w:rsidR="006F5EB5">
              <w:t xml:space="preserve"> hectare</w:t>
            </w:r>
          </w:p>
        </w:tc>
      </w:tr>
      <w:tr w:rsidR="00151187" w14:paraId="738BFD4E" w14:textId="77777777" w:rsidTr="00151187">
        <w:tc>
          <w:tcPr>
            <w:tcW w:w="1820" w:type="dxa"/>
            <w:vAlign w:val="center"/>
          </w:tcPr>
          <w:p w14:paraId="317FA031" w14:textId="204618AC" w:rsidR="00151187" w:rsidRPr="00151187" w:rsidRDefault="00151187" w:rsidP="00151187">
            <w:pPr>
              <w:pStyle w:val="TableofFigures"/>
            </w:pPr>
            <w:r w:rsidRPr="00151187">
              <w:t>University Square</w:t>
            </w:r>
          </w:p>
        </w:tc>
        <w:tc>
          <w:tcPr>
            <w:tcW w:w="3091" w:type="dxa"/>
            <w:vAlign w:val="center"/>
          </w:tcPr>
          <w:p w14:paraId="083148A7" w14:textId="3C2D393B" w:rsidR="00151187" w:rsidRPr="00151187" w:rsidRDefault="00151187" w:rsidP="00151187">
            <w:pPr>
              <w:pStyle w:val="TableofFigures"/>
            </w:pPr>
            <w:r w:rsidRPr="00151187">
              <w:t>Expanded into the road reserve</w:t>
            </w:r>
          </w:p>
        </w:tc>
        <w:tc>
          <w:tcPr>
            <w:tcW w:w="1482" w:type="dxa"/>
            <w:vAlign w:val="center"/>
          </w:tcPr>
          <w:p w14:paraId="65BCE1C4" w14:textId="6A00B3AD" w:rsidR="00151187" w:rsidRPr="00151187" w:rsidRDefault="00B54D29" w:rsidP="00151187">
            <w:pPr>
              <w:pStyle w:val="TableofFigures"/>
            </w:pPr>
            <w:r>
              <w:t>Neighbourhood open space</w:t>
            </w:r>
          </w:p>
        </w:tc>
        <w:tc>
          <w:tcPr>
            <w:tcW w:w="1691" w:type="dxa"/>
            <w:vAlign w:val="center"/>
          </w:tcPr>
          <w:p w14:paraId="1A2E17C3" w14:textId="30860CCB" w:rsidR="00151187" w:rsidRPr="00151187" w:rsidRDefault="00151187" w:rsidP="00B9456D">
            <w:pPr>
              <w:pStyle w:val="TableofFigures"/>
              <w:jc w:val="center"/>
            </w:pPr>
            <w:r w:rsidRPr="00151187">
              <w:t>2,686</w:t>
            </w:r>
            <w:r w:rsidR="009C07B6">
              <w:t xml:space="preserve"> square metres</w:t>
            </w:r>
          </w:p>
        </w:tc>
        <w:tc>
          <w:tcPr>
            <w:tcW w:w="1685" w:type="dxa"/>
            <w:vAlign w:val="center"/>
          </w:tcPr>
          <w:p w14:paraId="75525B78" w14:textId="413C2E42" w:rsidR="00151187" w:rsidRPr="00151187" w:rsidRDefault="00151187" w:rsidP="00B9456D">
            <w:pPr>
              <w:pStyle w:val="TableofFigures"/>
              <w:jc w:val="center"/>
            </w:pPr>
            <w:r w:rsidRPr="00151187">
              <w:t>0.27</w:t>
            </w:r>
            <w:r w:rsidR="006F5EB5">
              <w:t xml:space="preserve"> hectare</w:t>
            </w:r>
          </w:p>
        </w:tc>
      </w:tr>
      <w:tr w:rsidR="00B9456D" w14:paraId="0A3EA893" w14:textId="77777777" w:rsidTr="00107D3E">
        <w:tc>
          <w:tcPr>
            <w:tcW w:w="1820" w:type="dxa"/>
          </w:tcPr>
          <w:p w14:paraId="5C819D22" w14:textId="4EAAF419" w:rsidR="00B9456D" w:rsidRPr="00B20AE1" w:rsidRDefault="00B9456D" w:rsidP="00B9456D">
            <w:pPr>
              <w:pStyle w:val="TableofFigures"/>
              <w:rPr>
                <w:i/>
                <w:iCs/>
              </w:rPr>
            </w:pPr>
            <w:r w:rsidRPr="00B20AE1">
              <w:rPr>
                <w:i/>
                <w:iCs/>
              </w:rPr>
              <w:t>Subtotal difference in open space for Carlton</w:t>
            </w:r>
            <w:r w:rsidR="00DE24D1" w:rsidRPr="00B20AE1">
              <w:rPr>
                <w:i/>
                <w:iCs/>
              </w:rPr>
              <w:t xml:space="preserve"> </w:t>
            </w:r>
            <w:r w:rsidRPr="00B20AE1">
              <w:rPr>
                <w:i/>
                <w:iCs/>
              </w:rPr>
              <w:t>|</w:t>
            </w:r>
            <w:r w:rsidR="00DE24D1" w:rsidRPr="00B20AE1">
              <w:rPr>
                <w:i/>
                <w:iCs/>
              </w:rPr>
              <w:t xml:space="preserve"> </w:t>
            </w:r>
            <w:r w:rsidRPr="00B20AE1">
              <w:rPr>
                <w:i/>
                <w:iCs/>
              </w:rPr>
              <w:t>Carlton North</w:t>
            </w:r>
          </w:p>
        </w:tc>
        <w:tc>
          <w:tcPr>
            <w:tcW w:w="3091" w:type="dxa"/>
            <w:vAlign w:val="center"/>
          </w:tcPr>
          <w:p w14:paraId="73760EAB" w14:textId="38CEEC66" w:rsidR="00B9456D" w:rsidRPr="00B20AE1" w:rsidRDefault="007918CF" w:rsidP="00B9456D">
            <w:pPr>
              <w:pStyle w:val="TableofFigures"/>
              <w:rPr>
                <w:i/>
                <w:iCs/>
              </w:rPr>
            </w:pPr>
            <w:r>
              <w:rPr>
                <w:i/>
                <w:iCs/>
              </w:rPr>
              <w:t>Not applicable</w:t>
            </w:r>
          </w:p>
        </w:tc>
        <w:tc>
          <w:tcPr>
            <w:tcW w:w="1482" w:type="dxa"/>
            <w:vAlign w:val="center"/>
          </w:tcPr>
          <w:p w14:paraId="131DB6DA" w14:textId="14B0C2A9" w:rsidR="00B9456D" w:rsidRPr="00B20AE1" w:rsidRDefault="007918CF" w:rsidP="00B9456D">
            <w:pPr>
              <w:pStyle w:val="TableofFigures"/>
              <w:rPr>
                <w:i/>
                <w:iCs/>
              </w:rPr>
            </w:pPr>
            <w:r>
              <w:rPr>
                <w:i/>
                <w:iCs/>
              </w:rPr>
              <w:t>Not applicable</w:t>
            </w:r>
          </w:p>
        </w:tc>
        <w:tc>
          <w:tcPr>
            <w:tcW w:w="1691" w:type="dxa"/>
            <w:vAlign w:val="center"/>
          </w:tcPr>
          <w:p w14:paraId="75FC7F11" w14:textId="051B8EE2" w:rsidR="00B9456D" w:rsidRPr="00151187" w:rsidRDefault="006B0899" w:rsidP="00B9456D">
            <w:pPr>
              <w:pStyle w:val="TableofFigures"/>
              <w:jc w:val="center"/>
              <w:rPr>
                <w:i/>
                <w:iCs/>
              </w:rPr>
            </w:pPr>
            <w:r>
              <w:rPr>
                <w:i/>
                <w:iCs/>
              </w:rPr>
              <w:t xml:space="preserve">Additional </w:t>
            </w:r>
            <w:r w:rsidR="00B9456D" w:rsidRPr="00151187">
              <w:rPr>
                <w:i/>
                <w:iCs/>
              </w:rPr>
              <w:t>10,789</w:t>
            </w:r>
            <w:r>
              <w:rPr>
                <w:i/>
                <w:iCs/>
              </w:rPr>
              <w:t xml:space="preserve"> square metres</w:t>
            </w:r>
            <w:r w:rsidR="00793F95">
              <w:rPr>
                <w:i/>
                <w:iCs/>
              </w:rPr>
              <w:t xml:space="preserve"> in total</w:t>
            </w:r>
          </w:p>
        </w:tc>
        <w:tc>
          <w:tcPr>
            <w:tcW w:w="1685" w:type="dxa"/>
            <w:vAlign w:val="center"/>
          </w:tcPr>
          <w:p w14:paraId="72A3A004" w14:textId="7DB158D8" w:rsidR="00B9456D" w:rsidRPr="00151187" w:rsidRDefault="006B0899" w:rsidP="00B9456D">
            <w:pPr>
              <w:pStyle w:val="TableofFigures"/>
              <w:jc w:val="center"/>
              <w:rPr>
                <w:i/>
                <w:iCs/>
              </w:rPr>
            </w:pPr>
            <w:r>
              <w:rPr>
                <w:i/>
                <w:iCs/>
              </w:rPr>
              <w:t xml:space="preserve">Additional </w:t>
            </w:r>
            <w:r w:rsidR="00B9456D" w:rsidRPr="00151187">
              <w:rPr>
                <w:i/>
                <w:iCs/>
              </w:rPr>
              <w:t>1.08</w:t>
            </w:r>
            <w:r>
              <w:rPr>
                <w:i/>
                <w:iCs/>
              </w:rPr>
              <w:t xml:space="preserve"> hectares</w:t>
            </w:r>
            <w:r w:rsidR="00793F95">
              <w:rPr>
                <w:i/>
                <w:iCs/>
              </w:rPr>
              <w:t xml:space="preserve"> in total</w:t>
            </w:r>
          </w:p>
        </w:tc>
      </w:tr>
    </w:tbl>
    <w:p w14:paraId="0E34F915" w14:textId="1D232648" w:rsidR="00B9456D" w:rsidRDefault="00B9456D" w:rsidP="00B9456D">
      <w:pPr>
        <w:pStyle w:val="Bold"/>
        <w:spacing w:before="360" w:after="120"/>
      </w:pPr>
      <w:r>
        <w:t>Docklands</w:t>
      </w:r>
    </w:p>
    <w:tbl>
      <w:tblPr>
        <w:tblStyle w:val="TableGrid"/>
        <w:tblW w:w="0" w:type="auto"/>
        <w:tblLook w:val="04A0" w:firstRow="1" w:lastRow="0" w:firstColumn="1" w:lastColumn="0" w:noHBand="0" w:noVBand="1"/>
      </w:tblPr>
      <w:tblGrid>
        <w:gridCol w:w="1820"/>
        <w:gridCol w:w="3091"/>
        <w:gridCol w:w="1482"/>
        <w:gridCol w:w="1691"/>
        <w:gridCol w:w="1685"/>
      </w:tblGrid>
      <w:tr w:rsidR="00B9456D" w14:paraId="4AB24681" w14:textId="77777777" w:rsidTr="00B9456D">
        <w:trPr>
          <w:tblHeader/>
        </w:trPr>
        <w:tc>
          <w:tcPr>
            <w:tcW w:w="1820" w:type="dxa"/>
          </w:tcPr>
          <w:p w14:paraId="21444F4E" w14:textId="77777777" w:rsidR="00B9456D" w:rsidRPr="00151187" w:rsidRDefault="00B9456D" w:rsidP="00A9745D">
            <w:pPr>
              <w:pStyle w:val="TableofFigures"/>
              <w:rPr>
                <w:b/>
                <w:bCs/>
              </w:rPr>
            </w:pPr>
            <w:r w:rsidRPr="00151187">
              <w:rPr>
                <w:b/>
                <w:bCs/>
              </w:rPr>
              <w:t>Public open space</w:t>
            </w:r>
          </w:p>
        </w:tc>
        <w:tc>
          <w:tcPr>
            <w:tcW w:w="3091" w:type="dxa"/>
          </w:tcPr>
          <w:p w14:paraId="54A33169" w14:textId="77777777" w:rsidR="00B9456D" w:rsidRPr="00151187" w:rsidRDefault="00B9456D"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13AB6D54" w14:textId="77777777" w:rsidR="00B9456D" w:rsidRPr="00151187" w:rsidRDefault="00B9456D" w:rsidP="00A9745D">
            <w:pPr>
              <w:pStyle w:val="TableofFigures"/>
              <w:rPr>
                <w:b/>
                <w:bCs/>
              </w:rPr>
            </w:pPr>
            <w:r w:rsidRPr="00151187">
              <w:rPr>
                <w:b/>
                <w:bCs/>
              </w:rPr>
              <w:t>Hierarchy</w:t>
            </w:r>
          </w:p>
        </w:tc>
        <w:tc>
          <w:tcPr>
            <w:tcW w:w="1691" w:type="dxa"/>
          </w:tcPr>
          <w:p w14:paraId="328DDD5F" w14:textId="222F71EB" w:rsidR="00B9456D" w:rsidRPr="00151187" w:rsidRDefault="00B9456D" w:rsidP="00556A24">
            <w:pPr>
              <w:pStyle w:val="TableofFigures"/>
              <w:jc w:val="center"/>
              <w:rPr>
                <w:b/>
                <w:bCs/>
              </w:rPr>
            </w:pPr>
            <w:r w:rsidRPr="00151187">
              <w:rPr>
                <w:b/>
                <w:bCs/>
              </w:rPr>
              <w:t>Difference in open space area</w:t>
            </w:r>
          </w:p>
        </w:tc>
        <w:tc>
          <w:tcPr>
            <w:tcW w:w="1685" w:type="dxa"/>
          </w:tcPr>
          <w:p w14:paraId="077265A6" w14:textId="113209AF" w:rsidR="00B9456D" w:rsidRPr="00151187" w:rsidRDefault="00B9456D" w:rsidP="00556A24">
            <w:pPr>
              <w:pStyle w:val="TableofFigures"/>
              <w:jc w:val="center"/>
              <w:rPr>
                <w:b/>
                <w:bCs/>
              </w:rPr>
            </w:pPr>
            <w:r w:rsidRPr="00151187">
              <w:rPr>
                <w:b/>
                <w:bCs/>
              </w:rPr>
              <w:t xml:space="preserve">Difference in open space area </w:t>
            </w:r>
          </w:p>
        </w:tc>
      </w:tr>
      <w:tr w:rsidR="00B9456D" w14:paraId="79E94311" w14:textId="77777777" w:rsidTr="00A9745D">
        <w:tc>
          <w:tcPr>
            <w:tcW w:w="1820" w:type="dxa"/>
            <w:vAlign w:val="center"/>
          </w:tcPr>
          <w:p w14:paraId="34479B5B" w14:textId="21C7F319" w:rsidR="00B9456D" w:rsidRPr="00B9456D" w:rsidRDefault="00B9456D" w:rsidP="00B9456D">
            <w:pPr>
              <w:pStyle w:val="TableofFigures"/>
            </w:pPr>
            <w:r w:rsidRPr="00B9456D">
              <w:t>Adela Lane Reserve</w:t>
            </w:r>
          </w:p>
        </w:tc>
        <w:tc>
          <w:tcPr>
            <w:tcW w:w="3091" w:type="dxa"/>
            <w:vAlign w:val="center"/>
          </w:tcPr>
          <w:p w14:paraId="3A1FB964" w14:textId="5318ECDC" w:rsidR="00B9456D" w:rsidRPr="00B9456D" w:rsidRDefault="00B9456D" w:rsidP="00B9456D">
            <w:pPr>
              <w:pStyle w:val="TableofFigures"/>
            </w:pPr>
            <w:r w:rsidRPr="00B9456D">
              <w:t>New open space</w:t>
            </w:r>
          </w:p>
        </w:tc>
        <w:tc>
          <w:tcPr>
            <w:tcW w:w="1482" w:type="dxa"/>
            <w:vAlign w:val="center"/>
          </w:tcPr>
          <w:p w14:paraId="6E18082B" w14:textId="5925F51E" w:rsidR="00B9456D" w:rsidRPr="00B9456D" w:rsidRDefault="00B9456D" w:rsidP="00B9456D">
            <w:pPr>
              <w:pStyle w:val="TableofFigures"/>
            </w:pPr>
            <w:r w:rsidRPr="00B9456D">
              <w:t xml:space="preserve">Small </w:t>
            </w:r>
            <w:r w:rsidR="00197328">
              <w:t>Local open space</w:t>
            </w:r>
          </w:p>
        </w:tc>
        <w:tc>
          <w:tcPr>
            <w:tcW w:w="1691" w:type="dxa"/>
            <w:vAlign w:val="center"/>
          </w:tcPr>
          <w:p w14:paraId="2AFE4778" w14:textId="21A59B38" w:rsidR="00B9456D" w:rsidRPr="00B9456D" w:rsidRDefault="00B9456D" w:rsidP="00B9456D">
            <w:pPr>
              <w:pStyle w:val="TableofFigures"/>
              <w:jc w:val="center"/>
            </w:pPr>
            <w:r w:rsidRPr="00B9456D">
              <w:t>1,071</w:t>
            </w:r>
            <w:r w:rsidR="009C07B6">
              <w:t xml:space="preserve"> square metres</w:t>
            </w:r>
          </w:p>
        </w:tc>
        <w:tc>
          <w:tcPr>
            <w:tcW w:w="1685" w:type="dxa"/>
            <w:vAlign w:val="center"/>
          </w:tcPr>
          <w:p w14:paraId="78088528" w14:textId="3CC77CCF" w:rsidR="00B9456D" w:rsidRPr="00B9456D" w:rsidRDefault="00B9456D" w:rsidP="00B9456D">
            <w:pPr>
              <w:pStyle w:val="TableofFigures"/>
              <w:jc w:val="center"/>
            </w:pPr>
            <w:r w:rsidRPr="00B9456D">
              <w:t>0.11</w:t>
            </w:r>
            <w:r w:rsidR="006F5EB5">
              <w:t xml:space="preserve"> hectare</w:t>
            </w:r>
          </w:p>
        </w:tc>
      </w:tr>
      <w:tr w:rsidR="00B9456D" w14:paraId="37CB14AF" w14:textId="77777777" w:rsidTr="00A9745D">
        <w:tc>
          <w:tcPr>
            <w:tcW w:w="1820" w:type="dxa"/>
            <w:vAlign w:val="center"/>
          </w:tcPr>
          <w:p w14:paraId="04BEE6FB" w14:textId="2DBFC407" w:rsidR="00B9456D" w:rsidRPr="00B9456D" w:rsidRDefault="00B9456D" w:rsidP="00B9456D">
            <w:pPr>
              <w:pStyle w:val="TableofFigures"/>
            </w:pPr>
            <w:r w:rsidRPr="00B9456D">
              <w:t xml:space="preserve">Buluk Park </w:t>
            </w:r>
          </w:p>
        </w:tc>
        <w:tc>
          <w:tcPr>
            <w:tcW w:w="3091" w:type="dxa"/>
            <w:vAlign w:val="center"/>
          </w:tcPr>
          <w:p w14:paraId="2AAFCBC7" w14:textId="3697610E" w:rsidR="00B9456D" w:rsidRPr="00B9456D" w:rsidRDefault="00B9456D" w:rsidP="00B9456D">
            <w:pPr>
              <w:pStyle w:val="TableofFigures"/>
            </w:pPr>
            <w:r w:rsidRPr="00B9456D">
              <w:t>New open space</w:t>
            </w:r>
          </w:p>
        </w:tc>
        <w:tc>
          <w:tcPr>
            <w:tcW w:w="1482" w:type="dxa"/>
            <w:vAlign w:val="center"/>
          </w:tcPr>
          <w:p w14:paraId="35296BA8" w14:textId="569B7225" w:rsidR="00B9456D" w:rsidRPr="00B9456D" w:rsidRDefault="00197328" w:rsidP="00B9456D">
            <w:pPr>
              <w:pStyle w:val="TableofFigures"/>
            </w:pPr>
            <w:r>
              <w:t>Local open space</w:t>
            </w:r>
          </w:p>
        </w:tc>
        <w:tc>
          <w:tcPr>
            <w:tcW w:w="1691" w:type="dxa"/>
            <w:vAlign w:val="center"/>
          </w:tcPr>
          <w:p w14:paraId="1113E81F" w14:textId="69407428" w:rsidR="00B9456D" w:rsidRPr="00B9456D" w:rsidRDefault="00B9456D" w:rsidP="00B9456D">
            <w:pPr>
              <w:pStyle w:val="TableofFigures"/>
              <w:jc w:val="center"/>
            </w:pPr>
            <w:r w:rsidRPr="00B9456D">
              <w:t>4,211</w:t>
            </w:r>
            <w:r w:rsidR="009C07B6">
              <w:t xml:space="preserve"> square metres</w:t>
            </w:r>
          </w:p>
        </w:tc>
        <w:tc>
          <w:tcPr>
            <w:tcW w:w="1685" w:type="dxa"/>
            <w:vAlign w:val="center"/>
          </w:tcPr>
          <w:p w14:paraId="43BCA9CE" w14:textId="4C0BDB14" w:rsidR="00B9456D" w:rsidRPr="00B9456D" w:rsidRDefault="00B9456D" w:rsidP="00B9456D">
            <w:pPr>
              <w:pStyle w:val="TableofFigures"/>
              <w:jc w:val="center"/>
            </w:pPr>
            <w:r w:rsidRPr="00B9456D">
              <w:t>0.42</w:t>
            </w:r>
            <w:r w:rsidR="006F5EB5">
              <w:t xml:space="preserve"> hectare</w:t>
            </w:r>
          </w:p>
        </w:tc>
      </w:tr>
      <w:tr w:rsidR="00B9456D" w14:paraId="3BEC6B9B" w14:textId="77777777" w:rsidTr="00A9745D">
        <w:tc>
          <w:tcPr>
            <w:tcW w:w="1820" w:type="dxa"/>
            <w:vAlign w:val="center"/>
          </w:tcPr>
          <w:p w14:paraId="04E5570B" w14:textId="3B2AA63C" w:rsidR="00B9456D" w:rsidRPr="00B9456D" w:rsidRDefault="00B9456D" w:rsidP="00B9456D">
            <w:pPr>
              <w:pStyle w:val="TableofFigures"/>
            </w:pPr>
            <w:r w:rsidRPr="00B9456D">
              <w:t>Collins Landing / Australian Wharf</w:t>
            </w:r>
          </w:p>
        </w:tc>
        <w:tc>
          <w:tcPr>
            <w:tcW w:w="3091" w:type="dxa"/>
            <w:vAlign w:val="center"/>
          </w:tcPr>
          <w:p w14:paraId="6D48EFD3" w14:textId="779ED733" w:rsidR="00B9456D" w:rsidRPr="00B9456D" w:rsidRDefault="00B9456D" w:rsidP="00B9456D">
            <w:pPr>
              <w:pStyle w:val="TableofFigures"/>
            </w:pPr>
            <w:r w:rsidRPr="00B9456D">
              <w:t>Expanded existing open space</w:t>
            </w:r>
          </w:p>
        </w:tc>
        <w:tc>
          <w:tcPr>
            <w:tcW w:w="1482" w:type="dxa"/>
            <w:vAlign w:val="center"/>
          </w:tcPr>
          <w:p w14:paraId="22255FA6" w14:textId="7F8191BA" w:rsidR="00B9456D" w:rsidRPr="00B9456D" w:rsidRDefault="00197328" w:rsidP="00B9456D">
            <w:pPr>
              <w:pStyle w:val="TableofFigures"/>
            </w:pPr>
            <w:r>
              <w:t>Local open space</w:t>
            </w:r>
          </w:p>
        </w:tc>
        <w:tc>
          <w:tcPr>
            <w:tcW w:w="1691" w:type="dxa"/>
            <w:vAlign w:val="center"/>
          </w:tcPr>
          <w:p w14:paraId="0ED32FA9" w14:textId="68B500F0" w:rsidR="00B9456D" w:rsidRPr="00B9456D" w:rsidRDefault="00B9456D" w:rsidP="00B9456D">
            <w:pPr>
              <w:pStyle w:val="TableofFigures"/>
              <w:jc w:val="center"/>
            </w:pPr>
            <w:r w:rsidRPr="00B9456D">
              <w:t>1,175</w:t>
            </w:r>
            <w:r w:rsidR="009C07B6">
              <w:t xml:space="preserve"> square metres</w:t>
            </w:r>
          </w:p>
        </w:tc>
        <w:tc>
          <w:tcPr>
            <w:tcW w:w="1685" w:type="dxa"/>
            <w:vAlign w:val="center"/>
          </w:tcPr>
          <w:p w14:paraId="56D81D64" w14:textId="7DE06BD9" w:rsidR="00B9456D" w:rsidRPr="00B9456D" w:rsidRDefault="00B9456D" w:rsidP="00B9456D">
            <w:pPr>
              <w:pStyle w:val="TableofFigures"/>
              <w:jc w:val="center"/>
            </w:pPr>
            <w:r w:rsidRPr="00B9456D">
              <w:t>0.12</w:t>
            </w:r>
            <w:r w:rsidR="006F5EB5">
              <w:t xml:space="preserve"> hectare</w:t>
            </w:r>
          </w:p>
        </w:tc>
      </w:tr>
      <w:tr w:rsidR="00B9456D" w14:paraId="1B532D5D" w14:textId="77777777" w:rsidTr="00A9745D">
        <w:tc>
          <w:tcPr>
            <w:tcW w:w="1820" w:type="dxa"/>
            <w:vAlign w:val="center"/>
          </w:tcPr>
          <w:p w14:paraId="77E8F0D2" w14:textId="78A016F1" w:rsidR="00B9456D" w:rsidRPr="00B9456D" w:rsidRDefault="00B9456D" w:rsidP="00B9456D">
            <w:pPr>
              <w:pStyle w:val="TableofFigures"/>
            </w:pPr>
            <w:r w:rsidRPr="00B9456D">
              <w:t>Docklands Community Hub Reserve</w:t>
            </w:r>
          </w:p>
        </w:tc>
        <w:tc>
          <w:tcPr>
            <w:tcW w:w="3091" w:type="dxa"/>
            <w:vAlign w:val="center"/>
          </w:tcPr>
          <w:p w14:paraId="3E6BAE7C" w14:textId="14BD5E31" w:rsidR="00B9456D" w:rsidRPr="00B9456D" w:rsidRDefault="00B9456D" w:rsidP="00B9456D">
            <w:pPr>
              <w:pStyle w:val="TableofFigures"/>
            </w:pPr>
            <w:r w:rsidRPr="00B9456D">
              <w:t xml:space="preserve">New open space </w:t>
            </w:r>
          </w:p>
        </w:tc>
        <w:tc>
          <w:tcPr>
            <w:tcW w:w="1482" w:type="dxa"/>
            <w:vAlign w:val="center"/>
          </w:tcPr>
          <w:p w14:paraId="4411B12D" w14:textId="0A8D4E7A" w:rsidR="00B9456D" w:rsidRPr="00B9456D" w:rsidRDefault="00B54D29" w:rsidP="00B9456D">
            <w:pPr>
              <w:pStyle w:val="TableofFigures"/>
            </w:pPr>
            <w:r>
              <w:t>Neighbourhood open space</w:t>
            </w:r>
          </w:p>
        </w:tc>
        <w:tc>
          <w:tcPr>
            <w:tcW w:w="1691" w:type="dxa"/>
            <w:vAlign w:val="center"/>
          </w:tcPr>
          <w:p w14:paraId="75C6D4ED" w14:textId="02F1F24C" w:rsidR="00B9456D" w:rsidRPr="00B9456D" w:rsidRDefault="00B9456D" w:rsidP="00B9456D">
            <w:pPr>
              <w:pStyle w:val="TableofFigures"/>
              <w:jc w:val="center"/>
            </w:pPr>
            <w:r w:rsidRPr="00B9456D">
              <w:t>1,438</w:t>
            </w:r>
            <w:r w:rsidR="009C07B6">
              <w:t xml:space="preserve"> square metres</w:t>
            </w:r>
          </w:p>
        </w:tc>
        <w:tc>
          <w:tcPr>
            <w:tcW w:w="1685" w:type="dxa"/>
            <w:vAlign w:val="center"/>
          </w:tcPr>
          <w:p w14:paraId="67E3702C" w14:textId="25965F04" w:rsidR="00B9456D" w:rsidRPr="00B9456D" w:rsidRDefault="00B9456D" w:rsidP="00B9456D">
            <w:pPr>
              <w:pStyle w:val="TableofFigures"/>
              <w:jc w:val="center"/>
            </w:pPr>
            <w:r w:rsidRPr="00B9456D">
              <w:t>0.14</w:t>
            </w:r>
            <w:r w:rsidR="006F5EB5">
              <w:t xml:space="preserve"> hectare</w:t>
            </w:r>
          </w:p>
        </w:tc>
      </w:tr>
      <w:tr w:rsidR="00B9456D" w14:paraId="23875DA4" w14:textId="77777777" w:rsidTr="00A9745D">
        <w:tc>
          <w:tcPr>
            <w:tcW w:w="1820" w:type="dxa"/>
            <w:vAlign w:val="center"/>
          </w:tcPr>
          <w:p w14:paraId="61001968" w14:textId="401B5471" w:rsidR="00B9456D" w:rsidRPr="00B9456D" w:rsidRDefault="00B9456D" w:rsidP="00B9456D">
            <w:pPr>
              <w:pStyle w:val="TableofFigures"/>
            </w:pPr>
            <w:r w:rsidRPr="00B9456D">
              <w:t>Moonee Ponds Creek Reserve</w:t>
            </w:r>
          </w:p>
        </w:tc>
        <w:tc>
          <w:tcPr>
            <w:tcW w:w="3091" w:type="dxa"/>
            <w:vAlign w:val="center"/>
          </w:tcPr>
          <w:p w14:paraId="5BDB95B4" w14:textId="571EA7A5" w:rsidR="00B9456D" w:rsidRPr="00B9456D" w:rsidRDefault="00B9456D" w:rsidP="00B9456D">
            <w:pPr>
              <w:pStyle w:val="TableofFigures"/>
            </w:pPr>
            <w:r w:rsidRPr="00B9456D">
              <w:t xml:space="preserve">Reduced open space by 3,200 </w:t>
            </w:r>
            <w:r w:rsidR="008B11F5">
              <w:t>square metres</w:t>
            </w:r>
            <w:r w:rsidRPr="00B9456D">
              <w:t xml:space="preserve"> adjacent to Dockland Studio Development</w:t>
            </w:r>
          </w:p>
        </w:tc>
        <w:tc>
          <w:tcPr>
            <w:tcW w:w="1482" w:type="dxa"/>
            <w:vAlign w:val="center"/>
          </w:tcPr>
          <w:p w14:paraId="120AFBF3" w14:textId="3D196D28" w:rsidR="00B9456D" w:rsidRPr="00B9456D" w:rsidRDefault="009740C5" w:rsidP="00B9456D">
            <w:pPr>
              <w:pStyle w:val="TableofFigures"/>
            </w:pPr>
            <w:r>
              <w:t>Regional open space</w:t>
            </w:r>
          </w:p>
        </w:tc>
        <w:tc>
          <w:tcPr>
            <w:tcW w:w="1691" w:type="dxa"/>
            <w:vAlign w:val="center"/>
          </w:tcPr>
          <w:p w14:paraId="4A705FC9" w14:textId="16E911CC" w:rsidR="00B9456D" w:rsidRPr="00B9456D" w:rsidRDefault="00B9456D" w:rsidP="00B9456D">
            <w:pPr>
              <w:pStyle w:val="TableofFigures"/>
              <w:jc w:val="center"/>
            </w:pPr>
            <w:r w:rsidRPr="00B9456D">
              <w:t>-3,200</w:t>
            </w:r>
            <w:r w:rsidR="009C07B6">
              <w:t xml:space="preserve"> square metres</w:t>
            </w:r>
          </w:p>
        </w:tc>
        <w:tc>
          <w:tcPr>
            <w:tcW w:w="1685" w:type="dxa"/>
            <w:vAlign w:val="center"/>
          </w:tcPr>
          <w:p w14:paraId="541778EF" w14:textId="14C7E79C" w:rsidR="00B9456D" w:rsidRPr="00B9456D" w:rsidRDefault="00B9456D" w:rsidP="00B9456D">
            <w:pPr>
              <w:pStyle w:val="TableofFigures"/>
              <w:jc w:val="center"/>
            </w:pPr>
            <w:r w:rsidRPr="00B9456D">
              <w:t>-0.320</w:t>
            </w:r>
            <w:r w:rsidR="006F5EB5">
              <w:t xml:space="preserve"> hectare</w:t>
            </w:r>
          </w:p>
        </w:tc>
      </w:tr>
      <w:tr w:rsidR="00B9456D" w14:paraId="39B2E29A" w14:textId="77777777" w:rsidTr="00A9745D">
        <w:tc>
          <w:tcPr>
            <w:tcW w:w="1820" w:type="dxa"/>
            <w:vAlign w:val="center"/>
          </w:tcPr>
          <w:p w14:paraId="1B2016E0" w14:textId="7D0C2AB0" w:rsidR="00B9456D" w:rsidRPr="00B9456D" w:rsidRDefault="00B9456D" w:rsidP="00B9456D">
            <w:pPr>
              <w:pStyle w:val="TableofFigures"/>
            </w:pPr>
            <w:r w:rsidRPr="00B9456D">
              <w:t>New Quay Central Park</w:t>
            </w:r>
          </w:p>
        </w:tc>
        <w:tc>
          <w:tcPr>
            <w:tcW w:w="3091" w:type="dxa"/>
            <w:vAlign w:val="center"/>
          </w:tcPr>
          <w:p w14:paraId="391A4EFD" w14:textId="505FEE8D" w:rsidR="00B9456D" w:rsidRPr="00B9456D" w:rsidRDefault="00B9456D" w:rsidP="00B9456D">
            <w:pPr>
              <w:pStyle w:val="TableofFigures"/>
            </w:pPr>
            <w:r w:rsidRPr="00B9456D">
              <w:t>New open space</w:t>
            </w:r>
          </w:p>
        </w:tc>
        <w:tc>
          <w:tcPr>
            <w:tcW w:w="1482" w:type="dxa"/>
            <w:vAlign w:val="center"/>
          </w:tcPr>
          <w:p w14:paraId="415521EB" w14:textId="7CDA05C6" w:rsidR="00B9456D" w:rsidRPr="00B9456D" w:rsidRDefault="00197328" w:rsidP="00B9456D">
            <w:pPr>
              <w:pStyle w:val="TableofFigures"/>
            </w:pPr>
            <w:r>
              <w:t>Local open space</w:t>
            </w:r>
          </w:p>
        </w:tc>
        <w:tc>
          <w:tcPr>
            <w:tcW w:w="1691" w:type="dxa"/>
            <w:vAlign w:val="center"/>
          </w:tcPr>
          <w:p w14:paraId="7A02FE52" w14:textId="065C7DD5" w:rsidR="00B9456D" w:rsidRPr="00B9456D" w:rsidRDefault="00B9456D" w:rsidP="00B9456D">
            <w:pPr>
              <w:pStyle w:val="TableofFigures"/>
              <w:jc w:val="center"/>
            </w:pPr>
            <w:r w:rsidRPr="00B9456D">
              <w:t>4,426</w:t>
            </w:r>
            <w:r w:rsidR="009C07B6">
              <w:t xml:space="preserve"> square metres</w:t>
            </w:r>
          </w:p>
        </w:tc>
        <w:tc>
          <w:tcPr>
            <w:tcW w:w="1685" w:type="dxa"/>
            <w:vAlign w:val="center"/>
          </w:tcPr>
          <w:p w14:paraId="5FE39AB4" w14:textId="01A7C15E" w:rsidR="00B9456D" w:rsidRPr="00B9456D" w:rsidRDefault="00B9456D" w:rsidP="00B9456D">
            <w:pPr>
              <w:pStyle w:val="TableofFigures"/>
              <w:jc w:val="center"/>
            </w:pPr>
            <w:r w:rsidRPr="00B9456D">
              <w:t>0.44</w:t>
            </w:r>
            <w:r w:rsidR="006F5EB5">
              <w:t xml:space="preserve"> hectare</w:t>
            </w:r>
          </w:p>
        </w:tc>
      </w:tr>
      <w:tr w:rsidR="00B9456D" w14:paraId="3517D462" w14:textId="77777777" w:rsidTr="00A9745D">
        <w:tc>
          <w:tcPr>
            <w:tcW w:w="1820" w:type="dxa"/>
            <w:vAlign w:val="center"/>
          </w:tcPr>
          <w:p w14:paraId="6E215787" w14:textId="75ED5C0F" w:rsidR="00B9456D" w:rsidRPr="00B9456D" w:rsidRDefault="00B9456D" w:rsidP="00B9456D">
            <w:pPr>
              <w:pStyle w:val="TableofFigures"/>
            </w:pPr>
            <w:r w:rsidRPr="00B9456D">
              <w:t>Quay Park</w:t>
            </w:r>
          </w:p>
        </w:tc>
        <w:tc>
          <w:tcPr>
            <w:tcW w:w="3091" w:type="dxa"/>
            <w:vAlign w:val="center"/>
          </w:tcPr>
          <w:p w14:paraId="1027DAAB" w14:textId="2DF1A296" w:rsidR="00B9456D" w:rsidRPr="00B9456D" w:rsidRDefault="00B9456D" w:rsidP="00B9456D">
            <w:pPr>
              <w:pStyle w:val="TableofFigures"/>
            </w:pPr>
            <w:r w:rsidRPr="00B9456D">
              <w:t>New open space</w:t>
            </w:r>
          </w:p>
        </w:tc>
        <w:tc>
          <w:tcPr>
            <w:tcW w:w="1482" w:type="dxa"/>
            <w:vAlign w:val="center"/>
          </w:tcPr>
          <w:p w14:paraId="63FC9914" w14:textId="08F05C8B" w:rsidR="00B9456D" w:rsidRPr="00B9456D" w:rsidRDefault="00B9456D" w:rsidP="00B9456D">
            <w:pPr>
              <w:pStyle w:val="TableofFigures"/>
            </w:pPr>
            <w:r w:rsidRPr="00B9456D">
              <w:t xml:space="preserve">Small </w:t>
            </w:r>
            <w:r w:rsidR="00197328">
              <w:t>Local open space</w:t>
            </w:r>
          </w:p>
        </w:tc>
        <w:tc>
          <w:tcPr>
            <w:tcW w:w="1691" w:type="dxa"/>
            <w:vAlign w:val="center"/>
          </w:tcPr>
          <w:p w14:paraId="6C896EA0" w14:textId="2553F9C5" w:rsidR="00B9456D" w:rsidRPr="00B9456D" w:rsidRDefault="00B9456D" w:rsidP="00B9456D">
            <w:pPr>
              <w:pStyle w:val="TableofFigures"/>
              <w:jc w:val="center"/>
            </w:pPr>
            <w:r w:rsidRPr="00B9456D">
              <w:t>1,652</w:t>
            </w:r>
            <w:r w:rsidR="009C07B6">
              <w:t xml:space="preserve"> square metres</w:t>
            </w:r>
          </w:p>
        </w:tc>
        <w:tc>
          <w:tcPr>
            <w:tcW w:w="1685" w:type="dxa"/>
            <w:vAlign w:val="center"/>
          </w:tcPr>
          <w:p w14:paraId="6F65F293" w14:textId="2D56D55E" w:rsidR="00B9456D" w:rsidRPr="00B9456D" w:rsidRDefault="00B9456D" w:rsidP="00B9456D">
            <w:pPr>
              <w:pStyle w:val="TableofFigures"/>
              <w:jc w:val="center"/>
            </w:pPr>
            <w:r w:rsidRPr="00B9456D">
              <w:t>0.17</w:t>
            </w:r>
            <w:r w:rsidR="006F5EB5">
              <w:t xml:space="preserve"> hectare</w:t>
            </w:r>
          </w:p>
        </w:tc>
      </w:tr>
      <w:tr w:rsidR="00B9456D" w14:paraId="0E0E80F2" w14:textId="77777777" w:rsidTr="00A9745D">
        <w:tc>
          <w:tcPr>
            <w:tcW w:w="1820" w:type="dxa"/>
            <w:vAlign w:val="center"/>
          </w:tcPr>
          <w:p w14:paraId="6E3B8B7D" w14:textId="33A477CC" w:rsidR="00B9456D" w:rsidRPr="00B9456D" w:rsidRDefault="00B9456D" w:rsidP="00B9456D">
            <w:pPr>
              <w:pStyle w:val="TableofFigures"/>
            </w:pPr>
            <w:r w:rsidRPr="00B9456D">
              <w:t>Ron Barassi Senior Park</w:t>
            </w:r>
          </w:p>
        </w:tc>
        <w:tc>
          <w:tcPr>
            <w:tcW w:w="3091" w:type="dxa"/>
            <w:vAlign w:val="center"/>
          </w:tcPr>
          <w:p w14:paraId="7D633D15" w14:textId="68ACB900" w:rsidR="00B9456D" w:rsidRPr="00B9456D" w:rsidRDefault="00B9456D" w:rsidP="00B9456D">
            <w:pPr>
              <w:pStyle w:val="TableofFigures"/>
            </w:pPr>
            <w:r w:rsidRPr="00B9456D">
              <w:t xml:space="preserve">New open space - Maintained by </w:t>
            </w:r>
            <w:r w:rsidR="00DD1EB6">
              <w:t>C-o-m</w:t>
            </w:r>
            <w:r w:rsidRPr="00B9456D">
              <w:t xml:space="preserve"> via agreement with Places Victoria</w:t>
            </w:r>
          </w:p>
        </w:tc>
        <w:tc>
          <w:tcPr>
            <w:tcW w:w="1482" w:type="dxa"/>
            <w:vAlign w:val="center"/>
          </w:tcPr>
          <w:p w14:paraId="632B4670" w14:textId="6B15D763" w:rsidR="00B9456D" w:rsidRPr="00B9456D" w:rsidRDefault="009740C5" w:rsidP="00B9456D">
            <w:pPr>
              <w:pStyle w:val="TableofFigures"/>
            </w:pPr>
            <w:r>
              <w:t>Municipal open space</w:t>
            </w:r>
          </w:p>
        </w:tc>
        <w:tc>
          <w:tcPr>
            <w:tcW w:w="1691" w:type="dxa"/>
            <w:vAlign w:val="center"/>
          </w:tcPr>
          <w:p w14:paraId="0E3A219D" w14:textId="21A1C68C" w:rsidR="00B9456D" w:rsidRPr="00B9456D" w:rsidRDefault="00B9456D" w:rsidP="00B9456D">
            <w:pPr>
              <w:pStyle w:val="TableofFigures"/>
              <w:jc w:val="center"/>
            </w:pPr>
            <w:r w:rsidRPr="00B9456D">
              <w:t>24,503</w:t>
            </w:r>
            <w:r w:rsidR="009C07B6">
              <w:t xml:space="preserve"> square metres</w:t>
            </w:r>
          </w:p>
        </w:tc>
        <w:tc>
          <w:tcPr>
            <w:tcW w:w="1685" w:type="dxa"/>
            <w:vAlign w:val="center"/>
          </w:tcPr>
          <w:p w14:paraId="67283F3A" w14:textId="11D147F0" w:rsidR="00B9456D" w:rsidRPr="00B9456D" w:rsidRDefault="00B9456D" w:rsidP="00B9456D">
            <w:pPr>
              <w:pStyle w:val="TableofFigures"/>
              <w:jc w:val="center"/>
            </w:pPr>
            <w:r w:rsidRPr="00B9456D">
              <w:t>2.45</w:t>
            </w:r>
            <w:r w:rsidR="006F5EB5">
              <w:t xml:space="preserve"> hectares</w:t>
            </w:r>
          </w:p>
        </w:tc>
      </w:tr>
      <w:tr w:rsidR="00B9456D" w14:paraId="05B98F04" w14:textId="77777777" w:rsidTr="00A9745D">
        <w:tc>
          <w:tcPr>
            <w:tcW w:w="1820" w:type="dxa"/>
            <w:vAlign w:val="center"/>
          </w:tcPr>
          <w:p w14:paraId="5D757477" w14:textId="254D734B" w:rsidR="00B9456D" w:rsidRPr="00B9456D" w:rsidRDefault="00B9456D" w:rsidP="00B9456D">
            <w:pPr>
              <w:pStyle w:val="TableofFigures"/>
            </w:pPr>
            <w:r w:rsidRPr="00B9456D">
              <w:t>Unnamed Reserve 1</w:t>
            </w:r>
          </w:p>
        </w:tc>
        <w:tc>
          <w:tcPr>
            <w:tcW w:w="3091" w:type="dxa"/>
            <w:vAlign w:val="center"/>
          </w:tcPr>
          <w:p w14:paraId="7E01EE0A" w14:textId="274CBE8B" w:rsidR="00B9456D" w:rsidRPr="00B9456D" w:rsidRDefault="00B9456D" w:rsidP="00B9456D">
            <w:pPr>
              <w:pStyle w:val="TableofFigures"/>
            </w:pPr>
            <w:r w:rsidRPr="00B9456D">
              <w:t>New open space</w:t>
            </w:r>
          </w:p>
        </w:tc>
        <w:tc>
          <w:tcPr>
            <w:tcW w:w="1482" w:type="dxa"/>
            <w:vAlign w:val="center"/>
          </w:tcPr>
          <w:p w14:paraId="2B15FCA8" w14:textId="103BE488" w:rsidR="00B9456D" w:rsidRPr="00B9456D" w:rsidRDefault="00B9456D" w:rsidP="00B9456D">
            <w:pPr>
              <w:pStyle w:val="TableofFigures"/>
            </w:pPr>
            <w:r w:rsidRPr="00B9456D">
              <w:t xml:space="preserve">Small </w:t>
            </w:r>
            <w:r w:rsidR="00197328">
              <w:t>Local open space</w:t>
            </w:r>
          </w:p>
        </w:tc>
        <w:tc>
          <w:tcPr>
            <w:tcW w:w="1691" w:type="dxa"/>
            <w:vAlign w:val="center"/>
          </w:tcPr>
          <w:p w14:paraId="058A78CD" w14:textId="564AA361" w:rsidR="00B9456D" w:rsidRPr="00B9456D" w:rsidRDefault="00B9456D" w:rsidP="00B9456D">
            <w:pPr>
              <w:pStyle w:val="TableofFigures"/>
              <w:jc w:val="center"/>
            </w:pPr>
            <w:r w:rsidRPr="00B9456D">
              <w:t>736</w:t>
            </w:r>
            <w:r w:rsidR="009C07B6">
              <w:t xml:space="preserve"> square metres</w:t>
            </w:r>
          </w:p>
        </w:tc>
        <w:tc>
          <w:tcPr>
            <w:tcW w:w="1685" w:type="dxa"/>
            <w:vAlign w:val="center"/>
          </w:tcPr>
          <w:p w14:paraId="2C48F3B1" w14:textId="24C16C13" w:rsidR="00B9456D" w:rsidRPr="00B9456D" w:rsidRDefault="00B9456D" w:rsidP="00B9456D">
            <w:pPr>
              <w:pStyle w:val="TableofFigures"/>
              <w:jc w:val="center"/>
            </w:pPr>
            <w:r w:rsidRPr="00B9456D">
              <w:t>0.07</w:t>
            </w:r>
            <w:r w:rsidR="006F5EB5">
              <w:t xml:space="preserve"> hectare</w:t>
            </w:r>
          </w:p>
        </w:tc>
      </w:tr>
      <w:tr w:rsidR="00B9456D" w14:paraId="485BE907" w14:textId="77777777" w:rsidTr="00A9745D">
        <w:tc>
          <w:tcPr>
            <w:tcW w:w="1820" w:type="dxa"/>
            <w:vAlign w:val="center"/>
          </w:tcPr>
          <w:p w14:paraId="3AB04B65" w14:textId="1AAE4A50" w:rsidR="00B9456D" w:rsidRPr="00B9456D" w:rsidRDefault="00B9456D" w:rsidP="00B9456D">
            <w:pPr>
              <w:pStyle w:val="TableofFigures"/>
            </w:pPr>
            <w:r w:rsidRPr="00B9456D">
              <w:t>Unnamed Reserve 2</w:t>
            </w:r>
          </w:p>
        </w:tc>
        <w:tc>
          <w:tcPr>
            <w:tcW w:w="3091" w:type="dxa"/>
            <w:vAlign w:val="center"/>
          </w:tcPr>
          <w:p w14:paraId="18492B59" w14:textId="2B65AFC3" w:rsidR="00B9456D" w:rsidRPr="00B9456D" w:rsidRDefault="00B9456D" w:rsidP="00B9456D">
            <w:pPr>
              <w:pStyle w:val="TableofFigures"/>
            </w:pPr>
            <w:r w:rsidRPr="00B9456D">
              <w:t>New open space</w:t>
            </w:r>
          </w:p>
        </w:tc>
        <w:tc>
          <w:tcPr>
            <w:tcW w:w="1482" w:type="dxa"/>
            <w:vAlign w:val="center"/>
          </w:tcPr>
          <w:p w14:paraId="4A10BE03" w14:textId="74E630D8" w:rsidR="00B9456D" w:rsidRPr="00B9456D" w:rsidRDefault="00B9456D" w:rsidP="00B9456D">
            <w:pPr>
              <w:pStyle w:val="TableofFigures"/>
            </w:pPr>
            <w:r w:rsidRPr="00B9456D">
              <w:t xml:space="preserve">Small </w:t>
            </w:r>
            <w:r w:rsidR="00197328">
              <w:t>Local open space</w:t>
            </w:r>
          </w:p>
        </w:tc>
        <w:tc>
          <w:tcPr>
            <w:tcW w:w="1691" w:type="dxa"/>
            <w:vAlign w:val="center"/>
          </w:tcPr>
          <w:p w14:paraId="7F565A45" w14:textId="086A94C3" w:rsidR="00B9456D" w:rsidRPr="00B9456D" w:rsidRDefault="00B9456D" w:rsidP="00B9456D">
            <w:pPr>
              <w:pStyle w:val="TableofFigures"/>
              <w:jc w:val="center"/>
            </w:pPr>
            <w:r w:rsidRPr="00B9456D">
              <w:t>1,183</w:t>
            </w:r>
            <w:r w:rsidR="009C07B6">
              <w:t xml:space="preserve"> square metres</w:t>
            </w:r>
          </w:p>
        </w:tc>
        <w:tc>
          <w:tcPr>
            <w:tcW w:w="1685" w:type="dxa"/>
            <w:vAlign w:val="center"/>
          </w:tcPr>
          <w:p w14:paraId="2ED1F976" w14:textId="2B5BDCFC" w:rsidR="00B9456D" w:rsidRPr="00B9456D" w:rsidRDefault="00B9456D" w:rsidP="00B9456D">
            <w:pPr>
              <w:pStyle w:val="TableofFigures"/>
              <w:jc w:val="center"/>
            </w:pPr>
            <w:r w:rsidRPr="00B9456D">
              <w:t>0.12</w:t>
            </w:r>
            <w:r w:rsidR="006F5EB5">
              <w:t xml:space="preserve"> hectare</w:t>
            </w:r>
          </w:p>
        </w:tc>
      </w:tr>
      <w:tr w:rsidR="00B9456D" w14:paraId="539BB44A" w14:textId="77777777" w:rsidTr="00A9745D">
        <w:tc>
          <w:tcPr>
            <w:tcW w:w="1820" w:type="dxa"/>
            <w:vAlign w:val="center"/>
          </w:tcPr>
          <w:p w14:paraId="09077E20" w14:textId="0B817138" w:rsidR="00B9456D" w:rsidRPr="00B9456D" w:rsidRDefault="00B9456D" w:rsidP="00B9456D">
            <w:pPr>
              <w:pStyle w:val="TableofFigures"/>
            </w:pPr>
            <w:r w:rsidRPr="00B9456D">
              <w:t>Victoria Green</w:t>
            </w:r>
          </w:p>
        </w:tc>
        <w:tc>
          <w:tcPr>
            <w:tcW w:w="3091" w:type="dxa"/>
            <w:vAlign w:val="center"/>
          </w:tcPr>
          <w:p w14:paraId="7F7E3729" w14:textId="7FE12E08" w:rsidR="00B9456D" w:rsidRPr="00B9456D" w:rsidRDefault="00B9456D" w:rsidP="00B9456D">
            <w:pPr>
              <w:pStyle w:val="TableofFigures"/>
            </w:pPr>
            <w:r w:rsidRPr="00B9456D">
              <w:t>Expanded the existing open space (excluding Buckley Walk)</w:t>
            </w:r>
          </w:p>
        </w:tc>
        <w:tc>
          <w:tcPr>
            <w:tcW w:w="1482" w:type="dxa"/>
            <w:vAlign w:val="center"/>
          </w:tcPr>
          <w:p w14:paraId="2817202C" w14:textId="3EC4A532" w:rsidR="00B9456D" w:rsidRPr="00B9456D" w:rsidRDefault="00197328" w:rsidP="00B9456D">
            <w:pPr>
              <w:pStyle w:val="TableofFigures"/>
            </w:pPr>
            <w:r>
              <w:t>Local open space</w:t>
            </w:r>
          </w:p>
        </w:tc>
        <w:tc>
          <w:tcPr>
            <w:tcW w:w="1691" w:type="dxa"/>
            <w:vAlign w:val="center"/>
          </w:tcPr>
          <w:p w14:paraId="1A3A10A1" w14:textId="7BD9AC1E" w:rsidR="00B9456D" w:rsidRPr="00B9456D" w:rsidRDefault="00B9456D" w:rsidP="00B9456D">
            <w:pPr>
              <w:pStyle w:val="TableofFigures"/>
              <w:jc w:val="center"/>
            </w:pPr>
            <w:r w:rsidRPr="00B9456D">
              <w:t>924</w:t>
            </w:r>
            <w:r w:rsidR="009C07B6">
              <w:t xml:space="preserve"> square metres</w:t>
            </w:r>
          </w:p>
        </w:tc>
        <w:tc>
          <w:tcPr>
            <w:tcW w:w="1685" w:type="dxa"/>
            <w:vAlign w:val="center"/>
          </w:tcPr>
          <w:p w14:paraId="409C9F65" w14:textId="7E397F58" w:rsidR="00B9456D" w:rsidRPr="00B9456D" w:rsidRDefault="00B9456D" w:rsidP="00B9456D">
            <w:pPr>
              <w:pStyle w:val="TableofFigures"/>
              <w:jc w:val="center"/>
            </w:pPr>
            <w:r w:rsidRPr="00B9456D">
              <w:t>0.09</w:t>
            </w:r>
            <w:r w:rsidR="006F5EB5">
              <w:t xml:space="preserve"> hectare</w:t>
            </w:r>
          </w:p>
        </w:tc>
      </w:tr>
      <w:tr w:rsidR="00B9456D" w14:paraId="2529853B" w14:textId="77777777" w:rsidTr="00A9745D">
        <w:tc>
          <w:tcPr>
            <w:tcW w:w="1820" w:type="dxa"/>
            <w:vAlign w:val="center"/>
          </w:tcPr>
          <w:p w14:paraId="1760697B" w14:textId="6DC4A04A" w:rsidR="00B9456D" w:rsidRPr="00B9456D" w:rsidRDefault="00B9456D" w:rsidP="00B9456D">
            <w:pPr>
              <w:pStyle w:val="TableofFigures"/>
            </w:pPr>
            <w:r w:rsidRPr="00B9456D">
              <w:t>Wharfs Landing</w:t>
            </w:r>
          </w:p>
        </w:tc>
        <w:tc>
          <w:tcPr>
            <w:tcW w:w="3091" w:type="dxa"/>
            <w:vAlign w:val="center"/>
          </w:tcPr>
          <w:p w14:paraId="68BB4B0E" w14:textId="2B462302" w:rsidR="00B9456D" w:rsidRPr="00B9456D" w:rsidRDefault="00B9456D" w:rsidP="00B9456D">
            <w:pPr>
              <w:pStyle w:val="TableofFigures"/>
            </w:pPr>
            <w:r w:rsidRPr="00B9456D">
              <w:t>New open space</w:t>
            </w:r>
          </w:p>
        </w:tc>
        <w:tc>
          <w:tcPr>
            <w:tcW w:w="1482" w:type="dxa"/>
            <w:vAlign w:val="center"/>
          </w:tcPr>
          <w:p w14:paraId="743B3AD7" w14:textId="09D104DB" w:rsidR="00B9456D" w:rsidRPr="00B9456D" w:rsidRDefault="00B9456D" w:rsidP="00B9456D">
            <w:pPr>
              <w:pStyle w:val="TableofFigures"/>
            </w:pPr>
            <w:r w:rsidRPr="00B9456D">
              <w:t xml:space="preserve">Small </w:t>
            </w:r>
            <w:r w:rsidR="00197328">
              <w:t>Local open space</w:t>
            </w:r>
          </w:p>
        </w:tc>
        <w:tc>
          <w:tcPr>
            <w:tcW w:w="1691" w:type="dxa"/>
            <w:vAlign w:val="center"/>
          </w:tcPr>
          <w:p w14:paraId="1F4D3362" w14:textId="68ACEC56" w:rsidR="00B9456D" w:rsidRPr="00B9456D" w:rsidRDefault="00B9456D" w:rsidP="00B9456D">
            <w:pPr>
              <w:pStyle w:val="TableofFigures"/>
              <w:jc w:val="center"/>
            </w:pPr>
            <w:r w:rsidRPr="00B9456D">
              <w:t>1,174</w:t>
            </w:r>
            <w:r w:rsidR="009C07B6">
              <w:t xml:space="preserve"> square metres</w:t>
            </w:r>
          </w:p>
        </w:tc>
        <w:tc>
          <w:tcPr>
            <w:tcW w:w="1685" w:type="dxa"/>
            <w:vAlign w:val="center"/>
          </w:tcPr>
          <w:p w14:paraId="6FB8F204" w14:textId="7ED73DF6" w:rsidR="00B9456D" w:rsidRPr="00B9456D" w:rsidRDefault="00B9456D" w:rsidP="00B9456D">
            <w:pPr>
              <w:pStyle w:val="TableofFigures"/>
              <w:jc w:val="center"/>
            </w:pPr>
            <w:r w:rsidRPr="00B9456D">
              <w:t>0.12</w:t>
            </w:r>
            <w:r w:rsidR="006F5EB5">
              <w:t xml:space="preserve"> hectare</w:t>
            </w:r>
          </w:p>
        </w:tc>
      </w:tr>
      <w:tr w:rsidR="00B9456D" w14:paraId="01F5830F" w14:textId="77777777" w:rsidTr="00295A77">
        <w:tc>
          <w:tcPr>
            <w:tcW w:w="1820" w:type="dxa"/>
          </w:tcPr>
          <w:p w14:paraId="1EAC0769" w14:textId="4444ECC2" w:rsidR="00B9456D" w:rsidRPr="00B20AE1" w:rsidRDefault="00B9456D" w:rsidP="00B9456D">
            <w:pPr>
              <w:pStyle w:val="TableofFigures"/>
              <w:rPr>
                <w:i/>
                <w:iCs/>
              </w:rPr>
            </w:pPr>
            <w:r w:rsidRPr="00B20AE1">
              <w:rPr>
                <w:i/>
                <w:iCs/>
              </w:rPr>
              <w:t>Subtotal difference in open space for Docklands</w:t>
            </w:r>
          </w:p>
        </w:tc>
        <w:tc>
          <w:tcPr>
            <w:tcW w:w="3091" w:type="dxa"/>
            <w:vAlign w:val="center"/>
          </w:tcPr>
          <w:p w14:paraId="48A51C56" w14:textId="17F3478D" w:rsidR="00B9456D" w:rsidRPr="00B20AE1" w:rsidRDefault="007918CF" w:rsidP="00B9456D">
            <w:pPr>
              <w:pStyle w:val="TableofFigures"/>
              <w:rPr>
                <w:i/>
                <w:iCs/>
              </w:rPr>
            </w:pPr>
            <w:r>
              <w:rPr>
                <w:i/>
                <w:iCs/>
              </w:rPr>
              <w:t>Not applicable</w:t>
            </w:r>
          </w:p>
        </w:tc>
        <w:tc>
          <w:tcPr>
            <w:tcW w:w="1482" w:type="dxa"/>
            <w:vAlign w:val="center"/>
          </w:tcPr>
          <w:p w14:paraId="013CFD3E" w14:textId="5E68A6EC" w:rsidR="00B9456D" w:rsidRPr="00B20AE1" w:rsidRDefault="007918CF" w:rsidP="00B9456D">
            <w:pPr>
              <w:pStyle w:val="TableofFigures"/>
              <w:rPr>
                <w:i/>
                <w:iCs/>
              </w:rPr>
            </w:pPr>
            <w:r>
              <w:rPr>
                <w:i/>
                <w:iCs/>
              </w:rPr>
              <w:t>Not applicable</w:t>
            </w:r>
          </w:p>
        </w:tc>
        <w:tc>
          <w:tcPr>
            <w:tcW w:w="1691" w:type="dxa"/>
            <w:vAlign w:val="center"/>
          </w:tcPr>
          <w:p w14:paraId="1BCBD984" w14:textId="547D3842" w:rsidR="00B9456D" w:rsidRPr="00B9456D" w:rsidRDefault="009C07B6" w:rsidP="00B9456D">
            <w:pPr>
              <w:pStyle w:val="TableofFigures"/>
              <w:jc w:val="center"/>
              <w:rPr>
                <w:i/>
                <w:iCs/>
              </w:rPr>
            </w:pPr>
            <w:r>
              <w:rPr>
                <w:i/>
                <w:iCs/>
              </w:rPr>
              <w:t xml:space="preserve">Additional </w:t>
            </w:r>
            <w:r w:rsidR="00B9456D" w:rsidRPr="00B9456D">
              <w:rPr>
                <w:i/>
                <w:iCs/>
              </w:rPr>
              <w:t>39,293</w:t>
            </w:r>
            <w:r>
              <w:rPr>
                <w:i/>
                <w:iCs/>
              </w:rPr>
              <w:t xml:space="preserve"> square metres in total</w:t>
            </w:r>
          </w:p>
        </w:tc>
        <w:tc>
          <w:tcPr>
            <w:tcW w:w="1685" w:type="dxa"/>
            <w:vAlign w:val="center"/>
          </w:tcPr>
          <w:p w14:paraId="766453F3" w14:textId="5712B3C3" w:rsidR="00B9456D" w:rsidRPr="00B9456D" w:rsidRDefault="009C07B6" w:rsidP="00B9456D">
            <w:pPr>
              <w:pStyle w:val="TableofFigures"/>
              <w:jc w:val="center"/>
              <w:rPr>
                <w:i/>
                <w:iCs/>
              </w:rPr>
            </w:pPr>
            <w:r>
              <w:rPr>
                <w:i/>
                <w:iCs/>
              </w:rPr>
              <w:t xml:space="preserve">Additional </w:t>
            </w:r>
            <w:r w:rsidR="00B9456D" w:rsidRPr="00B9456D">
              <w:rPr>
                <w:i/>
                <w:iCs/>
              </w:rPr>
              <w:t>3.93</w:t>
            </w:r>
            <w:r>
              <w:rPr>
                <w:i/>
                <w:iCs/>
              </w:rPr>
              <w:t xml:space="preserve"> hectares in total</w:t>
            </w:r>
          </w:p>
        </w:tc>
      </w:tr>
    </w:tbl>
    <w:p w14:paraId="4AA23CA8" w14:textId="576B5AA3" w:rsidR="00BD7575" w:rsidRDefault="00BD7575" w:rsidP="00BD7575">
      <w:pPr>
        <w:pStyle w:val="Bold"/>
        <w:spacing w:before="360" w:after="120"/>
      </w:pPr>
      <w:r>
        <w:t>East Melbourne</w:t>
      </w:r>
    </w:p>
    <w:tbl>
      <w:tblPr>
        <w:tblStyle w:val="TableGrid"/>
        <w:tblW w:w="0" w:type="auto"/>
        <w:tblLook w:val="04A0" w:firstRow="1" w:lastRow="0" w:firstColumn="1" w:lastColumn="0" w:noHBand="0" w:noVBand="1"/>
      </w:tblPr>
      <w:tblGrid>
        <w:gridCol w:w="1820"/>
        <w:gridCol w:w="3091"/>
        <w:gridCol w:w="1482"/>
        <w:gridCol w:w="1691"/>
        <w:gridCol w:w="1685"/>
      </w:tblGrid>
      <w:tr w:rsidR="00BD7575" w14:paraId="62911454" w14:textId="77777777" w:rsidTr="00A9745D">
        <w:trPr>
          <w:tblHeader/>
        </w:trPr>
        <w:tc>
          <w:tcPr>
            <w:tcW w:w="1820" w:type="dxa"/>
          </w:tcPr>
          <w:p w14:paraId="4CFDD3C5" w14:textId="77777777" w:rsidR="00BD7575" w:rsidRPr="00151187" w:rsidRDefault="00BD7575" w:rsidP="00A9745D">
            <w:pPr>
              <w:pStyle w:val="TableofFigures"/>
              <w:rPr>
                <w:b/>
                <w:bCs/>
              </w:rPr>
            </w:pPr>
            <w:r w:rsidRPr="00151187">
              <w:rPr>
                <w:b/>
                <w:bCs/>
              </w:rPr>
              <w:t>Public open space</w:t>
            </w:r>
          </w:p>
        </w:tc>
        <w:tc>
          <w:tcPr>
            <w:tcW w:w="3091" w:type="dxa"/>
          </w:tcPr>
          <w:p w14:paraId="40B20522" w14:textId="77777777" w:rsidR="00BD7575" w:rsidRPr="00151187" w:rsidRDefault="00BD7575"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087BB7A8" w14:textId="77777777" w:rsidR="00BD7575" w:rsidRPr="00151187" w:rsidRDefault="00BD7575" w:rsidP="00A9745D">
            <w:pPr>
              <w:pStyle w:val="TableofFigures"/>
              <w:rPr>
                <w:b/>
                <w:bCs/>
              </w:rPr>
            </w:pPr>
            <w:r w:rsidRPr="00151187">
              <w:rPr>
                <w:b/>
                <w:bCs/>
              </w:rPr>
              <w:t>Hierarchy</w:t>
            </w:r>
          </w:p>
        </w:tc>
        <w:tc>
          <w:tcPr>
            <w:tcW w:w="1691" w:type="dxa"/>
          </w:tcPr>
          <w:p w14:paraId="0D415464" w14:textId="1AEA87F1" w:rsidR="00BD7575" w:rsidRPr="00151187" w:rsidRDefault="00BD7575" w:rsidP="00556A24">
            <w:pPr>
              <w:pStyle w:val="TableofFigures"/>
              <w:jc w:val="center"/>
              <w:rPr>
                <w:b/>
                <w:bCs/>
              </w:rPr>
            </w:pPr>
            <w:r w:rsidRPr="00151187">
              <w:rPr>
                <w:b/>
                <w:bCs/>
              </w:rPr>
              <w:t>Difference in open space area</w:t>
            </w:r>
          </w:p>
        </w:tc>
        <w:tc>
          <w:tcPr>
            <w:tcW w:w="1685" w:type="dxa"/>
          </w:tcPr>
          <w:p w14:paraId="1E4F4830" w14:textId="22167058" w:rsidR="00BD7575" w:rsidRPr="00151187" w:rsidRDefault="00BD7575" w:rsidP="00556A24">
            <w:pPr>
              <w:pStyle w:val="TableofFigures"/>
              <w:jc w:val="center"/>
              <w:rPr>
                <w:b/>
                <w:bCs/>
              </w:rPr>
            </w:pPr>
            <w:r w:rsidRPr="00151187">
              <w:rPr>
                <w:b/>
                <w:bCs/>
              </w:rPr>
              <w:t>Difference in open space area</w:t>
            </w:r>
          </w:p>
        </w:tc>
      </w:tr>
      <w:tr w:rsidR="00BD7575" w14:paraId="1744A274" w14:textId="77777777" w:rsidTr="00A9745D">
        <w:tc>
          <w:tcPr>
            <w:tcW w:w="1820" w:type="dxa"/>
            <w:vAlign w:val="center"/>
          </w:tcPr>
          <w:p w14:paraId="3F6B210A" w14:textId="3E5789AD" w:rsidR="00BD7575" w:rsidRPr="00BD7575" w:rsidRDefault="00BD7575" w:rsidP="00BD7575">
            <w:pPr>
              <w:pStyle w:val="TableofFigures"/>
            </w:pPr>
            <w:r w:rsidRPr="00BD7575">
              <w:t>Burston Reserve</w:t>
            </w:r>
          </w:p>
        </w:tc>
        <w:tc>
          <w:tcPr>
            <w:tcW w:w="3091" w:type="dxa"/>
            <w:vAlign w:val="center"/>
          </w:tcPr>
          <w:p w14:paraId="0BDF5234" w14:textId="017B47E4" w:rsidR="00BD7575" w:rsidRPr="00BD7575" w:rsidRDefault="00BD7575" w:rsidP="00BD7575">
            <w:pPr>
              <w:pStyle w:val="TableofFigures"/>
            </w:pPr>
            <w:r w:rsidRPr="00BD7575">
              <w:t>Reduced open space, Tram shelter area excised from open space area</w:t>
            </w:r>
          </w:p>
        </w:tc>
        <w:tc>
          <w:tcPr>
            <w:tcW w:w="1482" w:type="dxa"/>
            <w:vAlign w:val="center"/>
          </w:tcPr>
          <w:p w14:paraId="11615901" w14:textId="3CD3068A" w:rsidR="00BD7575" w:rsidRPr="00BD7575" w:rsidRDefault="00BD7575" w:rsidP="00BD7575">
            <w:pPr>
              <w:pStyle w:val="TableofFigures"/>
            </w:pPr>
            <w:r w:rsidRPr="00BD7575">
              <w:t xml:space="preserve">Small </w:t>
            </w:r>
            <w:r w:rsidR="00197328">
              <w:t>Local open space</w:t>
            </w:r>
          </w:p>
        </w:tc>
        <w:tc>
          <w:tcPr>
            <w:tcW w:w="1691" w:type="dxa"/>
            <w:vAlign w:val="center"/>
          </w:tcPr>
          <w:p w14:paraId="5EA0331C" w14:textId="04F1BF49" w:rsidR="00BD7575" w:rsidRPr="00BD7575" w:rsidRDefault="00BD7575" w:rsidP="00BD7575">
            <w:pPr>
              <w:pStyle w:val="TableofFigures"/>
              <w:jc w:val="center"/>
            </w:pPr>
            <w:r w:rsidRPr="00BD7575">
              <w:t>-14</w:t>
            </w:r>
            <w:r w:rsidR="00793F95">
              <w:t xml:space="preserve"> square metres</w:t>
            </w:r>
          </w:p>
        </w:tc>
        <w:tc>
          <w:tcPr>
            <w:tcW w:w="1685" w:type="dxa"/>
            <w:vAlign w:val="center"/>
          </w:tcPr>
          <w:p w14:paraId="42D59868" w14:textId="2667BB0E" w:rsidR="00BD7575" w:rsidRPr="00BD7575" w:rsidRDefault="00BD7575" w:rsidP="00BD7575">
            <w:pPr>
              <w:pStyle w:val="TableofFigures"/>
              <w:jc w:val="center"/>
            </w:pPr>
            <w:r w:rsidRPr="00BD7575">
              <w:t>-0.001</w:t>
            </w:r>
            <w:r w:rsidR="00793F95">
              <w:t xml:space="preserve"> hectare</w:t>
            </w:r>
          </w:p>
        </w:tc>
      </w:tr>
      <w:tr w:rsidR="00BD7575" w14:paraId="56BBCC1D" w14:textId="77777777" w:rsidTr="00A9745D">
        <w:tc>
          <w:tcPr>
            <w:tcW w:w="1820" w:type="dxa"/>
          </w:tcPr>
          <w:p w14:paraId="3F18F95C" w14:textId="15271E3B" w:rsidR="00BD7575" w:rsidRPr="009C07B6" w:rsidRDefault="00BD7575" w:rsidP="00A9745D">
            <w:pPr>
              <w:pStyle w:val="TableofFigures"/>
              <w:rPr>
                <w:i/>
                <w:iCs/>
              </w:rPr>
            </w:pPr>
            <w:r w:rsidRPr="009C07B6">
              <w:rPr>
                <w:i/>
                <w:iCs/>
              </w:rPr>
              <w:t>Subtotal difference in open space for East Melbourne</w:t>
            </w:r>
          </w:p>
        </w:tc>
        <w:tc>
          <w:tcPr>
            <w:tcW w:w="3091" w:type="dxa"/>
            <w:vAlign w:val="center"/>
          </w:tcPr>
          <w:p w14:paraId="3C230142" w14:textId="62831350" w:rsidR="00BD7575" w:rsidRPr="009C07B6" w:rsidRDefault="007918CF" w:rsidP="00A9745D">
            <w:pPr>
              <w:pStyle w:val="TableofFigures"/>
              <w:rPr>
                <w:i/>
                <w:iCs/>
              </w:rPr>
            </w:pPr>
            <w:r w:rsidRPr="009C07B6">
              <w:rPr>
                <w:i/>
                <w:iCs/>
              </w:rPr>
              <w:t>Not applicable</w:t>
            </w:r>
          </w:p>
        </w:tc>
        <w:tc>
          <w:tcPr>
            <w:tcW w:w="1482" w:type="dxa"/>
            <w:vAlign w:val="center"/>
          </w:tcPr>
          <w:p w14:paraId="25F41BB7" w14:textId="6E6892E6" w:rsidR="00BD7575" w:rsidRPr="009C07B6" w:rsidRDefault="007918CF" w:rsidP="00A9745D">
            <w:pPr>
              <w:pStyle w:val="TableofFigures"/>
              <w:rPr>
                <w:i/>
                <w:iCs/>
              </w:rPr>
            </w:pPr>
            <w:r w:rsidRPr="009C07B6">
              <w:rPr>
                <w:i/>
                <w:iCs/>
              </w:rPr>
              <w:t>Not applicable</w:t>
            </w:r>
          </w:p>
        </w:tc>
        <w:tc>
          <w:tcPr>
            <w:tcW w:w="1691" w:type="dxa"/>
            <w:vAlign w:val="center"/>
          </w:tcPr>
          <w:p w14:paraId="20D8140C" w14:textId="48F42BF8" w:rsidR="00BD7575" w:rsidRPr="00B9456D" w:rsidRDefault="00BD7575" w:rsidP="00A9745D">
            <w:pPr>
              <w:pStyle w:val="TableofFigures"/>
              <w:jc w:val="center"/>
              <w:rPr>
                <w:i/>
                <w:iCs/>
              </w:rPr>
            </w:pPr>
            <w:r>
              <w:rPr>
                <w:i/>
                <w:iCs/>
              </w:rPr>
              <w:t>-14</w:t>
            </w:r>
            <w:r w:rsidR="00793F95">
              <w:rPr>
                <w:i/>
                <w:iCs/>
              </w:rPr>
              <w:t xml:space="preserve"> square metres in total</w:t>
            </w:r>
          </w:p>
        </w:tc>
        <w:tc>
          <w:tcPr>
            <w:tcW w:w="1685" w:type="dxa"/>
            <w:vAlign w:val="center"/>
          </w:tcPr>
          <w:p w14:paraId="1C85DEA9" w14:textId="66880BDC" w:rsidR="00BD7575" w:rsidRPr="00B9456D" w:rsidRDefault="00BD7575" w:rsidP="00A9745D">
            <w:pPr>
              <w:pStyle w:val="TableofFigures"/>
              <w:jc w:val="center"/>
              <w:rPr>
                <w:i/>
                <w:iCs/>
              </w:rPr>
            </w:pPr>
            <w:r>
              <w:rPr>
                <w:i/>
                <w:iCs/>
              </w:rPr>
              <w:t>-0.001</w:t>
            </w:r>
            <w:r w:rsidR="00793F95">
              <w:rPr>
                <w:i/>
                <w:iCs/>
              </w:rPr>
              <w:t xml:space="preserve"> hectare</w:t>
            </w:r>
            <w:r w:rsidR="006F5EB5">
              <w:rPr>
                <w:i/>
                <w:iCs/>
              </w:rPr>
              <w:t xml:space="preserve"> </w:t>
            </w:r>
            <w:r w:rsidR="00793F95">
              <w:rPr>
                <w:i/>
                <w:iCs/>
              </w:rPr>
              <w:t>in total</w:t>
            </w:r>
          </w:p>
        </w:tc>
      </w:tr>
    </w:tbl>
    <w:p w14:paraId="3703C4BF" w14:textId="25521565" w:rsidR="00BD7575" w:rsidRDefault="00BD7575" w:rsidP="00BD7575">
      <w:pPr>
        <w:pStyle w:val="Bold"/>
        <w:spacing w:before="360" w:after="120"/>
      </w:pPr>
      <w:r>
        <w:t>Flemington</w:t>
      </w:r>
    </w:p>
    <w:tbl>
      <w:tblPr>
        <w:tblStyle w:val="TableGrid"/>
        <w:tblW w:w="0" w:type="auto"/>
        <w:tblLook w:val="04A0" w:firstRow="1" w:lastRow="0" w:firstColumn="1" w:lastColumn="0" w:noHBand="0" w:noVBand="1"/>
      </w:tblPr>
      <w:tblGrid>
        <w:gridCol w:w="1820"/>
        <w:gridCol w:w="3091"/>
        <w:gridCol w:w="1482"/>
        <w:gridCol w:w="1691"/>
        <w:gridCol w:w="1685"/>
      </w:tblGrid>
      <w:tr w:rsidR="00BD7575" w14:paraId="6E5AD7FE" w14:textId="77777777" w:rsidTr="00A9745D">
        <w:trPr>
          <w:tblHeader/>
        </w:trPr>
        <w:tc>
          <w:tcPr>
            <w:tcW w:w="1820" w:type="dxa"/>
          </w:tcPr>
          <w:p w14:paraId="269F9A92" w14:textId="77777777" w:rsidR="00BD7575" w:rsidRPr="00151187" w:rsidRDefault="00BD7575" w:rsidP="00A9745D">
            <w:pPr>
              <w:pStyle w:val="TableofFigures"/>
              <w:rPr>
                <w:b/>
                <w:bCs/>
              </w:rPr>
            </w:pPr>
            <w:r w:rsidRPr="00151187">
              <w:rPr>
                <w:b/>
                <w:bCs/>
              </w:rPr>
              <w:t>Public open space</w:t>
            </w:r>
          </w:p>
        </w:tc>
        <w:tc>
          <w:tcPr>
            <w:tcW w:w="3091" w:type="dxa"/>
          </w:tcPr>
          <w:p w14:paraId="53F99BF2" w14:textId="77777777" w:rsidR="00BD7575" w:rsidRPr="00151187" w:rsidRDefault="00BD7575"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29E062A4" w14:textId="77777777" w:rsidR="00BD7575" w:rsidRPr="00151187" w:rsidRDefault="00BD7575" w:rsidP="00A9745D">
            <w:pPr>
              <w:pStyle w:val="TableofFigures"/>
              <w:rPr>
                <w:b/>
                <w:bCs/>
              </w:rPr>
            </w:pPr>
            <w:r w:rsidRPr="00151187">
              <w:rPr>
                <w:b/>
                <w:bCs/>
              </w:rPr>
              <w:t>Hierarchy</w:t>
            </w:r>
          </w:p>
        </w:tc>
        <w:tc>
          <w:tcPr>
            <w:tcW w:w="1691" w:type="dxa"/>
          </w:tcPr>
          <w:p w14:paraId="2034EB3F" w14:textId="3EFA5EB3" w:rsidR="00BD7575" w:rsidRPr="00151187" w:rsidRDefault="00BD7575" w:rsidP="00556A24">
            <w:pPr>
              <w:pStyle w:val="TableofFigures"/>
              <w:jc w:val="center"/>
              <w:rPr>
                <w:b/>
                <w:bCs/>
              </w:rPr>
            </w:pPr>
            <w:r w:rsidRPr="00151187">
              <w:rPr>
                <w:b/>
                <w:bCs/>
              </w:rPr>
              <w:t>Difference in open space area</w:t>
            </w:r>
          </w:p>
        </w:tc>
        <w:tc>
          <w:tcPr>
            <w:tcW w:w="1685" w:type="dxa"/>
          </w:tcPr>
          <w:p w14:paraId="2931962C" w14:textId="5E5CCFE3" w:rsidR="00BD7575" w:rsidRPr="00151187" w:rsidRDefault="00BD7575" w:rsidP="00556A24">
            <w:pPr>
              <w:pStyle w:val="TableofFigures"/>
              <w:jc w:val="center"/>
              <w:rPr>
                <w:b/>
                <w:bCs/>
              </w:rPr>
            </w:pPr>
            <w:r w:rsidRPr="00151187">
              <w:rPr>
                <w:b/>
                <w:bCs/>
              </w:rPr>
              <w:t xml:space="preserve">Difference in open space area </w:t>
            </w:r>
          </w:p>
        </w:tc>
      </w:tr>
      <w:tr w:rsidR="00BD7575" w14:paraId="2E6B129B" w14:textId="77777777" w:rsidTr="00A9745D">
        <w:tc>
          <w:tcPr>
            <w:tcW w:w="1820" w:type="dxa"/>
            <w:vAlign w:val="center"/>
          </w:tcPr>
          <w:p w14:paraId="2E1D2C74" w14:textId="0D71CABE" w:rsidR="00BD7575" w:rsidRPr="00BD7575" w:rsidRDefault="00BD7575" w:rsidP="00BD7575">
            <w:pPr>
              <w:pStyle w:val="TableofFigures"/>
            </w:pPr>
            <w:r w:rsidRPr="00BD7575">
              <w:t>Maribyrnong River Bank Reserve (Flemington)</w:t>
            </w:r>
          </w:p>
        </w:tc>
        <w:tc>
          <w:tcPr>
            <w:tcW w:w="3091" w:type="dxa"/>
            <w:vAlign w:val="center"/>
          </w:tcPr>
          <w:p w14:paraId="303F1750" w14:textId="330EB39C" w:rsidR="00BD7575" w:rsidRPr="00BD7575" w:rsidRDefault="00BD7575" w:rsidP="00BD7575">
            <w:pPr>
              <w:pStyle w:val="TableofFigures"/>
            </w:pPr>
            <w:r w:rsidRPr="00BD7575">
              <w:t xml:space="preserve">New open space (formerly part of the Flemington Racecourse Reserve), rezoned as </w:t>
            </w:r>
            <w:r w:rsidR="00C46737">
              <w:t>Pprz</w:t>
            </w:r>
          </w:p>
        </w:tc>
        <w:tc>
          <w:tcPr>
            <w:tcW w:w="1482" w:type="dxa"/>
            <w:vAlign w:val="center"/>
          </w:tcPr>
          <w:p w14:paraId="7F6E223D" w14:textId="4B204177" w:rsidR="00BD7575" w:rsidRPr="00BD7575" w:rsidRDefault="009740C5" w:rsidP="00BD7575">
            <w:pPr>
              <w:pStyle w:val="TableofFigures"/>
            </w:pPr>
            <w:r>
              <w:t>Regional open space</w:t>
            </w:r>
          </w:p>
        </w:tc>
        <w:tc>
          <w:tcPr>
            <w:tcW w:w="1691" w:type="dxa"/>
            <w:vAlign w:val="center"/>
          </w:tcPr>
          <w:p w14:paraId="3F24779F" w14:textId="014671F4" w:rsidR="00BD7575" w:rsidRPr="00BD7575" w:rsidRDefault="00BD7575" w:rsidP="00BD7575">
            <w:pPr>
              <w:pStyle w:val="TableofFigures"/>
              <w:jc w:val="center"/>
            </w:pPr>
            <w:r w:rsidRPr="00BD7575">
              <w:t>19,00</w:t>
            </w:r>
            <w:r w:rsidR="006F5EB5">
              <w:t>1</w:t>
            </w:r>
            <w:r w:rsidR="009C07B6">
              <w:t xml:space="preserve"> square metres</w:t>
            </w:r>
          </w:p>
        </w:tc>
        <w:tc>
          <w:tcPr>
            <w:tcW w:w="1685" w:type="dxa"/>
            <w:vAlign w:val="center"/>
          </w:tcPr>
          <w:p w14:paraId="750DD32B" w14:textId="766CC040" w:rsidR="00BD7575" w:rsidRPr="00BD7575" w:rsidRDefault="00BD7575" w:rsidP="00BD7575">
            <w:pPr>
              <w:pStyle w:val="TableofFigures"/>
              <w:jc w:val="center"/>
            </w:pPr>
            <w:r w:rsidRPr="00BD7575">
              <w:t>1.90</w:t>
            </w:r>
            <w:r w:rsidR="009C07B6">
              <w:t xml:space="preserve"> hectare</w:t>
            </w:r>
            <w:r w:rsidR="00C46737">
              <w:t>s</w:t>
            </w:r>
          </w:p>
        </w:tc>
      </w:tr>
      <w:tr w:rsidR="00BD7575" w14:paraId="5A589808" w14:textId="77777777" w:rsidTr="00A9745D">
        <w:tc>
          <w:tcPr>
            <w:tcW w:w="1820" w:type="dxa"/>
          </w:tcPr>
          <w:p w14:paraId="5CB5930F" w14:textId="03AF65B7" w:rsidR="00BD7575" w:rsidRPr="00B20AE1" w:rsidRDefault="00BD7575" w:rsidP="00A9745D">
            <w:pPr>
              <w:pStyle w:val="TableofFigures"/>
              <w:rPr>
                <w:i/>
                <w:iCs/>
              </w:rPr>
            </w:pPr>
            <w:r w:rsidRPr="00B20AE1">
              <w:rPr>
                <w:i/>
                <w:iCs/>
              </w:rPr>
              <w:t>Subtotal difference in open space for Flemington</w:t>
            </w:r>
          </w:p>
        </w:tc>
        <w:tc>
          <w:tcPr>
            <w:tcW w:w="3091" w:type="dxa"/>
            <w:vAlign w:val="center"/>
          </w:tcPr>
          <w:p w14:paraId="3CD77C9E" w14:textId="54B8321C" w:rsidR="00BD7575" w:rsidRPr="00B20AE1" w:rsidRDefault="007918CF" w:rsidP="00A9745D">
            <w:pPr>
              <w:pStyle w:val="TableofFigures"/>
              <w:rPr>
                <w:i/>
                <w:iCs/>
              </w:rPr>
            </w:pPr>
            <w:r>
              <w:rPr>
                <w:i/>
                <w:iCs/>
              </w:rPr>
              <w:t>Not applicable</w:t>
            </w:r>
          </w:p>
        </w:tc>
        <w:tc>
          <w:tcPr>
            <w:tcW w:w="1482" w:type="dxa"/>
            <w:vAlign w:val="center"/>
          </w:tcPr>
          <w:p w14:paraId="31D48EE5" w14:textId="464551A2" w:rsidR="00BD7575" w:rsidRPr="00B20AE1" w:rsidRDefault="007918CF" w:rsidP="00A9745D">
            <w:pPr>
              <w:pStyle w:val="TableofFigures"/>
              <w:rPr>
                <w:i/>
                <w:iCs/>
              </w:rPr>
            </w:pPr>
            <w:r>
              <w:rPr>
                <w:i/>
                <w:iCs/>
              </w:rPr>
              <w:t>Not applicable</w:t>
            </w:r>
          </w:p>
        </w:tc>
        <w:tc>
          <w:tcPr>
            <w:tcW w:w="1691" w:type="dxa"/>
            <w:vAlign w:val="center"/>
          </w:tcPr>
          <w:p w14:paraId="427AA455" w14:textId="5076E884" w:rsidR="00BD7575" w:rsidRPr="00B9456D" w:rsidRDefault="006F5EB5" w:rsidP="00A9745D">
            <w:pPr>
              <w:pStyle w:val="TableofFigures"/>
              <w:jc w:val="center"/>
              <w:rPr>
                <w:i/>
                <w:iCs/>
              </w:rPr>
            </w:pPr>
            <w:r>
              <w:rPr>
                <w:i/>
                <w:iCs/>
              </w:rPr>
              <w:t xml:space="preserve">Additional </w:t>
            </w:r>
            <w:r w:rsidR="00BD7575">
              <w:rPr>
                <w:i/>
                <w:iCs/>
              </w:rPr>
              <w:t>19,001</w:t>
            </w:r>
            <w:r w:rsidR="009C07B6" w:rsidRPr="009C07B6">
              <w:rPr>
                <w:i/>
                <w:iCs/>
              </w:rPr>
              <w:t xml:space="preserve"> square metres</w:t>
            </w:r>
            <w:r>
              <w:rPr>
                <w:i/>
                <w:iCs/>
              </w:rPr>
              <w:t xml:space="preserve"> in total</w:t>
            </w:r>
          </w:p>
        </w:tc>
        <w:tc>
          <w:tcPr>
            <w:tcW w:w="1685" w:type="dxa"/>
            <w:vAlign w:val="center"/>
          </w:tcPr>
          <w:p w14:paraId="75FF331B" w14:textId="2C168213" w:rsidR="00BD7575" w:rsidRPr="00B9456D" w:rsidRDefault="006F5EB5" w:rsidP="00A9745D">
            <w:pPr>
              <w:pStyle w:val="TableofFigures"/>
              <w:jc w:val="center"/>
              <w:rPr>
                <w:i/>
                <w:iCs/>
              </w:rPr>
            </w:pPr>
            <w:r>
              <w:rPr>
                <w:i/>
                <w:iCs/>
              </w:rPr>
              <w:t xml:space="preserve">Additional </w:t>
            </w:r>
            <w:r w:rsidR="00BD7575">
              <w:rPr>
                <w:i/>
                <w:iCs/>
              </w:rPr>
              <w:t>1.90</w:t>
            </w:r>
            <w:r w:rsidR="009C07B6">
              <w:rPr>
                <w:i/>
                <w:iCs/>
              </w:rPr>
              <w:t xml:space="preserve"> hectare</w:t>
            </w:r>
            <w:r>
              <w:rPr>
                <w:i/>
                <w:iCs/>
              </w:rPr>
              <w:t>s</w:t>
            </w:r>
            <w:r w:rsidR="009C07B6">
              <w:rPr>
                <w:i/>
                <w:iCs/>
              </w:rPr>
              <w:t xml:space="preserve"> in total</w:t>
            </w:r>
          </w:p>
        </w:tc>
      </w:tr>
    </w:tbl>
    <w:p w14:paraId="74E239D4" w14:textId="77777777" w:rsidR="00556A24" w:rsidRDefault="00556A24">
      <w:pPr>
        <w:spacing w:after="0" w:line="240" w:lineRule="auto"/>
        <w:rPr>
          <w:b/>
        </w:rPr>
      </w:pPr>
      <w:r>
        <w:br w:type="page"/>
      </w:r>
    </w:p>
    <w:p w14:paraId="62E778C2" w14:textId="6EAFFCF3" w:rsidR="00556A24" w:rsidRDefault="00556A24" w:rsidP="00556A24">
      <w:pPr>
        <w:pStyle w:val="Bold"/>
        <w:spacing w:before="360" w:after="120"/>
      </w:pPr>
      <w:r>
        <w:t>Kensington</w:t>
      </w:r>
    </w:p>
    <w:tbl>
      <w:tblPr>
        <w:tblStyle w:val="TableGrid"/>
        <w:tblW w:w="0" w:type="auto"/>
        <w:tblLook w:val="04A0" w:firstRow="1" w:lastRow="0" w:firstColumn="1" w:lastColumn="0" w:noHBand="0" w:noVBand="1"/>
      </w:tblPr>
      <w:tblGrid>
        <w:gridCol w:w="1820"/>
        <w:gridCol w:w="3091"/>
        <w:gridCol w:w="1482"/>
        <w:gridCol w:w="1691"/>
        <w:gridCol w:w="1685"/>
      </w:tblGrid>
      <w:tr w:rsidR="00556A24" w14:paraId="1703A5FE" w14:textId="77777777" w:rsidTr="00A9745D">
        <w:trPr>
          <w:tblHeader/>
        </w:trPr>
        <w:tc>
          <w:tcPr>
            <w:tcW w:w="1820" w:type="dxa"/>
          </w:tcPr>
          <w:p w14:paraId="6510A85B" w14:textId="77777777" w:rsidR="00556A24" w:rsidRPr="00151187" w:rsidRDefault="00556A24" w:rsidP="00A9745D">
            <w:pPr>
              <w:pStyle w:val="TableofFigures"/>
              <w:rPr>
                <w:b/>
                <w:bCs/>
              </w:rPr>
            </w:pPr>
            <w:r w:rsidRPr="00151187">
              <w:rPr>
                <w:b/>
                <w:bCs/>
              </w:rPr>
              <w:t>Public open space</w:t>
            </w:r>
          </w:p>
        </w:tc>
        <w:tc>
          <w:tcPr>
            <w:tcW w:w="3091" w:type="dxa"/>
          </w:tcPr>
          <w:p w14:paraId="4B178AE4" w14:textId="77777777" w:rsidR="00556A24" w:rsidRPr="00151187" w:rsidRDefault="00556A24"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613832E1" w14:textId="77777777" w:rsidR="00556A24" w:rsidRPr="00151187" w:rsidRDefault="00556A24" w:rsidP="00A9745D">
            <w:pPr>
              <w:pStyle w:val="TableofFigures"/>
              <w:rPr>
                <w:b/>
                <w:bCs/>
              </w:rPr>
            </w:pPr>
            <w:r w:rsidRPr="00151187">
              <w:rPr>
                <w:b/>
                <w:bCs/>
              </w:rPr>
              <w:t>Hierarchy</w:t>
            </w:r>
          </w:p>
        </w:tc>
        <w:tc>
          <w:tcPr>
            <w:tcW w:w="1691" w:type="dxa"/>
          </w:tcPr>
          <w:p w14:paraId="4404CAB7" w14:textId="738CF7E8" w:rsidR="00556A24" w:rsidRPr="00151187" w:rsidRDefault="00556A24" w:rsidP="00556A24">
            <w:pPr>
              <w:pStyle w:val="TableofFigures"/>
              <w:jc w:val="center"/>
              <w:rPr>
                <w:b/>
                <w:bCs/>
              </w:rPr>
            </w:pPr>
            <w:r w:rsidRPr="00151187">
              <w:rPr>
                <w:b/>
                <w:bCs/>
              </w:rPr>
              <w:t>Difference in open space area</w:t>
            </w:r>
          </w:p>
        </w:tc>
        <w:tc>
          <w:tcPr>
            <w:tcW w:w="1685" w:type="dxa"/>
          </w:tcPr>
          <w:p w14:paraId="06E19451" w14:textId="25AEFFD6" w:rsidR="00556A24" w:rsidRPr="00151187" w:rsidRDefault="00556A24" w:rsidP="00556A24">
            <w:pPr>
              <w:pStyle w:val="TableofFigures"/>
              <w:jc w:val="center"/>
              <w:rPr>
                <w:b/>
                <w:bCs/>
              </w:rPr>
            </w:pPr>
            <w:r w:rsidRPr="00151187">
              <w:rPr>
                <w:b/>
                <w:bCs/>
              </w:rPr>
              <w:t>Difference in open space area</w:t>
            </w:r>
          </w:p>
        </w:tc>
      </w:tr>
      <w:tr w:rsidR="00556A24" w14:paraId="4D7C031A" w14:textId="77777777" w:rsidTr="00A9745D">
        <w:tc>
          <w:tcPr>
            <w:tcW w:w="1820" w:type="dxa"/>
            <w:vAlign w:val="center"/>
          </w:tcPr>
          <w:p w14:paraId="0203CE74" w14:textId="287483F7" w:rsidR="00556A24" w:rsidRPr="00556A24" w:rsidRDefault="00556A24" w:rsidP="00556A24">
            <w:pPr>
              <w:pStyle w:val="TableofFigures"/>
            </w:pPr>
            <w:r w:rsidRPr="00556A24">
              <w:t>Chelmsford Street (70-90) Future Local open space</w:t>
            </w:r>
          </w:p>
        </w:tc>
        <w:tc>
          <w:tcPr>
            <w:tcW w:w="3091" w:type="dxa"/>
            <w:vAlign w:val="center"/>
          </w:tcPr>
          <w:p w14:paraId="6713EF10" w14:textId="3082E883" w:rsidR="00556A24" w:rsidRPr="00556A24" w:rsidRDefault="00556A24" w:rsidP="00556A24">
            <w:pPr>
              <w:pStyle w:val="TableofFigures"/>
            </w:pPr>
            <w:r w:rsidRPr="00556A24">
              <w:t xml:space="preserve">Future open space - </w:t>
            </w:r>
            <w:r w:rsidR="00875524">
              <w:t>C-o-m</w:t>
            </w:r>
            <w:r w:rsidRPr="00556A24">
              <w:t xml:space="preserve"> purchased in advance of redevelopment</w:t>
            </w:r>
          </w:p>
        </w:tc>
        <w:tc>
          <w:tcPr>
            <w:tcW w:w="1482" w:type="dxa"/>
            <w:vAlign w:val="center"/>
          </w:tcPr>
          <w:p w14:paraId="02C71821" w14:textId="7477266F" w:rsidR="00556A24" w:rsidRPr="00556A24" w:rsidRDefault="00197328" w:rsidP="00556A24">
            <w:pPr>
              <w:pStyle w:val="TableofFigures"/>
            </w:pPr>
            <w:r>
              <w:t>Local open space</w:t>
            </w:r>
          </w:p>
        </w:tc>
        <w:tc>
          <w:tcPr>
            <w:tcW w:w="1691" w:type="dxa"/>
            <w:vAlign w:val="center"/>
          </w:tcPr>
          <w:p w14:paraId="2AF54FE7" w14:textId="6EC8E321" w:rsidR="00556A24" w:rsidRPr="00556A24" w:rsidRDefault="00556A24" w:rsidP="00556A24">
            <w:pPr>
              <w:pStyle w:val="TableofFigures"/>
              <w:jc w:val="center"/>
            </w:pPr>
            <w:r w:rsidRPr="00556A24">
              <w:t>3,648</w:t>
            </w:r>
            <w:r w:rsidR="006F5EB5">
              <w:t xml:space="preserve"> square metres</w:t>
            </w:r>
          </w:p>
        </w:tc>
        <w:tc>
          <w:tcPr>
            <w:tcW w:w="1685" w:type="dxa"/>
            <w:vAlign w:val="center"/>
          </w:tcPr>
          <w:p w14:paraId="20072751" w14:textId="540D0644" w:rsidR="00556A24" w:rsidRPr="00556A24" w:rsidRDefault="00556A24" w:rsidP="00556A24">
            <w:pPr>
              <w:pStyle w:val="TableofFigures"/>
              <w:jc w:val="center"/>
            </w:pPr>
            <w:r w:rsidRPr="00556A24">
              <w:t>0.36</w:t>
            </w:r>
            <w:r w:rsidR="006F5EB5">
              <w:t xml:space="preserve"> hectare</w:t>
            </w:r>
          </w:p>
        </w:tc>
      </w:tr>
      <w:tr w:rsidR="00556A24" w14:paraId="40C9EA47" w14:textId="77777777" w:rsidTr="00A9745D">
        <w:tc>
          <w:tcPr>
            <w:tcW w:w="1820" w:type="dxa"/>
            <w:vAlign w:val="center"/>
          </w:tcPr>
          <w:p w14:paraId="298FCA86" w14:textId="419310FE" w:rsidR="00556A24" w:rsidRPr="00556A24" w:rsidRDefault="00556A24" w:rsidP="00556A24">
            <w:pPr>
              <w:pStyle w:val="TableofFigures"/>
            </w:pPr>
            <w:r w:rsidRPr="00556A24">
              <w:t>Eastwood and Rankins Road Reserve</w:t>
            </w:r>
          </w:p>
        </w:tc>
        <w:tc>
          <w:tcPr>
            <w:tcW w:w="3091" w:type="dxa"/>
            <w:vAlign w:val="center"/>
          </w:tcPr>
          <w:p w14:paraId="0C593480" w14:textId="0788BF42" w:rsidR="00556A24" w:rsidRPr="00556A24" w:rsidRDefault="00556A24" w:rsidP="00556A24">
            <w:pPr>
              <w:pStyle w:val="TableofFigures"/>
            </w:pPr>
            <w:r w:rsidRPr="00556A24">
              <w:t>Expanded existing open space into the road reserve</w:t>
            </w:r>
          </w:p>
        </w:tc>
        <w:tc>
          <w:tcPr>
            <w:tcW w:w="1482" w:type="dxa"/>
            <w:vAlign w:val="center"/>
          </w:tcPr>
          <w:p w14:paraId="553FC05B" w14:textId="199ACA1C" w:rsidR="00556A24" w:rsidRPr="00556A24" w:rsidRDefault="00556A24" w:rsidP="00556A24">
            <w:pPr>
              <w:pStyle w:val="TableofFigures"/>
            </w:pPr>
            <w:r w:rsidRPr="00556A24">
              <w:t xml:space="preserve">Small </w:t>
            </w:r>
            <w:r w:rsidR="00197328">
              <w:t>Local open space</w:t>
            </w:r>
          </w:p>
        </w:tc>
        <w:tc>
          <w:tcPr>
            <w:tcW w:w="1691" w:type="dxa"/>
            <w:vAlign w:val="center"/>
          </w:tcPr>
          <w:p w14:paraId="09C34332" w14:textId="2BBE563C" w:rsidR="00556A24" w:rsidRPr="00556A24" w:rsidRDefault="00556A24" w:rsidP="00556A24">
            <w:pPr>
              <w:pStyle w:val="TableofFigures"/>
              <w:jc w:val="center"/>
            </w:pPr>
            <w:r w:rsidRPr="00556A24">
              <w:t>1,042</w:t>
            </w:r>
            <w:r w:rsidR="006F5EB5">
              <w:t xml:space="preserve"> square metres</w:t>
            </w:r>
          </w:p>
        </w:tc>
        <w:tc>
          <w:tcPr>
            <w:tcW w:w="1685" w:type="dxa"/>
            <w:vAlign w:val="center"/>
          </w:tcPr>
          <w:p w14:paraId="22F58A5E" w14:textId="12B63A32" w:rsidR="00556A24" w:rsidRPr="00556A24" w:rsidRDefault="00556A24" w:rsidP="00556A24">
            <w:pPr>
              <w:pStyle w:val="TableofFigures"/>
              <w:jc w:val="center"/>
            </w:pPr>
            <w:r w:rsidRPr="00556A24">
              <w:t>0.10</w:t>
            </w:r>
            <w:r w:rsidR="006F5EB5">
              <w:t xml:space="preserve"> hectare</w:t>
            </w:r>
          </w:p>
        </w:tc>
      </w:tr>
      <w:tr w:rsidR="00556A24" w14:paraId="2E345BE0" w14:textId="77777777" w:rsidTr="00A9745D">
        <w:tc>
          <w:tcPr>
            <w:tcW w:w="1820" w:type="dxa"/>
            <w:vAlign w:val="center"/>
          </w:tcPr>
          <w:p w14:paraId="1D2D6D21" w14:textId="4461B23E" w:rsidR="00556A24" w:rsidRPr="00556A24" w:rsidRDefault="00556A24" w:rsidP="00556A24">
            <w:pPr>
              <w:pStyle w:val="TableofFigures"/>
            </w:pPr>
            <w:r w:rsidRPr="00556A24">
              <w:t>Maribyrnong River Bank Reserve (Expanded)</w:t>
            </w:r>
          </w:p>
        </w:tc>
        <w:tc>
          <w:tcPr>
            <w:tcW w:w="3091" w:type="dxa"/>
            <w:vAlign w:val="center"/>
          </w:tcPr>
          <w:p w14:paraId="72C03B77" w14:textId="5BD0299E" w:rsidR="00556A24" w:rsidRPr="00556A24" w:rsidRDefault="00556A24" w:rsidP="00556A24">
            <w:pPr>
              <w:pStyle w:val="TableofFigures"/>
            </w:pPr>
            <w:r w:rsidRPr="00556A24">
              <w:t>New open space, expanded reserve as an open space land contribution</w:t>
            </w:r>
          </w:p>
        </w:tc>
        <w:tc>
          <w:tcPr>
            <w:tcW w:w="1482" w:type="dxa"/>
            <w:vAlign w:val="center"/>
          </w:tcPr>
          <w:p w14:paraId="53B63213" w14:textId="4D42EE70" w:rsidR="00556A24" w:rsidRPr="00556A24" w:rsidRDefault="009740C5" w:rsidP="00556A24">
            <w:pPr>
              <w:pStyle w:val="TableofFigures"/>
            </w:pPr>
            <w:r>
              <w:t>Regional open space</w:t>
            </w:r>
          </w:p>
        </w:tc>
        <w:tc>
          <w:tcPr>
            <w:tcW w:w="1691" w:type="dxa"/>
            <w:vAlign w:val="center"/>
          </w:tcPr>
          <w:p w14:paraId="0FABE7D6" w14:textId="3FFF0F58" w:rsidR="00556A24" w:rsidRPr="00556A24" w:rsidRDefault="00556A24" w:rsidP="00556A24">
            <w:pPr>
              <w:pStyle w:val="TableofFigures"/>
              <w:jc w:val="center"/>
            </w:pPr>
            <w:r w:rsidRPr="00556A24">
              <w:t>7,653</w:t>
            </w:r>
            <w:r w:rsidR="006F5EB5">
              <w:t xml:space="preserve"> square metres</w:t>
            </w:r>
          </w:p>
        </w:tc>
        <w:tc>
          <w:tcPr>
            <w:tcW w:w="1685" w:type="dxa"/>
            <w:vAlign w:val="center"/>
          </w:tcPr>
          <w:p w14:paraId="50E9A38E" w14:textId="73E33B52" w:rsidR="00556A24" w:rsidRPr="00556A24" w:rsidRDefault="00556A24" w:rsidP="00556A24">
            <w:pPr>
              <w:pStyle w:val="TableofFigures"/>
              <w:jc w:val="center"/>
            </w:pPr>
            <w:r w:rsidRPr="00556A24">
              <w:t>0.77</w:t>
            </w:r>
            <w:r w:rsidR="006F5EB5">
              <w:t xml:space="preserve"> hectare</w:t>
            </w:r>
          </w:p>
        </w:tc>
      </w:tr>
      <w:tr w:rsidR="00556A24" w14:paraId="2123C1FF" w14:textId="77777777" w:rsidTr="00A9745D">
        <w:tc>
          <w:tcPr>
            <w:tcW w:w="1820" w:type="dxa"/>
            <w:vAlign w:val="center"/>
          </w:tcPr>
          <w:p w14:paraId="29B55952" w14:textId="583A73F4" w:rsidR="00556A24" w:rsidRPr="00556A24" w:rsidRDefault="00556A24" w:rsidP="00556A24">
            <w:pPr>
              <w:pStyle w:val="TableofFigures"/>
            </w:pPr>
            <w:r w:rsidRPr="00556A24">
              <w:t>Moonee Ponds Creek Linear Reserve - Racecourse to Macaulay Roads</w:t>
            </w:r>
          </w:p>
        </w:tc>
        <w:tc>
          <w:tcPr>
            <w:tcW w:w="3091" w:type="dxa"/>
            <w:vAlign w:val="center"/>
          </w:tcPr>
          <w:p w14:paraId="2D307A6E" w14:textId="0D2411BD" w:rsidR="00556A24" w:rsidRPr="00556A24" w:rsidRDefault="00556A24" w:rsidP="00556A24">
            <w:pPr>
              <w:pStyle w:val="TableofFigures"/>
            </w:pPr>
            <w:r w:rsidRPr="00556A24">
              <w:t xml:space="preserve">New open space reserve, rezoned as </w:t>
            </w:r>
            <w:r w:rsidR="00C46737">
              <w:t>Pprz</w:t>
            </w:r>
            <w:r w:rsidRPr="00556A24">
              <w:t xml:space="preserve"> in the planning scheme</w:t>
            </w:r>
          </w:p>
        </w:tc>
        <w:tc>
          <w:tcPr>
            <w:tcW w:w="1482" w:type="dxa"/>
            <w:vAlign w:val="center"/>
          </w:tcPr>
          <w:p w14:paraId="37D5870F" w14:textId="7F1451A5" w:rsidR="00556A24" w:rsidRPr="00556A24" w:rsidRDefault="009740C5" w:rsidP="00556A24">
            <w:pPr>
              <w:pStyle w:val="TableofFigures"/>
            </w:pPr>
            <w:r>
              <w:t>Regional open space</w:t>
            </w:r>
          </w:p>
        </w:tc>
        <w:tc>
          <w:tcPr>
            <w:tcW w:w="1691" w:type="dxa"/>
            <w:vAlign w:val="center"/>
          </w:tcPr>
          <w:p w14:paraId="15AB0DAA" w14:textId="36FC6AC0" w:rsidR="00556A24" w:rsidRPr="00556A24" w:rsidRDefault="00556A24" w:rsidP="00556A24">
            <w:pPr>
              <w:pStyle w:val="TableofFigures"/>
              <w:jc w:val="center"/>
            </w:pPr>
            <w:r w:rsidRPr="00556A24">
              <w:t>32,601</w:t>
            </w:r>
            <w:r w:rsidR="006F5EB5">
              <w:t xml:space="preserve"> square metres</w:t>
            </w:r>
          </w:p>
        </w:tc>
        <w:tc>
          <w:tcPr>
            <w:tcW w:w="1685" w:type="dxa"/>
            <w:vAlign w:val="center"/>
          </w:tcPr>
          <w:p w14:paraId="5E37E39C" w14:textId="7708D2D9" w:rsidR="00556A24" w:rsidRPr="00556A24" w:rsidRDefault="00556A24" w:rsidP="00556A24">
            <w:pPr>
              <w:pStyle w:val="TableofFigures"/>
              <w:jc w:val="center"/>
            </w:pPr>
            <w:r w:rsidRPr="00556A24">
              <w:t>3.26</w:t>
            </w:r>
            <w:r w:rsidR="006F5EB5">
              <w:t xml:space="preserve"> hectares</w:t>
            </w:r>
          </w:p>
        </w:tc>
      </w:tr>
      <w:tr w:rsidR="00556A24" w14:paraId="3D00AA1D" w14:textId="77777777" w:rsidTr="00A9745D">
        <w:tc>
          <w:tcPr>
            <w:tcW w:w="1820" w:type="dxa"/>
            <w:vAlign w:val="center"/>
          </w:tcPr>
          <w:p w14:paraId="73D623CF" w14:textId="023D5BF4" w:rsidR="00556A24" w:rsidRPr="00556A24" w:rsidRDefault="00556A24" w:rsidP="00556A24">
            <w:pPr>
              <w:pStyle w:val="TableofFigures"/>
            </w:pPr>
            <w:r w:rsidRPr="00556A24">
              <w:t>Parsons Street Reserve</w:t>
            </w:r>
          </w:p>
        </w:tc>
        <w:tc>
          <w:tcPr>
            <w:tcW w:w="3091" w:type="dxa"/>
            <w:vAlign w:val="center"/>
          </w:tcPr>
          <w:p w14:paraId="7928A3AC" w14:textId="3CDDF4EE" w:rsidR="00556A24" w:rsidRPr="00556A24" w:rsidRDefault="00556A24" w:rsidP="00556A24">
            <w:pPr>
              <w:pStyle w:val="TableofFigures"/>
            </w:pPr>
            <w:r w:rsidRPr="00556A24">
              <w:t>Expanded in size with part Davis Street closed and added to the reserve</w:t>
            </w:r>
          </w:p>
        </w:tc>
        <w:tc>
          <w:tcPr>
            <w:tcW w:w="1482" w:type="dxa"/>
            <w:vAlign w:val="center"/>
          </w:tcPr>
          <w:p w14:paraId="271BF7D8" w14:textId="0DEDEF12" w:rsidR="00556A24" w:rsidRPr="00556A24" w:rsidRDefault="00556A24" w:rsidP="00556A24">
            <w:pPr>
              <w:pStyle w:val="TableofFigures"/>
            </w:pPr>
            <w:r w:rsidRPr="00556A24">
              <w:t xml:space="preserve">Small </w:t>
            </w:r>
            <w:r w:rsidR="00197328">
              <w:t>Local open space</w:t>
            </w:r>
          </w:p>
        </w:tc>
        <w:tc>
          <w:tcPr>
            <w:tcW w:w="1691" w:type="dxa"/>
            <w:vAlign w:val="center"/>
          </w:tcPr>
          <w:p w14:paraId="76FFE4C5" w14:textId="0C98220B" w:rsidR="00556A24" w:rsidRPr="00556A24" w:rsidRDefault="00556A24" w:rsidP="00556A24">
            <w:pPr>
              <w:pStyle w:val="TableofFigures"/>
              <w:jc w:val="center"/>
            </w:pPr>
            <w:r w:rsidRPr="00556A24">
              <w:t>260</w:t>
            </w:r>
            <w:r w:rsidR="006F5EB5">
              <w:t xml:space="preserve"> square metres</w:t>
            </w:r>
          </w:p>
        </w:tc>
        <w:tc>
          <w:tcPr>
            <w:tcW w:w="1685" w:type="dxa"/>
            <w:vAlign w:val="center"/>
          </w:tcPr>
          <w:p w14:paraId="51F84876" w14:textId="288DC73E" w:rsidR="00556A24" w:rsidRPr="00556A24" w:rsidRDefault="00556A24" w:rsidP="00556A24">
            <w:pPr>
              <w:pStyle w:val="TableofFigures"/>
              <w:jc w:val="center"/>
            </w:pPr>
            <w:r w:rsidRPr="00556A24">
              <w:t>0.03</w:t>
            </w:r>
            <w:r w:rsidR="006F5EB5">
              <w:t xml:space="preserve"> hectare</w:t>
            </w:r>
          </w:p>
        </w:tc>
      </w:tr>
      <w:tr w:rsidR="00556A24" w14:paraId="6B5E4C54" w14:textId="77777777" w:rsidTr="00A9745D">
        <w:tc>
          <w:tcPr>
            <w:tcW w:w="1820" w:type="dxa"/>
            <w:vAlign w:val="center"/>
          </w:tcPr>
          <w:p w14:paraId="5D8AECCE" w14:textId="68500C33" w:rsidR="00556A24" w:rsidRPr="00556A24" w:rsidRDefault="00556A24" w:rsidP="00556A24">
            <w:pPr>
              <w:pStyle w:val="TableofFigures"/>
            </w:pPr>
            <w:r w:rsidRPr="00556A24">
              <w:t>Warun Bilik Park</w:t>
            </w:r>
          </w:p>
        </w:tc>
        <w:tc>
          <w:tcPr>
            <w:tcW w:w="3091" w:type="dxa"/>
            <w:vAlign w:val="center"/>
          </w:tcPr>
          <w:p w14:paraId="35AB859C" w14:textId="71B3A5C6" w:rsidR="00556A24" w:rsidRPr="00556A24" w:rsidRDefault="00556A24" w:rsidP="00556A24">
            <w:pPr>
              <w:pStyle w:val="TableofFigures"/>
            </w:pPr>
            <w:r w:rsidRPr="00556A24">
              <w:t xml:space="preserve">Expanded and added as an open space land contribution </w:t>
            </w:r>
          </w:p>
        </w:tc>
        <w:tc>
          <w:tcPr>
            <w:tcW w:w="1482" w:type="dxa"/>
            <w:vAlign w:val="center"/>
          </w:tcPr>
          <w:p w14:paraId="1031854C" w14:textId="223589D4" w:rsidR="00556A24" w:rsidRPr="00556A24" w:rsidRDefault="00197328" w:rsidP="00556A24">
            <w:pPr>
              <w:pStyle w:val="TableofFigures"/>
            </w:pPr>
            <w:r>
              <w:t>Local open space</w:t>
            </w:r>
          </w:p>
        </w:tc>
        <w:tc>
          <w:tcPr>
            <w:tcW w:w="1691" w:type="dxa"/>
            <w:vAlign w:val="center"/>
          </w:tcPr>
          <w:p w14:paraId="56D35CFF" w14:textId="435EAEC0" w:rsidR="00556A24" w:rsidRPr="00556A24" w:rsidRDefault="00556A24" w:rsidP="00556A24">
            <w:pPr>
              <w:pStyle w:val="TableofFigures"/>
              <w:jc w:val="center"/>
            </w:pPr>
            <w:r w:rsidRPr="00556A24">
              <w:t>4,495</w:t>
            </w:r>
            <w:r w:rsidR="006F5EB5">
              <w:t xml:space="preserve"> square metres</w:t>
            </w:r>
          </w:p>
        </w:tc>
        <w:tc>
          <w:tcPr>
            <w:tcW w:w="1685" w:type="dxa"/>
            <w:vAlign w:val="center"/>
          </w:tcPr>
          <w:p w14:paraId="05A378CF" w14:textId="62216B77" w:rsidR="00556A24" w:rsidRPr="00556A24" w:rsidRDefault="00556A24" w:rsidP="00556A24">
            <w:pPr>
              <w:pStyle w:val="TableofFigures"/>
              <w:jc w:val="center"/>
            </w:pPr>
            <w:r w:rsidRPr="00556A24">
              <w:t>0.45</w:t>
            </w:r>
            <w:r w:rsidR="006F5EB5">
              <w:t xml:space="preserve"> hectare</w:t>
            </w:r>
          </w:p>
        </w:tc>
      </w:tr>
      <w:tr w:rsidR="00556A24" w14:paraId="62D37658" w14:textId="77777777" w:rsidTr="00A9745D">
        <w:tc>
          <w:tcPr>
            <w:tcW w:w="1820" w:type="dxa"/>
          </w:tcPr>
          <w:p w14:paraId="3CE56DA7" w14:textId="0D0C1972" w:rsidR="00556A24" w:rsidRPr="00B20AE1" w:rsidRDefault="00556A24" w:rsidP="00556A24">
            <w:pPr>
              <w:pStyle w:val="TableofFigures"/>
              <w:rPr>
                <w:i/>
                <w:iCs/>
              </w:rPr>
            </w:pPr>
            <w:r w:rsidRPr="00B20AE1">
              <w:rPr>
                <w:i/>
                <w:iCs/>
              </w:rPr>
              <w:t>Subtotal difference in open space for Kensington</w:t>
            </w:r>
          </w:p>
        </w:tc>
        <w:tc>
          <w:tcPr>
            <w:tcW w:w="3091" w:type="dxa"/>
            <w:vAlign w:val="center"/>
          </w:tcPr>
          <w:p w14:paraId="48AC77C9" w14:textId="44949A57" w:rsidR="00556A24" w:rsidRPr="00B20AE1" w:rsidRDefault="007918CF" w:rsidP="00556A24">
            <w:pPr>
              <w:pStyle w:val="TableofFigures"/>
              <w:rPr>
                <w:i/>
                <w:iCs/>
              </w:rPr>
            </w:pPr>
            <w:r>
              <w:rPr>
                <w:i/>
                <w:iCs/>
              </w:rPr>
              <w:t>Not applicable</w:t>
            </w:r>
          </w:p>
        </w:tc>
        <w:tc>
          <w:tcPr>
            <w:tcW w:w="1482" w:type="dxa"/>
            <w:vAlign w:val="center"/>
          </w:tcPr>
          <w:p w14:paraId="1B7C24E0" w14:textId="40AFFB6A" w:rsidR="00556A24" w:rsidRPr="00B20AE1" w:rsidRDefault="007918CF" w:rsidP="00556A24">
            <w:pPr>
              <w:pStyle w:val="TableofFigures"/>
              <w:rPr>
                <w:i/>
                <w:iCs/>
              </w:rPr>
            </w:pPr>
            <w:r>
              <w:rPr>
                <w:i/>
                <w:iCs/>
              </w:rPr>
              <w:t>Not applicable</w:t>
            </w:r>
          </w:p>
        </w:tc>
        <w:tc>
          <w:tcPr>
            <w:tcW w:w="1691" w:type="dxa"/>
            <w:vAlign w:val="center"/>
          </w:tcPr>
          <w:p w14:paraId="049F6A76" w14:textId="14DC30BE" w:rsidR="00556A24" w:rsidRPr="0076120A" w:rsidRDefault="0076120A" w:rsidP="00556A24">
            <w:pPr>
              <w:pStyle w:val="TableofFigures"/>
              <w:jc w:val="center"/>
              <w:rPr>
                <w:i/>
                <w:iCs/>
              </w:rPr>
            </w:pPr>
            <w:r w:rsidRPr="0076120A">
              <w:rPr>
                <w:i/>
                <w:iCs/>
              </w:rPr>
              <w:t xml:space="preserve">Additional </w:t>
            </w:r>
            <w:r w:rsidR="00556A24" w:rsidRPr="0076120A">
              <w:rPr>
                <w:i/>
                <w:iCs/>
              </w:rPr>
              <w:t>49,699</w:t>
            </w:r>
            <w:r w:rsidR="006F5EB5" w:rsidRPr="0076120A">
              <w:rPr>
                <w:i/>
                <w:iCs/>
              </w:rPr>
              <w:t xml:space="preserve"> square metres</w:t>
            </w:r>
            <w:r w:rsidRPr="0076120A">
              <w:rPr>
                <w:i/>
                <w:iCs/>
              </w:rPr>
              <w:t xml:space="preserve"> in total</w:t>
            </w:r>
          </w:p>
        </w:tc>
        <w:tc>
          <w:tcPr>
            <w:tcW w:w="1685" w:type="dxa"/>
            <w:vAlign w:val="center"/>
          </w:tcPr>
          <w:p w14:paraId="72C3F679" w14:textId="686D4310" w:rsidR="00556A24" w:rsidRPr="0076120A" w:rsidRDefault="0076120A" w:rsidP="00556A24">
            <w:pPr>
              <w:pStyle w:val="TableofFigures"/>
              <w:jc w:val="center"/>
              <w:rPr>
                <w:i/>
                <w:iCs/>
              </w:rPr>
            </w:pPr>
            <w:r>
              <w:rPr>
                <w:i/>
                <w:iCs/>
              </w:rPr>
              <w:t xml:space="preserve">Additional </w:t>
            </w:r>
            <w:r w:rsidR="00556A24" w:rsidRPr="0076120A">
              <w:rPr>
                <w:i/>
                <w:iCs/>
              </w:rPr>
              <w:t>4.97</w:t>
            </w:r>
            <w:r w:rsidR="006F5EB5" w:rsidRPr="0076120A">
              <w:rPr>
                <w:i/>
                <w:iCs/>
              </w:rPr>
              <w:t xml:space="preserve"> hectares</w:t>
            </w:r>
            <w:r w:rsidRPr="0076120A">
              <w:rPr>
                <w:i/>
                <w:iCs/>
              </w:rPr>
              <w:t xml:space="preserve"> in total</w:t>
            </w:r>
          </w:p>
        </w:tc>
      </w:tr>
    </w:tbl>
    <w:p w14:paraId="739D1DBB" w14:textId="2438F33F" w:rsidR="009E779B" w:rsidRDefault="00047032" w:rsidP="009E779B">
      <w:pPr>
        <w:pStyle w:val="BodyText"/>
        <w:spacing w:before="120"/>
      </w:pPr>
      <w:r>
        <w:t xml:space="preserve">The above subtotal difference in open space for Kensington includes </w:t>
      </w:r>
      <w:r w:rsidR="009E779B">
        <w:t xml:space="preserve">3,648 square metres (0.36 hectare) </w:t>
      </w:r>
      <w:r>
        <w:t>of</w:t>
      </w:r>
      <w:r w:rsidR="009E779B">
        <w:t xml:space="preserve"> future open space</w:t>
      </w:r>
      <w:r>
        <w:t>.</w:t>
      </w:r>
    </w:p>
    <w:p w14:paraId="4B289BD2" w14:textId="77777777" w:rsidR="00986F81" w:rsidRDefault="00986F81">
      <w:pPr>
        <w:spacing w:after="0" w:line="240" w:lineRule="auto"/>
        <w:rPr>
          <w:b/>
        </w:rPr>
      </w:pPr>
      <w:r>
        <w:br w:type="page"/>
      </w:r>
    </w:p>
    <w:p w14:paraId="52B4712C" w14:textId="1FFD1558" w:rsidR="009E779B" w:rsidRDefault="009E779B" w:rsidP="009E779B">
      <w:pPr>
        <w:pStyle w:val="Bold"/>
        <w:spacing w:before="360" w:after="120"/>
      </w:pPr>
      <w:r>
        <w:t>Melbourne 3000</w:t>
      </w:r>
    </w:p>
    <w:tbl>
      <w:tblPr>
        <w:tblStyle w:val="TableGrid"/>
        <w:tblW w:w="0" w:type="auto"/>
        <w:tblLook w:val="04A0" w:firstRow="1" w:lastRow="0" w:firstColumn="1" w:lastColumn="0" w:noHBand="0" w:noVBand="1"/>
      </w:tblPr>
      <w:tblGrid>
        <w:gridCol w:w="1820"/>
        <w:gridCol w:w="3091"/>
        <w:gridCol w:w="1482"/>
        <w:gridCol w:w="1691"/>
        <w:gridCol w:w="1685"/>
      </w:tblGrid>
      <w:tr w:rsidR="009E779B" w14:paraId="7AF02104" w14:textId="77777777" w:rsidTr="00A9745D">
        <w:trPr>
          <w:tblHeader/>
        </w:trPr>
        <w:tc>
          <w:tcPr>
            <w:tcW w:w="1820" w:type="dxa"/>
          </w:tcPr>
          <w:p w14:paraId="6F66869D" w14:textId="77777777" w:rsidR="009E779B" w:rsidRPr="00151187" w:rsidRDefault="009E779B" w:rsidP="00A9745D">
            <w:pPr>
              <w:pStyle w:val="TableofFigures"/>
              <w:rPr>
                <w:b/>
                <w:bCs/>
              </w:rPr>
            </w:pPr>
            <w:r w:rsidRPr="00151187">
              <w:rPr>
                <w:b/>
                <w:bCs/>
              </w:rPr>
              <w:t>Public open space</w:t>
            </w:r>
          </w:p>
        </w:tc>
        <w:tc>
          <w:tcPr>
            <w:tcW w:w="3091" w:type="dxa"/>
          </w:tcPr>
          <w:p w14:paraId="4B4728E0" w14:textId="77777777" w:rsidR="009E779B" w:rsidRPr="00151187" w:rsidRDefault="009E779B"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03F7EC53" w14:textId="77777777" w:rsidR="009E779B" w:rsidRPr="00151187" w:rsidRDefault="009E779B" w:rsidP="00A9745D">
            <w:pPr>
              <w:pStyle w:val="TableofFigures"/>
              <w:rPr>
                <w:b/>
                <w:bCs/>
              </w:rPr>
            </w:pPr>
            <w:r w:rsidRPr="00151187">
              <w:rPr>
                <w:b/>
                <w:bCs/>
              </w:rPr>
              <w:t>Hierarchy</w:t>
            </w:r>
          </w:p>
        </w:tc>
        <w:tc>
          <w:tcPr>
            <w:tcW w:w="1691" w:type="dxa"/>
          </w:tcPr>
          <w:p w14:paraId="5931E28D" w14:textId="2C53820E" w:rsidR="009E779B" w:rsidRPr="00151187" w:rsidRDefault="009E779B" w:rsidP="00A9745D">
            <w:pPr>
              <w:pStyle w:val="TableofFigures"/>
              <w:jc w:val="center"/>
              <w:rPr>
                <w:b/>
                <w:bCs/>
              </w:rPr>
            </w:pPr>
            <w:r w:rsidRPr="00151187">
              <w:rPr>
                <w:b/>
                <w:bCs/>
              </w:rPr>
              <w:t>Difference in open space area</w:t>
            </w:r>
          </w:p>
        </w:tc>
        <w:tc>
          <w:tcPr>
            <w:tcW w:w="1685" w:type="dxa"/>
          </w:tcPr>
          <w:p w14:paraId="69CD101D" w14:textId="1649BD7C" w:rsidR="009E779B" w:rsidRPr="00151187" w:rsidRDefault="009E779B" w:rsidP="00A9745D">
            <w:pPr>
              <w:pStyle w:val="TableofFigures"/>
              <w:jc w:val="center"/>
              <w:rPr>
                <w:b/>
                <w:bCs/>
              </w:rPr>
            </w:pPr>
            <w:r w:rsidRPr="00151187">
              <w:rPr>
                <w:b/>
                <w:bCs/>
              </w:rPr>
              <w:t>Difference in open space area</w:t>
            </w:r>
          </w:p>
        </w:tc>
      </w:tr>
      <w:tr w:rsidR="009E779B" w14:paraId="15DBFA09" w14:textId="77777777" w:rsidTr="00A9745D">
        <w:tc>
          <w:tcPr>
            <w:tcW w:w="1820" w:type="dxa"/>
            <w:vAlign w:val="center"/>
          </w:tcPr>
          <w:p w14:paraId="692F99A6" w14:textId="199DFA48" w:rsidR="009E779B" w:rsidRPr="009E779B" w:rsidRDefault="009E779B" w:rsidP="009E779B">
            <w:pPr>
              <w:pStyle w:val="TableofFigures"/>
            </w:pPr>
            <w:r w:rsidRPr="009E779B">
              <w:t>Collins Street Park</w:t>
            </w:r>
          </w:p>
        </w:tc>
        <w:tc>
          <w:tcPr>
            <w:tcW w:w="3091" w:type="dxa"/>
            <w:vAlign w:val="center"/>
          </w:tcPr>
          <w:p w14:paraId="6226779A" w14:textId="360A322D" w:rsidR="009E779B" w:rsidRPr="009E779B" w:rsidRDefault="009E779B" w:rsidP="009E779B">
            <w:pPr>
              <w:pStyle w:val="TableofFigures"/>
            </w:pPr>
            <w:r w:rsidRPr="009E779B">
              <w:t>New open space</w:t>
            </w:r>
          </w:p>
        </w:tc>
        <w:tc>
          <w:tcPr>
            <w:tcW w:w="1482" w:type="dxa"/>
            <w:vAlign w:val="center"/>
          </w:tcPr>
          <w:p w14:paraId="78C74A46" w14:textId="2D89D958" w:rsidR="009E779B" w:rsidRPr="009E779B" w:rsidRDefault="009E779B" w:rsidP="009E779B">
            <w:pPr>
              <w:pStyle w:val="TableofFigures"/>
            </w:pPr>
            <w:r w:rsidRPr="009E779B">
              <w:t xml:space="preserve">Small </w:t>
            </w:r>
            <w:r w:rsidR="00197328">
              <w:t>Local open space</w:t>
            </w:r>
          </w:p>
        </w:tc>
        <w:tc>
          <w:tcPr>
            <w:tcW w:w="1691" w:type="dxa"/>
            <w:vAlign w:val="center"/>
          </w:tcPr>
          <w:p w14:paraId="10795EE3" w14:textId="1F8772B1" w:rsidR="009E779B" w:rsidRPr="009E779B" w:rsidRDefault="009E779B" w:rsidP="009E779B">
            <w:pPr>
              <w:pStyle w:val="TableofFigures"/>
              <w:jc w:val="center"/>
            </w:pPr>
            <w:r w:rsidRPr="009E779B">
              <w:t>474</w:t>
            </w:r>
            <w:r w:rsidR="0076120A">
              <w:t xml:space="preserve"> square metres</w:t>
            </w:r>
          </w:p>
        </w:tc>
        <w:tc>
          <w:tcPr>
            <w:tcW w:w="1685" w:type="dxa"/>
            <w:vAlign w:val="center"/>
          </w:tcPr>
          <w:p w14:paraId="1B39DCE5" w14:textId="59FBC5DF" w:rsidR="009E779B" w:rsidRPr="009E779B" w:rsidRDefault="009E779B" w:rsidP="009E779B">
            <w:pPr>
              <w:pStyle w:val="TableofFigures"/>
              <w:jc w:val="center"/>
            </w:pPr>
            <w:r w:rsidRPr="009E779B">
              <w:t>0.05</w:t>
            </w:r>
            <w:r w:rsidR="006F5EB5">
              <w:t xml:space="preserve"> hectare</w:t>
            </w:r>
          </w:p>
        </w:tc>
      </w:tr>
      <w:tr w:rsidR="009E779B" w14:paraId="67D14C40" w14:textId="77777777" w:rsidTr="00A9745D">
        <w:tc>
          <w:tcPr>
            <w:tcW w:w="1820" w:type="dxa"/>
            <w:vAlign w:val="center"/>
          </w:tcPr>
          <w:p w14:paraId="3313F1A1" w14:textId="6706F3F5" w:rsidR="009E779B" w:rsidRPr="009E779B" w:rsidRDefault="009E779B" w:rsidP="009E779B">
            <w:pPr>
              <w:pStyle w:val="TableofFigures"/>
            </w:pPr>
            <w:r w:rsidRPr="009E779B">
              <w:t>Customs Square</w:t>
            </w:r>
          </w:p>
        </w:tc>
        <w:tc>
          <w:tcPr>
            <w:tcW w:w="3091" w:type="dxa"/>
            <w:vAlign w:val="center"/>
          </w:tcPr>
          <w:p w14:paraId="1F297679" w14:textId="2B8F7DF3" w:rsidR="009E779B" w:rsidRPr="009E779B" w:rsidRDefault="009E779B" w:rsidP="009E779B">
            <w:pPr>
              <w:pStyle w:val="TableofFigures"/>
            </w:pPr>
            <w:r w:rsidRPr="009E779B">
              <w:t>New open space, convert Crown Land</w:t>
            </w:r>
          </w:p>
        </w:tc>
        <w:tc>
          <w:tcPr>
            <w:tcW w:w="1482" w:type="dxa"/>
            <w:vAlign w:val="center"/>
          </w:tcPr>
          <w:p w14:paraId="14B2B04A" w14:textId="3B0923AB" w:rsidR="009E779B" w:rsidRPr="009E779B" w:rsidRDefault="009E779B" w:rsidP="009E779B">
            <w:pPr>
              <w:pStyle w:val="TableofFigures"/>
            </w:pPr>
            <w:r w:rsidRPr="009E779B">
              <w:t xml:space="preserve">Small </w:t>
            </w:r>
            <w:r w:rsidR="00197328">
              <w:t>Local open space</w:t>
            </w:r>
          </w:p>
        </w:tc>
        <w:tc>
          <w:tcPr>
            <w:tcW w:w="1691" w:type="dxa"/>
            <w:vAlign w:val="center"/>
          </w:tcPr>
          <w:p w14:paraId="2621C06E" w14:textId="2A47A7F9" w:rsidR="009E779B" w:rsidRPr="009E779B" w:rsidRDefault="009E779B" w:rsidP="009E779B">
            <w:pPr>
              <w:pStyle w:val="TableofFigures"/>
              <w:jc w:val="center"/>
            </w:pPr>
            <w:r w:rsidRPr="009E779B">
              <w:t>1,258</w:t>
            </w:r>
            <w:r w:rsidR="0076120A">
              <w:t xml:space="preserve"> square metres</w:t>
            </w:r>
          </w:p>
        </w:tc>
        <w:tc>
          <w:tcPr>
            <w:tcW w:w="1685" w:type="dxa"/>
            <w:vAlign w:val="center"/>
          </w:tcPr>
          <w:p w14:paraId="77E0029D" w14:textId="2AE2E570" w:rsidR="009E779B" w:rsidRPr="009E779B" w:rsidRDefault="009E779B" w:rsidP="009E779B">
            <w:pPr>
              <w:pStyle w:val="TableofFigures"/>
              <w:jc w:val="center"/>
            </w:pPr>
            <w:r w:rsidRPr="009E779B">
              <w:t>0.13</w:t>
            </w:r>
            <w:r w:rsidR="006F5EB5">
              <w:t xml:space="preserve"> hectare</w:t>
            </w:r>
          </w:p>
        </w:tc>
      </w:tr>
      <w:tr w:rsidR="009E779B" w14:paraId="12ABD3B9" w14:textId="77777777" w:rsidTr="00A9745D">
        <w:tc>
          <w:tcPr>
            <w:tcW w:w="1820" w:type="dxa"/>
            <w:vAlign w:val="center"/>
          </w:tcPr>
          <w:p w14:paraId="63671FF8" w14:textId="42B071B6" w:rsidR="009E779B" w:rsidRPr="009E779B" w:rsidRDefault="009E779B" w:rsidP="009E779B">
            <w:pPr>
              <w:pStyle w:val="TableofFigures"/>
            </w:pPr>
            <w:r w:rsidRPr="009E779B">
              <w:t>Market Street Park (Part)</w:t>
            </w:r>
          </w:p>
        </w:tc>
        <w:tc>
          <w:tcPr>
            <w:tcW w:w="3091" w:type="dxa"/>
            <w:vAlign w:val="center"/>
          </w:tcPr>
          <w:p w14:paraId="06425C71" w14:textId="5CECDDD2" w:rsidR="009E779B" w:rsidRPr="009E779B" w:rsidRDefault="009E779B" w:rsidP="009E779B">
            <w:pPr>
              <w:pStyle w:val="TableofFigures"/>
            </w:pPr>
            <w:r w:rsidRPr="009E779B">
              <w:t>New open space provided as an open space land contribution</w:t>
            </w:r>
          </w:p>
        </w:tc>
        <w:tc>
          <w:tcPr>
            <w:tcW w:w="1482" w:type="dxa"/>
            <w:vAlign w:val="center"/>
          </w:tcPr>
          <w:p w14:paraId="3AE10B61" w14:textId="656150D0" w:rsidR="009E779B" w:rsidRPr="009E779B" w:rsidRDefault="009E779B" w:rsidP="009E779B">
            <w:pPr>
              <w:pStyle w:val="TableofFigures"/>
            </w:pPr>
            <w:r w:rsidRPr="009E779B">
              <w:t xml:space="preserve">Small </w:t>
            </w:r>
            <w:r w:rsidR="00197328">
              <w:t>Local open space</w:t>
            </w:r>
          </w:p>
        </w:tc>
        <w:tc>
          <w:tcPr>
            <w:tcW w:w="1691" w:type="dxa"/>
            <w:vAlign w:val="center"/>
          </w:tcPr>
          <w:p w14:paraId="667E6825" w14:textId="1A03D3BA" w:rsidR="009E779B" w:rsidRPr="009E779B" w:rsidRDefault="009E779B" w:rsidP="009E779B">
            <w:pPr>
              <w:pStyle w:val="TableofFigures"/>
              <w:jc w:val="center"/>
            </w:pPr>
            <w:r w:rsidRPr="009E779B">
              <w:t>1,381</w:t>
            </w:r>
            <w:r w:rsidR="0076120A">
              <w:t xml:space="preserve"> square metres</w:t>
            </w:r>
          </w:p>
        </w:tc>
        <w:tc>
          <w:tcPr>
            <w:tcW w:w="1685" w:type="dxa"/>
            <w:vAlign w:val="center"/>
          </w:tcPr>
          <w:p w14:paraId="1A6E4077" w14:textId="5D88C2F7" w:rsidR="009E779B" w:rsidRPr="009E779B" w:rsidRDefault="009E779B" w:rsidP="009E779B">
            <w:pPr>
              <w:pStyle w:val="TableofFigures"/>
              <w:jc w:val="center"/>
            </w:pPr>
            <w:r w:rsidRPr="009E779B">
              <w:t>0.14</w:t>
            </w:r>
            <w:r w:rsidR="006F5EB5">
              <w:t xml:space="preserve"> hectare</w:t>
            </w:r>
          </w:p>
        </w:tc>
      </w:tr>
      <w:tr w:rsidR="009E779B" w14:paraId="2EE67285" w14:textId="77777777" w:rsidTr="00A9745D">
        <w:tc>
          <w:tcPr>
            <w:tcW w:w="1820" w:type="dxa"/>
            <w:vAlign w:val="center"/>
          </w:tcPr>
          <w:p w14:paraId="64E6266A" w14:textId="5EA5E948" w:rsidR="009E779B" w:rsidRPr="009E779B" w:rsidRDefault="009E779B" w:rsidP="009E779B">
            <w:pPr>
              <w:pStyle w:val="TableofFigures"/>
            </w:pPr>
            <w:r w:rsidRPr="009E779B">
              <w:t>Merritts Place Reserve</w:t>
            </w:r>
          </w:p>
        </w:tc>
        <w:tc>
          <w:tcPr>
            <w:tcW w:w="3091" w:type="dxa"/>
            <w:vAlign w:val="center"/>
          </w:tcPr>
          <w:p w14:paraId="6C5C91EA" w14:textId="1B85F651" w:rsidR="009E779B" w:rsidRPr="009E779B" w:rsidRDefault="009E779B" w:rsidP="009E779B">
            <w:pPr>
              <w:pStyle w:val="TableofFigures"/>
            </w:pPr>
            <w:r w:rsidRPr="009E779B">
              <w:t>Existing open space not identified in the 2012 Strategy</w:t>
            </w:r>
          </w:p>
        </w:tc>
        <w:tc>
          <w:tcPr>
            <w:tcW w:w="1482" w:type="dxa"/>
            <w:vAlign w:val="center"/>
          </w:tcPr>
          <w:p w14:paraId="36569CF1" w14:textId="254CD6B6" w:rsidR="009E779B" w:rsidRPr="009E779B" w:rsidRDefault="009E779B" w:rsidP="009E779B">
            <w:pPr>
              <w:pStyle w:val="TableofFigures"/>
            </w:pPr>
            <w:r w:rsidRPr="009E779B">
              <w:t xml:space="preserve">Small </w:t>
            </w:r>
            <w:r w:rsidR="00197328">
              <w:t>Local open space</w:t>
            </w:r>
          </w:p>
        </w:tc>
        <w:tc>
          <w:tcPr>
            <w:tcW w:w="1691" w:type="dxa"/>
            <w:vAlign w:val="center"/>
          </w:tcPr>
          <w:p w14:paraId="33CFA8C9" w14:textId="1FDE3900" w:rsidR="009E779B" w:rsidRPr="009E779B" w:rsidRDefault="009E779B" w:rsidP="009E779B">
            <w:pPr>
              <w:pStyle w:val="TableofFigures"/>
              <w:jc w:val="center"/>
            </w:pPr>
            <w:r w:rsidRPr="009E779B">
              <w:t>322</w:t>
            </w:r>
            <w:r w:rsidR="0076120A">
              <w:t xml:space="preserve"> square metres</w:t>
            </w:r>
          </w:p>
        </w:tc>
        <w:tc>
          <w:tcPr>
            <w:tcW w:w="1685" w:type="dxa"/>
            <w:vAlign w:val="center"/>
          </w:tcPr>
          <w:p w14:paraId="408AFBB0" w14:textId="62AC704B" w:rsidR="009E779B" w:rsidRPr="009E779B" w:rsidRDefault="009E779B" w:rsidP="009E779B">
            <w:pPr>
              <w:pStyle w:val="TableofFigures"/>
              <w:jc w:val="center"/>
            </w:pPr>
            <w:r w:rsidRPr="009E779B">
              <w:t>0.03</w:t>
            </w:r>
            <w:r w:rsidR="006F5EB5">
              <w:t xml:space="preserve"> hectare</w:t>
            </w:r>
          </w:p>
        </w:tc>
      </w:tr>
      <w:tr w:rsidR="009E779B" w14:paraId="796187C1" w14:textId="77777777" w:rsidTr="00A9745D">
        <w:tc>
          <w:tcPr>
            <w:tcW w:w="1820" w:type="dxa"/>
            <w:vAlign w:val="center"/>
          </w:tcPr>
          <w:p w14:paraId="59C41B27" w14:textId="48B8796A" w:rsidR="009E779B" w:rsidRPr="009E779B" w:rsidRDefault="009E779B" w:rsidP="009E779B">
            <w:pPr>
              <w:pStyle w:val="TableofFigures"/>
            </w:pPr>
            <w:r w:rsidRPr="009E779B">
              <w:t>Scots Church</w:t>
            </w:r>
          </w:p>
        </w:tc>
        <w:tc>
          <w:tcPr>
            <w:tcW w:w="3091" w:type="dxa"/>
            <w:vAlign w:val="center"/>
          </w:tcPr>
          <w:p w14:paraId="535281E8" w14:textId="47C70A37" w:rsidR="009E779B" w:rsidRPr="009E779B" w:rsidRDefault="009E779B" w:rsidP="009E779B">
            <w:pPr>
              <w:pStyle w:val="TableofFigures"/>
            </w:pPr>
            <w:r w:rsidRPr="009E779B">
              <w:t>Fountain, removed</w:t>
            </w:r>
          </w:p>
        </w:tc>
        <w:tc>
          <w:tcPr>
            <w:tcW w:w="1482" w:type="dxa"/>
            <w:vAlign w:val="center"/>
          </w:tcPr>
          <w:p w14:paraId="1F4E79D9" w14:textId="1804B075" w:rsidR="009E779B" w:rsidRPr="009E779B" w:rsidRDefault="009E779B" w:rsidP="009E779B">
            <w:pPr>
              <w:pStyle w:val="TableofFigures"/>
            </w:pPr>
            <w:r w:rsidRPr="009E779B">
              <w:t xml:space="preserve">Small </w:t>
            </w:r>
            <w:r w:rsidR="00197328">
              <w:t>Local open space</w:t>
            </w:r>
          </w:p>
        </w:tc>
        <w:tc>
          <w:tcPr>
            <w:tcW w:w="1691" w:type="dxa"/>
            <w:vAlign w:val="center"/>
          </w:tcPr>
          <w:p w14:paraId="20A54822" w14:textId="2B3D71D8" w:rsidR="009E779B" w:rsidRPr="009E779B" w:rsidRDefault="009E779B" w:rsidP="009E779B">
            <w:pPr>
              <w:pStyle w:val="TableofFigures"/>
              <w:jc w:val="center"/>
            </w:pPr>
            <w:r w:rsidRPr="009E779B">
              <w:t>-44</w:t>
            </w:r>
            <w:r w:rsidR="0076120A">
              <w:t xml:space="preserve"> square metres</w:t>
            </w:r>
          </w:p>
        </w:tc>
        <w:tc>
          <w:tcPr>
            <w:tcW w:w="1685" w:type="dxa"/>
            <w:vAlign w:val="center"/>
          </w:tcPr>
          <w:p w14:paraId="7FCD1312" w14:textId="0C5CE309" w:rsidR="009E779B" w:rsidRPr="009E779B" w:rsidRDefault="009E779B" w:rsidP="009E779B">
            <w:pPr>
              <w:pStyle w:val="TableofFigures"/>
              <w:jc w:val="center"/>
            </w:pPr>
            <w:r w:rsidRPr="009E779B">
              <w:t>-0.004</w:t>
            </w:r>
            <w:r w:rsidR="006F5EB5">
              <w:t xml:space="preserve"> hectare</w:t>
            </w:r>
          </w:p>
        </w:tc>
      </w:tr>
      <w:tr w:rsidR="009E779B" w14:paraId="069140E1" w14:textId="77777777" w:rsidTr="00A9745D">
        <w:tc>
          <w:tcPr>
            <w:tcW w:w="1820" w:type="dxa"/>
            <w:vAlign w:val="center"/>
          </w:tcPr>
          <w:p w14:paraId="2DA1FECF" w14:textId="7443C72A" w:rsidR="009E779B" w:rsidRPr="009E779B" w:rsidRDefault="009E779B" w:rsidP="009E779B">
            <w:pPr>
              <w:pStyle w:val="TableofFigures"/>
            </w:pPr>
            <w:r w:rsidRPr="009E779B">
              <w:t>St Pauls Cathedral</w:t>
            </w:r>
          </w:p>
        </w:tc>
        <w:tc>
          <w:tcPr>
            <w:tcW w:w="3091" w:type="dxa"/>
            <w:vAlign w:val="center"/>
          </w:tcPr>
          <w:p w14:paraId="3AB9233E" w14:textId="16C76842" w:rsidR="009E779B" w:rsidRPr="009E779B" w:rsidRDefault="009E779B" w:rsidP="009E779B">
            <w:pPr>
              <w:pStyle w:val="TableofFigures"/>
            </w:pPr>
            <w:r w:rsidRPr="009E779B">
              <w:t>Removed from the list as the land owned by the church and is not public open space</w:t>
            </w:r>
          </w:p>
        </w:tc>
        <w:tc>
          <w:tcPr>
            <w:tcW w:w="1482" w:type="dxa"/>
            <w:vAlign w:val="center"/>
          </w:tcPr>
          <w:p w14:paraId="6B89C568" w14:textId="692122B3" w:rsidR="009E779B" w:rsidRPr="009E779B" w:rsidRDefault="009740C5" w:rsidP="009E779B">
            <w:pPr>
              <w:pStyle w:val="TableofFigures"/>
            </w:pPr>
            <w:r>
              <w:t>Capital City open space</w:t>
            </w:r>
          </w:p>
        </w:tc>
        <w:tc>
          <w:tcPr>
            <w:tcW w:w="1691" w:type="dxa"/>
            <w:vAlign w:val="center"/>
          </w:tcPr>
          <w:p w14:paraId="1F67165A" w14:textId="6F4531D3" w:rsidR="009E779B" w:rsidRPr="009E779B" w:rsidRDefault="009E779B" w:rsidP="009E779B">
            <w:pPr>
              <w:pStyle w:val="TableofFigures"/>
              <w:jc w:val="center"/>
            </w:pPr>
            <w:r w:rsidRPr="009E779B">
              <w:t>-1,331</w:t>
            </w:r>
            <w:r w:rsidR="0076120A">
              <w:t xml:space="preserve"> square metres</w:t>
            </w:r>
          </w:p>
        </w:tc>
        <w:tc>
          <w:tcPr>
            <w:tcW w:w="1685" w:type="dxa"/>
            <w:vAlign w:val="center"/>
          </w:tcPr>
          <w:p w14:paraId="50D14001" w14:textId="627E986C" w:rsidR="009E779B" w:rsidRPr="009E779B" w:rsidRDefault="009E779B" w:rsidP="009E779B">
            <w:pPr>
              <w:pStyle w:val="TableofFigures"/>
              <w:jc w:val="center"/>
            </w:pPr>
            <w:r w:rsidRPr="009E779B">
              <w:t>-0.13</w:t>
            </w:r>
            <w:r w:rsidR="006F5EB5">
              <w:t xml:space="preserve"> hectare</w:t>
            </w:r>
          </w:p>
        </w:tc>
      </w:tr>
      <w:tr w:rsidR="009E779B" w14:paraId="3116B96A" w14:textId="77777777" w:rsidTr="00A9745D">
        <w:tc>
          <w:tcPr>
            <w:tcW w:w="1820" w:type="dxa"/>
            <w:vAlign w:val="center"/>
          </w:tcPr>
          <w:p w14:paraId="20970846" w14:textId="3FF66E07" w:rsidR="009E779B" w:rsidRPr="009E779B" w:rsidRDefault="009E779B" w:rsidP="009E779B">
            <w:pPr>
              <w:pStyle w:val="TableofFigures"/>
            </w:pPr>
            <w:r w:rsidRPr="009E779B">
              <w:t>Victoria Market Reserve</w:t>
            </w:r>
          </w:p>
        </w:tc>
        <w:tc>
          <w:tcPr>
            <w:tcW w:w="3091" w:type="dxa"/>
            <w:vAlign w:val="center"/>
          </w:tcPr>
          <w:p w14:paraId="5D2536A7" w14:textId="794A791E" w:rsidR="009E779B" w:rsidRPr="009E779B" w:rsidRDefault="009E779B" w:rsidP="009E779B">
            <w:pPr>
              <w:pStyle w:val="TableofFigures"/>
            </w:pPr>
            <w:r w:rsidRPr="009E779B">
              <w:t>The land has been rezoned as P</w:t>
            </w:r>
            <w:r w:rsidR="00C46737">
              <w:t>prz</w:t>
            </w:r>
            <w:r w:rsidRPr="009E779B">
              <w:t xml:space="preserve"> and currently still operating as a car park for Queen Victoria Market</w:t>
            </w:r>
          </w:p>
        </w:tc>
        <w:tc>
          <w:tcPr>
            <w:tcW w:w="1482" w:type="dxa"/>
            <w:vAlign w:val="center"/>
          </w:tcPr>
          <w:p w14:paraId="77AE7A9C" w14:textId="3F0318DE" w:rsidR="009E779B" w:rsidRPr="009E779B" w:rsidRDefault="009740C5" w:rsidP="009E779B">
            <w:pPr>
              <w:pStyle w:val="TableofFigures"/>
            </w:pPr>
            <w:r>
              <w:t>Capital City open space</w:t>
            </w:r>
          </w:p>
        </w:tc>
        <w:tc>
          <w:tcPr>
            <w:tcW w:w="1691" w:type="dxa"/>
            <w:vAlign w:val="center"/>
          </w:tcPr>
          <w:p w14:paraId="7BA2999F" w14:textId="4C955AFF" w:rsidR="009E779B" w:rsidRPr="009E779B" w:rsidRDefault="009E779B" w:rsidP="009E779B">
            <w:pPr>
              <w:pStyle w:val="TableofFigures"/>
              <w:jc w:val="center"/>
            </w:pPr>
            <w:r w:rsidRPr="009E779B">
              <w:t>12,705</w:t>
            </w:r>
            <w:r w:rsidR="0076120A">
              <w:t xml:space="preserve"> square metres</w:t>
            </w:r>
          </w:p>
        </w:tc>
        <w:tc>
          <w:tcPr>
            <w:tcW w:w="1685" w:type="dxa"/>
            <w:vAlign w:val="center"/>
          </w:tcPr>
          <w:p w14:paraId="27EC58C8" w14:textId="7CD92AA9" w:rsidR="009E779B" w:rsidRPr="009E779B" w:rsidRDefault="009E779B" w:rsidP="009E779B">
            <w:pPr>
              <w:pStyle w:val="TableofFigures"/>
              <w:jc w:val="center"/>
            </w:pPr>
            <w:r w:rsidRPr="009E779B">
              <w:t>1.27</w:t>
            </w:r>
            <w:r w:rsidR="006F5EB5">
              <w:t xml:space="preserve"> hectares</w:t>
            </w:r>
          </w:p>
        </w:tc>
      </w:tr>
      <w:tr w:rsidR="009E779B" w14:paraId="4513DB95" w14:textId="77777777" w:rsidTr="00A9745D">
        <w:tc>
          <w:tcPr>
            <w:tcW w:w="1820" w:type="dxa"/>
            <w:vAlign w:val="center"/>
          </w:tcPr>
          <w:p w14:paraId="4FD3D94B" w14:textId="58594F35" w:rsidR="009E779B" w:rsidRPr="009E779B" w:rsidRDefault="009E779B" w:rsidP="009E779B">
            <w:pPr>
              <w:pStyle w:val="TableofFigures"/>
            </w:pPr>
            <w:r w:rsidRPr="009E779B">
              <w:t xml:space="preserve">Victoria Market Reserve (Roundabout on Queen and Franklin </w:t>
            </w:r>
            <w:r w:rsidR="006C1299">
              <w:t>Streets</w:t>
            </w:r>
            <w:r w:rsidRPr="009E779B">
              <w:t>)</w:t>
            </w:r>
          </w:p>
        </w:tc>
        <w:tc>
          <w:tcPr>
            <w:tcW w:w="3091" w:type="dxa"/>
            <w:vAlign w:val="center"/>
          </w:tcPr>
          <w:p w14:paraId="0D43FE85" w14:textId="439FBB82" w:rsidR="009E779B" w:rsidRPr="009E779B" w:rsidRDefault="009E779B" w:rsidP="009E779B">
            <w:pPr>
              <w:pStyle w:val="TableofFigures"/>
            </w:pPr>
            <w:r w:rsidRPr="009E779B">
              <w:t>This has been reallocated as road reserve</w:t>
            </w:r>
          </w:p>
        </w:tc>
        <w:tc>
          <w:tcPr>
            <w:tcW w:w="1482" w:type="dxa"/>
            <w:vAlign w:val="center"/>
          </w:tcPr>
          <w:p w14:paraId="0487F9DB" w14:textId="16BE6921" w:rsidR="009E779B" w:rsidRPr="009E779B" w:rsidRDefault="009E779B" w:rsidP="009E779B">
            <w:pPr>
              <w:pStyle w:val="TableofFigures"/>
            </w:pPr>
            <w:r w:rsidRPr="009E779B">
              <w:t xml:space="preserve">Small </w:t>
            </w:r>
            <w:r w:rsidR="00197328">
              <w:t>Local open space</w:t>
            </w:r>
          </w:p>
        </w:tc>
        <w:tc>
          <w:tcPr>
            <w:tcW w:w="1691" w:type="dxa"/>
            <w:vAlign w:val="center"/>
          </w:tcPr>
          <w:p w14:paraId="6F88E93F" w14:textId="18D0BF7B" w:rsidR="009E779B" w:rsidRPr="009E779B" w:rsidRDefault="009E779B" w:rsidP="009E779B">
            <w:pPr>
              <w:pStyle w:val="TableofFigures"/>
              <w:jc w:val="center"/>
            </w:pPr>
            <w:r w:rsidRPr="009E779B">
              <w:t>-1,916</w:t>
            </w:r>
            <w:r w:rsidR="0076120A">
              <w:t xml:space="preserve"> square metres</w:t>
            </w:r>
          </w:p>
        </w:tc>
        <w:tc>
          <w:tcPr>
            <w:tcW w:w="1685" w:type="dxa"/>
            <w:vAlign w:val="center"/>
          </w:tcPr>
          <w:p w14:paraId="726919E8" w14:textId="32467E4C" w:rsidR="009E779B" w:rsidRPr="009E779B" w:rsidRDefault="009E779B" w:rsidP="009E779B">
            <w:pPr>
              <w:pStyle w:val="TableofFigures"/>
              <w:jc w:val="center"/>
            </w:pPr>
            <w:r w:rsidRPr="009E779B">
              <w:t>-0.19</w:t>
            </w:r>
            <w:r w:rsidR="006F5EB5">
              <w:t xml:space="preserve"> hectare</w:t>
            </w:r>
          </w:p>
        </w:tc>
      </w:tr>
      <w:tr w:rsidR="009E779B" w14:paraId="72EB4EB6" w14:textId="77777777" w:rsidTr="00A9745D">
        <w:tc>
          <w:tcPr>
            <w:tcW w:w="1820" w:type="dxa"/>
          </w:tcPr>
          <w:p w14:paraId="0D72BB67" w14:textId="02433C70" w:rsidR="009E779B" w:rsidRPr="00B20AE1" w:rsidRDefault="009E779B" w:rsidP="009E779B">
            <w:pPr>
              <w:pStyle w:val="TableofFigures"/>
              <w:rPr>
                <w:i/>
                <w:iCs/>
              </w:rPr>
            </w:pPr>
            <w:r w:rsidRPr="00B20AE1">
              <w:rPr>
                <w:i/>
                <w:iCs/>
              </w:rPr>
              <w:t>Subtotal difference in open space for Melbourne 3000</w:t>
            </w:r>
          </w:p>
        </w:tc>
        <w:tc>
          <w:tcPr>
            <w:tcW w:w="3091" w:type="dxa"/>
            <w:vAlign w:val="center"/>
          </w:tcPr>
          <w:p w14:paraId="058C12B9" w14:textId="30D42AB3" w:rsidR="009E779B" w:rsidRPr="00B20AE1" w:rsidRDefault="007918CF" w:rsidP="009E779B">
            <w:pPr>
              <w:pStyle w:val="TableofFigures"/>
              <w:rPr>
                <w:i/>
                <w:iCs/>
              </w:rPr>
            </w:pPr>
            <w:r>
              <w:rPr>
                <w:i/>
                <w:iCs/>
              </w:rPr>
              <w:t>Not applicable</w:t>
            </w:r>
          </w:p>
        </w:tc>
        <w:tc>
          <w:tcPr>
            <w:tcW w:w="1482" w:type="dxa"/>
            <w:vAlign w:val="center"/>
          </w:tcPr>
          <w:p w14:paraId="69B6EE70" w14:textId="299FE460" w:rsidR="009E779B" w:rsidRPr="00B20AE1" w:rsidRDefault="007918CF" w:rsidP="009E779B">
            <w:pPr>
              <w:pStyle w:val="TableofFigures"/>
              <w:rPr>
                <w:i/>
                <w:iCs/>
              </w:rPr>
            </w:pPr>
            <w:r>
              <w:rPr>
                <w:i/>
                <w:iCs/>
              </w:rPr>
              <w:t>Not applicable</w:t>
            </w:r>
          </w:p>
        </w:tc>
        <w:tc>
          <w:tcPr>
            <w:tcW w:w="1691" w:type="dxa"/>
            <w:vAlign w:val="center"/>
          </w:tcPr>
          <w:p w14:paraId="29E63779" w14:textId="0B8197FA" w:rsidR="009E779B" w:rsidRPr="009E779B" w:rsidRDefault="0076120A" w:rsidP="009E779B">
            <w:pPr>
              <w:pStyle w:val="TableofFigures"/>
              <w:jc w:val="center"/>
              <w:rPr>
                <w:i/>
                <w:iCs/>
              </w:rPr>
            </w:pPr>
            <w:r>
              <w:rPr>
                <w:i/>
                <w:iCs/>
              </w:rPr>
              <w:t xml:space="preserve">Additional </w:t>
            </w:r>
            <w:r w:rsidR="009E779B" w:rsidRPr="009E779B">
              <w:rPr>
                <w:i/>
                <w:iCs/>
              </w:rPr>
              <w:t>12,849</w:t>
            </w:r>
            <w:r w:rsidRPr="0076120A">
              <w:rPr>
                <w:i/>
                <w:iCs/>
              </w:rPr>
              <w:t xml:space="preserve"> square metres</w:t>
            </w:r>
            <w:r>
              <w:rPr>
                <w:i/>
                <w:iCs/>
              </w:rPr>
              <w:t xml:space="preserve"> in total</w:t>
            </w:r>
          </w:p>
        </w:tc>
        <w:tc>
          <w:tcPr>
            <w:tcW w:w="1685" w:type="dxa"/>
            <w:vAlign w:val="center"/>
          </w:tcPr>
          <w:p w14:paraId="7FEAEF4D" w14:textId="2313532D" w:rsidR="009E779B" w:rsidRPr="009E779B" w:rsidRDefault="0076120A" w:rsidP="009E779B">
            <w:pPr>
              <w:pStyle w:val="TableofFigures"/>
              <w:jc w:val="center"/>
              <w:rPr>
                <w:i/>
                <w:iCs/>
              </w:rPr>
            </w:pPr>
            <w:r>
              <w:rPr>
                <w:i/>
                <w:iCs/>
              </w:rPr>
              <w:t xml:space="preserve">Additional </w:t>
            </w:r>
            <w:r w:rsidR="009E779B" w:rsidRPr="009E779B">
              <w:rPr>
                <w:i/>
                <w:iCs/>
              </w:rPr>
              <w:t>1.28</w:t>
            </w:r>
            <w:r w:rsidR="006F5EB5" w:rsidRPr="0076120A">
              <w:rPr>
                <w:i/>
                <w:iCs/>
              </w:rPr>
              <w:t xml:space="preserve"> hectares</w:t>
            </w:r>
            <w:r w:rsidRPr="0076120A">
              <w:rPr>
                <w:i/>
                <w:iCs/>
              </w:rPr>
              <w:t xml:space="preserve"> in</w:t>
            </w:r>
            <w:r>
              <w:rPr>
                <w:i/>
                <w:iCs/>
              </w:rPr>
              <w:t xml:space="preserve"> </w:t>
            </w:r>
            <w:r w:rsidRPr="0076120A">
              <w:rPr>
                <w:i/>
                <w:iCs/>
              </w:rPr>
              <w:t>total</w:t>
            </w:r>
          </w:p>
        </w:tc>
      </w:tr>
    </w:tbl>
    <w:p w14:paraId="4603E8CF" w14:textId="7D32696D" w:rsidR="009E779B" w:rsidRDefault="00047032" w:rsidP="009E779B">
      <w:pPr>
        <w:pStyle w:val="BodyText"/>
        <w:spacing w:before="120"/>
      </w:pPr>
      <w:r>
        <w:t xml:space="preserve">The above subtotal difference in open space for Melbourne 3000 </w:t>
      </w:r>
      <w:r w:rsidR="009E779B">
        <w:t>assumes that the City Square will be re</w:t>
      </w:r>
      <w:r w:rsidR="00FC70E2">
        <w:t>t</w:t>
      </w:r>
      <w:r w:rsidR="009E779B">
        <w:t>u</w:t>
      </w:r>
      <w:r w:rsidR="00FC70E2">
        <w:t>rn</w:t>
      </w:r>
      <w:r w:rsidR="009E779B">
        <w:t xml:space="preserve">ed </w:t>
      </w:r>
      <w:r w:rsidR="00726FEA">
        <w:t>as public open space following completion of the Metro Rail Project</w:t>
      </w:r>
    </w:p>
    <w:p w14:paraId="0E8A2493" w14:textId="6FDCB39D" w:rsidR="00726FEA" w:rsidRDefault="00726FEA" w:rsidP="00726FEA">
      <w:pPr>
        <w:pStyle w:val="Bold"/>
        <w:spacing w:before="360" w:after="120"/>
      </w:pPr>
      <w:r>
        <w:t>North Melbourne</w:t>
      </w:r>
    </w:p>
    <w:tbl>
      <w:tblPr>
        <w:tblStyle w:val="TableGrid"/>
        <w:tblW w:w="0" w:type="auto"/>
        <w:tblLook w:val="04A0" w:firstRow="1" w:lastRow="0" w:firstColumn="1" w:lastColumn="0" w:noHBand="0" w:noVBand="1"/>
      </w:tblPr>
      <w:tblGrid>
        <w:gridCol w:w="1820"/>
        <w:gridCol w:w="3091"/>
        <w:gridCol w:w="1482"/>
        <w:gridCol w:w="1691"/>
        <w:gridCol w:w="1685"/>
      </w:tblGrid>
      <w:tr w:rsidR="00726FEA" w14:paraId="1EBC7CB6" w14:textId="77777777" w:rsidTr="00A9745D">
        <w:trPr>
          <w:tblHeader/>
        </w:trPr>
        <w:tc>
          <w:tcPr>
            <w:tcW w:w="1820" w:type="dxa"/>
          </w:tcPr>
          <w:p w14:paraId="64A9DA91" w14:textId="77777777" w:rsidR="00726FEA" w:rsidRPr="00151187" w:rsidRDefault="00726FEA" w:rsidP="00A9745D">
            <w:pPr>
              <w:pStyle w:val="TableofFigures"/>
              <w:rPr>
                <w:b/>
                <w:bCs/>
              </w:rPr>
            </w:pPr>
            <w:r w:rsidRPr="00151187">
              <w:rPr>
                <w:b/>
                <w:bCs/>
              </w:rPr>
              <w:t>Public open space</w:t>
            </w:r>
          </w:p>
        </w:tc>
        <w:tc>
          <w:tcPr>
            <w:tcW w:w="3091" w:type="dxa"/>
          </w:tcPr>
          <w:p w14:paraId="6332CB3C" w14:textId="77777777" w:rsidR="00726FEA" w:rsidRPr="00151187" w:rsidRDefault="00726FEA"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2EAB9F7B" w14:textId="77777777" w:rsidR="00726FEA" w:rsidRPr="00151187" w:rsidRDefault="00726FEA" w:rsidP="00A9745D">
            <w:pPr>
              <w:pStyle w:val="TableofFigures"/>
              <w:rPr>
                <w:b/>
                <w:bCs/>
              </w:rPr>
            </w:pPr>
            <w:r w:rsidRPr="00151187">
              <w:rPr>
                <w:b/>
                <w:bCs/>
              </w:rPr>
              <w:t>Hierarchy</w:t>
            </w:r>
          </w:p>
        </w:tc>
        <w:tc>
          <w:tcPr>
            <w:tcW w:w="1691" w:type="dxa"/>
          </w:tcPr>
          <w:p w14:paraId="0911EDA1" w14:textId="10BC44F1" w:rsidR="00726FEA" w:rsidRPr="00151187" w:rsidRDefault="00726FEA" w:rsidP="00A9745D">
            <w:pPr>
              <w:pStyle w:val="TableofFigures"/>
              <w:jc w:val="center"/>
              <w:rPr>
                <w:b/>
                <w:bCs/>
              </w:rPr>
            </w:pPr>
            <w:r w:rsidRPr="00151187">
              <w:rPr>
                <w:b/>
                <w:bCs/>
              </w:rPr>
              <w:t>Difference in open space area</w:t>
            </w:r>
          </w:p>
        </w:tc>
        <w:tc>
          <w:tcPr>
            <w:tcW w:w="1685" w:type="dxa"/>
          </w:tcPr>
          <w:p w14:paraId="0FD5F8F5" w14:textId="18B87083" w:rsidR="00726FEA" w:rsidRPr="00151187" w:rsidRDefault="00726FEA" w:rsidP="00A9745D">
            <w:pPr>
              <w:pStyle w:val="TableofFigures"/>
              <w:jc w:val="center"/>
              <w:rPr>
                <w:b/>
                <w:bCs/>
              </w:rPr>
            </w:pPr>
            <w:r w:rsidRPr="00151187">
              <w:rPr>
                <w:b/>
                <w:bCs/>
              </w:rPr>
              <w:t>Difference in open space area</w:t>
            </w:r>
          </w:p>
        </w:tc>
      </w:tr>
      <w:tr w:rsidR="00614B33" w14:paraId="3A498F8B" w14:textId="77777777" w:rsidTr="00A9745D">
        <w:tc>
          <w:tcPr>
            <w:tcW w:w="1820" w:type="dxa"/>
            <w:vAlign w:val="center"/>
          </w:tcPr>
          <w:p w14:paraId="718D5E25" w14:textId="7E612A07" w:rsidR="00614B33" w:rsidRPr="00614B33" w:rsidRDefault="00614B33" w:rsidP="00614B33">
            <w:pPr>
              <w:pStyle w:val="TableofFigures"/>
            </w:pPr>
            <w:r w:rsidRPr="00614B33">
              <w:t>Errol Street Reserve</w:t>
            </w:r>
          </w:p>
        </w:tc>
        <w:tc>
          <w:tcPr>
            <w:tcW w:w="3091" w:type="dxa"/>
            <w:vAlign w:val="center"/>
          </w:tcPr>
          <w:p w14:paraId="5761AD26" w14:textId="70964381" w:rsidR="00614B33" w:rsidRPr="00614B33" w:rsidRDefault="00614B33" w:rsidP="00614B33">
            <w:pPr>
              <w:pStyle w:val="TableofFigures"/>
            </w:pPr>
            <w:r w:rsidRPr="00614B33">
              <w:t>Expanded in size into the adjoining road reserve</w:t>
            </w:r>
          </w:p>
        </w:tc>
        <w:tc>
          <w:tcPr>
            <w:tcW w:w="1482" w:type="dxa"/>
            <w:vAlign w:val="center"/>
          </w:tcPr>
          <w:p w14:paraId="593C6072" w14:textId="57CE2916" w:rsidR="00614B33" w:rsidRPr="00614B33" w:rsidRDefault="00197328" w:rsidP="00614B33">
            <w:pPr>
              <w:pStyle w:val="TableofFigures"/>
            </w:pPr>
            <w:r>
              <w:t>Local open space</w:t>
            </w:r>
          </w:p>
        </w:tc>
        <w:tc>
          <w:tcPr>
            <w:tcW w:w="1691" w:type="dxa"/>
            <w:vAlign w:val="center"/>
          </w:tcPr>
          <w:p w14:paraId="7C4CE6DA" w14:textId="799B50DF" w:rsidR="00614B33" w:rsidRPr="00614B33" w:rsidRDefault="00614B33" w:rsidP="00614B33">
            <w:pPr>
              <w:pStyle w:val="TableofFigures"/>
              <w:jc w:val="center"/>
            </w:pPr>
            <w:r w:rsidRPr="00614B33">
              <w:t>4,378</w:t>
            </w:r>
            <w:r w:rsidR="00C46737">
              <w:t xml:space="preserve"> square metres</w:t>
            </w:r>
          </w:p>
        </w:tc>
        <w:tc>
          <w:tcPr>
            <w:tcW w:w="1685" w:type="dxa"/>
            <w:vAlign w:val="center"/>
          </w:tcPr>
          <w:p w14:paraId="2D41398D" w14:textId="104D3CFA" w:rsidR="00614B33" w:rsidRPr="00614B33" w:rsidRDefault="00614B33" w:rsidP="00614B33">
            <w:pPr>
              <w:pStyle w:val="TableofFigures"/>
              <w:jc w:val="center"/>
            </w:pPr>
            <w:r w:rsidRPr="00614B33">
              <w:t>0.44</w:t>
            </w:r>
            <w:r w:rsidR="00C46737">
              <w:t xml:space="preserve"> hectare</w:t>
            </w:r>
          </w:p>
        </w:tc>
      </w:tr>
      <w:tr w:rsidR="00614B33" w14:paraId="1EE8EA5E" w14:textId="77777777" w:rsidTr="00A9745D">
        <w:tc>
          <w:tcPr>
            <w:tcW w:w="1820" w:type="dxa"/>
            <w:vAlign w:val="center"/>
          </w:tcPr>
          <w:p w14:paraId="40092450" w14:textId="1D2B1370" w:rsidR="00614B33" w:rsidRPr="00614B33" w:rsidRDefault="00614B33" w:rsidP="00614B33">
            <w:pPr>
              <w:pStyle w:val="TableofFigures"/>
            </w:pPr>
            <w:r w:rsidRPr="00614B33">
              <w:t>Gardiner Street Reserve</w:t>
            </w:r>
          </w:p>
        </w:tc>
        <w:tc>
          <w:tcPr>
            <w:tcW w:w="3091" w:type="dxa"/>
            <w:vAlign w:val="center"/>
          </w:tcPr>
          <w:p w14:paraId="39C2F4DE" w14:textId="375D44AC" w:rsidR="00614B33" w:rsidRPr="00614B33" w:rsidRDefault="00614B33" w:rsidP="00614B33">
            <w:pPr>
              <w:pStyle w:val="TableofFigures"/>
            </w:pPr>
            <w:r w:rsidRPr="00614B33">
              <w:t>Expanded in size into the adjoining road reserve</w:t>
            </w:r>
          </w:p>
        </w:tc>
        <w:tc>
          <w:tcPr>
            <w:tcW w:w="1482" w:type="dxa"/>
            <w:vAlign w:val="center"/>
          </w:tcPr>
          <w:p w14:paraId="0738C065" w14:textId="14E739CF" w:rsidR="00614B33" w:rsidRPr="00614B33" w:rsidRDefault="00197328" w:rsidP="00614B33">
            <w:pPr>
              <w:pStyle w:val="TableofFigures"/>
            </w:pPr>
            <w:r>
              <w:t>Local open space</w:t>
            </w:r>
          </w:p>
        </w:tc>
        <w:tc>
          <w:tcPr>
            <w:tcW w:w="1691" w:type="dxa"/>
            <w:vAlign w:val="center"/>
          </w:tcPr>
          <w:p w14:paraId="27398AB4" w14:textId="567A6329" w:rsidR="00614B33" w:rsidRPr="00614B33" w:rsidRDefault="00614B33" w:rsidP="00614B33">
            <w:pPr>
              <w:pStyle w:val="TableofFigures"/>
              <w:jc w:val="center"/>
            </w:pPr>
            <w:r w:rsidRPr="00614B33">
              <w:t>3,183</w:t>
            </w:r>
            <w:r w:rsidR="00C46737">
              <w:t xml:space="preserve"> square metres</w:t>
            </w:r>
          </w:p>
        </w:tc>
        <w:tc>
          <w:tcPr>
            <w:tcW w:w="1685" w:type="dxa"/>
            <w:vAlign w:val="center"/>
          </w:tcPr>
          <w:p w14:paraId="658AF514" w14:textId="7E28ED00" w:rsidR="00614B33" w:rsidRPr="00614B33" w:rsidRDefault="00614B33" w:rsidP="00614B33">
            <w:pPr>
              <w:pStyle w:val="TableofFigures"/>
              <w:jc w:val="center"/>
            </w:pPr>
            <w:r w:rsidRPr="00614B33">
              <w:t>0.32</w:t>
            </w:r>
            <w:r w:rsidR="00C46737">
              <w:t xml:space="preserve"> hectare</w:t>
            </w:r>
          </w:p>
        </w:tc>
      </w:tr>
      <w:tr w:rsidR="00614B33" w14:paraId="0A642667" w14:textId="77777777" w:rsidTr="00A9745D">
        <w:tc>
          <w:tcPr>
            <w:tcW w:w="1820" w:type="dxa"/>
          </w:tcPr>
          <w:p w14:paraId="6873D36A" w14:textId="6B865B7B" w:rsidR="00614B33" w:rsidRPr="00B20AE1" w:rsidRDefault="00614B33" w:rsidP="00614B33">
            <w:pPr>
              <w:pStyle w:val="TableofFigures"/>
              <w:rPr>
                <w:i/>
                <w:iCs/>
              </w:rPr>
            </w:pPr>
            <w:r w:rsidRPr="00B20AE1">
              <w:rPr>
                <w:i/>
                <w:iCs/>
              </w:rPr>
              <w:t>Subtotal difference in open space for North Melbourne</w:t>
            </w:r>
          </w:p>
        </w:tc>
        <w:tc>
          <w:tcPr>
            <w:tcW w:w="3091" w:type="dxa"/>
            <w:vAlign w:val="center"/>
          </w:tcPr>
          <w:p w14:paraId="3E827D59" w14:textId="54A51038" w:rsidR="00614B33" w:rsidRPr="00B20AE1" w:rsidRDefault="007918CF" w:rsidP="00614B33">
            <w:pPr>
              <w:pStyle w:val="TableofFigures"/>
              <w:rPr>
                <w:i/>
                <w:iCs/>
              </w:rPr>
            </w:pPr>
            <w:r>
              <w:rPr>
                <w:i/>
                <w:iCs/>
              </w:rPr>
              <w:t>Not applicable</w:t>
            </w:r>
          </w:p>
        </w:tc>
        <w:tc>
          <w:tcPr>
            <w:tcW w:w="1482" w:type="dxa"/>
            <w:vAlign w:val="center"/>
          </w:tcPr>
          <w:p w14:paraId="2F0F9221" w14:textId="5F7F43AB" w:rsidR="00614B33" w:rsidRPr="00B20AE1" w:rsidRDefault="007918CF" w:rsidP="00614B33">
            <w:pPr>
              <w:pStyle w:val="TableofFigures"/>
              <w:rPr>
                <w:i/>
                <w:iCs/>
              </w:rPr>
            </w:pPr>
            <w:r>
              <w:rPr>
                <w:i/>
                <w:iCs/>
              </w:rPr>
              <w:t>Not applicable</w:t>
            </w:r>
          </w:p>
        </w:tc>
        <w:tc>
          <w:tcPr>
            <w:tcW w:w="1691" w:type="dxa"/>
            <w:vAlign w:val="center"/>
          </w:tcPr>
          <w:p w14:paraId="0365CAD1" w14:textId="5327A825" w:rsidR="00614B33" w:rsidRPr="00C46737" w:rsidRDefault="00C46737" w:rsidP="00614B33">
            <w:pPr>
              <w:pStyle w:val="TableofFigures"/>
              <w:jc w:val="center"/>
              <w:rPr>
                <w:i/>
                <w:iCs/>
              </w:rPr>
            </w:pPr>
            <w:r w:rsidRPr="00C46737">
              <w:rPr>
                <w:i/>
                <w:iCs/>
              </w:rPr>
              <w:t xml:space="preserve">Additional </w:t>
            </w:r>
            <w:r w:rsidR="00614B33" w:rsidRPr="00C46737">
              <w:rPr>
                <w:i/>
                <w:iCs/>
              </w:rPr>
              <w:t>7,561</w:t>
            </w:r>
            <w:r w:rsidRPr="00C46737">
              <w:rPr>
                <w:i/>
                <w:iCs/>
              </w:rPr>
              <w:t xml:space="preserve"> square metres in total</w:t>
            </w:r>
          </w:p>
        </w:tc>
        <w:tc>
          <w:tcPr>
            <w:tcW w:w="1685" w:type="dxa"/>
            <w:vAlign w:val="center"/>
          </w:tcPr>
          <w:p w14:paraId="73226AB2" w14:textId="03192352" w:rsidR="00614B33" w:rsidRPr="00C46737" w:rsidRDefault="00C46737" w:rsidP="00614B33">
            <w:pPr>
              <w:pStyle w:val="TableofFigures"/>
              <w:jc w:val="center"/>
              <w:rPr>
                <w:i/>
                <w:iCs/>
              </w:rPr>
            </w:pPr>
            <w:r w:rsidRPr="00C46737">
              <w:rPr>
                <w:i/>
                <w:iCs/>
              </w:rPr>
              <w:t xml:space="preserve">Additional </w:t>
            </w:r>
            <w:r w:rsidR="00614B33" w:rsidRPr="00C46737">
              <w:rPr>
                <w:i/>
                <w:iCs/>
              </w:rPr>
              <w:t>0.76</w:t>
            </w:r>
            <w:r w:rsidRPr="00C46737">
              <w:rPr>
                <w:i/>
                <w:iCs/>
              </w:rPr>
              <w:t xml:space="preserve"> hectare in total</w:t>
            </w:r>
          </w:p>
        </w:tc>
      </w:tr>
    </w:tbl>
    <w:p w14:paraId="54FBA8C4" w14:textId="77777777" w:rsidR="00986F81" w:rsidRDefault="00986F81">
      <w:pPr>
        <w:spacing w:after="0" w:line="240" w:lineRule="auto"/>
        <w:rPr>
          <w:b/>
        </w:rPr>
      </w:pPr>
      <w:r>
        <w:br w:type="page"/>
      </w:r>
    </w:p>
    <w:p w14:paraId="53D7884F" w14:textId="7C68A129" w:rsidR="00614B33" w:rsidRDefault="00614B33" w:rsidP="00614B33">
      <w:pPr>
        <w:pStyle w:val="Bold"/>
        <w:spacing w:before="360" w:after="120"/>
      </w:pPr>
      <w:r>
        <w:t>Parkville</w:t>
      </w:r>
    </w:p>
    <w:tbl>
      <w:tblPr>
        <w:tblStyle w:val="TableGrid"/>
        <w:tblW w:w="0" w:type="auto"/>
        <w:tblLook w:val="04A0" w:firstRow="1" w:lastRow="0" w:firstColumn="1" w:lastColumn="0" w:noHBand="0" w:noVBand="1"/>
      </w:tblPr>
      <w:tblGrid>
        <w:gridCol w:w="1820"/>
        <w:gridCol w:w="3091"/>
        <w:gridCol w:w="1482"/>
        <w:gridCol w:w="1691"/>
        <w:gridCol w:w="1685"/>
      </w:tblGrid>
      <w:tr w:rsidR="00614B33" w14:paraId="73CFA0F7" w14:textId="77777777" w:rsidTr="00A9745D">
        <w:trPr>
          <w:tblHeader/>
        </w:trPr>
        <w:tc>
          <w:tcPr>
            <w:tcW w:w="1820" w:type="dxa"/>
          </w:tcPr>
          <w:p w14:paraId="0E9533AA" w14:textId="77777777" w:rsidR="00614B33" w:rsidRPr="00151187" w:rsidRDefault="00614B33" w:rsidP="00A9745D">
            <w:pPr>
              <w:pStyle w:val="TableofFigures"/>
              <w:rPr>
                <w:b/>
                <w:bCs/>
              </w:rPr>
            </w:pPr>
            <w:r w:rsidRPr="00151187">
              <w:rPr>
                <w:b/>
                <w:bCs/>
              </w:rPr>
              <w:t>Public open space</w:t>
            </w:r>
          </w:p>
        </w:tc>
        <w:tc>
          <w:tcPr>
            <w:tcW w:w="3091" w:type="dxa"/>
          </w:tcPr>
          <w:p w14:paraId="0CEBC8FE" w14:textId="77777777" w:rsidR="00614B33" w:rsidRPr="00151187" w:rsidRDefault="00614B33"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4C8A6FA5" w14:textId="77777777" w:rsidR="00614B33" w:rsidRPr="00151187" w:rsidRDefault="00614B33" w:rsidP="00A9745D">
            <w:pPr>
              <w:pStyle w:val="TableofFigures"/>
              <w:rPr>
                <w:b/>
                <w:bCs/>
              </w:rPr>
            </w:pPr>
            <w:r w:rsidRPr="00151187">
              <w:rPr>
                <w:b/>
                <w:bCs/>
              </w:rPr>
              <w:t>Hierarchy</w:t>
            </w:r>
          </w:p>
        </w:tc>
        <w:tc>
          <w:tcPr>
            <w:tcW w:w="1691" w:type="dxa"/>
          </w:tcPr>
          <w:p w14:paraId="75E9EFB2" w14:textId="6A555989" w:rsidR="00614B33" w:rsidRPr="00151187" w:rsidRDefault="00614B33" w:rsidP="00A9745D">
            <w:pPr>
              <w:pStyle w:val="TableofFigures"/>
              <w:jc w:val="center"/>
              <w:rPr>
                <w:b/>
                <w:bCs/>
              </w:rPr>
            </w:pPr>
            <w:r w:rsidRPr="00151187">
              <w:rPr>
                <w:b/>
                <w:bCs/>
              </w:rPr>
              <w:t>Difference in open space area</w:t>
            </w:r>
          </w:p>
        </w:tc>
        <w:tc>
          <w:tcPr>
            <w:tcW w:w="1685" w:type="dxa"/>
          </w:tcPr>
          <w:p w14:paraId="2A9D68F1" w14:textId="6758D793" w:rsidR="00614B33" w:rsidRPr="00151187" w:rsidRDefault="00614B33" w:rsidP="00A9745D">
            <w:pPr>
              <w:pStyle w:val="TableofFigures"/>
              <w:jc w:val="center"/>
              <w:rPr>
                <w:b/>
                <w:bCs/>
              </w:rPr>
            </w:pPr>
            <w:r w:rsidRPr="00151187">
              <w:rPr>
                <w:b/>
                <w:bCs/>
              </w:rPr>
              <w:t xml:space="preserve">Difference in open space area </w:t>
            </w:r>
          </w:p>
        </w:tc>
      </w:tr>
      <w:tr w:rsidR="00614B33" w14:paraId="381D71AD" w14:textId="77777777" w:rsidTr="00A9745D">
        <w:tc>
          <w:tcPr>
            <w:tcW w:w="1820" w:type="dxa"/>
            <w:vAlign w:val="center"/>
          </w:tcPr>
          <w:p w14:paraId="7F5F2581" w14:textId="680796A3" w:rsidR="00614B33" w:rsidRPr="00614B33" w:rsidRDefault="00614B33" w:rsidP="00614B33">
            <w:pPr>
              <w:pStyle w:val="TableofFigures"/>
            </w:pPr>
            <w:r w:rsidRPr="00614B33">
              <w:t>Royal Park</w:t>
            </w:r>
          </w:p>
        </w:tc>
        <w:tc>
          <w:tcPr>
            <w:tcW w:w="3091" w:type="dxa"/>
            <w:vAlign w:val="center"/>
          </w:tcPr>
          <w:p w14:paraId="002EB6C9" w14:textId="321E5887" w:rsidR="00614B33" w:rsidRPr="00614B33" w:rsidRDefault="00614B33" w:rsidP="00614B33">
            <w:pPr>
              <w:pStyle w:val="TableofFigures"/>
            </w:pPr>
            <w:r w:rsidRPr="00614B33">
              <w:t>Expanded with an additional area returned to Royal Park following the completion of the Royal Children's Hospital.</w:t>
            </w:r>
          </w:p>
        </w:tc>
        <w:tc>
          <w:tcPr>
            <w:tcW w:w="1482" w:type="dxa"/>
            <w:vAlign w:val="center"/>
          </w:tcPr>
          <w:p w14:paraId="1B26E64F" w14:textId="4BEFD395" w:rsidR="00614B33" w:rsidRPr="00614B33" w:rsidRDefault="0050089B" w:rsidP="00614B33">
            <w:pPr>
              <w:pStyle w:val="TableofFigures"/>
            </w:pPr>
            <w:r>
              <w:t>State open space</w:t>
            </w:r>
          </w:p>
        </w:tc>
        <w:tc>
          <w:tcPr>
            <w:tcW w:w="1691" w:type="dxa"/>
            <w:vAlign w:val="center"/>
          </w:tcPr>
          <w:p w14:paraId="3E5E1B66" w14:textId="2D79612B" w:rsidR="00614B33" w:rsidRPr="00614B33" w:rsidRDefault="00614B33" w:rsidP="00614B33">
            <w:pPr>
              <w:pStyle w:val="TableofFigures"/>
              <w:jc w:val="center"/>
            </w:pPr>
            <w:r w:rsidRPr="00614B33">
              <w:t>6,458</w:t>
            </w:r>
            <w:r w:rsidR="00C46737">
              <w:t xml:space="preserve"> square metres</w:t>
            </w:r>
          </w:p>
        </w:tc>
        <w:tc>
          <w:tcPr>
            <w:tcW w:w="1685" w:type="dxa"/>
            <w:vAlign w:val="center"/>
          </w:tcPr>
          <w:p w14:paraId="3B4DF0D8" w14:textId="6205E928" w:rsidR="00614B33" w:rsidRPr="00614B33" w:rsidRDefault="00614B33" w:rsidP="00614B33">
            <w:pPr>
              <w:pStyle w:val="TableofFigures"/>
              <w:jc w:val="center"/>
            </w:pPr>
            <w:r w:rsidRPr="00614B33">
              <w:t>0.65</w:t>
            </w:r>
            <w:r w:rsidR="00C46737">
              <w:t xml:space="preserve"> hectare</w:t>
            </w:r>
          </w:p>
        </w:tc>
      </w:tr>
      <w:tr w:rsidR="00614B33" w14:paraId="499F3B44" w14:textId="77777777" w:rsidTr="00A9745D">
        <w:tc>
          <w:tcPr>
            <w:tcW w:w="1820" w:type="dxa"/>
          </w:tcPr>
          <w:p w14:paraId="5C9EC034" w14:textId="395860FC" w:rsidR="00614B33" w:rsidRPr="00B20AE1" w:rsidRDefault="00614B33" w:rsidP="00A9745D">
            <w:pPr>
              <w:pStyle w:val="TableofFigures"/>
              <w:rPr>
                <w:i/>
                <w:iCs/>
              </w:rPr>
            </w:pPr>
            <w:r w:rsidRPr="00B20AE1">
              <w:rPr>
                <w:i/>
                <w:iCs/>
              </w:rPr>
              <w:t>Subtotal difference in open space for Parkville</w:t>
            </w:r>
          </w:p>
        </w:tc>
        <w:tc>
          <w:tcPr>
            <w:tcW w:w="3091" w:type="dxa"/>
            <w:vAlign w:val="center"/>
          </w:tcPr>
          <w:p w14:paraId="51407A3C" w14:textId="1F9D4454" w:rsidR="00614B33" w:rsidRPr="00B20AE1" w:rsidRDefault="007918CF" w:rsidP="00A9745D">
            <w:pPr>
              <w:pStyle w:val="TableofFigures"/>
              <w:rPr>
                <w:i/>
                <w:iCs/>
              </w:rPr>
            </w:pPr>
            <w:r>
              <w:rPr>
                <w:i/>
                <w:iCs/>
              </w:rPr>
              <w:t>Not applicable</w:t>
            </w:r>
          </w:p>
        </w:tc>
        <w:tc>
          <w:tcPr>
            <w:tcW w:w="1482" w:type="dxa"/>
            <w:vAlign w:val="center"/>
          </w:tcPr>
          <w:p w14:paraId="319E267D" w14:textId="5F28BC76" w:rsidR="00614B33" w:rsidRPr="00B20AE1" w:rsidRDefault="007918CF" w:rsidP="00A9745D">
            <w:pPr>
              <w:pStyle w:val="TableofFigures"/>
              <w:rPr>
                <w:i/>
                <w:iCs/>
              </w:rPr>
            </w:pPr>
            <w:r>
              <w:rPr>
                <w:i/>
                <w:iCs/>
              </w:rPr>
              <w:t>Not applicable</w:t>
            </w:r>
          </w:p>
        </w:tc>
        <w:tc>
          <w:tcPr>
            <w:tcW w:w="1691" w:type="dxa"/>
            <w:vAlign w:val="center"/>
          </w:tcPr>
          <w:p w14:paraId="1B376952" w14:textId="5EDA4969" w:rsidR="00614B33" w:rsidRPr="00B9456D" w:rsidRDefault="00C46737" w:rsidP="00A9745D">
            <w:pPr>
              <w:pStyle w:val="TableofFigures"/>
              <w:jc w:val="center"/>
              <w:rPr>
                <w:i/>
                <w:iCs/>
              </w:rPr>
            </w:pPr>
            <w:r>
              <w:rPr>
                <w:i/>
                <w:iCs/>
              </w:rPr>
              <w:t xml:space="preserve">Additional </w:t>
            </w:r>
            <w:r w:rsidR="00614B33">
              <w:rPr>
                <w:i/>
                <w:iCs/>
              </w:rPr>
              <w:t>6,458</w:t>
            </w:r>
            <w:r>
              <w:rPr>
                <w:i/>
                <w:iCs/>
              </w:rPr>
              <w:t xml:space="preserve"> square metres in total</w:t>
            </w:r>
          </w:p>
        </w:tc>
        <w:tc>
          <w:tcPr>
            <w:tcW w:w="1685" w:type="dxa"/>
            <w:vAlign w:val="center"/>
          </w:tcPr>
          <w:p w14:paraId="37D03573" w14:textId="72A58E59" w:rsidR="00614B33" w:rsidRPr="00B9456D" w:rsidRDefault="00C46737" w:rsidP="00A9745D">
            <w:pPr>
              <w:pStyle w:val="TableofFigures"/>
              <w:jc w:val="center"/>
              <w:rPr>
                <w:i/>
                <w:iCs/>
              </w:rPr>
            </w:pPr>
            <w:r>
              <w:rPr>
                <w:i/>
                <w:iCs/>
              </w:rPr>
              <w:t xml:space="preserve">Additional </w:t>
            </w:r>
            <w:r w:rsidR="00614B33">
              <w:rPr>
                <w:i/>
                <w:iCs/>
              </w:rPr>
              <w:t>0.65</w:t>
            </w:r>
            <w:r>
              <w:rPr>
                <w:i/>
                <w:iCs/>
              </w:rPr>
              <w:t xml:space="preserve"> hectare in total</w:t>
            </w:r>
          </w:p>
        </w:tc>
      </w:tr>
    </w:tbl>
    <w:p w14:paraId="0BDE5578" w14:textId="58FB1819" w:rsidR="00614B33" w:rsidRDefault="00614B33" w:rsidP="00614B33">
      <w:pPr>
        <w:pStyle w:val="Bold"/>
        <w:spacing w:before="360" w:after="120"/>
      </w:pPr>
      <w:r>
        <w:t>Port Melbourne</w:t>
      </w:r>
    </w:p>
    <w:tbl>
      <w:tblPr>
        <w:tblStyle w:val="TableGrid"/>
        <w:tblW w:w="0" w:type="auto"/>
        <w:tblLook w:val="04A0" w:firstRow="1" w:lastRow="0" w:firstColumn="1" w:lastColumn="0" w:noHBand="0" w:noVBand="1"/>
      </w:tblPr>
      <w:tblGrid>
        <w:gridCol w:w="1820"/>
        <w:gridCol w:w="3091"/>
        <w:gridCol w:w="1482"/>
        <w:gridCol w:w="1691"/>
        <w:gridCol w:w="1685"/>
      </w:tblGrid>
      <w:tr w:rsidR="00614B33" w14:paraId="1D5CAE31" w14:textId="77777777" w:rsidTr="00A9745D">
        <w:trPr>
          <w:tblHeader/>
        </w:trPr>
        <w:tc>
          <w:tcPr>
            <w:tcW w:w="1820" w:type="dxa"/>
          </w:tcPr>
          <w:p w14:paraId="6B818CC5" w14:textId="77777777" w:rsidR="00614B33" w:rsidRPr="00151187" w:rsidRDefault="00614B33" w:rsidP="00A9745D">
            <w:pPr>
              <w:pStyle w:val="TableofFigures"/>
              <w:rPr>
                <w:b/>
                <w:bCs/>
              </w:rPr>
            </w:pPr>
            <w:r w:rsidRPr="00151187">
              <w:rPr>
                <w:b/>
                <w:bCs/>
              </w:rPr>
              <w:t>Public open space</w:t>
            </w:r>
          </w:p>
        </w:tc>
        <w:tc>
          <w:tcPr>
            <w:tcW w:w="3091" w:type="dxa"/>
          </w:tcPr>
          <w:p w14:paraId="640259E6" w14:textId="77777777" w:rsidR="00614B33" w:rsidRPr="00151187" w:rsidRDefault="00614B33"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493FC1F8" w14:textId="77777777" w:rsidR="00614B33" w:rsidRPr="00151187" w:rsidRDefault="00614B33" w:rsidP="00A9745D">
            <w:pPr>
              <w:pStyle w:val="TableofFigures"/>
              <w:rPr>
                <w:b/>
                <w:bCs/>
              </w:rPr>
            </w:pPr>
            <w:r w:rsidRPr="00151187">
              <w:rPr>
                <w:b/>
                <w:bCs/>
              </w:rPr>
              <w:t>Hierarchy</w:t>
            </w:r>
          </w:p>
        </w:tc>
        <w:tc>
          <w:tcPr>
            <w:tcW w:w="1691" w:type="dxa"/>
          </w:tcPr>
          <w:p w14:paraId="2E0112C6" w14:textId="4B4E6378" w:rsidR="00614B33" w:rsidRPr="00151187" w:rsidRDefault="00614B33" w:rsidP="00A9745D">
            <w:pPr>
              <w:pStyle w:val="TableofFigures"/>
              <w:jc w:val="center"/>
              <w:rPr>
                <w:b/>
                <w:bCs/>
              </w:rPr>
            </w:pPr>
            <w:r w:rsidRPr="00151187">
              <w:rPr>
                <w:b/>
                <w:bCs/>
              </w:rPr>
              <w:t>Difference in open space area</w:t>
            </w:r>
          </w:p>
        </w:tc>
        <w:tc>
          <w:tcPr>
            <w:tcW w:w="1685" w:type="dxa"/>
          </w:tcPr>
          <w:p w14:paraId="7A39FAEF" w14:textId="194AC7A4" w:rsidR="00614B33" w:rsidRPr="00151187" w:rsidRDefault="00614B33" w:rsidP="00A9745D">
            <w:pPr>
              <w:pStyle w:val="TableofFigures"/>
              <w:jc w:val="center"/>
              <w:rPr>
                <w:b/>
                <w:bCs/>
              </w:rPr>
            </w:pPr>
            <w:r w:rsidRPr="00151187">
              <w:rPr>
                <w:b/>
                <w:bCs/>
              </w:rPr>
              <w:t xml:space="preserve">Difference in open space area </w:t>
            </w:r>
          </w:p>
        </w:tc>
      </w:tr>
      <w:tr w:rsidR="00614B33" w14:paraId="380B7AF2" w14:textId="77777777" w:rsidTr="00A9745D">
        <w:tc>
          <w:tcPr>
            <w:tcW w:w="1820" w:type="dxa"/>
            <w:vAlign w:val="center"/>
          </w:tcPr>
          <w:p w14:paraId="079361F3" w14:textId="5C04DF23" w:rsidR="00614B33" w:rsidRPr="00614B33" w:rsidRDefault="00614B33" w:rsidP="00614B33">
            <w:pPr>
              <w:pStyle w:val="TableofFigures"/>
            </w:pPr>
            <w:r w:rsidRPr="00614B33">
              <w:t>Westgate Park</w:t>
            </w:r>
          </w:p>
        </w:tc>
        <w:tc>
          <w:tcPr>
            <w:tcW w:w="3091" w:type="dxa"/>
            <w:vAlign w:val="center"/>
          </w:tcPr>
          <w:p w14:paraId="3C215A14" w14:textId="722EA52D" w:rsidR="00614B33" w:rsidRPr="00614B33" w:rsidRDefault="00614B33" w:rsidP="00614B33">
            <w:pPr>
              <w:pStyle w:val="TableofFigures"/>
            </w:pPr>
            <w:r w:rsidRPr="00614B33">
              <w:t xml:space="preserve">Expanded existing Reserve to include additional land parcels which are not yet rezoned as </w:t>
            </w:r>
            <w:r w:rsidR="00C46737">
              <w:t>Pprz</w:t>
            </w:r>
            <w:r w:rsidRPr="00614B33">
              <w:t xml:space="preserve"> south of Westgate Bridge and adjacent to the Yarra River</w:t>
            </w:r>
          </w:p>
        </w:tc>
        <w:tc>
          <w:tcPr>
            <w:tcW w:w="1482" w:type="dxa"/>
            <w:vAlign w:val="center"/>
          </w:tcPr>
          <w:p w14:paraId="668990F2" w14:textId="4596DA09" w:rsidR="00614B33" w:rsidRPr="00614B33" w:rsidRDefault="009740C5" w:rsidP="00614B33">
            <w:pPr>
              <w:pStyle w:val="TableofFigures"/>
            </w:pPr>
            <w:r>
              <w:t>Regional open space</w:t>
            </w:r>
          </w:p>
        </w:tc>
        <w:tc>
          <w:tcPr>
            <w:tcW w:w="1691" w:type="dxa"/>
            <w:vAlign w:val="center"/>
          </w:tcPr>
          <w:p w14:paraId="468A9265" w14:textId="4D69AB19" w:rsidR="00614B33" w:rsidRPr="00614B33" w:rsidRDefault="00614B33" w:rsidP="00614B33">
            <w:pPr>
              <w:pStyle w:val="TableofFigures"/>
              <w:jc w:val="center"/>
            </w:pPr>
            <w:r w:rsidRPr="00614B33">
              <w:t>68,255</w:t>
            </w:r>
            <w:r w:rsidR="00C46737">
              <w:t xml:space="preserve"> square metres</w:t>
            </w:r>
          </w:p>
        </w:tc>
        <w:tc>
          <w:tcPr>
            <w:tcW w:w="1685" w:type="dxa"/>
            <w:vAlign w:val="center"/>
          </w:tcPr>
          <w:p w14:paraId="4D1EF78B" w14:textId="35333A21" w:rsidR="00614B33" w:rsidRPr="00614B33" w:rsidRDefault="00614B33" w:rsidP="00614B33">
            <w:pPr>
              <w:pStyle w:val="TableofFigures"/>
              <w:jc w:val="center"/>
            </w:pPr>
            <w:r w:rsidRPr="00614B33">
              <w:t>6.83</w:t>
            </w:r>
            <w:r w:rsidR="00C46737">
              <w:t xml:space="preserve"> hectares</w:t>
            </w:r>
          </w:p>
        </w:tc>
      </w:tr>
      <w:tr w:rsidR="00614B33" w14:paraId="28409605" w14:textId="77777777" w:rsidTr="00A9745D">
        <w:tc>
          <w:tcPr>
            <w:tcW w:w="1820" w:type="dxa"/>
          </w:tcPr>
          <w:p w14:paraId="2B785B86" w14:textId="1DA88EE2" w:rsidR="00614B33" w:rsidRPr="00B20AE1" w:rsidRDefault="00614B33" w:rsidP="00614B33">
            <w:pPr>
              <w:pStyle w:val="TableofFigures"/>
              <w:rPr>
                <w:i/>
                <w:iCs/>
              </w:rPr>
            </w:pPr>
            <w:r w:rsidRPr="00B20AE1">
              <w:rPr>
                <w:i/>
                <w:iCs/>
              </w:rPr>
              <w:t>Subtotal difference in open space for Port Melbourne</w:t>
            </w:r>
          </w:p>
        </w:tc>
        <w:tc>
          <w:tcPr>
            <w:tcW w:w="3091" w:type="dxa"/>
            <w:vAlign w:val="center"/>
          </w:tcPr>
          <w:p w14:paraId="435BF3B4" w14:textId="0AFD7804" w:rsidR="00614B33" w:rsidRPr="00B20AE1" w:rsidRDefault="007918CF" w:rsidP="00614B33">
            <w:pPr>
              <w:pStyle w:val="TableofFigures"/>
              <w:rPr>
                <w:i/>
                <w:iCs/>
              </w:rPr>
            </w:pPr>
            <w:r>
              <w:rPr>
                <w:i/>
                <w:iCs/>
              </w:rPr>
              <w:t>Not applicable</w:t>
            </w:r>
          </w:p>
        </w:tc>
        <w:tc>
          <w:tcPr>
            <w:tcW w:w="1482" w:type="dxa"/>
            <w:vAlign w:val="center"/>
          </w:tcPr>
          <w:p w14:paraId="39A119EE" w14:textId="33B18715" w:rsidR="00614B33" w:rsidRPr="00B20AE1" w:rsidRDefault="007918CF" w:rsidP="00614B33">
            <w:pPr>
              <w:pStyle w:val="TableofFigures"/>
              <w:rPr>
                <w:i/>
                <w:iCs/>
              </w:rPr>
            </w:pPr>
            <w:r>
              <w:rPr>
                <w:i/>
                <w:iCs/>
              </w:rPr>
              <w:t>Not applicable</w:t>
            </w:r>
          </w:p>
        </w:tc>
        <w:tc>
          <w:tcPr>
            <w:tcW w:w="1691" w:type="dxa"/>
            <w:vAlign w:val="center"/>
          </w:tcPr>
          <w:p w14:paraId="746C9B9F" w14:textId="58441373" w:rsidR="00614B33" w:rsidRPr="00614B33" w:rsidRDefault="00C46737" w:rsidP="00614B33">
            <w:pPr>
              <w:pStyle w:val="TableofFigures"/>
              <w:jc w:val="center"/>
              <w:rPr>
                <w:i/>
                <w:iCs/>
              </w:rPr>
            </w:pPr>
            <w:r>
              <w:rPr>
                <w:i/>
                <w:iCs/>
              </w:rPr>
              <w:t xml:space="preserve">Additional </w:t>
            </w:r>
            <w:r w:rsidR="00614B33" w:rsidRPr="00614B33">
              <w:rPr>
                <w:i/>
                <w:iCs/>
              </w:rPr>
              <w:t>68,255</w:t>
            </w:r>
            <w:r>
              <w:rPr>
                <w:i/>
                <w:iCs/>
              </w:rPr>
              <w:t xml:space="preserve"> square metres in total</w:t>
            </w:r>
          </w:p>
        </w:tc>
        <w:tc>
          <w:tcPr>
            <w:tcW w:w="1685" w:type="dxa"/>
            <w:vAlign w:val="center"/>
          </w:tcPr>
          <w:p w14:paraId="059B0CA4" w14:textId="57A9F021" w:rsidR="00614B33" w:rsidRPr="00614B33" w:rsidRDefault="00C46737" w:rsidP="00614B33">
            <w:pPr>
              <w:pStyle w:val="TableofFigures"/>
              <w:jc w:val="center"/>
              <w:rPr>
                <w:i/>
                <w:iCs/>
              </w:rPr>
            </w:pPr>
            <w:r>
              <w:rPr>
                <w:i/>
                <w:iCs/>
              </w:rPr>
              <w:t xml:space="preserve">Additional </w:t>
            </w:r>
            <w:r w:rsidR="00614B33" w:rsidRPr="00614B33">
              <w:rPr>
                <w:i/>
                <w:iCs/>
              </w:rPr>
              <w:t>6.83</w:t>
            </w:r>
            <w:r>
              <w:rPr>
                <w:i/>
                <w:iCs/>
              </w:rPr>
              <w:t xml:space="preserve"> hectares in total</w:t>
            </w:r>
          </w:p>
        </w:tc>
      </w:tr>
    </w:tbl>
    <w:p w14:paraId="1ED45A16" w14:textId="4F68156E" w:rsidR="00614B33" w:rsidRDefault="00A909A9" w:rsidP="00614B33">
      <w:pPr>
        <w:pStyle w:val="Bold"/>
        <w:spacing w:before="360" w:after="120"/>
      </w:pPr>
      <w:r>
        <w:t>Southbank | South Wharf</w:t>
      </w:r>
    </w:p>
    <w:tbl>
      <w:tblPr>
        <w:tblStyle w:val="TableGrid"/>
        <w:tblW w:w="0" w:type="auto"/>
        <w:tblLook w:val="04A0" w:firstRow="1" w:lastRow="0" w:firstColumn="1" w:lastColumn="0" w:noHBand="0" w:noVBand="1"/>
      </w:tblPr>
      <w:tblGrid>
        <w:gridCol w:w="1820"/>
        <w:gridCol w:w="3091"/>
        <w:gridCol w:w="1482"/>
        <w:gridCol w:w="1691"/>
        <w:gridCol w:w="1685"/>
      </w:tblGrid>
      <w:tr w:rsidR="00614B33" w14:paraId="43C8AC73" w14:textId="77777777" w:rsidTr="00A9745D">
        <w:trPr>
          <w:tblHeader/>
        </w:trPr>
        <w:tc>
          <w:tcPr>
            <w:tcW w:w="1820" w:type="dxa"/>
          </w:tcPr>
          <w:p w14:paraId="5390B5E3" w14:textId="77777777" w:rsidR="00614B33" w:rsidRPr="00151187" w:rsidRDefault="00614B33" w:rsidP="00A9745D">
            <w:pPr>
              <w:pStyle w:val="TableofFigures"/>
              <w:rPr>
                <w:b/>
                <w:bCs/>
              </w:rPr>
            </w:pPr>
            <w:r w:rsidRPr="00151187">
              <w:rPr>
                <w:b/>
                <w:bCs/>
              </w:rPr>
              <w:t>Public open space</w:t>
            </w:r>
          </w:p>
        </w:tc>
        <w:tc>
          <w:tcPr>
            <w:tcW w:w="3091" w:type="dxa"/>
          </w:tcPr>
          <w:p w14:paraId="719EB2A2" w14:textId="77777777" w:rsidR="00614B33" w:rsidRPr="00151187" w:rsidRDefault="00614B33"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7037E3A4" w14:textId="77777777" w:rsidR="00614B33" w:rsidRPr="00151187" w:rsidRDefault="00614B33" w:rsidP="00A9745D">
            <w:pPr>
              <w:pStyle w:val="TableofFigures"/>
              <w:rPr>
                <w:b/>
                <w:bCs/>
              </w:rPr>
            </w:pPr>
            <w:r w:rsidRPr="00151187">
              <w:rPr>
                <w:b/>
                <w:bCs/>
              </w:rPr>
              <w:t>Hierarchy</w:t>
            </w:r>
          </w:p>
        </w:tc>
        <w:tc>
          <w:tcPr>
            <w:tcW w:w="1691" w:type="dxa"/>
          </w:tcPr>
          <w:p w14:paraId="2B24EEE9" w14:textId="222635F4" w:rsidR="00614B33" w:rsidRPr="00151187" w:rsidRDefault="00614B33" w:rsidP="00A9745D">
            <w:pPr>
              <w:pStyle w:val="TableofFigures"/>
              <w:jc w:val="center"/>
              <w:rPr>
                <w:b/>
                <w:bCs/>
              </w:rPr>
            </w:pPr>
            <w:r w:rsidRPr="00151187">
              <w:rPr>
                <w:b/>
                <w:bCs/>
              </w:rPr>
              <w:t>Difference in open space area</w:t>
            </w:r>
          </w:p>
        </w:tc>
        <w:tc>
          <w:tcPr>
            <w:tcW w:w="1685" w:type="dxa"/>
          </w:tcPr>
          <w:p w14:paraId="42EE1C83" w14:textId="2EF08677" w:rsidR="00614B33" w:rsidRPr="00151187" w:rsidRDefault="00614B33" w:rsidP="00A9745D">
            <w:pPr>
              <w:pStyle w:val="TableofFigures"/>
              <w:jc w:val="center"/>
              <w:rPr>
                <w:b/>
                <w:bCs/>
              </w:rPr>
            </w:pPr>
            <w:r w:rsidRPr="00151187">
              <w:rPr>
                <w:b/>
                <w:bCs/>
              </w:rPr>
              <w:t xml:space="preserve">Difference in open space area </w:t>
            </w:r>
          </w:p>
        </w:tc>
      </w:tr>
      <w:tr w:rsidR="00A909A9" w14:paraId="2D0ECC14" w14:textId="77777777" w:rsidTr="00A9745D">
        <w:tc>
          <w:tcPr>
            <w:tcW w:w="1820" w:type="dxa"/>
            <w:vAlign w:val="center"/>
          </w:tcPr>
          <w:p w14:paraId="048C8FF9" w14:textId="792ABD0D" w:rsidR="00A909A9" w:rsidRPr="00A909A9" w:rsidRDefault="00A909A9" w:rsidP="00A909A9">
            <w:pPr>
              <w:pStyle w:val="TableofFigures"/>
            </w:pPr>
            <w:r w:rsidRPr="00A909A9">
              <w:t>Boyd Park</w:t>
            </w:r>
          </w:p>
        </w:tc>
        <w:tc>
          <w:tcPr>
            <w:tcW w:w="3091" w:type="dxa"/>
            <w:vAlign w:val="center"/>
          </w:tcPr>
          <w:p w14:paraId="1F7BEEEB" w14:textId="5AB0041F" w:rsidR="00A909A9" w:rsidRPr="00A909A9" w:rsidRDefault="00A909A9" w:rsidP="00A909A9">
            <w:pPr>
              <w:pStyle w:val="TableofFigures"/>
            </w:pPr>
            <w:r w:rsidRPr="00A909A9">
              <w:t>New open space</w:t>
            </w:r>
          </w:p>
        </w:tc>
        <w:tc>
          <w:tcPr>
            <w:tcW w:w="1482" w:type="dxa"/>
            <w:vAlign w:val="center"/>
          </w:tcPr>
          <w:p w14:paraId="70896E55" w14:textId="1D441429" w:rsidR="00A909A9" w:rsidRPr="00A909A9" w:rsidRDefault="00197328" w:rsidP="00A909A9">
            <w:pPr>
              <w:pStyle w:val="TableofFigures"/>
            </w:pPr>
            <w:r>
              <w:t>Local open space</w:t>
            </w:r>
          </w:p>
        </w:tc>
        <w:tc>
          <w:tcPr>
            <w:tcW w:w="1691" w:type="dxa"/>
            <w:vAlign w:val="center"/>
          </w:tcPr>
          <w:p w14:paraId="635A9F39" w14:textId="5BAE8E76" w:rsidR="00A909A9" w:rsidRPr="00A909A9" w:rsidRDefault="00A909A9" w:rsidP="00A909A9">
            <w:pPr>
              <w:pStyle w:val="TableofFigures"/>
              <w:jc w:val="center"/>
            </w:pPr>
            <w:r w:rsidRPr="00A909A9">
              <w:t>4,869</w:t>
            </w:r>
            <w:r w:rsidR="00C46737">
              <w:t xml:space="preserve"> square metres</w:t>
            </w:r>
          </w:p>
        </w:tc>
        <w:tc>
          <w:tcPr>
            <w:tcW w:w="1685" w:type="dxa"/>
            <w:vAlign w:val="center"/>
          </w:tcPr>
          <w:p w14:paraId="269B40B9" w14:textId="39B795AD" w:rsidR="00A909A9" w:rsidRPr="00A909A9" w:rsidRDefault="00A909A9" w:rsidP="00A909A9">
            <w:pPr>
              <w:pStyle w:val="TableofFigures"/>
              <w:jc w:val="center"/>
            </w:pPr>
            <w:r w:rsidRPr="00A909A9">
              <w:t>0.49</w:t>
            </w:r>
            <w:r w:rsidR="00C46737">
              <w:t xml:space="preserve"> hectare</w:t>
            </w:r>
          </w:p>
        </w:tc>
      </w:tr>
      <w:tr w:rsidR="00A909A9" w14:paraId="1C719621" w14:textId="77777777" w:rsidTr="00A9745D">
        <w:tc>
          <w:tcPr>
            <w:tcW w:w="1820" w:type="dxa"/>
            <w:vAlign w:val="center"/>
          </w:tcPr>
          <w:p w14:paraId="2BB7F10F" w14:textId="25DFDAB3" w:rsidR="00A909A9" w:rsidRPr="00A909A9" w:rsidRDefault="00A909A9" w:rsidP="00A909A9">
            <w:pPr>
              <w:pStyle w:val="TableofFigures"/>
            </w:pPr>
            <w:r w:rsidRPr="00A909A9">
              <w:t>Cook Street Reserve</w:t>
            </w:r>
          </w:p>
        </w:tc>
        <w:tc>
          <w:tcPr>
            <w:tcW w:w="3091" w:type="dxa"/>
            <w:vAlign w:val="center"/>
          </w:tcPr>
          <w:p w14:paraId="4AA7A577" w14:textId="01EDC6AC" w:rsidR="00A909A9" w:rsidRPr="00A909A9" w:rsidRDefault="00A909A9" w:rsidP="00A909A9">
            <w:pPr>
              <w:pStyle w:val="TableofFigures"/>
            </w:pPr>
            <w:r w:rsidRPr="00A909A9">
              <w:t>New open space - conversion of former road reserve</w:t>
            </w:r>
          </w:p>
        </w:tc>
        <w:tc>
          <w:tcPr>
            <w:tcW w:w="1482" w:type="dxa"/>
            <w:vAlign w:val="center"/>
          </w:tcPr>
          <w:p w14:paraId="1C8397FB" w14:textId="675AAD40" w:rsidR="00A909A9" w:rsidRPr="00A909A9" w:rsidRDefault="00A909A9" w:rsidP="00A909A9">
            <w:pPr>
              <w:pStyle w:val="TableofFigures"/>
            </w:pPr>
            <w:r w:rsidRPr="00A909A9">
              <w:t xml:space="preserve">Small </w:t>
            </w:r>
            <w:r w:rsidR="00197328">
              <w:t>Local open space</w:t>
            </w:r>
          </w:p>
        </w:tc>
        <w:tc>
          <w:tcPr>
            <w:tcW w:w="1691" w:type="dxa"/>
            <w:vAlign w:val="center"/>
          </w:tcPr>
          <w:p w14:paraId="7F6A322D" w14:textId="79E4B96B" w:rsidR="00A909A9" w:rsidRPr="00A909A9" w:rsidRDefault="00A909A9" w:rsidP="00A909A9">
            <w:pPr>
              <w:pStyle w:val="TableofFigures"/>
              <w:jc w:val="center"/>
            </w:pPr>
            <w:r w:rsidRPr="00A909A9">
              <w:t>476</w:t>
            </w:r>
            <w:r w:rsidR="00C46737">
              <w:t xml:space="preserve"> square metres</w:t>
            </w:r>
          </w:p>
        </w:tc>
        <w:tc>
          <w:tcPr>
            <w:tcW w:w="1685" w:type="dxa"/>
            <w:vAlign w:val="center"/>
          </w:tcPr>
          <w:p w14:paraId="2813D8D1" w14:textId="242FA86B" w:rsidR="00A909A9" w:rsidRPr="00A909A9" w:rsidRDefault="00A909A9" w:rsidP="00A909A9">
            <w:pPr>
              <w:pStyle w:val="TableofFigures"/>
              <w:jc w:val="center"/>
            </w:pPr>
            <w:r w:rsidRPr="00A909A9">
              <w:t>0.05</w:t>
            </w:r>
            <w:r w:rsidR="00C46737">
              <w:t xml:space="preserve"> hectare</w:t>
            </w:r>
          </w:p>
        </w:tc>
      </w:tr>
      <w:tr w:rsidR="00A909A9" w14:paraId="4BB71EF4" w14:textId="77777777" w:rsidTr="00A9745D">
        <w:tc>
          <w:tcPr>
            <w:tcW w:w="1820" w:type="dxa"/>
            <w:vAlign w:val="center"/>
          </w:tcPr>
          <w:p w14:paraId="3CF82BB1" w14:textId="193854E8" w:rsidR="00A909A9" w:rsidRPr="00A909A9" w:rsidRDefault="00A909A9" w:rsidP="00A909A9">
            <w:pPr>
              <w:pStyle w:val="TableofFigures"/>
            </w:pPr>
            <w:r w:rsidRPr="00A909A9">
              <w:t>Kennedy Park (Kavanagh St)</w:t>
            </w:r>
          </w:p>
        </w:tc>
        <w:tc>
          <w:tcPr>
            <w:tcW w:w="3091" w:type="dxa"/>
            <w:vAlign w:val="center"/>
          </w:tcPr>
          <w:p w14:paraId="17B0EA3D" w14:textId="211DFC0F" w:rsidR="00A909A9" w:rsidRPr="00A909A9" w:rsidRDefault="00A909A9" w:rsidP="00A909A9">
            <w:pPr>
              <w:pStyle w:val="TableofFigures"/>
            </w:pPr>
            <w:r w:rsidRPr="00A909A9">
              <w:t>New open space</w:t>
            </w:r>
          </w:p>
        </w:tc>
        <w:tc>
          <w:tcPr>
            <w:tcW w:w="1482" w:type="dxa"/>
            <w:vAlign w:val="center"/>
          </w:tcPr>
          <w:p w14:paraId="7916DDD4" w14:textId="735255BB" w:rsidR="00A909A9" w:rsidRPr="00A909A9" w:rsidRDefault="00A909A9" w:rsidP="00A909A9">
            <w:pPr>
              <w:pStyle w:val="TableofFigures"/>
            </w:pPr>
            <w:r w:rsidRPr="00A909A9">
              <w:t xml:space="preserve">Small </w:t>
            </w:r>
            <w:r w:rsidR="00197328">
              <w:t>Local open space</w:t>
            </w:r>
          </w:p>
        </w:tc>
        <w:tc>
          <w:tcPr>
            <w:tcW w:w="1691" w:type="dxa"/>
            <w:vAlign w:val="center"/>
          </w:tcPr>
          <w:p w14:paraId="7D490CA4" w14:textId="56AA445E" w:rsidR="00A909A9" w:rsidRPr="00A909A9" w:rsidRDefault="00A909A9" w:rsidP="00A909A9">
            <w:pPr>
              <w:pStyle w:val="TableofFigures"/>
              <w:jc w:val="center"/>
            </w:pPr>
            <w:r w:rsidRPr="00A909A9">
              <w:t>858</w:t>
            </w:r>
            <w:r w:rsidR="00C46737">
              <w:t xml:space="preserve"> square metres</w:t>
            </w:r>
          </w:p>
        </w:tc>
        <w:tc>
          <w:tcPr>
            <w:tcW w:w="1685" w:type="dxa"/>
            <w:vAlign w:val="center"/>
          </w:tcPr>
          <w:p w14:paraId="7676EEE1" w14:textId="535CDB20" w:rsidR="00A909A9" w:rsidRPr="00A909A9" w:rsidRDefault="00A909A9" w:rsidP="00A909A9">
            <w:pPr>
              <w:pStyle w:val="TableofFigures"/>
              <w:jc w:val="center"/>
            </w:pPr>
            <w:r w:rsidRPr="00A909A9">
              <w:t>0.09</w:t>
            </w:r>
            <w:r w:rsidR="00C46737">
              <w:t xml:space="preserve"> hectare</w:t>
            </w:r>
          </w:p>
        </w:tc>
      </w:tr>
      <w:tr w:rsidR="00A909A9" w14:paraId="706F78CB" w14:textId="77777777" w:rsidTr="00A9745D">
        <w:tc>
          <w:tcPr>
            <w:tcW w:w="1820" w:type="dxa"/>
            <w:vAlign w:val="center"/>
          </w:tcPr>
          <w:p w14:paraId="4B2B622A" w14:textId="5DDD438E" w:rsidR="00A909A9" w:rsidRPr="00A909A9" w:rsidRDefault="00A909A9" w:rsidP="00A909A9">
            <w:pPr>
              <w:pStyle w:val="TableofFigures"/>
            </w:pPr>
            <w:r w:rsidRPr="00A909A9">
              <w:t>Southbank Boulevard Reserve</w:t>
            </w:r>
          </w:p>
        </w:tc>
        <w:tc>
          <w:tcPr>
            <w:tcW w:w="3091" w:type="dxa"/>
            <w:vAlign w:val="center"/>
          </w:tcPr>
          <w:p w14:paraId="5A61B1D5" w14:textId="0C758B3C" w:rsidR="00A909A9" w:rsidRPr="00A909A9" w:rsidRDefault="00A909A9" w:rsidP="00A909A9">
            <w:pPr>
              <w:pStyle w:val="TableofFigures"/>
            </w:pPr>
            <w:r w:rsidRPr="00A909A9">
              <w:t>New open space - conversion of road reserve to open space.</w:t>
            </w:r>
          </w:p>
        </w:tc>
        <w:tc>
          <w:tcPr>
            <w:tcW w:w="1482" w:type="dxa"/>
            <w:vAlign w:val="center"/>
          </w:tcPr>
          <w:p w14:paraId="70F02AA4" w14:textId="4C1E1FAC" w:rsidR="00A909A9" w:rsidRPr="00A909A9" w:rsidRDefault="00197328" w:rsidP="00A909A9">
            <w:pPr>
              <w:pStyle w:val="TableofFigures"/>
            </w:pPr>
            <w:r>
              <w:t>Local open space</w:t>
            </w:r>
          </w:p>
        </w:tc>
        <w:tc>
          <w:tcPr>
            <w:tcW w:w="1691" w:type="dxa"/>
            <w:vAlign w:val="center"/>
          </w:tcPr>
          <w:p w14:paraId="48A0D5DB" w14:textId="5D0DA5C9" w:rsidR="00A909A9" w:rsidRPr="00A909A9" w:rsidRDefault="00A909A9" w:rsidP="00A909A9">
            <w:pPr>
              <w:pStyle w:val="TableofFigures"/>
              <w:jc w:val="center"/>
            </w:pPr>
            <w:r w:rsidRPr="00A909A9">
              <w:t>4,402</w:t>
            </w:r>
            <w:r w:rsidR="00C46737">
              <w:t xml:space="preserve"> square metres</w:t>
            </w:r>
          </w:p>
        </w:tc>
        <w:tc>
          <w:tcPr>
            <w:tcW w:w="1685" w:type="dxa"/>
            <w:vAlign w:val="center"/>
          </w:tcPr>
          <w:p w14:paraId="5D390B33" w14:textId="2C4F34B1" w:rsidR="00A909A9" w:rsidRPr="00A909A9" w:rsidRDefault="00A909A9" w:rsidP="00A909A9">
            <w:pPr>
              <w:pStyle w:val="TableofFigures"/>
              <w:jc w:val="center"/>
            </w:pPr>
            <w:r w:rsidRPr="00A909A9">
              <w:t>0.44</w:t>
            </w:r>
            <w:r w:rsidR="00C46737">
              <w:t xml:space="preserve"> hectare</w:t>
            </w:r>
          </w:p>
        </w:tc>
      </w:tr>
      <w:tr w:rsidR="006E3DF1" w14:paraId="0C118A26" w14:textId="77777777" w:rsidTr="00A9745D">
        <w:tc>
          <w:tcPr>
            <w:tcW w:w="1820" w:type="dxa"/>
          </w:tcPr>
          <w:p w14:paraId="4C993F69" w14:textId="7EF23B61" w:rsidR="006E3DF1" w:rsidRPr="00B20AE1" w:rsidRDefault="006E3DF1" w:rsidP="006E3DF1">
            <w:pPr>
              <w:pStyle w:val="TableofFigures"/>
              <w:rPr>
                <w:i/>
                <w:iCs/>
              </w:rPr>
            </w:pPr>
            <w:r w:rsidRPr="00B20AE1">
              <w:rPr>
                <w:i/>
                <w:iCs/>
              </w:rPr>
              <w:t>Subtotal difference in open space for Southbank | South Wharf</w:t>
            </w:r>
          </w:p>
        </w:tc>
        <w:tc>
          <w:tcPr>
            <w:tcW w:w="3091" w:type="dxa"/>
            <w:vAlign w:val="center"/>
          </w:tcPr>
          <w:p w14:paraId="2E228DAA" w14:textId="2CC89272" w:rsidR="006E3DF1" w:rsidRPr="00B20AE1" w:rsidRDefault="007918CF" w:rsidP="006E3DF1">
            <w:pPr>
              <w:pStyle w:val="TableofFigures"/>
              <w:rPr>
                <w:i/>
                <w:iCs/>
              </w:rPr>
            </w:pPr>
            <w:r>
              <w:rPr>
                <w:i/>
                <w:iCs/>
              </w:rPr>
              <w:t>Not applicable</w:t>
            </w:r>
          </w:p>
        </w:tc>
        <w:tc>
          <w:tcPr>
            <w:tcW w:w="1482" w:type="dxa"/>
            <w:vAlign w:val="center"/>
          </w:tcPr>
          <w:p w14:paraId="7EA18985" w14:textId="0D25F8CB" w:rsidR="006E3DF1" w:rsidRPr="00B20AE1" w:rsidRDefault="007918CF" w:rsidP="006E3DF1">
            <w:pPr>
              <w:pStyle w:val="TableofFigures"/>
              <w:rPr>
                <w:i/>
                <w:iCs/>
              </w:rPr>
            </w:pPr>
            <w:r>
              <w:rPr>
                <w:i/>
                <w:iCs/>
              </w:rPr>
              <w:t>Not applicable</w:t>
            </w:r>
          </w:p>
        </w:tc>
        <w:tc>
          <w:tcPr>
            <w:tcW w:w="1691" w:type="dxa"/>
            <w:vAlign w:val="center"/>
          </w:tcPr>
          <w:p w14:paraId="1625C08F" w14:textId="7034D237" w:rsidR="006E3DF1" w:rsidRPr="00C46737" w:rsidRDefault="00C46737" w:rsidP="006E3DF1">
            <w:pPr>
              <w:pStyle w:val="TableofFigures"/>
              <w:jc w:val="center"/>
              <w:rPr>
                <w:i/>
                <w:iCs/>
              </w:rPr>
            </w:pPr>
            <w:r w:rsidRPr="00C46737">
              <w:rPr>
                <w:i/>
                <w:iCs/>
              </w:rPr>
              <w:t xml:space="preserve">Additional </w:t>
            </w:r>
            <w:r w:rsidR="006E3DF1" w:rsidRPr="00C46737">
              <w:rPr>
                <w:i/>
                <w:iCs/>
              </w:rPr>
              <w:t>10,605</w:t>
            </w:r>
            <w:r w:rsidRPr="00C46737">
              <w:rPr>
                <w:i/>
                <w:iCs/>
              </w:rPr>
              <w:t xml:space="preserve"> square metres in total</w:t>
            </w:r>
          </w:p>
        </w:tc>
        <w:tc>
          <w:tcPr>
            <w:tcW w:w="1685" w:type="dxa"/>
            <w:vAlign w:val="center"/>
          </w:tcPr>
          <w:p w14:paraId="4158F090" w14:textId="683CE492" w:rsidR="006E3DF1" w:rsidRPr="00C46737" w:rsidRDefault="00C46737" w:rsidP="006E3DF1">
            <w:pPr>
              <w:pStyle w:val="TableofFigures"/>
              <w:jc w:val="center"/>
              <w:rPr>
                <w:i/>
                <w:iCs/>
              </w:rPr>
            </w:pPr>
            <w:r w:rsidRPr="00C46737">
              <w:rPr>
                <w:i/>
                <w:iCs/>
              </w:rPr>
              <w:t xml:space="preserve">Additional </w:t>
            </w:r>
            <w:r w:rsidR="006E3DF1" w:rsidRPr="00C46737">
              <w:rPr>
                <w:i/>
                <w:iCs/>
              </w:rPr>
              <w:t>1.06</w:t>
            </w:r>
            <w:r w:rsidRPr="00C46737">
              <w:rPr>
                <w:i/>
                <w:iCs/>
              </w:rPr>
              <w:t xml:space="preserve"> hectares in total</w:t>
            </w:r>
          </w:p>
        </w:tc>
      </w:tr>
    </w:tbl>
    <w:p w14:paraId="444AB9EB" w14:textId="77777777" w:rsidR="00986F81" w:rsidRDefault="00986F81">
      <w:pPr>
        <w:spacing w:after="0" w:line="240" w:lineRule="auto"/>
        <w:rPr>
          <w:b/>
        </w:rPr>
      </w:pPr>
      <w:r>
        <w:br w:type="page"/>
      </w:r>
    </w:p>
    <w:p w14:paraId="6D8452D6" w14:textId="1BFC9772" w:rsidR="006E3DF1" w:rsidRDefault="006E3DF1" w:rsidP="006E3DF1">
      <w:pPr>
        <w:pStyle w:val="Bold"/>
        <w:spacing w:before="360" w:after="120"/>
      </w:pPr>
      <w:r>
        <w:t>West Melbourne</w:t>
      </w:r>
    </w:p>
    <w:tbl>
      <w:tblPr>
        <w:tblStyle w:val="TableGrid"/>
        <w:tblW w:w="0" w:type="auto"/>
        <w:tblLook w:val="04A0" w:firstRow="1" w:lastRow="0" w:firstColumn="1" w:lastColumn="0" w:noHBand="0" w:noVBand="1"/>
      </w:tblPr>
      <w:tblGrid>
        <w:gridCol w:w="1820"/>
        <w:gridCol w:w="3091"/>
        <w:gridCol w:w="1482"/>
        <w:gridCol w:w="1691"/>
        <w:gridCol w:w="1685"/>
      </w:tblGrid>
      <w:tr w:rsidR="006E3DF1" w14:paraId="62CD83C0" w14:textId="77777777" w:rsidTr="00A9745D">
        <w:trPr>
          <w:tblHeader/>
        </w:trPr>
        <w:tc>
          <w:tcPr>
            <w:tcW w:w="1820" w:type="dxa"/>
          </w:tcPr>
          <w:p w14:paraId="086ABF67" w14:textId="77777777" w:rsidR="006E3DF1" w:rsidRPr="00151187" w:rsidRDefault="006E3DF1" w:rsidP="00A9745D">
            <w:pPr>
              <w:pStyle w:val="TableofFigures"/>
              <w:rPr>
                <w:b/>
                <w:bCs/>
              </w:rPr>
            </w:pPr>
            <w:r w:rsidRPr="00151187">
              <w:rPr>
                <w:b/>
                <w:bCs/>
              </w:rPr>
              <w:t>Public open space</w:t>
            </w:r>
          </w:p>
        </w:tc>
        <w:tc>
          <w:tcPr>
            <w:tcW w:w="3091" w:type="dxa"/>
          </w:tcPr>
          <w:p w14:paraId="023D7603" w14:textId="77777777" w:rsidR="006E3DF1" w:rsidRPr="00151187" w:rsidRDefault="006E3DF1" w:rsidP="00A9745D">
            <w:pPr>
              <w:pStyle w:val="TableofFigures"/>
              <w:rPr>
                <w:b/>
                <w:bCs/>
              </w:rPr>
            </w:pPr>
            <w:r w:rsidRPr="00151187">
              <w:rPr>
                <w:b/>
                <w:bCs/>
              </w:rPr>
              <w:t>Type of contribution/</w:t>
            </w:r>
            <w:r>
              <w:rPr>
                <w:b/>
                <w:bCs/>
              </w:rPr>
              <w:t xml:space="preserve"> </w:t>
            </w:r>
            <w:r w:rsidRPr="00151187">
              <w:rPr>
                <w:b/>
                <w:bCs/>
              </w:rPr>
              <w:t>comments</w:t>
            </w:r>
          </w:p>
        </w:tc>
        <w:tc>
          <w:tcPr>
            <w:tcW w:w="1482" w:type="dxa"/>
          </w:tcPr>
          <w:p w14:paraId="0AE50F49" w14:textId="77777777" w:rsidR="006E3DF1" w:rsidRPr="00151187" w:rsidRDefault="006E3DF1" w:rsidP="00A9745D">
            <w:pPr>
              <w:pStyle w:val="TableofFigures"/>
              <w:rPr>
                <w:b/>
                <w:bCs/>
              </w:rPr>
            </w:pPr>
            <w:r w:rsidRPr="00151187">
              <w:rPr>
                <w:b/>
                <w:bCs/>
              </w:rPr>
              <w:t>Hierarchy</w:t>
            </w:r>
          </w:p>
        </w:tc>
        <w:tc>
          <w:tcPr>
            <w:tcW w:w="1691" w:type="dxa"/>
          </w:tcPr>
          <w:p w14:paraId="10880DDC" w14:textId="2BA70900" w:rsidR="006E3DF1" w:rsidRPr="00151187" w:rsidRDefault="006E3DF1" w:rsidP="00A9745D">
            <w:pPr>
              <w:pStyle w:val="TableofFigures"/>
              <w:jc w:val="center"/>
              <w:rPr>
                <w:b/>
                <w:bCs/>
              </w:rPr>
            </w:pPr>
            <w:r w:rsidRPr="00151187">
              <w:rPr>
                <w:b/>
                <w:bCs/>
              </w:rPr>
              <w:t>Difference in open space area</w:t>
            </w:r>
          </w:p>
        </w:tc>
        <w:tc>
          <w:tcPr>
            <w:tcW w:w="1685" w:type="dxa"/>
          </w:tcPr>
          <w:p w14:paraId="4E886D14" w14:textId="264BEA9B" w:rsidR="006E3DF1" w:rsidRPr="00151187" w:rsidRDefault="006E3DF1" w:rsidP="00A9745D">
            <w:pPr>
              <w:pStyle w:val="TableofFigures"/>
              <w:jc w:val="center"/>
              <w:rPr>
                <w:b/>
                <w:bCs/>
              </w:rPr>
            </w:pPr>
            <w:r w:rsidRPr="00151187">
              <w:rPr>
                <w:b/>
                <w:bCs/>
              </w:rPr>
              <w:t>Difference in open space area</w:t>
            </w:r>
          </w:p>
        </w:tc>
      </w:tr>
      <w:tr w:rsidR="006E3DF1" w14:paraId="07A280EE" w14:textId="77777777" w:rsidTr="00A9745D">
        <w:tc>
          <w:tcPr>
            <w:tcW w:w="1820" w:type="dxa"/>
            <w:vAlign w:val="center"/>
          </w:tcPr>
          <w:p w14:paraId="01443911" w14:textId="35AE354B" w:rsidR="006E3DF1" w:rsidRPr="006E3DF1" w:rsidRDefault="006E3DF1" w:rsidP="006E3DF1">
            <w:pPr>
              <w:pStyle w:val="TableofFigures"/>
            </w:pPr>
            <w:r w:rsidRPr="006E3DF1">
              <w:t>Hawke &amp; Adderley Street Park</w:t>
            </w:r>
          </w:p>
        </w:tc>
        <w:tc>
          <w:tcPr>
            <w:tcW w:w="3091" w:type="dxa"/>
            <w:vAlign w:val="center"/>
          </w:tcPr>
          <w:p w14:paraId="314DEC43" w14:textId="4FDBE6F0" w:rsidR="006E3DF1" w:rsidRPr="006E3DF1" w:rsidRDefault="006E3DF1" w:rsidP="006E3DF1">
            <w:pPr>
              <w:pStyle w:val="TableofFigures"/>
            </w:pPr>
            <w:r w:rsidRPr="006E3DF1">
              <w:t>Expanded - conversion of road reserve and purchase of adjoining land</w:t>
            </w:r>
          </w:p>
        </w:tc>
        <w:tc>
          <w:tcPr>
            <w:tcW w:w="1482" w:type="dxa"/>
            <w:vAlign w:val="center"/>
          </w:tcPr>
          <w:p w14:paraId="156D8AD4" w14:textId="56D7C866" w:rsidR="006E3DF1" w:rsidRPr="006E3DF1" w:rsidRDefault="006E3DF1" w:rsidP="006E3DF1">
            <w:pPr>
              <w:pStyle w:val="TableofFigures"/>
            </w:pPr>
            <w:r w:rsidRPr="006E3DF1">
              <w:t xml:space="preserve">Small </w:t>
            </w:r>
            <w:r w:rsidR="00197328">
              <w:t>Local open space</w:t>
            </w:r>
          </w:p>
        </w:tc>
        <w:tc>
          <w:tcPr>
            <w:tcW w:w="1691" w:type="dxa"/>
            <w:vAlign w:val="center"/>
          </w:tcPr>
          <w:p w14:paraId="2673A6BE" w14:textId="4193C6E3" w:rsidR="006E3DF1" w:rsidRPr="006E3DF1" w:rsidRDefault="006E3DF1" w:rsidP="006E3DF1">
            <w:pPr>
              <w:pStyle w:val="TableofFigures"/>
              <w:jc w:val="center"/>
            </w:pPr>
            <w:r w:rsidRPr="006E3DF1">
              <w:t>1,073</w:t>
            </w:r>
            <w:r w:rsidR="00C46737">
              <w:t xml:space="preserve"> square metres</w:t>
            </w:r>
          </w:p>
        </w:tc>
        <w:tc>
          <w:tcPr>
            <w:tcW w:w="1685" w:type="dxa"/>
            <w:vAlign w:val="center"/>
          </w:tcPr>
          <w:p w14:paraId="3DD0A04D" w14:textId="01A994FD" w:rsidR="006E3DF1" w:rsidRPr="006E3DF1" w:rsidRDefault="006E3DF1" w:rsidP="006E3DF1">
            <w:pPr>
              <w:pStyle w:val="TableofFigures"/>
              <w:jc w:val="center"/>
            </w:pPr>
            <w:r w:rsidRPr="006E3DF1">
              <w:t>0.11</w:t>
            </w:r>
            <w:r w:rsidR="00C46737">
              <w:t xml:space="preserve"> hectare</w:t>
            </w:r>
          </w:p>
        </w:tc>
      </w:tr>
      <w:tr w:rsidR="006E3DF1" w14:paraId="073E8E13" w14:textId="77777777" w:rsidTr="00A9745D">
        <w:tc>
          <w:tcPr>
            <w:tcW w:w="1820" w:type="dxa"/>
            <w:vAlign w:val="center"/>
          </w:tcPr>
          <w:p w14:paraId="0038E941" w14:textId="1F050CF9" w:rsidR="006E3DF1" w:rsidRPr="006E3DF1" w:rsidRDefault="006E3DF1" w:rsidP="006E3DF1">
            <w:pPr>
              <w:pStyle w:val="TableofFigures"/>
            </w:pPr>
            <w:r w:rsidRPr="006E3DF1">
              <w:t>Howard &amp; William Street Reserve</w:t>
            </w:r>
          </w:p>
        </w:tc>
        <w:tc>
          <w:tcPr>
            <w:tcW w:w="3091" w:type="dxa"/>
            <w:vAlign w:val="center"/>
          </w:tcPr>
          <w:p w14:paraId="22591E55" w14:textId="74FE7EB2" w:rsidR="006E3DF1" w:rsidRPr="006E3DF1" w:rsidRDefault="006E3DF1" w:rsidP="006E3DF1">
            <w:pPr>
              <w:pStyle w:val="TableofFigures"/>
            </w:pPr>
            <w:r w:rsidRPr="006E3DF1">
              <w:t>Expanded - conversion of road reserve</w:t>
            </w:r>
          </w:p>
        </w:tc>
        <w:tc>
          <w:tcPr>
            <w:tcW w:w="1482" w:type="dxa"/>
            <w:vAlign w:val="center"/>
          </w:tcPr>
          <w:p w14:paraId="4FED73CD" w14:textId="59844DF9" w:rsidR="006E3DF1" w:rsidRPr="006E3DF1" w:rsidRDefault="006E3DF1" w:rsidP="006E3DF1">
            <w:pPr>
              <w:pStyle w:val="TableofFigures"/>
            </w:pPr>
            <w:r w:rsidRPr="006E3DF1">
              <w:t xml:space="preserve">Small </w:t>
            </w:r>
            <w:r w:rsidR="00197328">
              <w:t>Local open space</w:t>
            </w:r>
          </w:p>
        </w:tc>
        <w:tc>
          <w:tcPr>
            <w:tcW w:w="1691" w:type="dxa"/>
            <w:vAlign w:val="center"/>
          </w:tcPr>
          <w:p w14:paraId="63806E4A" w14:textId="5D41D5BE" w:rsidR="006E3DF1" w:rsidRPr="006E3DF1" w:rsidRDefault="006E3DF1" w:rsidP="006E3DF1">
            <w:pPr>
              <w:pStyle w:val="TableofFigures"/>
              <w:jc w:val="center"/>
            </w:pPr>
            <w:r w:rsidRPr="006E3DF1">
              <w:t>1,606</w:t>
            </w:r>
            <w:r w:rsidR="00C46737">
              <w:t xml:space="preserve"> square metres</w:t>
            </w:r>
          </w:p>
        </w:tc>
        <w:tc>
          <w:tcPr>
            <w:tcW w:w="1685" w:type="dxa"/>
            <w:vAlign w:val="center"/>
          </w:tcPr>
          <w:p w14:paraId="5113FF86" w14:textId="025CBFB2" w:rsidR="006E3DF1" w:rsidRPr="006E3DF1" w:rsidRDefault="006E3DF1" w:rsidP="006E3DF1">
            <w:pPr>
              <w:pStyle w:val="TableofFigures"/>
              <w:jc w:val="center"/>
            </w:pPr>
            <w:r w:rsidRPr="006E3DF1">
              <w:t>0.16</w:t>
            </w:r>
            <w:r w:rsidR="00C46737">
              <w:t xml:space="preserve"> hectare</w:t>
            </w:r>
          </w:p>
        </w:tc>
      </w:tr>
      <w:tr w:rsidR="006E3DF1" w14:paraId="2F8CA713" w14:textId="77777777" w:rsidTr="00A9745D">
        <w:tc>
          <w:tcPr>
            <w:tcW w:w="1820" w:type="dxa"/>
            <w:vAlign w:val="center"/>
          </w:tcPr>
          <w:p w14:paraId="05DD32F1" w14:textId="21837328" w:rsidR="006E3DF1" w:rsidRPr="006E3DF1" w:rsidRDefault="006E3DF1" w:rsidP="006E3DF1">
            <w:pPr>
              <w:pStyle w:val="TableofFigures"/>
            </w:pPr>
            <w:r w:rsidRPr="006E3DF1">
              <w:t>Railway &amp; Miller Street Reserve</w:t>
            </w:r>
          </w:p>
        </w:tc>
        <w:tc>
          <w:tcPr>
            <w:tcW w:w="3091" w:type="dxa"/>
            <w:vAlign w:val="center"/>
          </w:tcPr>
          <w:p w14:paraId="11F7F855" w14:textId="60C4AEDF" w:rsidR="006E3DF1" w:rsidRPr="006E3DF1" w:rsidRDefault="006E3DF1" w:rsidP="006E3DF1">
            <w:pPr>
              <w:pStyle w:val="TableofFigures"/>
            </w:pPr>
            <w:r w:rsidRPr="006E3DF1">
              <w:t>Expanded - conversion of road reserve</w:t>
            </w:r>
          </w:p>
        </w:tc>
        <w:tc>
          <w:tcPr>
            <w:tcW w:w="1482" w:type="dxa"/>
            <w:vAlign w:val="center"/>
          </w:tcPr>
          <w:p w14:paraId="70FE91DE" w14:textId="57218DF6" w:rsidR="006E3DF1" w:rsidRPr="006E3DF1" w:rsidRDefault="00197328" w:rsidP="006E3DF1">
            <w:pPr>
              <w:pStyle w:val="TableofFigures"/>
            </w:pPr>
            <w:r>
              <w:t>Local open space</w:t>
            </w:r>
          </w:p>
        </w:tc>
        <w:tc>
          <w:tcPr>
            <w:tcW w:w="1691" w:type="dxa"/>
            <w:vAlign w:val="center"/>
          </w:tcPr>
          <w:p w14:paraId="712EEC4E" w14:textId="41B1CDB7" w:rsidR="006E3DF1" w:rsidRPr="006E3DF1" w:rsidRDefault="006E3DF1" w:rsidP="006E3DF1">
            <w:pPr>
              <w:pStyle w:val="TableofFigures"/>
              <w:jc w:val="center"/>
            </w:pPr>
            <w:r w:rsidRPr="006E3DF1">
              <w:t>2,180</w:t>
            </w:r>
            <w:r w:rsidR="00C46737">
              <w:t xml:space="preserve"> square metres</w:t>
            </w:r>
          </w:p>
        </w:tc>
        <w:tc>
          <w:tcPr>
            <w:tcW w:w="1685" w:type="dxa"/>
            <w:vAlign w:val="center"/>
          </w:tcPr>
          <w:p w14:paraId="302C5383" w14:textId="3B32B50E" w:rsidR="006E3DF1" w:rsidRPr="006E3DF1" w:rsidRDefault="006E3DF1" w:rsidP="006E3DF1">
            <w:pPr>
              <w:pStyle w:val="TableofFigures"/>
              <w:jc w:val="center"/>
            </w:pPr>
            <w:r w:rsidRPr="006E3DF1">
              <w:t>0.22</w:t>
            </w:r>
            <w:r w:rsidR="00C46737">
              <w:t xml:space="preserve"> hectare</w:t>
            </w:r>
          </w:p>
        </w:tc>
      </w:tr>
      <w:tr w:rsidR="006E3DF1" w14:paraId="6EB7AE82" w14:textId="77777777" w:rsidTr="00A9745D">
        <w:tc>
          <w:tcPr>
            <w:tcW w:w="1820" w:type="dxa"/>
            <w:vAlign w:val="center"/>
          </w:tcPr>
          <w:p w14:paraId="41F25F9D" w14:textId="24FB30FF" w:rsidR="006E3DF1" w:rsidRPr="006E3DF1" w:rsidRDefault="006E3DF1" w:rsidP="006E3DF1">
            <w:pPr>
              <w:pStyle w:val="TableofFigures"/>
            </w:pPr>
            <w:r w:rsidRPr="006E3DF1">
              <w:t>Stawell St Park (formerly Railway Place &amp; Miller Street Park)</w:t>
            </w:r>
          </w:p>
        </w:tc>
        <w:tc>
          <w:tcPr>
            <w:tcW w:w="3091" w:type="dxa"/>
            <w:vAlign w:val="center"/>
          </w:tcPr>
          <w:p w14:paraId="0A4AF077" w14:textId="6FCEE1AA" w:rsidR="006E3DF1" w:rsidRPr="006E3DF1" w:rsidRDefault="006E3DF1" w:rsidP="006E3DF1">
            <w:pPr>
              <w:pStyle w:val="TableofFigures"/>
            </w:pPr>
            <w:r w:rsidRPr="006E3DF1">
              <w:t>Expanded as part of the West Gate Tunnel Project</w:t>
            </w:r>
          </w:p>
        </w:tc>
        <w:tc>
          <w:tcPr>
            <w:tcW w:w="1482" w:type="dxa"/>
            <w:vAlign w:val="center"/>
          </w:tcPr>
          <w:p w14:paraId="77F7C451" w14:textId="40F53973" w:rsidR="006E3DF1" w:rsidRPr="006E3DF1" w:rsidRDefault="00197328" w:rsidP="006E3DF1">
            <w:pPr>
              <w:pStyle w:val="TableofFigures"/>
            </w:pPr>
            <w:r>
              <w:t>Local open space</w:t>
            </w:r>
          </w:p>
        </w:tc>
        <w:tc>
          <w:tcPr>
            <w:tcW w:w="1691" w:type="dxa"/>
            <w:vAlign w:val="center"/>
          </w:tcPr>
          <w:p w14:paraId="77335561" w14:textId="1933B3D1" w:rsidR="006E3DF1" w:rsidRPr="006E3DF1" w:rsidRDefault="006E3DF1" w:rsidP="006E3DF1">
            <w:pPr>
              <w:pStyle w:val="TableofFigures"/>
              <w:jc w:val="center"/>
            </w:pPr>
            <w:r w:rsidRPr="006E3DF1">
              <w:t>888</w:t>
            </w:r>
            <w:r w:rsidR="00C46737">
              <w:t xml:space="preserve"> square metres</w:t>
            </w:r>
          </w:p>
        </w:tc>
        <w:tc>
          <w:tcPr>
            <w:tcW w:w="1685" w:type="dxa"/>
            <w:vAlign w:val="center"/>
          </w:tcPr>
          <w:p w14:paraId="075F511E" w14:textId="2358A611" w:rsidR="006E3DF1" w:rsidRPr="006E3DF1" w:rsidRDefault="006E3DF1" w:rsidP="006E3DF1">
            <w:pPr>
              <w:pStyle w:val="TableofFigures"/>
              <w:jc w:val="center"/>
            </w:pPr>
            <w:r w:rsidRPr="006E3DF1">
              <w:t>0.09</w:t>
            </w:r>
            <w:r w:rsidR="00C46737">
              <w:t xml:space="preserve"> hectare</w:t>
            </w:r>
          </w:p>
        </w:tc>
      </w:tr>
      <w:tr w:rsidR="006E3DF1" w14:paraId="737584C4" w14:textId="77777777" w:rsidTr="00A9745D">
        <w:tc>
          <w:tcPr>
            <w:tcW w:w="1820" w:type="dxa"/>
            <w:vAlign w:val="center"/>
          </w:tcPr>
          <w:p w14:paraId="4BA1010A" w14:textId="252151B8" w:rsidR="006E3DF1" w:rsidRPr="006E3DF1" w:rsidRDefault="006E3DF1" w:rsidP="006E3DF1">
            <w:pPr>
              <w:pStyle w:val="TableofFigures"/>
            </w:pPr>
            <w:r w:rsidRPr="006E3DF1">
              <w:t>Wominjeka Park</w:t>
            </w:r>
          </w:p>
        </w:tc>
        <w:tc>
          <w:tcPr>
            <w:tcW w:w="3091" w:type="dxa"/>
            <w:vAlign w:val="center"/>
          </w:tcPr>
          <w:p w14:paraId="7AB1B319" w14:textId="0A48C408" w:rsidR="006E3DF1" w:rsidRPr="006E3DF1" w:rsidRDefault="006E3DF1" w:rsidP="006E3DF1">
            <w:pPr>
              <w:pStyle w:val="TableofFigures"/>
            </w:pPr>
            <w:r w:rsidRPr="006E3DF1">
              <w:t>New open space, Roslyn Street</w:t>
            </w:r>
          </w:p>
        </w:tc>
        <w:tc>
          <w:tcPr>
            <w:tcW w:w="1482" w:type="dxa"/>
            <w:vAlign w:val="center"/>
          </w:tcPr>
          <w:p w14:paraId="0E30B774" w14:textId="7DCF0C94" w:rsidR="006E3DF1" w:rsidRPr="006E3DF1" w:rsidRDefault="006E3DF1" w:rsidP="006E3DF1">
            <w:pPr>
              <w:pStyle w:val="TableofFigures"/>
            </w:pPr>
            <w:r w:rsidRPr="006E3DF1">
              <w:t xml:space="preserve">Small </w:t>
            </w:r>
            <w:r w:rsidR="00197328">
              <w:t>Local open space</w:t>
            </w:r>
          </w:p>
        </w:tc>
        <w:tc>
          <w:tcPr>
            <w:tcW w:w="1691" w:type="dxa"/>
            <w:vAlign w:val="center"/>
          </w:tcPr>
          <w:p w14:paraId="7DFA89DF" w14:textId="49740A4F" w:rsidR="006E3DF1" w:rsidRPr="006E3DF1" w:rsidRDefault="006E3DF1" w:rsidP="006E3DF1">
            <w:pPr>
              <w:pStyle w:val="TableofFigures"/>
              <w:jc w:val="center"/>
            </w:pPr>
            <w:r w:rsidRPr="006E3DF1">
              <w:t>460</w:t>
            </w:r>
            <w:r w:rsidR="00AD6870">
              <w:t xml:space="preserve"> square metres</w:t>
            </w:r>
          </w:p>
        </w:tc>
        <w:tc>
          <w:tcPr>
            <w:tcW w:w="1685" w:type="dxa"/>
            <w:vAlign w:val="center"/>
          </w:tcPr>
          <w:p w14:paraId="0F881AB6" w14:textId="6F86201B" w:rsidR="006E3DF1" w:rsidRPr="006E3DF1" w:rsidRDefault="006E3DF1" w:rsidP="006E3DF1">
            <w:pPr>
              <w:pStyle w:val="TableofFigures"/>
              <w:jc w:val="center"/>
            </w:pPr>
            <w:r w:rsidRPr="006E3DF1">
              <w:t>0.05</w:t>
            </w:r>
            <w:r w:rsidR="00AD6870">
              <w:t xml:space="preserve"> hectare</w:t>
            </w:r>
          </w:p>
        </w:tc>
      </w:tr>
      <w:tr w:rsidR="006E3DF1" w14:paraId="187F37D3" w14:textId="77777777" w:rsidTr="00A9745D">
        <w:tc>
          <w:tcPr>
            <w:tcW w:w="1820" w:type="dxa"/>
          </w:tcPr>
          <w:p w14:paraId="17AE9D6D" w14:textId="6F8606B1" w:rsidR="006E3DF1" w:rsidRDefault="006E3DF1" w:rsidP="006E3DF1">
            <w:pPr>
              <w:pStyle w:val="TableofFigures"/>
            </w:pPr>
            <w:r>
              <w:t>Subtotal difference in open space for West Melbourne</w:t>
            </w:r>
          </w:p>
        </w:tc>
        <w:tc>
          <w:tcPr>
            <w:tcW w:w="3091" w:type="dxa"/>
            <w:vAlign w:val="center"/>
          </w:tcPr>
          <w:p w14:paraId="20DA1D2A" w14:textId="46B6AF8C" w:rsidR="006E3DF1" w:rsidRDefault="007918CF" w:rsidP="006E3DF1">
            <w:pPr>
              <w:pStyle w:val="TableofFigures"/>
            </w:pPr>
            <w:r>
              <w:t>Not applicable</w:t>
            </w:r>
          </w:p>
        </w:tc>
        <w:tc>
          <w:tcPr>
            <w:tcW w:w="1482" w:type="dxa"/>
            <w:vAlign w:val="center"/>
          </w:tcPr>
          <w:p w14:paraId="6A9DA16F" w14:textId="70FC562A" w:rsidR="006E3DF1" w:rsidRDefault="007918CF" w:rsidP="006E3DF1">
            <w:pPr>
              <w:pStyle w:val="TableofFigures"/>
            </w:pPr>
            <w:r>
              <w:t>Not applicable</w:t>
            </w:r>
          </w:p>
        </w:tc>
        <w:tc>
          <w:tcPr>
            <w:tcW w:w="1691" w:type="dxa"/>
            <w:vAlign w:val="center"/>
          </w:tcPr>
          <w:p w14:paraId="3C46FC9C" w14:textId="4B568821" w:rsidR="006E3DF1" w:rsidRPr="00AD6870" w:rsidRDefault="00AD6870" w:rsidP="006E3DF1">
            <w:pPr>
              <w:pStyle w:val="TableofFigures"/>
              <w:jc w:val="center"/>
              <w:rPr>
                <w:i/>
                <w:iCs/>
              </w:rPr>
            </w:pPr>
            <w:r>
              <w:rPr>
                <w:i/>
                <w:iCs/>
              </w:rPr>
              <w:t xml:space="preserve">Additional </w:t>
            </w:r>
            <w:r w:rsidR="006E3DF1" w:rsidRPr="00AD6870">
              <w:rPr>
                <w:i/>
                <w:iCs/>
              </w:rPr>
              <w:t>6,207</w:t>
            </w:r>
            <w:r w:rsidRPr="00AD6870">
              <w:rPr>
                <w:i/>
                <w:iCs/>
              </w:rPr>
              <w:t xml:space="preserve"> square metres</w:t>
            </w:r>
            <w:r>
              <w:rPr>
                <w:i/>
                <w:iCs/>
              </w:rPr>
              <w:t xml:space="preserve"> in total</w:t>
            </w:r>
          </w:p>
        </w:tc>
        <w:tc>
          <w:tcPr>
            <w:tcW w:w="1685" w:type="dxa"/>
            <w:vAlign w:val="center"/>
          </w:tcPr>
          <w:p w14:paraId="0A55CBFC" w14:textId="34603249" w:rsidR="006E3DF1" w:rsidRPr="006E3DF1" w:rsidRDefault="00AD6870" w:rsidP="006E3DF1">
            <w:pPr>
              <w:pStyle w:val="TableofFigures"/>
              <w:jc w:val="center"/>
              <w:rPr>
                <w:i/>
                <w:iCs/>
              </w:rPr>
            </w:pPr>
            <w:r>
              <w:rPr>
                <w:i/>
                <w:iCs/>
              </w:rPr>
              <w:t xml:space="preserve">Additional </w:t>
            </w:r>
            <w:r w:rsidR="006E3DF1" w:rsidRPr="006E3DF1">
              <w:rPr>
                <w:i/>
                <w:iCs/>
              </w:rPr>
              <w:t>0.62</w:t>
            </w:r>
            <w:r>
              <w:t xml:space="preserve"> hectare in total</w:t>
            </w:r>
          </w:p>
        </w:tc>
      </w:tr>
      <w:tr w:rsidR="006E3DF1" w:rsidRPr="006E3DF1" w14:paraId="5B9C66EC" w14:textId="77777777" w:rsidTr="00A9745D">
        <w:tc>
          <w:tcPr>
            <w:tcW w:w="1820" w:type="dxa"/>
          </w:tcPr>
          <w:p w14:paraId="3192842F" w14:textId="3F19742E" w:rsidR="006E3DF1" w:rsidRPr="006E3DF1" w:rsidRDefault="006E3DF1" w:rsidP="006E3DF1">
            <w:pPr>
              <w:pStyle w:val="TableofFigures"/>
              <w:rPr>
                <w:b/>
                <w:bCs/>
              </w:rPr>
            </w:pPr>
            <w:r w:rsidRPr="006E3DF1">
              <w:rPr>
                <w:b/>
                <w:bCs/>
              </w:rPr>
              <w:t xml:space="preserve">Total additional open space </w:t>
            </w:r>
            <w:r w:rsidR="006B149B">
              <w:rPr>
                <w:b/>
                <w:bCs/>
              </w:rPr>
              <w:t xml:space="preserve">for the city </w:t>
            </w:r>
            <w:r w:rsidR="00FC70E2">
              <w:rPr>
                <w:b/>
                <w:bCs/>
              </w:rPr>
              <w:t xml:space="preserve">of Melbourne </w:t>
            </w:r>
            <w:r w:rsidRPr="006E3DF1">
              <w:rPr>
                <w:b/>
                <w:bCs/>
              </w:rPr>
              <w:t>since the 2012 Strategy</w:t>
            </w:r>
          </w:p>
        </w:tc>
        <w:tc>
          <w:tcPr>
            <w:tcW w:w="3091" w:type="dxa"/>
            <w:vAlign w:val="center"/>
          </w:tcPr>
          <w:p w14:paraId="5CE5D2D8" w14:textId="76317008" w:rsidR="006E3DF1" w:rsidRPr="006E3DF1" w:rsidRDefault="007918CF" w:rsidP="006E3DF1">
            <w:pPr>
              <w:pStyle w:val="TableofFigures"/>
              <w:rPr>
                <w:b/>
                <w:bCs/>
              </w:rPr>
            </w:pPr>
            <w:r>
              <w:rPr>
                <w:b/>
                <w:bCs/>
              </w:rPr>
              <w:t>Not applicable</w:t>
            </w:r>
          </w:p>
        </w:tc>
        <w:tc>
          <w:tcPr>
            <w:tcW w:w="1482" w:type="dxa"/>
            <w:vAlign w:val="center"/>
          </w:tcPr>
          <w:p w14:paraId="77D68527" w14:textId="63DFC270" w:rsidR="006E3DF1" w:rsidRPr="006E3DF1" w:rsidRDefault="007918CF" w:rsidP="006E3DF1">
            <w:pPr>
              <w:pStyle w:val="TableofFigures"/>
              <w:rPr>
                <w:b/>
                <w:bCs/>
              </w:rPr>
            </w:pPr>
            <w:r>
              <w:rPr>
                <w:b/>
                <w:bCs/>
              </w:rPr>
              <w:t>Not applicable</w:t>
            </w:r>
          </w:p>
        </w:tc>
        <w:tc>
          <w:tcPr>
            <w:tcW w:w="1691" w:type="dxa"/>
            <w:vAlign w:val="center"/>
          </w:tcPr>
          <w:p w14:paraId="7BBF1D74" w14:textId="52FC4E5C" w:rsidR="006E3DF1" w:rsidRPr="00AD6870" w:rsidRDefault="00AD6870" w:rsidP="006E3DF1">
            <w:pPr>
              <w:pStyle w:val="TableofFigures"/>
              <w:jc w:val="center"/>
              <w:rPr>
                <w:b/>
                <w:bCs/>
              </w:rPr>
            </w:pPr>
            <w:r>
              <w:rPr>
                <w:b/>
                <w:bCs/>
              </w:rPr>
              <w:t xml:space="preserve">Additional </w:t>
            </w:r>
            <w:r w:rsidR="006E3DF1" w:rsidRPr="00AD6870">
              <w:rPr>
                <w:b/>
                <w:bCs/>
              </w:rPr>
              <w:t>230,703</w:t>
            </w:r>
            <w:r w:rsidRPr="00AD6870">
              <w:rPr>
                <w:b/>
                <w:bCs/>
              </w:rPr>
              <w:t xml:space="preserve"> square metres</w:t>
            </w:r>
            <w:r>
              <w:rPr>
                <w:b/>
                <w:bCs/>
              </w:rPr>
              <w:t xml:space="preserve"> in total</w:t>
            </w:r>
            <w:r w:rsidR="006B149B">
              <w:rPr>
                <w:b/>
                <w:bCs/>
              </w:rPr>
              <w:t xml:space="preserve"> for the city</w:t>
            </w:r>
            <w:r w:rsidR="00FC70E2">
              <w:rPr>
                <w:b/>
                <w:bCs/>
              </w:rPr>
              <w:t xml:space="preserve"> of Melbourne</w:t>
            </w:r>
          </w:p>
        </w:tc>
        <w:tc>
          <w:tcPr>
            <w:tcW w:w="1685" w:type="dxa"/>
            <w:vAlign w:val="center"/>
          </w:tcPr>
          <w:p w14:paraId="6DD9E7BE" w14:textId="1BA3A1C3" w:rsidR="006E3DF1" w:rsidRPr="006E3DF1" w:rsidRDefault="00AD6870" w:rsidP="006E3DF1">
            <w:pPr>
              <w:pStyle w:val="TableofFigures"/>
              <w:jc w:val="center"/>
              <w:rPr>
                <w:b/>
                <w:bCs/>
              </w:rPr>
            </w:pPr>
            <w:r>
              <w:rPr>
                <w:b/>
                <w:bCs/>
              </w:rPr>
              <w:t xml:space="preserve">Additional </w:t>
            </w:r>
            <w:r w:rsidR="006E3DF1" w:rsidRPr="006E3DF1">
              <w:rPr>
                <w:b/>
                <w:bCs/>
              </w:rPr>
              <w:t>23.07</w:t>
            </w:r>
            <w:r>
              <w:rPr>
                <w:b/>
                <w:bCs/>
              </w:rPr>
              <w:t xml:space="preserve"> hectares in total for the </w:t>
            </w:r>
            <w:r w:rsidR="006B149B">
              <w:rPr>
                <w:b/>
                <w:bCs/>
              </w:rPr>
              <w:t>city</w:t>
            </w:r>
            <w:r w:rsidR="00FC70E2">
              <w:rPr>
                <w:b/>
                <w:bCs/>
              </w:rPr>
              <w:t xml:space="preserve"> of Melbourne</w:t>
            </w:r>
          </w:p>
        </w:tc>
      </w:tr>
    </w:tbl>
    <w:p w14:paraId="4A8D3D40" w14:textId="0E28AA7E" w:rsidR="00EB2231" w:rsidRDefault="00EB2231" w:rsidP="006E3DF1">
      <w:pPr>
        <w:spacing w:before="360" w:after="120"/>
      </w:pPr>
      <w:r w:rsidRPr="00EB2231">
        <w:t xml:space="preserve">As noted at the start of Table 4-1, the 12 new open space reserves from open space land contributions are shown in blue coloured text, while the remainder are the provision of new open space or expansions to existing open space funded and secured by a range of mechanisms.  Not all the new open space has been re-zoned as either </w:t>
      </w:r>
      <w:r w:rsidR="00C46737">
        <w:t>Pprz</w:t>
      </w:r>
      <w:r w:rsidRPr="00EB2231">
        <w:t xml:space="preserve"> or P</w:t>
      </w:r>
      <w:r w:rsidR="006B149B">
        <w:t>crz</w:t>
      </w:r>
      <w:r w:rsidRPr="00EB2231">
        <w:t>.  This is intended to occur in the future, as per the continued implementation of the 2012 Strategy.</w:t>
      </w:r>
    </w:p>
    <w:p w14:paraId="1279D346" w14:textId="66AADAE7" w:rsidR="00EB2231" w:rsidRDefault="00EB2231">
      <w:pPr>
        <w:spacing w:after="0" w:line="240" w:lineRule="auto"/>
      </w:pPr>
      <w:r>
        <w:br w:type="page"/>
      </w:r>
    </w:p>
    <w:p w14:paraId="48B4A414" w14:textId="7337F61A" w:rsidR="00EB2231" w:rsidRPr="00610A84" w:rsidRDefault="00EB2231" w:rsidP="00EB2231">
      <w:pPr>
        <w:pStyle w:val="Heading2"/>
        <w:rPr>
          <w:rFonts w:hint="eastAsia"/>
          <w:b/>
          <w:bCs w:val="0"/>
        </w:rPr>
      </w:pPr>
      <w:bookmarkStart w:id="45" w:name="_Toc176340360"/>
      <w:r>
        <w:rPr>
          <w:b/>
          <w:bCs w:val="0"/>
        </w:rPr>
        <w:t>4</w:t>
      </w:r>
      <w:r w:rsidRPr="00610A84">
        <w:rPr>
          <w:b/>
          <w:bCs w:val="0"/>
        </w:rPr>
        <w:t>.</w:t>
      </w:r>
      <w:r w:rsidR="00A12286">
        <w:rPr>
          <w:b/>
          <w:bCs w:val="0"/>
        </w:rPr>
        <w:t>3</w:t>
      </w:r>
      <w:r>
        <w:rPr>
          <w:b/>
          <w:bCs w:val="0"/>
        </w:rPr>
        <w:tab/>
      </w:r>
      <w:r w:rsidRPr="00EB2231">
        <w:rPr>
          <w:b/>
          <w:bCs w:val="0"/>
          <w:lang w:val="en-AU"/>
        </w:rPr>
        <w:t>Issues associated with acquiring new open space</w:t>
      </w:r>
      <w:bookmarkEnd w:id="45"/>
    </w:p>
    <w:p w14:paraId="37B6A0A1" w14:textId="0C6DDA19" w:rsidR="00EB2231" w:rsidRPr="00594E17" w:rsidRDefault="00EB2231" w:rsidP="00EB2231">
      <w:pPr>
        <w:pStyle w:val="Heading3"/>
        <w:rPr>
          <w:rFonts w:hint="eastAsia"/>
          <w:b/>
          <w:bCs/>
          <w:lang w:val="en-AU"/>
        </w:rPr>
      </w:pPr>
      <w:bookmarkStart w:id="46" w:name="_Toc176340361"/>
      <w:r>
        <w:t>4.3.1</w:t>
      </w:r>
      <w:r>
        <w:tab/>
      </w:r>
      <w:r>
        <w:rPr>
          <w:lang w:val="en-AU"/>
        </w:rPr>
        <w:t>Overview</w:t>
      </w:r>
      <w:bookmarkEnd w:id="46"/>
    </w:p>
    <w:p w14:paraId="7F875167" w14:textId="7AD3262A" w:rsidR="00EB2231" w:rsidRPr="00D36CAA" w:rsidRDefault="00EB2231" w:rsidP="00D36CAA">
      <w:pPr>
        <w:pStyle w:val="BodyText"/>
        <w:rPr>
          <w:bCs/>
        </w:rPr>
      </w:pPr>
      <w:r w:rsidRPr="00EB2231">
        <w:t>The program of establishing new open space as recommended in the 2012 Strategy has been difficult to achieve, particularly in the high density precincts including Melbourne 3000 and Southbank.  Generally, where new open space has been provided it is at the lowest end of the size range for the hierarchy of open space.  Based on the research undertaken in this Light Touch Review, the key issues associated with the acquisition and provision of new open space are</w:t>
      </w:r>
      <w:r w:rsidRPr="009A39F1">
        <w:rPr>
          <w:bCs/>
        </w:rPr>
        <w:t>:</w:t>
      </w:r>
    </w:p>
    <w:p w14:paraId="21F928CA" w14:textId="77777777" w:rsidR="00EB2231" w:rsidRPr="00EB2231" w:rsidRDefault="00EB2231" w:rsidP="00EB2231">
      <w:pPr>
        <w:pStyle w:val="ListBullet"/>
        <w:rPr>
          <w:lang w:val="en-AU"/>
        </w:rPr>
      </w:pPr>
      <w:r w:rsidRPr="00EB2231">
        <w:rPr>
          <w:lang w:val="en-AU"/>
        </w:rPr>
        <w:t>The high land values making land purchase expensive and difficult.</w:t>
      </w:r>
    </w:p>
    <w:p w14:paraId="6E9E9443" w14:textId="77777777" w:rsidR="00EB2231" w:rsidRPr="00EB2231" w:rsidRDefault="00EB2231" w:rsidP="00EB2231">
      <w:pPr>
        <w:pStyle w:val="ListBullet"/>
        <w:rPr>
          <w:lang w:val="en-AU"/>
        </w:rPr>
      </w:pPr>
      <w:r w:rsidRPr="00EB2231">
        <w:rPr>
          <w:lang w:val="en-AU"/>
        </w:rPr>
        <w:t>Acquisition processes are set out in the Local Government Act 2020.  Once land is identified, acting on acquisition opportunities is slow, whereas a more timely and agile process may be needed to achieve the desired acquisition.</w:t>
      </w:r>
    </w:p>
    <w:p w14:paraId="54AAC819" w14:textId="77777777" w:rsidR="00EB2231" w:rsidRPr="00EB2231" w:rsidRDefault="00EB2231" w:rsidP="00EB2231">
      <w:pPr>
        <w:pStyle w:val="ListBullet"/>
        <w:rPr>
          <w:lang w:val="en-AU"/>
        </w:rPr>
      </w:pPr>
      <w:r w:rsidRPr="00EB2231">
        <w:rPr>
          <w:lang w:val="en-AU"/>
        </w:rPr>
        <w:t xml:space="preserve">Difficulty negotiating open space land contributions that are of a suitable size and quality to meet the criteria for new open space. This can be a challenge when dealing with individual planning applicants to secure sufficient land and in a location on the site that meets the relevant open space criteria. For some developments, the Minister may have approval authority instead of the Council. The Minister for Planning is responsible for approving projects for the sites and development types as set out in Clause 72.01 of the Melbourne Planning Scheme. The City of Melbourne is consulted as the Referral Authority under Clause 66.04 for large developments over 25,000 square metres in size where the Minister will approve the project. </w:t>
      </w:r>
    </w:p>
    <w:p w14:paraId="36CB475E" w14:textId="266B9086" w:rsidR="00EB2231" w:rsidRPr="00EB2231" w:rsidRDefault="00EB2231" w:rsidP="00EB2231">
      <w:pPr>
        <w:pStyle w:val="ListBullet"/>
        <w:rPr>
          <w:lang w:val="en-AU"/>
        </w:rPr>
      </w:pPr>
      <w:r w:rsidRPr="00EB2231">
        <w:rPr>
          <w:lang w:val="en-AU"/>
        </w:rPr>
        <w:t>Difficulty setting aside suitable land for new open space on large developments sites through the planning permit process.  Development plans are submitted for approval in advance of subdivision of the new development, and Council needs to be proactive to ascertain if the large development site is suitable for a land contribution. The different timing of the two processes and reliance on different legislation complicates Council’s position when a land contribution is sought.  As part of the introduction of Amendment C209 in the Melbourne Planning Scheme (including the public open space contribution rates), the Council had a local planning policy that highlighted the need for developers to consult early with Council about open space contribution requirements.  This policy statement has not been able to be retained due to statutory limitations, making it more critical for Council to identify likely sites for land contributions well in advance of development proposals.  There is a precedent in V</w:t>
      </w:r>
      <w:r w:rsidR="00CA68B3">
        <w:rPr>
          <w:lang w:val="en-AU"/>
        </w:rPr>
        <w:t>ictorian Civil and Administrative Tribunal</w:t>
      </w:r>
      <w:r w:rsidRPr="00EB2231">
        <w:rPr>
          <w:lang w:val="en-AU"/>
        </w:rPr>
        <w:t xml:space="preserve"> cases that will support the requirement for an open space land contribution and the location of that land on the site (with reference to key criteria for new open space).</w:t>
      </w:r>
    </w:p>
    <w:p w14:paraId="2F7DA449" w14:textId="77777777" w:rsidR="00EB2231" w:rsidRPr="00EB2231" w:rsidRDefault="00EB2231" w:rsidP="00EB2231">
      <w:pPr>
        <w:pStyle w:val="ListBullet"/>
        <w:rPr>
          <w:lang w:val="en-AU"/>
        </w:rPr>
      </w:pPr>
      <w:r w:rsidRPr="00EB2231">
        <w:rPr>
          <w:lang w:val="en-AU"/>
        </w:rPr>
        <w:t>Lack of support for the City of Melbourne's position regarding provision of new public open space through the structure planning processes by various authorities.</w:t>
      </w:r>
    </w:p>
    <w:p w14:paraId="021454C6" w14:textId="77777777" w:rsidR="00EB2231" w:rsidRPr="00EB2231" w:rsidRDefault="00EB2231" w:rsidP="00EB2231">
      <w:pPr>
        <w:pStyle w:val="ListBullet"/>
        <w:rPr>
          <w:lang w:val="en-AU"/>
        </w:rPr>
      </w:pPr>
      <w:r w:rsidRPr="00EB2231">
        <w:rPr>
          <w:lang w:val="en-AU"/>
        </w:rPr>
        <w:t>In some locations, difficulty converting road space to open space including the costs, loss of car parking, impact on vehicle traffic flow and movement and change in land use.</w:t>
      </w:r>
    </w:p>
    <w:p w14:paraId="4D6CF93D" w14:textId="7FC02E34" w:rsidR="00EB2231" w:rsidRPr="009A39F1" w:rsidRDefault="00EB2231" w:rsidP="00D36CAA">
      <w:pPr>
        <w:pStyle w:val="ListBullet"/>
        <w:rPr>
          <w:lang w:val="en-AU"/>
        </w:rPr>
      </w:pPr>
      <w:r w:rsidRPr="00EB2231">
        <w:rPr>
          <w:lang w:val="en-AU"/>
        </w:rPr>
        <w:t>Lack of adequate resources for the sub-precinct assessments as recommended in Section 6.3 of the 2012 Strategy Technical Report</w:t>
      </w:r>
      <w:r w:rsidRPr="009A39F1">
        <w:rPr>
          <w:lang w:val="en-AU"/>
        </w:rPr>
        <w:t xml:space="preserve">. </w:t>
      </w:r>
    </w:p>
    <w:p w14:paraId="2F5EED9D" w14:textId="2955B852" w:rsidR="00D36CAA" w:rsidRDefault="00D36CAA" w:rsidP="00EB2231">
      <w:r w:rsidRPr="00D36CAA">
        <w:t>Section 6 of the 2012 Strategy Technical Report contains the Municipal-wide recommendations, with recommendations for providing new open space.</w:t>
      </w:r>
    </w:p>
    <w:p w14:paraId="71EF2C7F" w14:textId="0610AACA" w:rsidR="00D36CAA" w:rsidRPr="003B1A4A" w:rsidRDefault="00D36CAA" w:rsidP="003B1A4A">
      <w:pPr>
        <w:pStyle w:val="Heading3"/>
        <w:rPr>
          <w:rFonts w:hint="eastAsia"/>
        </w:rPr>
      </w:pPr>
      <w:bookmarkStart w:id="47" w:name="_Toc176340362"/>
      <w:r w:rsidRPr="003B1A4A">
        <w:t>4.3.2</w:t>
      </w:r>
      <w:r w:rsidRPr="003B1A4A">
        <w:tab/>
        <w:t>Proposed sub-precinct assessments to identify suitable locations for new open space</w:t>
      </w:r>
      <w:bookmarkEnd w:id="47"/>
    </w:p>
    <w:p w14:paraId="703005CA" w14:textId="2424D237" w:rsidR="00D36CAA" w:rsidRPr="00D36CAA" w:rsidRDefault="00D36CAA" w:rsidP="00D36CAA">
      <w:pPr>
        <w:pStyle w:val="BodyText"/>
      </w:pPr>
      <w:r w:rsidRPr="00D36CAA">
        <w:t xml:space="preserve">The 2012 Strategy recommended as a high priority that sub-precinct assessments are undertaken for locations where new open space is required.  This process is to allow Council to investigate the range of options available to provide the type of new open space identified in the 2012 Strategy.  This includes assessment of potential options on both public and private land and developing a short list of locations that may be suitable.  </w:t>
      </w:r>
    </w:p>
    <w:p w14:paraId="28AC9F31" w14:textId="33A14101" w:rsidR="00D36CAA" w:rsidRPr="00D36CAA" w:rsidRDefault="00D36CAA" w:rsidP="00D36CAA">
      <w:pPr>
        <w:pStyle w:val="BodyText"/>
      </w:pPr>
      <w:r w:rsidRPr="00D36CAA">
        <w:t xml:space="preserve">By undertaking the sub-precinct assessment process, it narrows down the potential opportunity sites for new open space that can then be investigated further either as part of development applications, or proactively by Council.  Council can develop a proactive program for acquiring new open space using the Council's GIS System, which is recommended in Section 5 of this Light Touch Review. </w:t>
      </w:r>
    </w:p>
    <w:p w14:paraId="0823C5B9" w14:textId="22668D98" w:rsidR="00D36CAA" w:rsidRPr="003B1A4A" w:rsidRDefault="00D36CAA" w:rsidP="003B1A4A">
      <w:pPr>
        <w:pStyle w:val="Heading3"/>
        <w:rPr>
          <w:rFonts w:hint="eastAsia"/>
        </w:rPr>
      </w:pPr>
      <w:bookmarkStart w:id="48" w:name="_Toc176340363"/>
      <w:r w:rsidRPr="003B1A4A">
        <w:t>4.3.3</w:t>
      </w:r>
      <w:r w:rsidRPr="003B1A4A">
        <w:tab/>
        <w:t>Structure plans and the provision of new open space, which is not limited by the 7.06 per cent contribution rate</w:t>
      </w:r>
      <w:bookmarkEnd w:id="48"/>
    </w:p>
    <w:p w14:paraId="7F8B05E9" w14:textId="305693F7" w:rsidR="00D36CAA" w:rsidRPr="00D36CAA" w:rsidRDefault="00D36CAA" w:rsidP="00D36CAA">
      <w:pPr>
        <w:pStyle w:val="BodyText"/>
        <w:rPr>
          <w:bCs/>
        </w:rPr>
      </w:pPr>
      <w:r w:rsidRPr="00D36CAA">
        <w:t xml:space="preserve">In addition to Council undertaking the new open space sub-precinct assessment work, there is an important ongoing role for Council to advocate for new open space in urban renewal areas, consistent with the criteria and outcomes identified in the 2012 Strategy and this Light Touch Review.  Rezonings and Structure Plans or Development Plans provide opportunities to identify land for new open space, and </w:t>
      </w:r>
      <w:r w:rsidRPr="00D36CAA">
        <w:rPr>
          <w:b/>
        </w:rPr>
        <w:t xml:space="preserve">this is not limited to 7.06 per cent </w:t>
      </w:r>
      <w:r w:rsidRPr="00D36CAA">
        <w:t>of the total private land within the planning area.  The 7.06 percentage rate is included in the schedule to Clause 53.01 of the Melbourne Planning Scheme and applies to eligible subdivisions.  The 7.06 percentage rate is the minimum open space contribution rate for the area being planned, noting that larger land areas for new open space are likely to be required where extensive urban growth is being planned, e.g. Dynon Rail Corridor and E-Gate.  In all cases, land identified for new open space is to meet the updated criteria for new open space included in Section 5, including a diversity of sizes and types of open space.</w:t>
      </w:r>
    </w:p>
    <w:p w14:paraId="28D8FECE" w14:textId="6942F71E" w:rsidR="00D36CAA" w:rsidRPr="003B1A4A" w:rsidRDefault="00D36CAA" w:rsidP="003B1A4A">
      <w:pPr>
        <w:pStyle w:val="Heading3"/>
        <w:rPr>
          <w:rFonts w:hint="eastAsia"/>
        </w:rPr>
      </w:pPr>
      <w:bookmarkStart w:id="49" w:name="_Toc176340364"/>
      <w:r w:rsidRPr="003B1A4A">
        <w:t>4.3.4</w:t>
      </w:r>
      <w:r w:rsidRPr="003B1A4A">
        <w:tab/>
        <w:t>Additional Municipal open space</w:t>
      </w:r>
      <w:bookmarkEnd w:id="49"/>
    </w:p>
    <w:p w14:paraId="7BABC8C3" w14:textId="7E97605E" w:rsidR="00D36CAA" w:rsidRPr="00D36CAA" w:rsidRDefault="00D36CAA" w:rsidP="00D36CAA">
      <w:r w:rsidRPr="00D36CAA">
        <w:t xml:space="preserve">The 2012 Strategy identified that additional Municipal open space is required.  The locations of where it is required was based on where the main growth and change was forecast at the time the 2012 Strategy was prepared.  This included near Southbank, in Docklands and in proximity to the Arden and Macaulay growth areas. </w:t>
      </w:r>
    </w:p>
    <w:p w14:paraId="63436AA7" w14:textId="1058EC8A" w:rsidR="00D36CAA" w:rsidRPr="00D36CAA" w:rsidRDefault="00D36CAA" w:rsidP="00D36CAA">
      <w:r w:rsidRPr="00D36CAA">
        <w:t>Over the past 10 years of implementation, one new Municipal open space has been provided in Docklands, which is Ron Barassi Senior Park adjacent to and partially encumbered by the Bolte Bridge.  While this is a reasonable outcome, the land was already compromised due to overshadowing and noise from the Bolte Bridge.</w:t>
      </w:r>
    </w:p>
    <w:p w14:paraId="66DF1285" w14:textId="3E771D4F" w:rsidR="00D36CAA" w:rsidRPr="00D36CAA" w:rsidRDefault="00D36CAA" w:rsidP="00D36CAA">
      <w:r w:rsidRPr="00D36CAA">
        <w:t xml:space="preserve">The City of Melbourne has identified the need for additional multi-use sports facilities including outdoor sports fields to meet the needs of the growing population.  While a more detailed needs assessment of this is yet to be completed, key issues include the need to increase the capacity of existing outdoor sports fields with a range of improvements and changes to them including installation of irrigation, improving drainage, upgrading the soil profile and improving lighting, along with conversion of some sports fields to synthetic surfaces.  </w:t>
      </w:r>
    </w:p>
    <w:p w14:paraId="39E09A43" w14:textId="7AAC3BDC" w:rsidR="00D36CAA" w:rsidRPr="00D36CAA" w:rsidRDefault="00D36CAA" w:rsidP="00D36CAA">
      <w:r w:rsidRPr="00D36CAA">
        <w:t>Some of the options being investigated by Council regarding the need for new multi-use sports facilities and outdoor sports fields include:</w:t>
      </w:r>
    </w:p>
    <w:p w14:paraId="603AE2E1" w14:textId="313D2C4A" w:rsidR="00D36CAA" w:rsidRPr="00D36CAA" w:rsidRDefault="00D36CAA" w:rsidP="00D36CAA">
      <w:pPr>
        <w:pStyle w:val="ListBullet"/>
      </w:pPr>
      <w:r w:rsidRPr="00D36CAA">
        <w:t xml:space="preserve">Fishermans Bend Lorimer and Employment Precincts with a preferred site of a minimum of 10 to 15 hectares in size to include three multi-sport fields and associated pavilion, sports lighting and supporting infrastructure.  </w:t>
      </w:r>
    </w:p>
    <w:p w14:paraId="4E1EAF40" w14:textId="77777777" w:rsidR="00D36CAA" w:rsidRPr="00D36CAA" w:rsidRDefault="00D36CAA" w:rsidP="00D36CAA">
      <w:pPr>
        <w:pStyle w:val="ListBullet"/>
      </w:pPr>
      <w:r w:rsidRPr="00D36CAA">
        <w:t>Dynon Rail Corridor planning precinct with a preferred site of minimum 10 to 15 hectares in size to incorporate 2 ovals, 3 multi-use rectangular fields and associated pavilions, sports lighting, multi-use courts and supporting infrastructure.</w:t>
      </w:r>
    </w:p>
    <w:p w14:paraId="0A35F81B" w14:textId="77777777" w:rsidR="00D36CAA" w:rsidRPr="00D36CAA" w:rsidRDefault="00D36CAA" w:rsidP="00D36CAA">
      <w:pPr>
        <w:pStyle w:val="ListBullet"/>
      </w:pPr>
      <w:r w:rsidRPr="00D36CAA">
        <w:t xml:space="preserve">E-Gate multi use sports facilities to incorporate two multi-sports fields and associated pavilions, lighting and supporting infrastructure along with a minimum of four new lit outdoor multi-use courts. </w:t>
      </w:r>
    </w:p>
    <w:p w14:paraId="6EF3556D" w14:textId="77777777" w:rsidR="00D36CAA" w:rsidRDefault="00D36CAA" w:rsidP="00D36CAA">
      <w:pPr>
        <w:pStyle w:val="ListBullet"/>
      </w:pPr>
      <w:r w:rsidRPr="00D36CAA">
        <w:t>Arden Structure Plan to support the planning and delivery of a new sports field with pavilion and sports field lighting.</w:t>
      </w:r>
    </w:p>
    <w:p w14:paraId="2297E90B" w14:textId="5D57C983" w:rsidR="00EB2231" w:rsidRDefault="00D36CAA" w:rsidP="00EB2231">
      <w:pPr>
        <w:pStyle w:val="ListBullet"/>
      </w:pPr>
      <w:r w:rsidRPr="00D36CAA">
        <w:t>Royal Park Masterplan review - identify opportunities to create additional community sport facilities.</w:t>
      </w:r>
    </w:p>
    <w:p w14:paraId="10ABC7E6" w14:textId="43559F89" w:rsidR="00244F0C" w:rsidRPr="00244F0C" w:rsidRDefault="00244F0C" w:rsidP="00244F0C">
      <w:r w:rsidRPr="00244F0C">
        <w:t xml:space="preserve">The 2012 Strategy included an action for the City of Melbourne to advocate to the Victorian Government to provide new land area for Municipal open space, however the change in the Victorian Government focus and major transport infrastructure planning has reduced the opportunities for this to occur.  </w:t>
      </w:r>
    </w:p>
    <w:p w14:paraId="60A9FC8E" w14:textId="0BDA9663" w:rsidR="00244F0C" w:rsidRPr="00244F0C" w:rsidRDefault="00244F0C" w:rsidP="00244F0C">
      <w:r w:rsidRPr="00244F0C">
        <w:t>An alternative method to provide the additional Municipal open space is to acquire privately owned land for public open space, however the existing open space contribution rate did not include the cost of land purchase for the proposed new Municipal open spaces as it relied on the Victorian Government to provide the new Municipal open space identified in the Strategy, given that the land was already in public ownership.</w:t>
      </w:r>
    </w:p>
    <w:p w14:paraId="7241E55E" w14:textId="5BC807BD" w:rsidR="00244F0C" w:rsidRPr="00244F0C" w:rsidRDefault="00244F0C" w:rsidP="00244F0C">
      <w:r w:rsidRPr="00244F0C">
        <w:t xml:space="preserve">During the preparation of the endorsed Arden Structure Plan 2022 and Macaulay Structure Plan 2022, one new Municipal open space has been identified to be set aside partially for this purpose.  The land set aside in the Arden Structure Plan 2022 is a drainage reserve rather than an open space reserve.  It is noted that this reserve is also to be used for recreation, informal use, heritage, nature conservation and water feature.  It is not clear how these functions are all to be successfully accommodated on the land.  In addition, despite the need to acquire additional land primarily for structured sporting use in the Arden and Macaulay areas, the Plans do not clearly demonstrate they have allowed for this. </w:t>
      </w:r>
    </w:p>
    <w:p w14:paraId="2DFDB0B9" w14:textId="23DDCB35" w:rsidR="00244F0C" w:rsidRPr="00244F0C" w:rsidRDefault="00244F0C" w:rsidP="00244F0C">
      <w:pPr>
        <w:rPr>
          <w:b/>
          <w:i/>
        </w:rPr>
      </w:pPr>
      <w:r w:rsidRPr="00244F0C">
        <w:t>As structured sporting needs will still need to be satisfied for the new populations in Arden and Macaulay, there is potential for the City of Melbourne to enter into early negotiations to secure new Municipal open space in the E-Gate and Dynon urban renewal areas for this purpose, given no detailed plans have yet been prepared for these areas.  Locating new open space on railway land in the E-Gate and Dynon urban renewal areas was recommended in the 2012 Strategy, including to serve Arden and Macaulay, and is confirmed to still be required in this Light Touch Review.  Future Municipal open space is to be assessed and meet the criteria in the revised Table 3a(ii-b) and Criteria in Table 6(ii) in this Light Touch Review.</w:t>
      </w:r>
    </w:p>
    <w:p w14:paraId="32E5F5C0" w14:textId="0EC9792A" w:rsidR="00244F0C" w:rsidRPr="00244F0C" w:rsidRDefault="00244F0C" w:rsidP="00244F0C">
      <w:r w:rsidRPr="00244F0C">
        <w:t>Refer to Section 5.5 of this Light Touch Review for recommendations for new Municipal open space.</w:t>
      </w:r>
    </w:p>
    <w:p w14:paraId="48AF5D91" w14:textId="330885E3" w:rsidR="00244F0C" w:rsidRPr="003B1A4A" w:rsidRDefault="00244F0C" w:rsidP="003B1A4A">
      <w:pPr>
        <w:pStyle w:val="Heading3"/>
        <w:rPr>
          <w:rFonts w:hint="eastAsia"/>
        </w:rPr>
      </w:pPr>
      <w:bookmarkStart w:id="50" w:name="_Toc176340365"/>
      <w:r w:rsidRPr="003B1A4A">
        <w:t>4.3.5</w:t>
      </w:r>
      <w:r w:rsidRPr="003B1A4A">
        <w:tab/>
        <w:t>Diversity of open space to better meet open space needs in high density settings</w:t>
      </w:r>
      <w:bookmarkEnd w:id="50"/>
    </w:p>
    <w:p w14:paraId="104BC0F4" w14:textId="7F3276D1" w:rsidR="00244F0C" w:rsidRPr="00D36CAA" w:rsidRDefault="00244F0C" w:rsidP="00244F0C">
      <w:r w:rsidRPr="00244F0C">
        <w:t>Part of the scope of this Light Touch Review was to undertake research into best practice approaches to open space planning in high density settings.  This has been undertaken and a summary of the documents reviewed are in Section 2 of this Review. The key points from this research include:</w:t>
      </w:r>
    </w:p>
    <w:p w14:paraId="515CB46D" w14:textId="2D4FBF4B" w:rsidR="00244F0C" w:rsidRPr="00244F0C" w:rsidRDefault="00244F0C" w:rsidP="00244F0C">
      <w:pPr>
        <w:pStyle w:val="ListBullet"/>
      </w:pPr>
      <w:r w:rsidRPr="00244F0C">
        <w:t>There is a need for small local green spaces to be very close to where people live in addition to the larger green spaces.</w:t>
      </w:r>
    </w:p>
    <w:p w14:paraId="6C829430" w14:textId="77777777" w:rsidR="00244F0C" w:rsidRPr="00244F0C" w:rsidRDefault="00244F0C" w:rsidP="00244F0C">
      <w:pPr>
        <w:pStyle w:val="ListBullet"/>
        <w:rPr>
          <w:lang w:val="en-AU"/>
        </w:rPr>
      </w:pPr>
      <w:r w:rsidRPr="00244F0C">
        <w:rPr>
          <w:lang w:val="en-AU"/>
        </w:rPr>
        <w:t>The COVD-19 pandemic reinforced the need for large and small green spaces to be located near to where people live so they have access to open space without having to travel beyond their local area to use it.</w:t>
      </w:r>
    </w:p>
    <w:p w14:paraId="687BD711" w14:textId="77777777" w:rsidR="00244F0C" w:rsidRPr="00244F0C" w:rsidRDefault="00244F0C" w:rsidP="00244F0C">
      <w:pPr>
        <w:pStyle w:val="ListBullet"/>
        <w:rPr>
          <w:lang w:val="en-AU"/>
        </w:rPr>
      </w:pPr>
      <w:r w:rsidRPr="00244F0C">
        <w:rPr>
          <w:lang w:val="en-AU"/>
        </w:rPr>
        <w:t>Green open space has numerous mental and physical health and wellbeing benefits and is the reason we need both large and small spaces. In addition to the health and wellbeing benefits of visiting the open space, it also has other inherent values such as urban cooling and biodiversity habitat.</w:t>
      </w:r>
    </w:p>
    <w:p w14:paraId="41827EF4" w14:textId="649A2A3D" w:rsidR="00244F0C" w:rsidRPr="00244F0C" w:rsidRDefault="00244F0C" w:rsidP="00244F0C">
      <w:pPr>
        <w:pStyle w:val="ListBullet"/>
        <w:rPr>
          <w:lang w:val="en-AU"/>
        </w:rPr>
      </w:pPr>
      <w:r w:rsidRPr="00244F0C">
        <w:rPr>
          <w:lang w:val="en-AU"/>
        </w:rPr>
        <w:t>Updated advice was received from Professor Emeritus Nigel Tapper, School of Earth, Atmosphere and Environment at Monash University and contributor to the 2012 Strategy.  Professor Nigel Tapper confirmed the need to continue to provide well distributed green open space to assist with mitigating the impacts of urban heat island effect, as per his recommendations in the 2012 Strategy.  This supports the approach adopted in the 2012 Strategy and the City of Melbourne Urban Forest Strategy and does not require change as part of this Light Touch Review.</w:t>
      </w:r>
    </w:p>
    <w:p w14:paraId="0AB82B6C" w14:textId="46020472" w:rsidR="00244F0C" w:rsidRDefault="00244F0C" w:rsidP="00EB2231">
      <w:r w:rsidRPr="00244F0C">
        <w:t>The research reinforced the need to provide more green open space as the population continues to grow.  The updated 10 Year Action Plan in Section 6 of this Light Touch Review reflects the intention to continue to increase the provision of a diversity of green open spaces in the City of Melbourne.</w:t>
      </w:r>
    </w:p>
    <w:p w14:paraId="56717370" w14:textId="59666A59" w:rsidR="00244F0C" w:rsidRDefault="00244F0C">
      <w:pPr>
        <w:spacing w:after="0" w:line="240" w:lineRule="auto"/>
      </w:pPr>
      <w:r>
        <w:br w:type="page"/>
      </w:r>
    </w:p>
    <w:p w14:paraId="4F3E091F" w14:textId="09522CC1" w:rsidR="00244F0C" w:rsidRPr="00802A52" w:rsidRDefault="00244F0C" w:rsidP="00244F0C">
      <w:pPr>
        <w:pStyle w:val="Heading1"/>
        <w:rPr>
          <w:rFonts w:hint="eastAsia"/>
        </w:rPr>
      </w:pPr>
      <w:bookmarkStart w:id="51" w:name="_Toc176340366"/>
      <w:r>
        <w:rPr>
          <w:b/>
          <w:lang w:val="en-AU"/>
        </w:rPr>
        <w:t>5</w:t>
      </w:r>
      <w:r>
        <w:rPr>
          <w:b/>
          <w:lang w:val="en-AU"/>
        </w:rPr>
        <w:tab/>
        <w:t>Overall recommendations</w:t>
      </w:r>
      <w:bookmarkEnd w:id="51"/>
    </w:p>
    <w:p w14:paraId="19F0C142" w14:textId="7A7129ED" w:rsidR="00244F0C" w:rsidRPr="00610A84" w:rsidRDefault="00244F0C" w:rsidP="00244F0C">
      <w:pPr>
        <w:pStyle w:val="Heading2"/>
        <w:rPr>
          <w:rFonts w:hint="eastAsia"/>
          <w:b/>
          <w:bCs w:val="0"/>
        </w:rPr>
      </w:pPr>
      <w:bookmarkStart w:id="52" w:name="_Toc176340367"/>
      <w:r>
        <w:rPr>
          <w:b/>
          <w:bCs w:val="0"/>
        </w:rPr>
        <w:t>5</w:t>
      </w:r>
      <w:r w:rsidRPr="00610A84">
        <w:rPr>
          <w:b/>
          <w:bCs w:val="0"/>
        </w:rPr>
        <w:t>.</w:t>
      </w:r>
      <w:r>
        <w:rPr>
          <w:b/>
          <w:bCs w:val="0"/>
        </w:rPr>
        <w:t>1</w:t>
      </w:r>
      <w:r>
        <w:rPr>
          <w:b/>
          <w:bCs w:val="0"/>
        </w:rPr>
        <w:tab/>
      </w:r>
      <w:r>
        <w:rPr>
          <w:b/>
          <w:bCs w:val="0"/>
          <w:lang w:val="en-AU"/>
        </w:rPr>
        <w:t>Summary of recommendations</w:t>
      </w:r>
      <w:bookmarkEnd w:id="52"/>
    </w:p>
    <w:p w14:paraId="6797FF71" w14:textId="6C029983" w:rsidR="00244F0C" w:rsidRPr="00244F0C" w:rsidRDefault="00244F0C" w:rsidP="00244F0C">
      <w:pPr>
        <w:pStyle w:val="BodyText"/>
      </w:pPr>
      <w:r w:rsidRPr="00244F0C">
        <w:t>Summary of the overall recommendations included in this Light Touch Review include:</w:t>
      </w:r>
    </w:p>
    <w:p w14:paraId="312AE5E7" w14:textId="00317C7E" w:rsidR="00244F0C" w:rsidRPr="00EB2231" w:rsidRDefault="00244F0C" w:rsidP="00C15E1A">
      <w:pPr>
        <w:pStyle w:val="ListBullet"/>
        <w:rPr>
          <w:lang w:val="en-AU"/>
        </w:rPr>
      </w:pPr>
      <w:r w:rsidRPr="00244F0C">
        <w:rPr>
          <w:b/>
          <w:lang w:val="en-AU"/>
        </w:rPr>
        <w:t xml:space="preserve">Recommendation </w:t>
      </w:r>
      <w:r w:rsidR="00B03E1E">
        <w:rPr>
          <w:b/>
          <w:lang w:val="en-AU"/>
        </w:rPr>
        <w:t>Ltr</w:t>
      </w:r>
      <w:r w:rsidRPr="00244F0C">
        <w:rPr>
          <w:b/>
          <w:lang w:val="en-AU"/>
        </w:rPr>
        <w:t>1</w:t>
      </w:r>
      <w:r>
        <w:rPr>
          <w:lang w:val="en-AU"/>
        </w:rPr>
        <w:br/>
      </w:r>
      <w:r w:rsidRPr="00244F0C">
        <w:rPr>
          <w:lang w:val="en-AU"/>
        </w:rPr>
        <w:t>Refer to the plan shown in Figure 4B Existing Open Space 2023 that documents the updated network as at December 2023.  This replaces the reference to Figure 1(a) in the 2012 Strategy Technical Report.</w:t>
      </w:r>
    </w:p>
    <w:p w14:paraId="4CE24460" w14:textId="5A8C74FB" w:rsidR="00244F0C" w:rsidRDefault="00244F0C" w:rsidP="00244F0C">
      <w:pPr>
        <w:pStyle w:val="ListBullet"/>
        <w:rPr>
          <w:lang w:val="en-AU"/>
        </w:rPr>
      </w:pPr>
      <w:r w:rsidRPr="00244F0C">
        <w:rPr>
          <w:b/>
          <w:lang w:val="en-AU"/>
        </w:rPr>
        <w:t xml:space="preserve">Recommendation </w:t>
      </w:r>
      <w:r w:rsidR="00B03E1E">
        <w:rPr>
          <w:b/>
          <w:lang w:val="en-AU"/>
        </w:rPr>
        <w:t>Ltr</w:t>
      </w:r>
      <w:r>
        <w:rPr>
          <w:b/>
          <w:lang w:val="en-AU"/>
        </w:rPr>
        <w:t>2</w:t>
      </w:r>
      <w:r>
        <w:rPr>
          <w:lang w:val="en-AU"/>
        </w:rPr>
        <w:br/>
      </w:r>
      <w:r w:rsidR="00BE012B" w:rsidRPr="00BE012B">
        <w:rPr>
          <w:lang w:val="en-AU"/>
        </w:rPr>
        <w:t xml:space="preserve">Update the open space hierarchy in the 2012 Strategy Technical Report to differentiate between the established areas within the City of Melbourne and those that are subject to urban renewal and ongoing change. This is to address the need to provide larger open spaces in the western areas of the city given this has not been achieved over the first 10 years of implementation of the Strategy. Additionally it is to reinforce the need to provide a diversity of new open space across all the different hierarchy types to ensure a dynamic and sustainable open space network is provided for the increased forecast population in the City.  The two updated criteria tables in this Light Touch Review referred to as Table 3(ii-a) and Table 3(ii-b) will update and replace the use of the Hierarchy </w:t>
      </w:r>
      <w:r w:rsidR="00BE012B" w:rsidRPr="00BE012B">
        <w:rPr>
          <w:i/>
          <w:iCs/>
          <w:lang w:val="en-AU"/>
        </w:rPr>
        <w:t>Table</w:t>
      </w:r>
      <w:r w:rsidR="00BE012B" w:rsidRPr="00BE012B">
        <w:rPr>
          <w:lang w:val="en-AU"/>
        </w:rPr>
        <w:t xml:space="preserve"> </w:t>
      </w:r>
      <w:r w:rsidR="00BE012B" w:rsidRPr="00BE012B">
        <w:rPr>
          <w:i/>
          <w:lang w:val="en-AU"/>
        </w:rPr>
        <w:t>3(ii) Hierarchy of open space in the City of Melbourne</w:t>
      </w:r>
      <w:r w:rsidR="00BE012B" w:rsidRPr="00BE012B">
        <w:rPr>
          <w:lang w:val="en-AU"/>
        </w:rPr>
        <w:t xml:space="preserve"> in the 2012 Strategy Technical Report.</w:t>
      </w:r>
    </w:p>
    <w:p w14:paraId="76DDF436" w14:textId="51A3C9A3" w:rsidR="00244F0C" w:rsidRPr="00EB2231" w:rsidRDefault="00244F0C" w:rsidP="00244F0C">
      <w:pPr>
        <w:pStyle w:val="ListBullet"/>
        <w:rPr>
          <w:lang w:val="en-AU"/>
        </w:rPr>
      </w:pPr>
      <w:r w:rsidRPr="00244F0C">
        <w:rPr>
          <w:b/>
          <w:lang w:val="en-AU"/>
        </w:rPr>
        <w:t xml:space="preserve">Recommendation </w:t>
      </w:r>
      <w:r w:rsidR="00B03E1E">
        <w:rPr>
          <w:b/>
          <w:lang w:val="en-AU"/>
        </w:rPr>
        <w:t>Ltr</w:t>
      </w:r>
      <w:r>
        <w:rPr>
          <w:b/>
          <w:lang w:val="en-AU"/>
        </w:rPr>
        <w:t>3</w:t>
      </w:r>
      <w:r>
        <w:rPr>
          <w:lang w:val="en-AU"/>
        </w:rPr>
        <w:br/>
      </w:r>
      <w:r w:rsidR="00BE012B" w:rsidRPr="00BE012B">
        <w:rPr>
          <w:lang w:val="en-AU"/>
        </w:rPr>
        <w:t xml:space="preserve">Updated the criteria for new open space to address policy changes and updates to the hierarchy. </w:t>
      </w:r>
      <w:r w:rsidR="00BE012B" w:rsidRPr="00BE012B">
        <w:rPr>
          <w:i/>
          <w:lang w:val="en-AU"/>
        </w:rPr>
        <w:t>Table 6(ii) Assessment criteria for suitability of land area for public open space</w:t>
      </w:r>
      <w:r w:rsidR="00BE012B" w:rsidRPr="00BE012B">
        <w:rPr>
          <w:lang w:val="en-AU"/>
        </w:rPr>
        <w:t xml:space="preserve"> in this Light Touch Review will update and replace the Table 6(ii) in the 2012 Strategy Technical Report.</w:t>
      </w:r>
    </w:p>
    <w:p w14:paraId="3BEEC603" w14:textId="39600460" w:rsidR="00244F0C" w:rsidRPr="00EB2231" w:rsidRDefault="00244F0C" w:rsidP="00244F0C">
      <w:pPr>
        <w:pStyle w:val="ListBullet"/>
        <w:rPr>
          <w:lang w:val="en-AU"/>
        </w:rPr>
      </w:pPr>
      <w:r w:rsidRPr="00244F0C">
        <w:rPr>
          <w:b/>
          <w:lang w:val="en-AU"/>
        </w:rPr>
        <w:t xml:space="preserve">Recommendation </w:t>
      </w:r>
      <w:r w:rsidR="00B03E1E">
        <w:rPr>
          <w:b/>
          <w:lang w:val="en-AU"/>
        </w:rPr>
        <w:t>Ltr</w:t>
      </w:r>
      <w:r>
        <w:rPr>
          <w:b/>
          <w:lang w:val="en-AU"/>
        </w:rPr>
        <w:t>4</w:t>
      </w:r>
      <w:r>
        <w:rPr>
          <w:lang w:val="en-AU"/>
        </w:rPr>
        <w:br/>
      </w:r>
      <w:r w:rsidR="00BE012B" w:rsidRPr="00BE012B">
        <w:rPr>
          <w:lang w:val="en-AU"/>
        </w:rPr>
        <w:t xml:space="preserve">Update the locations for proposed new Municipal open space to reflect the changes to the strategic framework plans.  This will include the clarification that all new Municipal open space will need to be large enough and designed to provide structured sporting facilities without being encumbered by other primary uses, for example being a drainage reserve. Please refer to Figure 5A in this Light Touch Review which replaces Figure 5(e) in the 2012 Strategy Technical Report.  The updated criteria will apply to the Municipal open space as per Recommendation </w:t>
      </w:r>
      <w:r w:rsidR="00B03E1E">
        <w:rPr>
          <w:lang w:val="en-AU"/>
        </w:rPr>
        <w:t>Ltr</w:t>
      </w:r>
      <w:r w:rsidR="00BE012B" w:rsidRPr="00BE012B">
        <w:rPr>
          <w:lang w:val="en-AU"/>
        </w:rPr>
        <w:t>3.</w:t>
      </w:r>
    </w:p>
    <w:p w14:paraId="02D07110" w14:textId="672FF1F9" w:rsidR="00BE012B" w:rsidRPr="00EB2231" w:rsidRDefault="00BE012B" w:rsidP="00BE012B">
      <w:pPr>
        <w:pStyle w:val="ListBullet"/>
        <w:rPr>
          <w:lang w:val="en-AU"/>
        </w:rPr>
      </w:pPr>
      <w:r w:rsidRPr="00244F0C">
        <w:rPr>
          <w:b/>
          <w:lang w:val="en-AU"/>
        </w:rPr>
        <w:t xml:space="preserve">Recommendation </w:t>
      </w:r>
      <w:r w:rsidR="00B03E1E">
        <w:rPr>
          <w:b/>
          <w:lang w:val="en-AU"/>
        </w:rPr>
        <w:t>Ltr</w:t>
      </w:r>
      <w:r>
        <w:rPr>
          <w:b/>
          <w:lang w:val="en-AU"/>
        </w:rPr>
        <w:t>5</w:t>
      </w:r>
      <w:r>
        <w:rPr>
          <w:lang w:val="en-AU"/>
        </w:rPr>
        <w:br/>
      </w:r>
      <w:r w:rsidRPr="00BE012B">
        <w:rPr>
          <w:lang w:val="en-AU"/>
        </w:rPr>
        <w:t>Update the 2012 Strategy Recommendations to include recommendations for undertaking a more detailed investigation into identifying land that is potentially suitable as new Municipal open space in the vicinity of locations shown indicatively in Figure 5A in this Light Touch Review.  This is to target expansion to the open space network in the western areas of city, particularly in the current and proposed urban renewal areas.  This will replace Recommendation 6.1.3-B in the 2012 Strategy Technical Report with the updated text shown in Recommendation 6.1.3-B in Section 5.5 of this Light Touch Review Report 2024.</w:t>
      </w:r>
    </w:p>
    <w:p w14:paraId="2B9C31D1" w14:textId="2B65DF02" w:rsidR="00BE012B" w:rsidRDefault="00BE012B" w:rsidP="00F64579">
      <w:pPr>
        <w:pStyle w:val="ListBullet"/>
        <w:rPr>
          <w:lang w:val="en-AU"/>
        </w:rPr>
      </w:pPr>
      <w:r w:rsidRPr="00BE012B">
        <w:rPr>
          <w:b/>
          <w:lang w:val="en-AU"/>
        </w:rPr>
        <w:t xml:space="preserve">Recommendation </w:t>
      </w:r>
      <w:r w:rsidR="00B03E1E">
        <w:rPr>
          <w:b/>
          <w:lang w:val="en-AU"/>
        </w:rPr>
        <w:t>Ltr</w:t>
      </w:r>
      <w:r w:rsidRPr="00BE012B">
        <w:rPr>
          <w:b/>
          <w:lang w:val="en-AU"/>
        </w:rPr>
        <w:t>6</w:t>
      </w:r>
      <w:r w:rsidRPr="00BE012B">
        <w:rPr>
          <w:lang w:val="en-AU"/>
        </w:rPr>
        <w:br/>
        <w:t>Update the Vision and Goals as described in Section 5.4 of this Light Touch Review to replace the Vision and Goals in Section 1.4 in the 2012 Strategy Technical Report.  These have been updated to reflect the current City of Melbourne Council Plan 2021-2025.</w:t>
      </w:r>
    </w:p>
    <w:p w14:paraId="4F996518" w14:textId="0C858D58" w:rsidR="00BE012B" w:rsidRDefault="00BE012B" w:rsidP="00F64579">
      <w:pPr>
        <w:pStyle w:val="ListBullet"/>
        <w:rPr>
          <w:lang w:val="en-AU"/>
        </w:rPr>
      </w:pPr>
      <w:r w:rsidRPr="00BE012B">
        <w:rPr>
          <w:b/>
          <w:lang w:val="en-AU"/>
        </w:rPr>
        <w:t xml:space="preserve">Recommendation </w:t>
      </w:r>
      <w:r w:rsidR="00B03E1E">
        <w:rPr>
          <w:b/>
          <w:lang w:val="en-AU"/>
        </w:rPr>
        <w:t>Ltr</w:t>
      </w:r>
      <w:r w:rsidRPr="00BE012B">
        <w:rPr>
          <w:b/>
          <w:lang w:val="en-AU"/>
        </w:rPr>
        <w:t>7</w:t>
      </w:r>
      <w:r w:rsidRPr="00BE012B">
        <w:rPr>
          <w:lang w:val="en-AU"/>
        </w:rPr>
        <w:br/>
        <w:t>Update the 2012 Strategy Recommendations where appropriate to improve and strengthen biodiversity and nature conservation values.  Please refer to Section 5.6 of this Light Touch Review with proposed amendments to replace Overall Recommendations 6.2.4a(i), 6.2.5b(ii), 6.2.5b(iii) in the 2012 Strategy Technical Report.</w:t>
      </w:r>
    </w:p>
    <w:p w14:paraId="2B442B75" w14:textId="7143E970" w:rsidR="005D7323" w:rsidRDefault="005D7323">
      <w:pPr>
        <w:spacing w:after="0" w:line="240" w:lineRule="auto"/>
      </w:pPr>
      <w:r>
        <w:br w:type="page"/>
      </w:r>
    </w:p>
    <w:p w14:paraId="4AC81B77" w14:textId="6A37E996" w:rsidR="00BE012B" w:rsidRPr="005D7323" w:rsidRDefault="00BE012B" w:rsidP="005D7323">
      <w:pPr>
        <w:pStyle w:val="ListBullet"/>
      </w:pPr>
      <w:r w:rsidRPr="005D7323">
        <w:rPr>
          <w:b/>
          <w:bCs/>
        </w:rPr>
        <w:t xml:space="preserve">Recommendation </w:t>
      </w:r>
      <w:r w:rsidR="00B03E1E">
        <w:rPr>
          <w:b/>
          <w:bCs/>
        </w:rPr>
        <w:t>Ltr</w:t>
      </w:r>
      <w:r w:rsidRPr="005D7323">
        <w:rPr>
          <w:b/>
          <w:bCs/>
        </w:rPr>
        <w:t>8</w:t>
      </w:r>
      <w:r w:rsidRPr="005D7323">
        <w:br/>
        <w:t>Add a new recommendation to develop an agreed framework to ensure Traditional Owners meaningful and purposeful involvement in the management, planning and development of open space.  Please refer to Section 5.6 of this Light Touch Review with proposed amendments to replace Overall Recommendation 6.2.5a(i) from the 2012 Strategy Technical Report.</w:t>
      </w:r>
    </w:p>
    <w:p w14:paraId="79D28496" w14:textId="3D3A568C" w:rsidR="00BE012B" w:rsidRPr="00EB2231" w:rsidRDefault="00BE012B" w:rsidP="00BE012B">
      <w:pPr>
        <w:pStyle w:val="ListBullet"/>
        <w:rPr>
          <w:lang w:val="en-AU"/>
        </w:rPr>
      </w:pPr>
      <w:r w:rsidRPr="00244F0C">
        <w:rPr>
          <w:b/>
          <w:lang w:val="en-AU"/>
        </w:rPr>
        <w:t xml:space="preserve">Recommendation </w:t>
      </w:r>
      <w:r w:rsidR="00B03E1E">
        <w:rPr>
          <w:b/>
          <w:lang w:val="en-AU"/>
        </w:rPr>
        <w:t>Ltr</w:t>
      </w:r>
      <w:r>
        <w:rPr>
          <w:b/>
          <w:lang w:val="en-AU"/>
        </w:rPr>
        <w:t>9</w:t>
      </w:r>
      <w:r>
        <w:rPr>
          <w:lang w:val="en-AU"/>
        </w:rPr>
        <w:br/>
      </w:r>
      <w:r w:rsidRPr="00BE012B">
        <w:rPr>
          <w:lang w:val="en-AU"/>
        </w:rPr>
        <w:t>Update the Precinct Actions in response to the research, policy and population changes described in this Light Touch Review.  Please refer to Section 6 of this Light Touch Review, which replaces the Precinct Action Tables in Sections 7 and 8 of the 2012 Strategy Technical Report.  Additionally, Section 6 of this Light Touch Review replaces the Existing Open Space Tables and Figures in Sections 7 and 8 for all Precincts in the 2012 Strategy Technical Report.</w:t>
      </w:r>
    </w:p>
    <w:p w14:paraId="5866B295" w14:textId="47F64890" w:rsidR="00244F0C" w:rsidRPr="00EB2231" w:rsidRDefault="00BE012B" w:rsidP="00BE012B">
      <w:pPr>
        <w:pStyle w:val="ListBullet"/>
        <w:rPr>
          <w:lang w:val="en-AU"/>
        </w:rPr>
      </w:pPr>
      <w:r w:rsidRPr="00244F0C">
        <w:rPr>
          <w:b/>
          <w:lang w:val="en-AU"/>
        </w:rPr>
        <w:t xml:space="preserve">Recommendation </w:t>
      </w:r>
      <w:r w:rsidR="00B03E1E">
        <w:rPr>
          <w:b/>
          <w:lang w:val="en-AU"/>
        </w:rPr>
        <w:t>Ltr</w:t>
      </w:r>
      <w:r>
        <w:rPr>
          <w:b/>
          <w:lang w:val="en-AU"/>
        </w:rPr>
        <w:t>10</w:t>
      </w:r>
      <w:r>
        <w:rPr>
          <w:lang w:val="en-AU"/>
        </w:rPr>
        <w:br/>
      </w:r>
      <w:r w:rsidRPr="00BE012B">
        <w:rPr>
          <w:lang w:val="en-AU"/>
        </w:rPr>
        <w:t>Update selected Precinct Recommendations Plans for the precincts where there has been substantial change since the 2012 Strategy was prepared.  This includes Flemington/Ascot Vale, Port Melbourne, Southbank/South Wharf and West Melbourne.  The updated Precinct Recommendations Plans are included in Section 6 of this Light Touch Review.</w:t>
      </w:r>
    </w:p>
    <w:p w14:paraId="644EFFAA" w14:textId="77777777" w:rsidR="005D7323" w:rsidRDefault="005D7323">
      <w:pPr>
        <w:spacing w:after="0" w:line="240" w:lineRule="auto"/>
        <w:rPr>
          <w:rFonts w:ascii="Arial Bold" w:eastAsia="MS Gothic" w:hAnsi="Arial Bold" w:hint="eastAsia"/>
          <w:b/>
          <w:sz w:val="24"/>
          <w:szCs w:val="26"/>
          <w:lang w:val="en-US"/>
        </w:rPr>
      </w:pPr>
      <w:r>
        <w:rPr>
          <w:b/>
          <w:bCs/>
        </w:rPr>
        <w:br w:type="page"/>
      </w:r>
    </w:p>
    <w:p w14:paraId="3E2C7F12" w14:textId="1BDF65BF" w:rsidR="00BE012B" w:rsidRPr="00610A84" w:rsidRDefault="00BE012B" w:rsidP="00BE012B">
      <w:pPr>
        <w:pStyle w:val="Heading2"/>
        <w:rPr>
          <w:rFonts w:hint="eastAsia"/>
          <w:b/>
          <w:bCs w:val="0"/>
        </w:rPr>
      </w:pPr>
      <w:bookmarkStart w:id="53" w:name="_Toc176340368"/>
      <w:r>
        <w:rPr>
          <w:b/>
          <w:bCs w:val="0"/>
        </w:rPr>
        <w:t>5</w:t>
      </w:r>
      <w:r w:rsidRPr="00610A84">
        <w:rPr>
          <w:b/>
          <w:bCs w:val="0"/>
        </w:rPr>
        <w:t>.</w:t>
      </w:r>
      <w:r>
        <w:rPr>
          <w:b/>
          <w:bCs w:val="0"/>
        </w:rPr>
        <w:t>2</w:t>
      </w:r>
      <w:r>
        <w:rPr>
          <w:b/>
          <w:bCs w:val="0"/>
        </w:rPr>
        <w:tab/>
      </w:r>
      <w:r w:rsidRPr="00BE012B">
        <w:rPr>
          <w:b/>
          <w:bCs w:val="0"/>
          <w:lang w:val="en-AU"/>
        </w:rPr>
        <w:t>Update to the open space hierarchy</w:t>
      </w:r>
      <w:bookmarkEnd w:id="53"/>
    </w:p>
    <w:p w14:paraId="4C139D18" w14:textId="2D60FD82" w:rsidR="00BE012B" w:rsidRPr="005D7323" w:rsidRDefault="00BE012B" w:rsidP="005D7323">
      <w:pPr>
        <w:pStyle w:val="Heading3"/>
        <w:rPr>
          <w:rFonts w:hint="eastAsia"/>
        </w:rPr>
      </w:pPr>
      <w:bookmarkStart w:id="54" w:name="_Toc176340369"/>
      <w:r w:rsidRPr="005D7323">
        <w:t>5.2.1</w:t>
      </w:r>
      <w:r w:rsidRPr="005D7323">
        <w:tab/>
        <w:t>Overview</w:t>
      </w:r>
      <w:bookmarkEnd w:id="54"/>
    </w:p>
    <w:p w14:paraId="277E8D78" w14:textId="72DFBF3C" w:rsidR="00BE012B" w:rsidRPr="00D36CAA" w:rsidRDefault="00BE012B" w:rsidP="00BE012B">
      <w:pPr>
        <w:pStyle w:val="BodyText"/>
        <w:rPr>
          <w:bCs/>
        </w:rPr>
      </w:pPr>
      <w:r w:rsidRPr="00BE012B">
        <w:t>The open space hierarchy in the 2012 Strategy Technical Report is fit for purpose in the established areas including the Hoddle Grid, however it requires a new version that is applicable to the urban renewal areas including those that are in the process of change. The urban renewal areas being referred to in this Light Touch Review include:</w:t>
      </w:r>
    </w:p>
    <w:p w14:paraId="7644FA93" w14:textId="77777777" w:rsidR="00BE012B" w:rsidRPr="002B1125" w:rsidRDefault="00BE012B" w:rsidP="002B1125">
      <w:pPr>
        <w:pStyle w:val="ListBullet"/>
      </w:pPr>
      <w:r w:rsidRPr="002B1125">
        <w:t>Arden and Macaulay</w:t>
      </w:r>
    </w:p>
    <w:p w14:paraId="4F4DCD04" w14:textId="77777777" w:rsidR="00BE012B" w:rsidRPr="002B1125" w:rsidRDefault="00BE012B" w:rsidP="002B1125">
      <w:pPr>
        <w:pStyle w:val="ListBullet"/>
      </w:pPr>
      <w:r w:rsidRPr="002B1125">
        <w:t>E-Gate</w:t>
      </w:r>
    </w:p>
    <w:p w14:paraId="76BEF6C7" w14:textId="77777777" w:rsidR="00BE012B" w:rsidRPr="002B1125" w:rsidRDefault="00BE012B" w:rsidP="002B1125">
      <w:pPr>
        <w:pStyle w:val="ListBullet"/>
      </w:pPr>
      <w:r w:rsidRPr="002B1125">
        <w:t>Dynon</w:t>
      </w:r>
    </w:p>
    <w:p w14:paraId="170E38D1" w14:textId="77777777" w:rsidR="00BE012B" w:rsidRPr="002B1125" w:rsidRDefault="00BE012B" w:rsidP="002B1125">
      <w:pPr>
        <w:pStyle w:val="ListBullet"/>
      </w:pPr>
      <w:r w:rsidRPr="002B1125">
        <w:t>Flemington/Ascot Vale</w:t>
      </w:r>
    </w:p>
    <w:p w14:paraId="48729C9E" w14:textId="660135EF" w:rsidR="00BE012B" w:rsidRPr="002B1125" w:rsidRDefault="00BE012B" w:rsidP="002B1125">
      <w:pPr>
        <w:pStyle w:val="ListBullet"/>
      </w:pPr>
      <w:r w:rsidRPr="002B1125">
        <w:t>Port Melbourne – Fishermans Bend and Lorimer.</w:t>
      </w:r>
    </w:p>
    <w:p w14:paraId="4737F3BB" w14:textId="21AF58F3" w:rsidR="00BE012B" w:rsidRPr="00D36CAA" w:rsidRDefault="00BE012B" w:rsidP="002B1125">
      <w:pPr>
        <w:spacing w:before="240"/>
      </w:pPr>
      <w:r w:rsidRPr="00BE012B">
        <w:t>The areas in the process of change include</w:t>
      </w:r>
      <w:r w:rsidRPr="00244F0C">
        <w:t>:</w:t>
      </w:r>
    </w:p>
    <w:p w14:paraId="1975BA83" w14:textId="702CBB7B" w:rsidR="00BE012B" w:rsidRPr="00BE012B" w:rsidRDefault="00BE012B" w:rsidP="00BE012B">
      <w:pPr>
        <w:pStyle w:val="ListBullet"/>
      </w:pPr>
      <w:r w:rsidRPr="00BE012B">
        <w:t>Docklands</w:t>
      </w:r>
    </w:p>
    <w:p w14:paraId="5480FA3F" w14:textId="77777777" w:rsidR="00BE012B" w:rsidRPr="00BE012B" w:rsidRDefault="00BE012B" w:rsidP="00BE012B">
      <w:pPr>
        <w:pStyle w:val="ListBullet"/>
        <w:rPr>
          <w:lang w:val="en-AU"/>
        </w:rPr>
      </w:pPr>
      <w:r w:rsidRPr="00BE012B">
        <w:rPr>
          <w:lang w:val="en-AU"/>
        </w:rPr>
        <w:t>Southbank/South Wharf</w:t>
      </w:r>
    </w:p>
    <w:p w14:paraId="730D27BD" w14:textId="77777777" w:rsidR="00BE012B" w:rsidRPr="00BE012B" w:rsidRDefault="00BE012B" w:rsidP="00BE012B">
      <w:pPr>
        <w:pStyle w:val="ListBullet"/>
        <w:rPr>
          <w:lang w:val="en-AU"/>
        </w:rPr>
      </w:pPr>
      <w:r w:rsidRPr="00BE012B">
        <w:rPr>
          <w:lang w:val="en-AU"/>
        </w:rPr>
        <w:t>City North</w:t>
      </w:r>
    </w:p>
    <w:p w14:paraId="377BF8C4" w14:textId="4A791B6D" w:rsidR="00BE012B" w:rsidRPr="00BE012B" w:rsidRDefault="00BE012B" w:rsidP="00BE012B">
      <w:pPr>
        <w:pStyle w:val="ListBullet"/>
        <w:rPr>
          <w:lang w:val="en-AU"/>
        </w:rPr>
      </w:pPr>
      <w:r w:rsidRPr="00BE012B">
        <w:rPr>
          <w:lang w:val="en-AU"/>
        </w:rPr>
        <w:t>West Melbourne.</w:t>
      </w:r>
    </w:p>
    <w:p w14:paraId="709DB29C" w14:textId="1CB64477" w:rsidR="00BE012B" w:rsidRPr="00BE012B" w:rsidRDefault="00BE012B" w:rsidP="00BE012B">
      <w:r w:rsidRPr="00BE012B">
        <w:t xml:space="preserve">The Light Touch Review acknowledges that it may be difficult for Council to achieve the larger land sizes in the areas in the process of change, however the intention is to continue to seek the larger land sizes as the objective.  </w:t>
      </w:r>
    </w:p>
    <w:p w14:paraId="7F3CDA9B" w14:textId="176D3C09" w:rsidR="00BE012B" w:rsidRPr="00BE012B" w:rsidRDefault="00BE012B" w:rsidP="00BE012B">
      <w:r w:rsidRPr="00BE012B">
        <w:t xml:space="preserve">The hierarchy applies to the entire public open space network in the City of Melbourne including areas of encumbered open space.  In urban renewal areas there has been a tendency for the planning process to focus on provision of small sized areas of open space only, rather than securing a diverse range of sizes that are closer to the mid-point size of each open space hierarchy type required.  Where larger areas of open space have been achieved, they are typically encumbered.  </w:t>
      </w:r>
    </w:p>
    <w:p w14:paraId="5000C1F5" w14:textId="727FBA69" w:rsidR="00BE012B" w:rsidRDefault="00BE012B" w:rsidP="00BE012B">
      <w:r w:rsidRPr="00BE012B">
        <w:t>The proposed new hierarchy table for the urban renewal and areas in the process of change includes larger minimum open space sizes including minimum dimensions compared to that which is applied to the established areas including the Hoddle Grid.  It is noted that due to the lack of larger land parcels being available to purchase or set aside as new public open space, that the smaller open space sizes in the 2012 Strategy are deemed to still be acceptable in the established areas including the Hoddle Grid.</w:t>
      </w:r>
    </w:p>
    <w:p w14:paraId="2F94EEF2" w14:textId="47DE6240" w:rsidR="00BE012B" w:rsidRPr="00BE012B" w:rsidRDefault="00BE012B" w:rsidP="00BE012B">
      <w:pPr>
        <w:pStyle w:val="Heading3"/>
        <w:rPr>
          <w:rFonts w:hint="eastAsia"/>
          <w:bCs/>
          <w:lang w:val="en-AU"/>
        </w:rPr>
      </w:pPr>
      <w:bookmarkStart w:id="55" w:name="_Toc176340370"/>
      <w:r>
        <w:t>5.2.2</w:t>
      </w:r>
      <w:r>
        <w:tab/>
      </w:r>
      <w:r w:rsidRPr="00BE012B">
        <w:rPr>
          <w:bCs/>
          <w:lang w:val="en-AU"/>
        </w:rPr>
        <w:t>Established areas including the Hoddle Grid</w:t>
      </w:r>
      <w:bookmarkEnd w:id="55"/>
    </w:p>
    <w:p w14:paraId="542F10BA" w14:textId="5D3C9989" w:rsidR="00BE012B" w:rsidRPr="00BE012B" w:rsidRDefault="00BE012B" w:rsidP="00BE012B">
      <w:pPr>
        <w:pStyle w:val="BodyText"/>
      </w:pPr>
      <w:r w:rsidRPr="00BE012B">
        <w:t xml:space="preserve">Established areas outside of the urban renewal and areas in the process of change will continue to provide new open space consistent with the open space hierarchy shown in the 2012 Strategy, Table 3(ii-a), included below.  </w:t>
      </w:r>
    </w:p>
    <w:p w14:paraId="4BDC55EB" w14:textId="78DAF9E7" w:rsidR="00BE012B" w:rsidRPr="00BE012B" w:rsidRDefault="00BE012B" w:rsidP="00BE012B">
      <w:pPr>
        <w:pStyle w:val="BodyText"/>
      </w:pPr>
      <w:r w:rsidRPr="00BE012B">
        <w:t>For established areas including the Hoddle Grid, it is important to maintain, and where lacking, achieve a diverse and high quality open space network.  Where possible, at least the mid-point size of the nominated new open space is to be provided to increase the resilience of the network.  This includes:</w:t>
      </w:r>
    </w:p>
    <w:p w14:paraId="24B59CB0" w14:textId="77777777" w:rsidR="00BE012B" w:rsidRPr="00BE012B" w:rsidRDefault="00BE012B" w:rsidP="00BE012B">
      <w:pPr>
        <w:pStyle w:val="ListBullet"/>
        <w:rPr>
          <w:lang w:val="en-AU"/>
        </w:rPr>
      </w:pPr>
      <w:r w:rsidRPr="00BE012B">
        <w:rPr>
          <w:lang w:val="en-AU"/>
        </w:rPr>
        <w:t xml:space="preserve">In the established areas there is a need for a range of different types and configurations of open space.  Where the 2012 Strategy recommends a new Local open space is provided and it is not feasible to provide one single area that meets the mid-point size, then sites should be selected that have the potential to be expanded on in future, or provided as a series of spaces that together make up the Local open space mid-point size.  </w:t>
      </w:r>
    </w:p>
    <w:p w14:paraId="4431D7FE" w14:textId="1CC044D4" w:rsidR="00BE012B" w:rsidRPr="00BE012B" w:rsidRDefault="00BE012B" w:rsidP="00EB2231">
      <w:pPr>
        <w:pStyle w:val="ListBullet"/>
        <w:rPr>
          <w:lang w:val="en-AU"/>
        </w:rPr>
      </w:pPr>
      <w:r w:rsidRPr="00BE012B">
        <w:rPr>
          <w:lang w:val="en-AU"/>
        </w:rPr>
        <w:t>Where the 2012 Strategy recommends a new Small Local open space, a series of smaller spaces that together make up the Small Local open space mid-point size may be provided</w:t>
      </w:r>
      <w:r w:rsidRPr="00244F0C">
        <w:t>.</w:t>
      </w:r>
    </w:p>
    <w:p w14:paraId="43F811CB" w14:textId="64C7BAED" w:rsidR="00BE012B" w:rsidRDefault="00BE012B" w:rsidP="00EB2231">
      <w:r w:rsidRPr="00BE012B">
        <w:t>For established areas, this Light Touch Review has reviewed the Precinct Actions and updated these where appropriate based on the changes to forecast growth and change identified in this Light Touch Review.  Refer to Section 6 of this Light Touch Review for the updated Action Tables for each Precinct including the new types of open space proposed and the sub-precincts in which they are recommended to be provided.</w:t>
      </w:r>
    </w:p>
    <w:p w14:paraId="5D5B0644" w14:textId="40BDF9EE" w:rsidR="00E33F68" w:rsidRPr="005D7323" w:rsidRDefault="00413327" w:rsidP="005D7323">
      <w:pPr>
        <w:pStyle w:val="Bold"/>
        <w:spacing w:before="240"/>
        <w:rPr>
          <w:i/>
          <w:iCs/>
        </w:rPr>
      </w:pPr>
      <w:r w:rsidRPr="005D7323">
        <w:rPr>
          <w:i/>
          <w:iCs/>
        </w:rPr>
        <w:t>Table 3(ii-a) Hierarchy of open space in the City of Melbourne - established areas including the Hoddle Grid</w:t>
      </w:r>
    </w:p>
    <w:tbl>
      <w:tblPr>
        <w:tblStyle w:val="TableGrid"/>
        <w:tblW w:w="0" w:type="auto"/>
        <w:tblLook w:val="04A0" w:firstRow="1" w:lastRow="0" w:firstColumn="1" w:lastColumn="0" w:noHBand="0" w:noVBand="1"/>
      </w:tblPr>
      <w:tblGrid>
        <w:gridCol w:w="1483"/>
        <w:gridCol w:w="1489"/>
        <w:gridCol w:w="2126"/>
        <w:gridCol w:w="4671"/>
      </w:tblGrid>
      <w:tr w:rsidR="00BE012B" w14:paraId="39EF6D73" w14:textId="77777777" w:rsidTr="00BE012B">
        <w:trPr>
          <w:tblHeader/>
        </w:trPr>
        <w:tc>
          <w:tcPr>
            <w:tcW w:w="1483" w:type="dxa"/>
          </w:tcPr>
          <w:p w14:paraId="7E4C9C64" w14:textId="6BD6D755" w:rsidR="00BE012B" w:rsidRPr="00BE012B" w:rsidRDefault="00BE012B" w:rsidP="00BE012B">
            <w:pPr>
              <w:pStyle w:val="TableofFigures"/>
              <w:rPr>
                <w:b/>
                <w:bCs/>
              </w:rPr>
            </w:pPr>
            <w:r w:rsidRPr="00BE012B">
              <w:rPr>
                <w:b/>
                <w:bCs/>
              </w:rPr>
              <w:t>Open Space</w:t>
            </w:r>
            <w:r w:rsidR="00793F95">
              <w:rPr>
                <w:b/>
                <w:bCs/>
              </w:rPr>
              <w:t xml:space="preserve"> hierarchy</w:t>
            </w:r>
          </w:p>
        </w:tc>
        <w:tc>
          <w:tcPr>
            <w:tcW w:w="1489" w:type="dxa"/>
          </w:tcPr>
          <w:p w14:paraId="5C189DF7" w14:textId="4163930D" w:rsidR="00BE012B" w:rsidRPr="00BE012B" w:rsidRDefault="00BE012B" w:rsidP="00BE012B">
            <w:pPr>
              <w:pStyle w:val="TableofFigures"/>
              <w:rPr>
                <w:b/>
                <w:bCs/>
              </w:rPr>
            </w:pPr>
            <w:r w:rsidRPr="00BE012B">
              <w:rPr>
                <w:b/>
                <w:bCs/>
              </w:rPr>
              <w:t>Size</w:t>
            </w:r>
          </w:p>
        </w:tc>
        <w:tc>
          <w:tcPr>
            <w:tcW w:w="2126" w:type="dxa"/>
          </w:tcPr>
          <w:p w14:paraId="3770ED77" w14:textId="240D2015" w:rsidR="00BE012B" w:rsidRPr="00BE012B" w:rsidRDefault="00BE012B" w:rsidP="00BE012B">
            <w:pPr>
              <w:pStyle w:val="TableofFigures"/>
              <w:rPr>
                <w:b/>
                <w:bCs/>
              </w:rPr>
            </w:pPr>
            <w:r w:rsidRPr="00BE012B">
              <w:rPr>
                <w:b/>
                <w:bCs/>
              </w:rPr>
              <w:t>Distance from the population</w:t>
            </w:r>
          </w:p>
        </w:tc>
        <w:tc>
          <w:tcPr>
            <w:tcW w:w="4671" w:type="dxa"/>
          </w:tcPr>
          <w:p w14:paraId="0252B4D1" w14:textId="26948E9C" w:rsidR="00BE012B" w:rsidRPr="00BE012B" w:rsidRDefault="00BE012B" w:rsidP="00BE012B">
            <w:pPr>
              <w:pStyle w:val="TableofFigures"/>
              <w:rPr>
                <w:b/>
                <w:bCs/>
              </w:rPr>
            </w:pPr>
            <w:r w:rsidRPr="00BE012B">
              <w:rPr>
                <w:b/>
                <w:bCs/>
              </w:rPr>
              <w:t>Purpose of open space</w:t>
            </w:r>
          </w:p>
        </w:tc>
      </w:tr>
      <w:tr w:rsidR="00BE012B" w14:paraId="56835880" w14:textId="77777777" w:rsidTr="00BE012B">
        <w:tc>
          <w:tcPr>
            <w:tcW w:w="1483" w:type="dxa"/>
          </w:tcPr>
          <w:p w14:paraId="31469F1C" w14:textId="4E1D304C" w:rsidR="00BE012B" w:rsidRDefault="00BE012B" w:rsidP="00BE012B">
            <w:pPr>
              <w:pStyle w:val="TableofFigures"/>
            </w:pPr>
            <w:r w:rsidRPr="003B7111">
              <w:t>Capital City</w:t>
            </w:r>
            <w:r w:rsidR="00793F95">
              <w:t xml:space="preserve"> open space</w:t>
            </w:r>
          </w:p>
        </w:tc>
        <w:tc>
          <w:tcPr>
            <w:tcW w:w="1489" w:type="dxa"/>
          </w:tcPr>
          <w:p w14:paraId="7D52C6D7" w14:textId="24B10423" w:rsidR="00BE012B" w:rsidRDefault="00793F95" w:rsidP="00BE012B">
            <w:pPr>
              <w:pStyle w:val="TableofFigures"/>
            </w:pPr>
            <w:r>
              <w:t>Size is u</w:t>
            </w:r>
            <w:r w:rsidR="00BE012B" w:rsidRPr="003B7111">
              <w:t>nlimited</w:t>
            </w:r>
          </w:p>
        </w:tc>
        <w:tc>
          <w:tcPr>
            <w:tcW w:w="2126" w:type="dxa"/>
          </w:tcPr>
          <w:p w14:paraId="6BA325DB" w14:textId="1E6C9094" w:rsidR="00BE012B" w:rsidRDefault="00BE012B" w:rsidP="00BE012B">
            <w:pPr>
              <w:pStyle w:val="TableofFigures"/>
            </w:pPr>
            <w:r w:rsidRPr="003B7111">
              <w:t>No specific distance</w:t>
            </w:r>
            <w:r w:rsidR="00793F95">
              <w:t xml:space="preserve"> from the population</w:t>
            </w:r>
            <w:r w:rsidRPr="003B7111">
              <w:t>, as this open space is defined by its purpose</w:t>
            </w:r>
          </w:p>
        </w:tc>
        <w:tc>
          <w:tcPr>
            <w:tcW w:w="4671" w:type="dxa"/>
          </w:tcPr>
          <w:p w14:paraId="6CF03738" w14:textId="32E30236" w:rsidR="00BE012B" w:rsidRDefault="00793F95" w:rsidP="00BE012B">
            <w:pPr>
              <w:pStyle w:val="TableofFigures"/>
            </w:pPr>
            <w:r>
              <w:t xml:space="preserve">Purpose of open space: </w:t>
            </w:r>
            <w:r w:rsidR="00BE012B" w:rsidRPr="003B7111">
              <w:t>Iconic open space that is primarily established and managed to stage activities and events of international, national, state and metropolitan importance, catering to a broader public need.  These spaces are synonymous with the character of the City of Melbourne and provide facilities that are known by and primarily for international and interstate visitors to Victoria and the City of Melbourne.  Examples include Birrarung Marr, Domain Parklands, Federation Square, Royal Botanic Gardens, Fitzroy Gardens and the Yarra River Banks. Some have restricted access and include Melbourne Park, Olympic Park and the MCG.</w:t>
            </w:r>
          </w:p>
        </w:tc>
      </w:tr>
      <w:tr w:rsidR="00BE012B" w14:paraId="5D627FC7" w14:textId="77777777" w:rsidTr="00BE012B">
        <w:tc>
          <w:tcPr>
            <w:tcW w:w="1483" w:type="dxa"/>
          </w:tcPr>
          <w:p w14:paraId="07E71BC4" w14:textId="760BFCA6" w:rsidR="00BE012B" w:rsidRDefault="00BE012B" w:rsidP="00BE012B">
            <w:pPr>
              <w:pStyle w:val="TableofFigures"/>
            </w:pPr>
            <w:r w:rsidRPr="003B7111">
              <w:t>State</w:t>
            </w:r>
            <w:r w:rsidR="00793F95">
              <w:t xml:space="preserve"> open space</w:t>
            </w:r>
          </w:p>
        </w:tc>
        <w:tc>
          <w:tcPr>
            <w:tcW w:w="1489" w:type="dxa"/>
          </w:tcPr>
          <w:p w14:paraId="4820EBF2" w14:textId="447BA6AF" w:rsidR="00BE012B" w:rsidRDefault="00793F95" w:rsidP="00BE012B">
            <w:pPr>
              <w:pStyle w:val="TableofFigures"/>
            </w:pPr>
            <w:r>
              <w:t>Size is u</w:t>
            </w:r>
            <w:r w:rsidRPr="003B7111">
              <w:t>nlimited</w:t>
            </w:r>
          </w:p>
        </w:tc>
        <w:tc>
          <w:tcPr>
            <w:tcW w:w="2126" w:type="dxa"/>
          </w:tcPr>
          <w:p w14:paraId="3208702B" w14:textId="3541C163" w:rsidR="00BE012B" w:rsidRDefault="00793F95" w:rsidP="00BE012B">
            <w:pPr>
              <w:pStyle w:val="TableofFigures"/>
            </w:pPr>
            <w:r w:rsidRPr="003B7111">
              <w:t>No specific distance</w:t>
            </w:r>
            <w:r>
              <w:t xml:space="preserve"> from the population</w:t>
            </w:r>
            <w:r w:rsidR="00BE012B" w:rsidRPr="003B7111">
              <w:t>, as this open space is provided for a broad catchment of users</w:t>
            </w:r>
          </w:p>
        </w:tc>
        <w:tc>
          <w:tcPr>
            <w:tcW w:w="4671" w:type="dxa"/>
          </w:tcPr>
          <w:p w14:paraId="08C3DF84" w14:textId="125AEAFA" w:rsidR="00BE012B" w:rsidRDefault="00793F95" w:rsidP="00BE012B">
            <w:pPr>
              <w:pStyle w:val="TableofFigures"/>
            </w:pPr>
            <w:r>
              <w:t xml:space="preserve">Purpose of open space: </w:t>
            </w:r>
            <w:r w:rsidR="00BE012B" w:rsidRPr="003B7111">
              <w:t>Open space that is primarily set aside and managed for the whole of the State of Victoria and are not integrally linked to the image of Melbourne as is the case with Capital City open space.  These areas include Royal Park, Yarra Park and Gosch's Paddock.</w:t>
            </w:r>
          </w:p>
        </w:tc>
      </w:tr>
      <w:tr w:rsidR="00BE012B" w14:paraId="1A587D29" w14:textId="77777777" w:rsidTr="00BE012B">
        <w:tc>
          <w:tcPr>
            <w:tcW w:w="1483" w:type="dxa"/>
          </w:tcPr>
          <w:p w14:paraId="26CCD14F" w14:textId="7A1E5C5D" w:rsidR="00BE012B" w:rsidRDefault="00BE012B" w:rsidP="00BE012B">
            <w:pPr>
              <w:pStyle w:val="TableofFigures"/>
            </w:pPr>
            <w:r w:rsidRPr="003B7111">
              <w:t>Regional</w:t>
            </w:r>
            <w:r w:rsidR="00793F95">
              <w:t xml:space="preserve"> open space</w:t>
            </w:r>
          </w:p>
        </w:tc>
        <w:tc>
          <w:tcPr>
            <w:tcW w:w="1489" w:type="dxa"/>
          </w:tcPr>
          <w:p w14:paraId="1A867947" w14:textId="308151A0" w:rsidR="00BE012B" w:rsidRDefault="00793F95" w:rsidP="00BE012B">
            <w:pPr>
              <w:pStyle w:val="TableofFigures"/>
            </w:pPr>
            <w:r>
              <w:t>Size is u</w:t>
            </w:r>
            <w:r w:rsidRPr="003B7111">
              <w:t>nlimited</w:t>
            </w:r>
          </w:p>
        </w:tc>
        <w:tc>
          <w:tcPr>
            <w:tcW w:w="2126" w:type="dxa"/>
          </w:tcPr>
          <w:p w14:paraId="33E74766" w14:textId="672FFC19" w:rsidR="00BE012B" w:rsidRDefault="00793F95" w:rsidP="00BE012B">
            <w:pPr>
              <w:pStyle w:val="TableofFigures"/>
            </w:pPr>
            <w:r w:rsidRPr="003B7111">
              <w:t>No specific distance</w:t>
            </w:r>
            <w:r>
              <w:t xml:space="preserve"> from the population</w:t>
            </w:r>
            <w:r w:rsidR="00BE012B" w:rsidRPr="003B7111">
              <w:t>, as this open space is provided for a broad regional catchment</w:t>
            </w:r>
          </w:p>
        </w:tc>
        <w:tc>
          <w:tcPr>
            <w:tcW w:w="4671" w:type="dxa"/>
          </w:tcPr>
          <w:p w14:paraId="4AAAED25" w14:textId="57743A8F" w:rsidR="00BE012B" w:rsidRDefault="00793F95" w:rsidP="00BE012B">
            <w:pPr>
              <w:pStyle w:val="TableofFigures"/>
            </w:pPr>
            <w:r>
              <w:t xml:space="preserve">Purpose of open space: </w:t>
            </w:r>
            <w:r w:rsidR="00BE012B" w:rsidRPr="003B7111">
              <w:t>Primary purpose caters to a broader Melbourne-wide catchment of visitors, as well the local community.  Generally these are easily accessible to people from adjoining municipalities and may be of regional recreational importance and use and/or regional environmental value.  For example, linear open space along the waterways (other than those located through the central city adjacent to the Yarra River (Birrarung), which are designated as Capital City open space) with habitat connectivity in the riparian zone, and/or regional trails that extend beyond the City of Melbourne boundaries, or major features that attract people from a broader catchment than Melbourne.  Examples include Princes Park, Maribyrnong River, Moonee Ponds Creek, Fawkner Park, Carlton Gardens North and Westgate Park.</w:t>
            </w:r>
          </w:p>
        </w:tc>
      </w:tr>
      <w:tr w:rsidR="00BE012B" w14:paraId="1CF7D211" w14:textId="77777777" w:rsidTr="00BE012B">
        <w:tc>
          <w:tcPr>
            <w:tcW w:w="1483" w:type="dxa"/>
          </w:tcPr>
          <w:p w14:paraId="4FC643C4" w14:textId="310050EA" w:rsidR="00BE012B" w:rsidRDefault="009740C5" w:rsidP="00BE012B">
            <w:pPr>
              <w:pStyle w:val="TableofFigures"/>
            </w:pPr>
            <w:r>
              <w:t>Municipal open space</w:t>
            </w:r>
            <w:r w:rsidR="00BE012B" w:rsidRPr="003B7111">
              <w:t xml:space="preserve"> </w:t>
            </w:r>
          </w:p>
        </w:tc>
        <w:tc>
          <w:tcPr>
            <w:tcW w:w="1489" w:type="dxa"/>
          </w:tcPr>
          <w:p w14:paraId="0422A70D" w14:textId="2099365F" w:rsidR="00BE012B" w:rsidRDefault="00FC70E2" w:rsidP="00BE012B">
            <w:pPr>
              <w:pStyle w:val="TableofFigures"/>
            </w:pPr>
            <w:r>
              <w:t xml:space="preserve">Size is </w:t>
            </w:r>
            <w:r w:rsidR="00BE012B" w:rsidRPr="003B7111">
              <w:t>min</w:t>
            </w:r>
            <w:r>
              <w:t>imum</w:t>
            </w:r>
            <w:r w:rsidR="00BE012B" w:rsidRPr="003B7111">
              <w:t xml:space="preserve"> 3 hectares* </w:t>
            </w:r>
          </w:p>
        </w:tc>
        <w:tc>
          <w:tcPr>
            <w:tcW w:w="2126" w:type="dxa"/>
          </w:tcPr>
          <w:p w14:paraId="406F3FF7" w14:textId="0B308860" w:rsidR="00BE012B" w:rsidRDefault="00FC70E2" w:rsidP="00BE012B">
            <w:pPr>
              <w:pStyle w:val="TableofFigures"/>
            </w:pPr>
            <w:r>
              <w:t>Distance from the population: l</w:t>
            </w:r>
            <w:r w:rsidR="00BE012B" w:rsidRPr="003B7111">
              <w:t>ocated within 2 kilometres of all dwellings</w:t>
            </w:r>
          </w:p>
        </w:tc>
        <w:tc>
          <w:tcPr>
            <w:tcW w:w="4671" w:type="dxa"/>
          </w:tcPr>
          <w:p w14:paraId="06F5C0F3" w14:textId="317310B4" w:rsidR="00BE012B" w:rsidRDefault="00793F95" w:rsidP="00BE012B">
            <w:pPr>
              <w:pStyle w:val="TableofFigures"/>
            </w:pPr>
            <w:r>
              <w:t xml:space="preserve">Purpose of open space: </w:t>
            </w:r>
            <w:r w:rsidR="00BE012B" w:rsidRPr="003B7111">
              <w:t>Open space that is valued and visited primarily by the City of Melbourne population, providing facilities that of a broader scale than those of a local or neighbourhood focus.  For example this may include sporting facilities, or historical gardens.  Examples include JJ Holland Park, North Melbourne Recreation Reserve and Powlett Reserve.</w:t>
            </w:r>
            <w:r w:rsidR="000D631C">
              <w:br/>
            </w:r>
            <w:r w:rsidR="000D631C" w:rsidRPr="003B7111">
              <w:t xml:space="preserve">* There can be some Municipal open space smaller than the </w:t>
            </w:r>
            <w:r w:rsidR="00FC70E2">
              <w:t>minimum</w:t>
            </w:r>
            <w:r w:rsidR="000D631C" w:rsidRPr="003B7111">
              <w:t xml:space="preserve"> 3 hectares where the reserve is a specialised facility on a smaller area of land, and fulfills a Municipal function.  Example: Powlett Reserve.</w:t>
            </w:r>
          </w:p>
        </w:tc>
      </w:tr>
      <w:tr w:rsidR="00BE012B" w14:paraId="4419350A" w14:textId="77777777" w:rsidTr="00BE012B">
        <w:tc>
          <w:tcPr>
            <w:tcW w:w="1483" w:type="dxa"/>
          </w:tcPr>
          <w:p w14:paraId="64D467FF" w14:textId="5C6D6E53" w:rsidR="00BE012B" w:rsidRDefault="00B54D29" w:rsidP="00BE012B">
            <w:pPr>
              <w:pStyle w:val="TableofFigures"/>
            </w:pPr>
            <w:r>
              <w:t>Neighbourhood open space</w:t>
            </w:r>
          </w:p>
        </w:tc>
        <w:tc>
          <w:tcPr>
            <w:tcW w:w="1489" w:type="dxa"/>
          </w:tcPr>
          <w:p w14:paraId="43A68D3C" w14:textId="1DE81ED7" w:rsidR="00BE012B" w:rsidRDefault="00DE61E7" w:rsidP="00BE012B">
            <w:pPr>
              <w:pStyle w:val="TableofFigures"/>
            </w:pPr>
            <w:r>
              <w:t xml:space="preserve">Size is </w:t>
            </w:r>
            <w:r w:rsidR="00BE012B" w:rsidRPr="003B7111">
              <w:t>min</w:t>
            </w:r>
            <w:r w:rsidR="00FC70E2">
              <w:t>imum</w:t>
            </w:r>
            <w:r w:rsidR="00BE012B" w:rsidRPr="003B7111">
              <w:t xml:space="preserve"> 1 hectare</w:t>
            </w:r>
          </w:p>
        </w:tc>
        <w:tc>
          <w:tcPr>
            <w:tcW w:w="2126" w:type="dxa"/>
          </w:tcPr>
          <w:p w14:paraId="67850A57" w14:textId="7F64DD54" w:rsidR="00BE012B" w:rsidRDefault="00FC70E2" w:rsidP="00BE012B">
            <w:pPr>
              <w:pStyle w:val="TableofFigures"/>
            </w:pPr>
            <w:r>
              <w:t>Distance from the population: l</w:t>
            </w:r>
            <w:r w:rsidR="00BE012B" w:rsidRPr="003B7111">
              <w:t>ocated within 500 metres safe walking distance from all dwellings</w:t>
            </w:r>
          </w:p>
        </w:tc>
        <w:tc>
          <w:tcPr>
            <w:tcW w:w="4671" w:type="dxa"/>
          </w:tcPr>
          <w:p w14:paraId="75EA99BF" w14:textId="220C2870" w:rsidR="00BE012B" w:rsidRDefault="00793F95" w:rsidP="00BE012B">
            <w:pPr>
              <w:pStyle w:val="TableofFigures"/>
            </w:pPr>
            <w:r>
              <w:t xml:space="preserve">Purpose of open space: </w:t>
            </w:r>
            <w:r w:rsidR="00BE012B" w:rsidRPr="003B7111">
              <w:t xml:space="preserve">Provides for </w:t>
            </w:r>
            <w:r w:rsidR="00B54D29">
              <w:t>Neighbourhood open space</w:t>
            </w:r>
            <w:r w:rsidR="00BE012B" w:rsidRPr="003B7111">
              <w:t xml:space="preserve"> use within walking distance of home with a diversity of character and facilities that appeal to the local community at a neighbourhood level.  This means a family or groups of people can visit the park for an extended time, with a suitable range of facilities to meet their different needs. Examples include Argyle Square and Docklands Park.</w:t>
            </w:r>
          </w:p>
        </w:tc>
      </w:tr>
      <w:tr w:rsidR="00BE012B" w14:paraId="39F8F19B" w14:textId="77777777" w:rsidTr="00BE012B">
        <w:tc>
          <w:tcPr>
            <w:tcW w:w="1483" w:type="dxa"/>
          </w:tcPr>
          <w:p w14:paraId="161495D4" w14:textId="447BBEA4" w:rsidR="00BE012B" w:rsidRDefault="00197328" w:rsidP="00BE012B">
            <w:pPr>
              <w:pStyle w:val="TableofFigures"/>
            </w:pPr>
            <w:r>
              <w:t>Local open space</w:t>
            </w:r>
            <w:r w:rsidR="00BE012B" w:rsidRPr="003B7111">
              <w:t xml:space="preserve"> </w:t>
            </w:r>
          </w:p>
        </w:tc>
        <w:tc>
          <w:tcPr>
            <w:tcW w:w="1489" w:type="dxa"/>
          </w:tcPr>
          <w:p w14:paraId="2EC4ADA6" w14:textId="3361025E" w:rsidR="00BE012B" w:rsidRDefault="00DE61E7" w:rsidP="00BE012B">
            <w:pPr>
              <w:pStyle w:val="TableofFigures"/>
            </w:pPr>
            <w:r>
              <w:t>Size is l</w:t>
            </w:r>
            <w:r w:rsidR="00BE012B" w:rsidRPr="003B7111">
              <w:t>ess than 1 hectare (0.99 to 0.26 hectare).</w:t>
            </w:r>
          </w:p>
        </w:tc>
        <w:tc>
          <w:tcPr>
            <w:tcW w:w="2126" w:type="dxa"/>
          </w:tcPr>
          <w:p w14:paraId="4A4685A8" w14:textId="1DF5FFE8" w:rsidR="00BE012B" w:rsidRDefault="00FC70E2" w:rsidP="00BE012B">
            <w:pPr>
              <w:pStyle w:val="TableofFigures"/>
            </w:pPr>
            <w:r>
              <w:t>Distance from the population: l</w:t>
            </w:r>
            <w:r w:rsidR="00BE012B" w:rsidRPr="003B7111">
              <w:t>ocated within 300 metres safe walking distance from all dwellings</w:t>
            </w:r>
          </w:p>
        </w:tc>
        <w:tc>
          <w:tcPr>
            <w:tcW w:w="4671" w:type="dxa"/>
          </w:tcPr>
          <w:p w14:paraId="0E825B65" w14:textId="7C1DD4DD" w:rsidR="00BE012B" w:rsidRDefault="00793F95" w:rsidP="00BE012B">
            <w:pPr>
              <w:pStyle w:val="TableofFigures"/>
            </w:pPr>
            <w:r>
              <w:t xml:space="preserve">Purpose of open space: </w:t>
            </w:r>
            <w:r w:rsidR="00BE012B" w:rsidRPr="003B7111">
              <w:t>Located within easy safe walking distance of home and large enough to provide for at least two activities in the one open space reserve - e.g. a playground and open grassed area with seats. These are generally more intimate spaces that are not intended for large groups. Examples include Clayton Reserve, Jolimont Reserve, MacArthur Square and Sturt Street Reserve</w:t>
            </w:r>
          </w:p>
        </w:tc>
      </w:tr>
      <w:tr w:rsidR="00BE012B" w14:paraId="71A2D419" w14:textId="77777777" w:rsidTr="00BE012B">
        <w:tc>
          <w:tcPr>
            <w:tcW w:w="1483" w:type="dxa"/>
          </w:tcPr>
          <w:p w14:paraId="1E599ED4" w14:textId="672F4E9A" w:rsidR="00BE012B" w:rsidRDefault="00BE012B" w:rsidP="00BE012B">
            <w:pPr>
              <w:pStyle w:val="TableofFigures"/>
            </w:pPr>
            <w:r w:rsidRPr="003B7111">
              <w:t xml:space="preserve">Small </w:t>
            </w:r>
            <w:r w:rsidR="00197328">
              <w:t>Local open space</w:t>
            </w:r>
          </w:p>
        </w:tc>
        <w:tc>
          <w:tcPr>
            <w:tcW w:w="1489" w:type="dxa"/>
          </w:tcPr>
          <w:p w14:paraId="6F2EE47C" w14:textId="242010D4" w:rsidR="00BE012B" w:rsidRDefault="00DE61E7" w:rsidP="00BE012B">
            <w:pPr>
              <w:pStyle w:val="TableofFigures"/>
            </w:pPr>
            <w:r>
              <w:t>Size is f</w:t>
            </w:r>
            <w:r w:rsidR="00BE012B" w:rsidRPr="003B7111">
              <w:t>rom 0.25 to 0.03 hectare</w:t>
            </w:r>
            <w:r w:rsidR="000D631C">
              <w:t xml:space="preserve"> (ie. 50 </w:t>
            </w:r>
            <w:r>
              <w:t>by</w:t>
            </w:r>
            <w:r w:rsidR="000D631C">
              <w:t xml:space="preserve"> 50 metres)</w:t>
            </w:r>
          </w:p>
        </w:tc>
        <w:tc>
          <w:tcPr>
            <w:tcW w:w="2126" w:type="dxa"/>
          </w:tcPr>
          <w:p w14:paraId="75004F19" w14:textId="6D93DDF6" w:rsidR="00BE012B" w:rsidRDefault="00FC70E2" w:rsidP="00BE012B">
            <w:pPr>
              <w:pStyle w:val="TableofFigures"/>
            </w:pPr>
            <w:r>
              <w:t>Distance from the population: l</w:t>
            </w:r>
            <w:r w:rsidR="000D631C" w:rsidRPr="003B7111">
              <w:t>ocated within 300 metres safe walking distance from all dwellings</w:t>
            </w:r>
          </w:p>
        </w:tc>
        <w:tc>
          <w:tcPr>
            <w:tcW w:w="4671" w:type="dxa"/>
          </w:tcPr>
          <w:p w14:paraId="27E75B35" w14:textId="6AF5160B" w:rsidR="00BE012B" w:rsidRDefault="00793F95" w:rsidP="00BE012B">
            <w:pPr>
              <w:pStyle w:val="TableofFigures"/>
            </w:pPr>
            <w:r>
              <w:t xml:space="preserve">Purpose of open space: </w:t>
            </w:r>
            <w:r w:rsidR="000D631C" w:rsidRPr="000D631C">
              <w:rPr>
                <w:lang w:val="en-AU"/>
              </w:rPr>
              <w:t>Located within easy safe walking distance of home and generally able to accommodate a single use including rest and relaxation, play, socialising, urban heat mitigation, contact with nature and memorial. Examples include Bellair Street Reserve, Chapman Street Reserve, Peppercorn Park and Golden Elm Reserve.</w:t>
            </w:r>
          </w:p>
        </w:tc>
      </w:tr>
      <w:tr w:rsidR="000D631C" w14:paraId="6E5F5A2B" w14:textId="77777777" w:rsidTr="00BE012B">
        <w:tc>
          <w:tcPr>
            <w:tcW w:w="1483" w:type="dxa"/>
          </w:tcPr>
          <w:p w14:paraId="6241CAC5" w14:textId="3FE0308B" w:rsidR="000D631C" w:rsidRPr="000D631C" w:rsidRDefault="000D631C" w:rsidP="000D631C">
            <w:pPr>
              <w:pStyle w:val="TableofFigures"/>
            </w:pPr>
            <w:r w:rsidRPr="000D631C">
              <w:t>Small Local Link</w:t>
            </w:r>
          </w:p>
        </w:tc>
        <w:tc>
          <w:tcPr>
            <w:tcW w:w="1489" w:type="dxa"/>
          </w:tcPr>
          <w:p w14:paraId="110CD005" w14:textId="7C4F3AC5" w:rsidR="000D631C" w:rsidRPr="000D631C" w:rsidRDefault="00DE61E7" w:rsidP="000D631C">
            <w:pPr>
              <w:pStyle w:val="TableofFigures"/>
            </w:pPr>
            <w:r>
              <w:t>Size is u</w:t>
            </w:r>
            <w:r w:rsidR="000D631C" w:rsidRPr="000D631C">
              <w:t xml:space="preserve">sually less than 0.03 hectare </w:t>
            </w:r>
          </w:p>
        </w:tc>
        <w:tc>
          <w:tcPr>
            <w:tcW w:w="2126" w:type="dxa"/>
          </w:tcPr>
          <w:p w14:paraId="33950B3C" w14:textId="0C60C547" w:rsidR="000D631C" w:rsidRPr="000D631C" w:rsidRDefault="00FC70E2" w:rsidP="000D631C">
            <w:pPr>
              <w:pStyle w:val="TableofFigures"/>
            </w:pPr>
            <w:r>
              <w:t>Distance from the population: n</w:t>
            </w:r>
            <w:r w:rsidR="000D631C" w:rsidRPr="000D631C">
              <w:t>ot applicable</w:t>
            </w:r>
          </w:p>
        </w:tc>
        <w:tc>
          <w:tcPr>
            <w:tcW w:w="4671" w:type="dxa"/>
          </w:tcPr>
          <w:p w14:paraId="77DCD835" w14:textId="575B93F0" w:rsidR="000D631C" w:rsidRPr="000D631C" w:rsidRDefault="00793F95" w:rsidP="000D631C">
            <w:pPr>
              <w:pStyle w:val="TableofFigures"/>
            </w:pPr>
            <w:r>
              <w:t xml:space="preserve">Purpose of open space: </w:t>
            </w:r>
            <w:r w:rsidR="000D631C" w:rsidRPr="000D631C">
              <w:t>These areas of open space provide improved connectivity between streets and open space reserves.  They are less than 0.03 hectares in size and only provide for the single use of a path connection between streets or open space reserves.  Examples include Barring Walk and parts of the Stockyard route in Kensington.</w:t>
            </w:r>
          </w:p>
        </w:tc>
      </w:tr>
    </w:tbl>
    <w:p w14:paraId="6C47F51D" w14:textId="77777777" w:rsidR="00BE012B" w:rsidRDefault="00BE012B" w:rsidP="00EB2231"/>
    <w:p w14:paraId="69884B5E" w14:textId="24F05DD2" w:rsidR="003F2B35" w:rsidRPr="00C65C63" w:rsidRDefault="003F2B35" w:rsidP="00C65C63">
      <w:pPr>
        <w:pStyle w:val="Heading3"/>
        <w:rPr>
          <w:rFonts w:hint="eastAsia"/>
        </w:rPr>
      </w:pPr>
      <w:bookmarkStart w:id="56" w:name="_Toc176340371"/>
      <w:r w:rsidRPr="00C65C63">
        <w:t>5.2.3</w:t>
      </w:r>
      <w:r w:rsidRPr="00C65C63">
        <w:tab/>
      </w:r>
      <w:r w:rsidR="00E33F68" w:rsidRPr="00C65C63">
        <w:t>Urban renewal and areas in the process of change</w:t>
      </w:r>
      <w:bookmarkEnd w:id="56"/>
    </w:p>
    <w:p w14:paraId="7B76CF19" w14:textId="75F281E5" w:rsidR="00E33F68" w:rsidRPr="00E33F68" w:rsidRDefault="00E33F68" w:rsidP="00E33F68">
      <w:pPr>
        <w:pStyle w:val="BodyText"/>
      </w:pPr>
      <w:r w:rsidRPr="00E33F68">
        <w:t xml:space="preserve">As noted in the 2012 Strategy in Section 5.2.3, there is a need for a diverse range of new open space types in the urban renewal areas.  This Light Touch Review has confirmed that a diverse open space network with different size and types of open space continues to be best practice in open space planning.  Diversity maximises the potential for the open spaces to meet the different open space needs of our community.  The </w:t>
      </w:r>
      <w:r w:rsidR="00E82ADB">
        <w:t>Covid</w:t>
      </w:r>
      <w:r w:rsidR="00E82ADB" w:rsidRPr="009A39F1">
        <w:t xml:space="preserve">-19 </w:t>
      </w:r>
      <w:r w:rsidRPr="00E33F68">
        <w:t xml:space="preserve">pandemic highlighted that we need to build in resilience to the open space network to address unexpected issues as they arise in a changing world.  </w:t>
      </w:r>
    </w:p>
    <w:p w14:paraId="056BE338" w14:textId="6632DC36" w:rsidR="00E33F68" w:rsidRPr="00E33F68" w:rsidRDefault="00E33F68" w:rsidP="00E33F68">
      <w:pPr>
        <w:pStyle w:val="BodyText"/>
      </w:pPr>
      <w:r w:rsidRPr="00E33F68">
        <w:t xml:space="preserve">The recent </w:t>
      </w:r>
      <w:r w:rsidR="00E82ADB">
        <w:t>Covid</w:t>
      </w:r>
      <w:r w:rsidR="00E82ADB" w:rsidRPr="009A39F1">
        <w:t xml:space="preserve">-19 </w:t>
      </w:r>
      <w:r w:rsidRPr="00E33F68">
        <w:t xml:space="preserve">pandemic experience highlighted that providing the absolute minimum amount of public open space in newer urban renewal areas is not sustainable or resilient.  These are the locations within the City of Melbourne where historically there has been limited residential population and the provision of open space is already minimal.  A high density urban form will become common in the urban renewal areas as indicated by population forecasts, Council’s strategic growth framework and structure planning.  In high density areas, the need for public open space close to where people live and work became very important and highly valued as safe places that communities could meet and socialise, exercise, be in contact nature and relax and unwind.  Of particular value were the larger open spaces due to restrictions on the distance people were able to travel from their place of residence.  </w:t>
      </w:r>
    </w:p>
    <w:p w14:paraId="5689571C" w14:textId="5478B231" w:rsidR="00E33F68" w:rsidRPr="00E33F68" w:rsidRDefault="00E33F68" w:rsidP="00E33F68">
      <w:pPr>
        <w:pStyle w:val="BodyText"/>
      </w:pPr>
      <w:r w:rsidRPr="00E33F68">
        <w:t>To assist with building resilience and sustainability into the future open space networks in the urban renewal and areas in the process of change, an additional hierarchy has been developed to increase the minimum sizes of new open space to be provided in the urban renewal areas in the future.  Refer to Table 3(ii-b).  The review also acknowledges it is difficult to provide additional larger sized areas of open space within the established areas of the City of Melbourne.  Therefore, it is recommended that in the established areas and the Hoddle Grid that the original open space hierarchy in the 2012 Strategy will continue to apply.  Refer to Table 3(ii-a).  In the areas in the process of change, it is acknowledged that it may be difficult to achieve the increased minimum sizes, however there are still areas that are yet to be developed and it is important to aim for these larger open spaces where feasible, particularly in the context of the increased population forecasts that exceed those in the 2012 Strategy.</w:t>
      </w:r>
    </w:p>
    <w:p w14:paraId="7A6C7D2E" w14:textId="77777777" w:rsidR="00413327" w:rsidRDefault="00E33F68" w:rsidP="00E33F68">
      <w:pPr>
        <w:pStyle w:val="BodyText"/>
      </w:pPr>
      <w:r w:rsidRPr="00E33F68">
        <w:t>The open space network must be sufficient to meet development and population growth in terms of sizes of open space, as well as diversity.  There are still opportunities to respond to the lack of open space for incoming populations by providing sufficient open space for the future.  Accordingly, this Light Touch Review recommends including a second hierarchy of open space with Table 3(ii-b) Hierarchy of open space - urban renewal and areas in the process of change</w:t>
      </w:r>
      <w:r>
        <w:t>.</w:t>
      </w:r>
    </w:p>
    <w:p w14:paraId="65BB3D06" w14:textId="77777777" w:rsidR="00AE5845" w:rsidRDefault="00AE5845">
      <w:pPr>
        <w:spacing w:after="0" w:line="240" w:lineRule="auto"/>
        <w:rPr>
          <w:b/>
          <w:i/>
          <w:iCs/>
        </w:rPr>
      </w:pPr>
      <w:r>
        <w:rPr>
          <w:i/>
          <w:iCs/>
        </w:rPr>
        <w:br w:type="page"/>
      </w:r>
    </w:p>
    <w:p w14:paraId="61264656" w14:textId="1E7410F5" w:rsidR="00413327" w:rsidRPr="005D7323" w:rsidRDefault="00413327" w:rsidP="005D7323">
      <w:pPr>
        <w:pStyle w:val="Bold"/>
        <w:spacing w:before="240"/>
        <w:rPr>
          <w:i/>
          <w:iCs/>
        </w:rPr>
      </w:pPr>
      <w:r w:rsidRPr="005D7323">
        <w:rPr>
          <w:i/>
          <w:iCs/>
        </w:rPr>
        <w:t>Table 3(ii-b) Hierarchy of open space in the City of Melbourne - urban renewal and areas in the process of change</w:t>
      </w:r>
    </w:p>
    <w:tbl>
      <w:tblPr>
        <w:tblStyle w:val="TableGrid"/>
        <w:tblW w:w="0" w:type="auto"/>
        <w:tblLook w:val="04A0" w:firstRow="1" w:lastRow="0" w:firstColumn="1" w:lastColumn="0" w:noHBand="0" w:noVBand="1"/>
      </w:tblPr>
      <w:tblGrid>
        <w:gridCol w:w="1483"/>
        <w:gridCol w:w="1489"/>
        <w:gridCol w:w="2126"/>
        <w:gridCol w:w="4671"/>
      </w:tblGrid>
      <w:tr w:rsidR="00413327" w14:paraId="0267B97F" w14:textId="77777777" w:rsidTr="00F1397D">
        <w:trPr>
          <w:tblHeader/>
        </w:trPr>
        <w:tc>
          <w:tcPr>
            <w:tcW w:w="1483" w:type="dxa"/>
          </w:tcPr>
          <w:p w14:paraId="14653427" w14:textId="77777777" w:rsidR="00413327" w:rsidRPr="00BE012B" w:rsidRDefault="00413327" w:rsidP="00F1397D">
            <w:pPr>
              <w:pStyle w:val="TableofFigures"/>
              <w:rPr>
                <w:b/>
                <w:bCs/>
              </w:rPr>
            </w:pPr>
            <w:r w:rsidRPr="00BE012B">
              <w:rPr>
                <w:b/>
                <w:bCs/>
              </w:rPr>
              <w:t>Open Space</w:t>
            </w:r>
          </w:p>
        </w:tc>
        <w:tc>
          <w:tcPr>
            <w:tcW w:w="1489" w:type="dxa"/>
          </w:tcPr>
          <w:p w14:paraId="098E66A8" w14:textId="77777777" w:rsidR="00413327" w:rsidRPr="00BE012B" w:rsidRDefault="00413327" w:rsidP="00F1397D">
            <w:pPr>
              <w:pStyle w:val="TableofFigures"/>
              <w:rPr>
                <w:b/>
                <w:bCs/>
              </w:rPr>
            </w:pPr>
            <w:r w:rsidRPr="00BE012B">
              <w:rPr>
                <w:b/>
                <w:bCs/>
              </w:rPr>
              <w:t>Size</w:t>
            </w:r>
          </w:p>
        </w:tc>
        <w:tc>
          <w:tcPr>
            <w:tcW w:w="2126" w:type="dxa"/>
          </w:tcPr>
          <w:p w14:paraId="3704EE22" w14:textId="22D5490A" w:rsidR="00413327" w:rsidRPr="00BE012B" w:rsidRDefault="00413327" w:rsidP="00F1397D">
            <w:pPr>
              <w:pStyle w:val="TableofFigures"/>
              <w:rPr>
                <w:b/>
                <w:bCs/>
              </w:rPr>
            </w:pPr>
            <w:r w:rsidRPr="00413327">
              <w:rPr>
                <w:b/>
                <w:bCs/>
                <w:lang w:val="en-AU"/>
              </w:rPr>
              <w:t>Travel / walking catchments</w:t>
            </w:r>
          </w:p>
        </w:tc>
        <w:tc>
          <w:tcPr>
            <w:tcW w:w="4671" w:type="dxa"/>
          </w:tcPr>
          <w:p w14:paraId="5330638B" w14:textId="20B798AF" w:rsidR="00413327" w:rsidRPr="00BE012B" w:rsidRDefault="00413327" w:rsidP="00F1397D">
            <w:pPr>
              <w:pStyle w:val="TableofFigures"/>
              <w:rPr>
                <w:b/>
                <w:bCs/>
              </w:rPr>
            </w:pPr>
            <w:r w:rsidRPr="00BE012B">
              <w:rPr>
                <w:b/>
                <w:bCs/>
              </w:rPr>
              <w:t xml:space="preserve">Purpose of </w:t>
            </w:r>
            <w:r>
              <w:rPr>
                <w:b/>
                <w:bCs/>
              </w:rPr>
              <w:t xml:space="preserve">the </w:t>
            </w:r>
            <w:r w:rsidRPr="00BE012B">
              <w:rPr>
                <w:b/>
                <w:bCs/>
              </w:rPr>
              <w:t>open space</w:t>
            </w:r>
          </w:p>
        </w:tc>
      </w:tr>
      <w:tr w:rsidR="00413327" w14:paraId="3D1477E3" w14:textId="77777777" w:rsidTr="00F1397D">
        <w:tc>
          <w:tcPr>
            <w:tcW w:w="1483" w:type="dxa"/>
          </w:tcPr>
          <w:p w14:paraId="6043E320" w14:textId="3D43A517" w:rsidR="00413327" w:rsidRPr="00413327" w:rsidRDefault="00413327" w:rsidP="00413327">
            <w:pPr>
              <w:pStyle w:val="TableofFigures"/>
            </w:pPr>
            <w:r w:rsidRPr="00413327">
              <w:t>Capital City</w:t>
            </w:r>
            <w:r w:rsidR="00915E81">
              <w:t xml:space="preserve"> open space</w:t>
            </w:r>
          </w:p>
        </w:tc>
        <w:tc>
          <w:tcPr>
            <w:tcW w:w="1489" w:type="dxa"/>
          </w:tcPr>
          <w:p w14:paraId="276D1FFD" w14:textId="068E9EE4" w:rsidR="00413327" w:rsidRPr="00413327" w:rsidRDefault="00915E81" w:rsidP="00413327">
            <w:pPr>
              <w:pStyle w:val="TableofFigures"/>
            </w:pPr>
            <w:r>
              <w:t>Size is u</w:t>
            </w:r>
            <w:r w:rsidR="00413327" w:rsidRPr="00413327">
              <w:t>nlimited, no less than 0.1 hectare</w:t>
            </w:r>
          </w:p>
        </w:tc>
        <w:tc>
          <w:tcPr>
            <w:tcW w:w="2126" w:type="dxa"/>
          </w:tcPr>
          <w:p w14:paraId="6EFE9C90" w14:textId="77777777" w:rsidR="00413327" w:rsidRPr="00413327" w:rsidRDefault="00413327" w:rsidP="00413327">
            <w:pPr>
              <w:pStyle w:val="TableofFigures"/>
            </w:pPr>
            <w:r w:rsidRPr="00413327">
              <w:t>No specific travel catchment, as this open space is defined by its purpose and is primarily for a broad catchment of visitors from outside of the City of Melbourne.</w:t>
            </w:r>
          </w:p>
          <w:p w14:paraId="207103D4" w14:textId="38C92F35" w:rsidR="00413327" w:rsidRPr="00413327" w:rsidRDefault="00413327" w:rsidP="00413327">
            <w:pPr>
              <w:pStyle w:val="TableofFigures"/>
            </w:pPr>
            <w:r w:rsidRPr="00413327">
              <w:t>Where facilities are provided for the City of Melbourne community, a walking catchment of 400m is applied.</w:t>
            </w:r>
          </w:p>
        </w:tc>
        <w:tc>
          <w:tcPr>
            <w:tcW w:w="4671" w:type="dxa"/>
          </w:tcPr>
          <w:p w14:paraId="2AACAA78" w14:textId="52B5CD0C" w:rsidR="00413327" w:rsidRPr="00413327" w:rsidRDefault="00ED3DE8" w:rsidP="00413327">
            <w:pPr>
              <w:pStyle w:val="TableofFigures"/>
            </w:pPr>
            <w:r>
              <w:t xml:space="preserve">Purpose of the open space: </w:t>
            </w:r>
            <w:r w:rsidR="00413327" w:rsidRPr="00413327">
              <w:t xml:space="preserve">Iconic open space that is primarily established and managed to stage activities and events of international, national, state and metropolitan importance, catering to a broader public need.  These spaces are synonymous with the character of the City of Melbourne and provide facilities that are known by and primarily for international and interstate visitors to Victoria and the City of Melbourne.  Examples include Birrarung Marr, Domain Parklands, Federation Square, Royal Botanic Gardens, Fitzroy Gardens and the Yarra River Banks. Some have restricted access and include Melbourne Park, Olympic Park and the MCG.  </w:t>
            </w:r>
            <w:r w:rsidR="00413327" w:rsidRPr="00413327">
              <w:rPr>
                <w:i/>
                <w:iCs/>
              </w:rPr>
              <w:t>For the size of new Capital City open space please refer to Table 6(ii), Assessment criteria for suitable land area for public open space.</w:t>
            </w:r>
          </w:p>
        </w:tc>
      </w:tr>
      <w:tr w:rsidR="00413327" w14:paraId="14E7A328" w14:textId="77777777" w:rsidTr="00F1397D">
        <w:tc>
          <w:tcPr>
            <w:tcW w:w="1483" w:type="dxa"/>
          </w:tcPr>
          <w:p w14:paraId="55482571" w14:textId="49FD484D" w:rsidR="00413327" w:rsidRPr="00413327" w:rsidRDefault="0050089B" w:rsidP="00413327">
            <w:pPr>
              <w:pStyle w:val="TableofFigures"/>
            </w:pPr>
            <w:r>
              <w:t>State open space</w:t>
            </w:r>
          </w:p>
        </w:tc>
        <w:tc>
          <w:tcPr>
            <w:tcW w:w="1489" w:type="dxa"/>
          </w:tcPr>
          <w:p w14:paraId="4BD1420E" w14:textId="5116098E" w:rsidR="00413327" w:rsidRPr="00413327" w:rsidRDefault="00ED3DE8" w:rsidP="00413327">
            <w:pPr>
              <w:pStyle w:val="TableofFigures"/>
            </w:pPr>
            <w:r>
              <w:t>Size is u</w:t>
            </w:r>
            <w:r w:rsidRPr="00413327">
              <w:t>nlimited</w:t>
            </w:r>
            <w:r w:rsidR="00413327" w:rsidRPr="00413327">
              <w:t>, no less than 0.1 hectare</w:t>
            </w:r>
          </w:p>
        </w:tc>
        <w:tc>
          <w:tcPr>
            <w:tcW w:w="2126" w:type="dxa"/>
          </w:tcPr>
          <w:p w14:paraId="611C5C24" w14:textId="77777777" w:rsidR="00413327" w:rsidRPr="00413327" w:rsidRDefault="00413327" w:rsidP="00413327">
            <w:pPr>
              <w:pStyle w:val="TableofFigures"/>
            </w:pPr>
            <w:r w:rsidRPr="00413327">
              <w:t>No specific travel catchment, as this open space is provided for a broad catchment of visitors from outside of the City of Melbourne.</w:t>
            </w:r>
          </w:p>
          <w:p w14:paraId="35E00368" w14:textId="1807B350" w:rsidR="00413327" w:rsidRPr="00413327" w:rsidRDefault="00413327" w:rsidP="00413327">
            <w:pPr>
              <w:pStyle w:val="TableofFigures"/>
            </w:pPr>
            <w:r w:rsidRPr="00413327">
              <w:t>Where facilities are provided for the City of Melbourne community, a 400m walking catchment of all dwellings and workplaces is applied.</w:t>
            </w:r>
          </w:p>
        </w:tc>
        <w:tc>
          <w:tcPr>
            <w:tcW w:w="4671" w:type="dxa"/>
          </w:tcPr>
          <w:p w14:paraId="6DEF6AF8" w14:textId="0A8B6174" w:rsidR="00413327" w:rsidRPr="00413327" w:rsidRDefault="00ED3DE8" w:rsidP="00413327">
            <w:pPr>
              <w:pStyle w:val="TableofFigures"/>
            </w:pPr>
            <w:r>
              <w:t xml:space="preserve">Purpose of the open space: </w:t>
            </w:r>
            <w:r w:rsidR="00413327" w:rsidRPr="00413327">
              <w:t xml:space="preserve">Open space that is primarily set aside and managed for the whole of the State of Victoria and is not integrally linked to the image of Melbourne as is the case with Capital City open space.  These areas include Royal Park, Yarra Park and Gosch's Paddock. </w:t>
            </w:r>
            <w:r w:rsidR="00413327" w:rsidRPr="00413327">
              <w:rPr>
                <w:i/>
                <w:iCs/>
              </w:rPr>
              <w:t>For the size of new State open space please refer to Table 6(ii), Assessment criteria for suitable land area for public open space.</w:t>
            </w:r>
          </w:p>
        </w:tc>
      </w:tr>
    </w:tbl>
    <w:p w14:paraId="1E2156BC" w14:textId="77777777" w:rsidR="00AE5845" w:rsidRDefault="00AE5845">
      <w:r>
        <w:br w:type="page"/>
      </w:r>
    </w:p>
    <w:tbl>
      <w:tblPr>
        <w:tblStyle w:val="TableGrid"/>
        <w:tblW w:w="0" w:type="auto"/>
        <w:tblLook w:val="04A0" w:firstRow="1" w:lastRow="0" w:firstColumn="1" w:lastColumn="0" w:noHBand="0" w:noVBand="1"/>
      </w:tblPr>
      <w:tblGrid>
        <w:gridCol w:w="1483"/>
        <w:gridCol w:w="1489"/>
        <w:gridCol w:w="2126"/>
        <w:gridCol w:w="4671"/>
      </w:tblGrid>
      <w:tr w:rsidR="00413327" w14:paraId="47EB3C26" w14:textId="77777777" w:rsidTr="00F1397D">
        <w:tc>
          <w:tcPr>
            <w:tcW w:w="1483" w:type="dxa"/>
          </w:tcPr>
          <w:p w14:paraId="156B0123" w14:textId="5B210DF5" w:rsidR="00413327" w:rsidRPr="00413327" w:rsidRDefault="009740C5" w:rsidP="00413327">
            <w:pPr>
              <w:pStyle w:val="TableofFigures"/>
            </w:pPr>
            <w:r>
              <w:t>Regional open space</w:t>
            </w:r>
            <w:r w:rsidR="00413327" w:rsidRPr="00413327">
              <w:t xml:space="preserve"> </w:t>
            </w:r>
          </w:p>
        </w:tc>
        <w:tc>
          <w:tcPr>
            <w:tcW w:w="1489" w:type="dxa"/>
          </w:tcPr>
          <w:p w14:paraId="451759C1" w14:textId="110D94E7" w:rsidR="00413327" w:rsidRPr="00413327" w:rsidRDefault="00ED3DE8" w:rsidP="00413327">
            <w:pPr>
              <w:pStyle w:val="TableofFigures"/>
            </w:pPr>
            <w:r>
              <w:t>Size is u</w:t>
            </w:r>
            <w:r w:rsidRPr="00413327">
              <w:t>nlimited</w:t>
            </w:r>
            <w:r w:rsidR="00413327" w:rsidRPr="00413327">
              <w:t>, no less than 0.1 hectare</w:t>
            </w:r>
          </w:p>
        </w:tc>
        <w:tc>
          <w:tcPr>
            <w:tcW w:w="2126" w:type="dxa"/>
          </w:tcPr>
          <w:p w14:paraId="54D1567B" w14:textId="77777777" w:rsidR="00413327" w:rsidRPr="00413327" w:rsidRDefault="00413327" w:rsidP="00413327">
            <w:pPr>
              <w:pStyle w:val="TableofFigures"/>
            </w:pPr>
            <w:r w:rsidRPr="00413327">
              <w:t>No specific travel catchment, as this open space is provided for a broad Melbourne-wide catchment of visitors.</w:t>
            </w:r>
          </w:p>
          <w:p w14:paraId="2BDB2A3D" w14:textId="7DEF86D2" w:rsidR="00413327" w:rsidRPr="00413327" w:rsidRDefault="00413327" w:rsidP="00413327">
            <w:pPr>
              <w:pStyle w:val="TableofFigures"/>
            </w:pPr>
            <w:r w:rsidRPr="00413327">
              <w:t>Where facilities are provided for the City of Melbourne community, a 400m walking catchment of dwellings and workplaces is applied.</w:t>
            </w:r>
          </w:p>
        </w:tc>
        <w:tc>
          <w:tcPr>
            <w:tcW w:w="4671" w:type="dxa"/>
          </w:tcPr>
          <w:p w14:paraId="11F039EF" w14:textId="455B075A" w:rsidR="00413327" w:rsidRPr="00413327" w:rsidRDefault="00413327" w:rsidP="00413327">
            <w:pPr>
              <w:pStyle w:val="TableofFigures"/>
            </w:pPr>
            <w:r w:rsidRPr="00413327">
              <w:t>Primary purpose</w:t>
            </w:r>
            <w:r w:rsidR="00ED3DE8">
              <w:t xml:space="preserve"> of the open space:</w:t>
            </w:r>
            <w:r w:rsidRPr="00413327">
              <w:t xml:space="preserve"> caters to a broader Melbourne-wide catchment of visitors, as well the local community.  Generally these are easily accessible to people from adjoining municipalities and may be of regional recreational importance and use and/or regional environmental value.  For example, open space along the waterways (other than those located through the central city adjacent to the Yarra River (Birrarung), which are designated as Capital City open space) with habitat connectivity in the riparian zone, and/or regional trails that extend beyond the City of Melbourne boundaries, or major features that attract people from a broader catchment than Melbourne.  Examples include Princes Park, Maribyrnong River, Moonee Ponds Creek, Fawkner Park, Carlton Gardens North and Westgate Park. </w:t>
            </w:r>
            <w:r w:rsidRPr="00413327">
              <w:rPr>
                <w:i/>
                <w:iCs/>
              </w:rPr>
              <w:t>For the size of new Regional open space please refer to Table 6(ii), Assessment criteria for suitable land area for public open space.</w:t>
            </w:r>
          </w:p>
        </w:tc>
      </w:tr>
      <w:tr w:rsidR="00413327" w14:paraId="6EB87BBB" w14:textId="77777777" w:rsidTr="00F1397D">
        <w:tc>
          <w:tcPr>
            <w:tcW w:w="1483" w:type="dxa"/>
          </w:tcPr>
          <w:p w14:paraId="266F4BBB" w14:textId="79952B8C" w:rsidR="00413327" w:rsidRPr="00413327" w:rsidRDefault="009740C5" w:rsidP="00413327">
            <w:pPr>
              <w:pStyle w:val="TableofFigures"/>
            </w:pPr>
            <w:r>
              <w:t>Municipal open space</w:t>
            </w:r>
            <w:r w:rsidR="00413327" w:rsidRPr="00413327">
              <w:t xml:space="preserve"> </w:t>
            </w:r>
          </w:p>
        </w:tc>
        <w:tc>
          <w:tcPr>
            <w:tcW w:w="1489" w:type="dxa"/>
          </w:tcPr>
          <w:p w14:paraId="16B91B2E" w14:textId="58C52592" w:rsidR="00413327" w:rsidRPr="00413327" w:rsidRDefault="00915E81" w:rsidP="00413327">
            <w:pPr>
              <w:pStyle w:val="TableofFigures"/>
            </w:pPr>
            <w:r>
              <w:t>Size: p</w:t>
            </w:r>
            <w:r w:rsidR="00413327" w:rsidRPr="00413327">
              <w:t>reference for 10 hectares with a minimum of 8 hectares</w:t>
            </w:r>
          </w:p>
        </w:tc>
        <w:tc>
          <w:tcPr>
            <w:tcW w:w="2126" w:type="dxa"/>
          </w:tcPr>
          <w:p w14:paraId="11656612" w14:textId="4A18674E" w:rsidR="00413327" w:rsidRPr="00413327" w:rsidRDefault="00915E81" w:rsidP="00413327">
            <w:pPr>
              <w:pStyle w:val="TableofFigures"/>
            </w:pPr>
            <w:r>
              <w:t>Travel/walking catchment: l</w:t>
            </w:r>
            <w:r w:rsidR="00413327" w:rsidRPr="00413327">
              <w:t>ocated within 1 kilometre of up to 95% of dwellings and workplaces.</w:t>
            </w:r>
          </w:p>
          <w:p w14:paraId="565469CF" w14:textId="7A0989BE" w:rsidR="00413327" w:rsidRPr="00413327" w:rsidRDefault="00413327" w:rsidP="00413327">
            <w:pPr>
              <w:pStyle w:val="TableofFigures"/>
            </w:pPr>
            <w:r w:rsidRPr="00413327">
              <w:t>Where neighbourhood facilities are provided, a 400m safe walking catchment of dwellings and workplaces is applied.</w:t>
            </w:r>
          </w:p>
        </w:tc>
        <w:tc>
          <w:tcPr>
            <w:tcW w:w="4671" w:type="dxa"/>
          </w:tcPr>
          <w:p w14:paraId="7F6C0994" w14:textId="4E69FA00" w:rsidR="00413327" w:rsidRPr="00413327" w:rsidRDefault="00915E81" w:rsidP="00413327">
            <w:pPr>
              <w:pStyle w:val="TableofFigures"/>
            </w:pPr>
            <w:r>
              <w:t xml:space="preserve">Purpose of the open space: </w:t>
            </w:r>
            <w:r w:rsidR="00413327" w:rsidRPr="00413327">
              <w:t>Open space that is valued and visited primarily by the City of Melbourne community, providing facilities of a broader scale than those with a local or neighbourhood focus.  For example this may include sporting facilities, or historical gardens.  Examples include JJ Holland Park, North Melbourne Recreation Reserve and Powlett Reserve.</w:t>
            </w:r>
            <w:r w:rsidR="00413327" w:rsidRPr="00413327">
              <w:br/>
              <w:t xml:space="preserve">* There can be some Municipal open space smaller than the preferred 10 hectares where the reserve is a specialised facility on a smaller area of land and fulfills a Municipal function.  Example: Powlett Reserve. </w:t>
            </w:r>
            <w:r w:rsidR="00413327" w:rsidRPr="00413327">
              <w:rPr>
                <w:i/>
                <w:iCs/>
              </w:rPr>
              <w:t>For the size of new Municipal open space please refer to Table 6(ii), Assessment criteria for suitable land area for public open space.</w:t>
            </w:r>
          </w:p>
        </w:tc>
      </w:tr>
      <w:tr w:rsidR="00413327" w14:paraId="092B28AD" w14:textId="77777777" w:rsidTr="00F1397D">
        <w:tc>
          <w:tcPr>
            <w:tcW w:w="1483" w:type="dxa"/>
          </w:tcPr>
          <w:p w14:paraId="366FB6A3" w14:textId="59426D89" w:rsidR="00413327" w:rsidRPr="00413327" w:rsidRDefault="00413327" w:rsidP="00413327">
            <w:pPr>
              <w:pStyle w:val="TableofFigures"/>
            </w:pPr>
            <w:r w:rsidRPr="00413327">
              <w:t>Neighbour-hood</w:t>
            </w:r>
            <w:r w:rsidR="00B54D29">
              <w:t xml:space="preserve"> open space</w:t>
            </w:r>
          </w:p>
        </w:tc>
        <w:tc>
          <w:tcPr>
            <w:tcW w:w="1489" w:type="dxa"/>
          </w:tcPr>
          <w:p w14:paraId="76BE4EDF" w14:textId="30A0FFB3" w:rsidR="00413327" w:rsidRPr="00413327" w:rsidRDefault="00ED3DE8" w:rsidP="00413327">
            <w:pPr>
              <w:pStyle w:val="TableofFigures"/>
            </w:pPr>
            <w:r>
              <w:t xml:space="preserve">Size: </w:t>
            </w:r>
            <w:r w:rsidR="00413327" w:rsidRPr="00413327">
              <w:t>Preference for 3 hectares with a minimum of 1 hectare, minimum dimension of 75 metres in both length and width</w:t>
            </w:r>
          </w:p>
        </w:tc>
        <w:tc>
          <w:tcPr>
            <w:tcW w:w="2126" w:type="dxa"/>
          </w:tcPr>
          <w:p w14:paraId="7DE4C209" w14:textId="3C18EC57" w:rsidR="00413327" w:rsidRPr="00413327" w:rsidRDefault="00ED3DE8" w:rsidP="00413327">
            <w:pPr>
              <w:pStyle w:val="TableofFigures"/>
            </w:pPr>
            <w:r>
              <w:t>Travel/walking catchment: l</w:t>
            </w:r>
            <w:r w:rsidR="00413327" w:rsidRPr="00413327">
              <w:t>ocated within a 400 metre safe walking catchment of dwellings and workplaces.</w:t>
            </w:r>
          </w:p>
        </w:tc>
        <w:tc>
          <w:tcPr>
            <w:tcW w:w="4671" w:type="dxa"/>
          </w:tcPr>
          <w:p w14:paraId="4BF4CB61" w14:textId="5035DED6" w:rsidR="00413327" w:rsidRPr="00413327" w:rsidRDefault="00ED3DE8" w:rsidP="00413327">
            <w:pPr>
              <w:pStyle w:val="TableofFigures"/>
            </w:pPr>
            <w:r>
              <w:t xml:space="preserve">Purpose of the open space: </w:t>
            </w:r>
            <w:r w:rsidR="00413327" w:rsidRPr="00413327">
              <w:t xml:space="preserve">Provides for Neighbourhood use within walking distance of all dwellings and workplaces, with an overall size that allows for a diversity of facilities and character which appeal to the local community at a neighbourhood level.  This means a family or groups of people can visit the park for an extended time, with a suitable range of facilities to meet their different needs. Examples include Argyle Square and Docklands Park. </w:t>
            </w:r>
            <w:r w:rsidR="00413327" w:rsidRPr="00413327">
              <w:rPr>
                <w:i/>
                <w:iCs/>
              </w:rPr>
              <w:t>For the size of new Neighbourhood open space please refer to Table 6(ii), Assessment criteria for suitable land area for public open space.</w:t>
            </w:r>
          </w:p>
        </w:tc>
      </w:tr>
    </w:tbl>
    <w:p w14:paraId="78F324A9" w14:textId="77777777" w:rsidR="00AE5845" w:rsidRDefault="00AE5845">
      <w:r>
        <w:br w:type="page"/>
      </w:r>
    </w:p>
    <w:tbl>
      <w:tblPr>
        <w:tblStyle w:val="TableGrid"/>
        <w:tblW w:w="0" w:type="auto"/>
        <w:tblLook w:val="04A0" w:firstRow="1" w:lastRow="0" w:firstColumn="1" w:lastColumn="0" w:noHBand="0" w:noVBand="1"/>
      </w:tblPr>
      <w:tblGrid>
        <w:gridCol w:w="1483"/>
        <w:gridCol w:w="1489"/>
        <w:gridCol w:w="2126"/>
        <w:gridCol w:w="4671"/>
      </w:tblGrid>
      <w:tr w:rsidR="00413327" w14:paraId="2810314A" w14:textId="77777777" w:rsidTr="00F1397D">
        <w:tc>
          <w:tcPr>
            <w:tcW w:w="1483" w:type="dxa"/>
          </w:tcPr>
          <w:p w14:paraId="57C41F8E" w14:textId="00091EE7" w:rsidR="00413327" w:rsidRPr="00413327" w:rsidRDefault="0050089B" w:rsidP="00413327">
            <w:pPr>
              <w:pStyle w:val="TableofFigures"/>
            </w:pPr>
            <w:r>
              <w:t>Local open space</w:t>
            </w:r>
            <w:r w:rsidR="00413327" w:rsidRPr="00413327">
              <w:t xml:space="preserve"> </w:t>
            </w:r>
          </w:p>
        </w:tc>
        <w:tc>
          <w:tcPr>
            <w:tcW w:w="1489" w:type="dxa"/>
          </w:tcPr>
          <w:p w14:paraId="19FB78F5" w14:textId="28398C64" w:rsidR="00413327" w:rsidRPr="00413327" w:rsidRDefault="00ED3DE8" w:rsidP="00413327">
            <w:pPr>
              <w:pStyle w:val="TableofFigures"/>
            </w:pPr>
            <w:r>
              <w:t xml:space="preserve">Size: </w:t>
            </w:r>
            <w:r w:rsidR="00413327" w:rsidRPr="00413327">
              <w:t>Range from 0.90 to an absolute minimum of 0.26 hectare, minimum dimension of 50 metres in both length and width</w:t>
            </w:r>
          </w:p>
        </w:tc>
        <w:tc>
          <w:tcPr>
            <w:tcW w:w="2126" w:type="dxa"/>
          </w:tcPr>
          <w:p w14:paraId="5F5C17D5" w14:textId="5F535F2B" w:rsidR="00413327" w:rsidRPr="00413327" w:rsidRDefault="00ED3DE8" w:rsidP="00413327">
            <w:pPr>
              <w:pStyle w:val="TableofFigures"/>
            </w:pPr>
            <w:r>
              <w:t>Travel/walking catchment: l</w:t>
            </w:r>
            <w:r w:rsidR="00413327" w:rsidRPr="00413327">
              <w:t>ocated within a 300 metre easy safe walking catchment of dwellings and workplaces</w:t>
            </w:r>
          </w:p>
        </w:tc>
        <w:tc>
          <w:tcPr>
            <w:tcW w:w="4671" w:type="dxa"/>
          </w:tcPr>
          <w:p w14:paraId="6B0B357F" w14:textId="3DB29B19" w:rsidR="00413327" w:rsidRPr="00413327" w:rsidRDefault="00ED3DE8" w:rsidP="00413327">
            <w:pPr>
              <w:pStyle w:val="TableofFigures"/>
            </w:pPr>
            <w:r>
              <w:t xml:space="preserve">Purpose of the open space: </w:t>
            </w:r>
            <w:r w:rsidR="00413327" w:rsidRPr="00413327">
              <w:t xml:space="preserve">Located within easy safe walking distance of all dwellings and workplaces and large enough to provide for at least two activities in the one open space reserve, for example a playground and open grassed area with seats. These are generally more intimate spaces that are not intended for large groups. Examples include Clayton Reserve, Jolimont Reserve, MacArthur Square and Sturt Street Reserve. </w:t>
            </w:r>
            <w:r w:rsidR="00413327" w:rsidRPr="00413327">
              <w:rPr>
                <w:i/>
                <w:iCs/>
              </w:rPr>
              <w:t>For the size of new Local open space please refer to Table 6(ii), Assessment criteria for suitable land area for public open space.</w:t>
            </w:r>
          </w:p>
        </w:tc>
      </w:tr>
      <w:tr w:rsidR="00413327" w14:paraId="1F786831" w14:textId="77777777" w:rsidTr="00F1397D">
        <w:tc>
          <w:tcPr>
            <w:tcW w:w="1483" w:type="dxa"/>
          </w:tcPr>
          <w:p w14:paraId="103FA9F2" w14:textId="43BDFEC6" w:rsidR="00413327" w:rsidRPr="00413327" w:rsidRDefault="00413327" w:rsidP="00413327">
            <w:pPr>
              <w:pStyle w:val="TableofFigures"/>
            </w:pPr>
            <w:r w:rsidRPr="00413327">
              <w:t xml:space="preserve">Small </w:t>
            </w:r>
            <w:r w:rsidR="0050089B">
              <w:t>Local open space</w:t>
            </w:r>
          </w:p>
        </w:tc>
        <w:tc>
          <w:tcPr>
            <w:tcW w:w="1489" w:type="dxa"/>
          </w:tcPr>
          <w:p w14:paraId="75675605" w14:textId="42CBAA73" w:rsidR="00413327" w:rsidRPr="00413327" w:rsidRDefault="00ED3DE8" w:rsidP="00413327">
            <w:pPr>
              <w:pStyle w:val="TableofFigures"/>
            </w:pPr>
            <w:r>
              <w:t xml:space="preserve">Size: </w:t>
            </w:r>
            <w:r w:rsidR="00413327" w:rsidRPr="00413327">
              <w:t>Range from 0.25 to an absolute minimum of 0.05 hectare, minimum dimension of 20 metres in both length and width</w:t>
            </w:r>
          </w:p>
        </w:tc>
        <w:tc>
          <w:tcPr>
            <w:tcW w:w="2126" w:type="dxa"/>
          </w:tcPr>
          <w:p w14:paraId="185BE4FF" w14:textId="5DBCDAD1" w:rsidR="00413327" w:rsidRPr="00413327" w:rsidRDefault="00ED3DE8" w:rsidP="00413327">
            <w:pPr>
              <w:pStyle w:val="TableofFigures"/>
            </w:pPr>
            <w:r>
              <w:t>Travel/walking catchment: l</w:t>
            </w:r>
            <w:r w:rsidR="00413327" w:rsidRPr="00413327">
              <w:t>ocated within a 200 metre easy safe walking catchment of dwellings and workplaces</w:t>
            </w:r>
          </w:p>
        </w:tc>
        <w:tc>
          <w:tcPr>
            <w:tcW w:w="4671" w:type="dxa"/>
          </w:tcPr>
          <w:p w14:paraId="186CC2C3" w14:textId="07F4E261" w:rsidR="00413327" w:rsidRPr="00413327" w:rsidRDefault="00ED3DE8" w:rsidP="00413327">
            <w:pPr>
              <w:pStyle w:val="TableofFigures"/>
            </w:pPr>
            <w:r>
              <w:t xml:space="preserve">Purpose of the open space: </w:t>
            </w:r>
            <w:r w:rsidR="00413327" w:rsidRPr="00413327">
              <w:t xml:space="preserve">Located within easy safe walking distance of all dwellings and workplaces and generally able to accommodate a single use including rest and relaxation, play, socialising, urban heat mitigation, contact with nature and memorial. Examples include Bellair Street Reserve, Chapman Street Reserve, Peppercorn Park and Golden Elm Reserve.  </w:t>
            </w:r>
            <w:r w:rsidR="00413327" w:rsidRPr="00413327">
              <w:rPr>
                <w:i/>
                <w:iCs/>
              </w:rPr>
              <w:t>For the size of new Small Local open space please refer to Table 6(ii), Assessment criteria for suitable land area for public open space.</w:t>
            </w:r>
          </w:p>
        </w:tc>
      </w:tr>
      <w:tr w:rsidR="00413327" w14:paraId="1900B2A8" w14:textId="77777777" w:rsidTr="00F1397D">
        <w:tc>
          <w:tcPr>
            <w:tcW w:w="1483" w:type="dxa"/>
          </w:tcPr>
          <w:p w14:paraId="6941DFDD" w14:textId="6CF28A8D" w:rsidR="00413327" w:rsidRPr="00413327" w:rsidRDefault="00413327" w:rsidP="00413327">
            <w:pPr>
              <w:pStyle w:val="TableofFigures"/>
            </w:pPr>
            <w:r w:rsidRPr="00413327">
              <w:t>Small Local Link</w:t>
            </w:r>
          </w:p>
        </w:tc>
        <w:tc>
          <w:tcPr>
            <w:tcW w:w="1489" w:type="dxa"/>
          </w:tcPr>
          <w:p w14:paraId="1F3606BE" w14:textId="1A56DA9E" w:rsidR="00413327" w:rsidRPr="00413327" w:rsidRDefault="00ED3DE8" w:rsidP="00413327">
            <w:pPr>
              <w:pStyle w:val="TableofFigures"/>
            </w:pPr>
            <w:r>
              <w:t>Size is u</w:t>
            </w:r>
            <w:r w:rsidR="00413327" w:rsidRPr="00413327">
              <w:t>sually less than 0.05 hectare, minimum dimension of 10 metres in both length and width</w:t>
            </w:r>
          </w:p>
        </w:tc>
        <w:tc>
          <w:tcPr>
            <w:tcW w:w="2126" w:type="dxa"/>
          </w:tcPr>
          <w:p w14:paraId="76AD5840" w14:textId="1AA3E33A" w:rsidR="00413327" w:rsidRPr="00413327" w:rsidRDefault="00ED3DE8" w:rsidP="00413327">
            <w:pPr>
              <w:pStyle w:val="TableofFigures"/>
            </w:pPr>
            <w:r>
              <w:t>Travel/walking catchment: N</w:t>
            </w:r>
            <w:r w:rsidR="00413327" w:rsidRPr="00413327">
              <w:t>ot applicable</w:t>
            </w:r>
          </w:p>
        </w:tc>
        <w:tc>
          <w:tcPr>
            <w:tcW w:w="4671" w:type="dxa"/>
          </w:tcPr>
          <w:p w14:paraId="731F760C" w14:textId="589D63FA" w:rsidR="00413327" w:rsidRPr="00413327" w:rsidRDefault="00ED3DE8" w:rsidP="00413327">
            <w:pPr>
              <w:pStyle w:val="TableofFigures"/>
            </w:pPr>
            <w:r>
              <w:t xml:space="preserve">Purpose of the open space: </w:t>
            </w:r>
            <w:r w:rsidR="00413327" w:rsidRPr="00413327">
              <w:t xml:space="preserve">These areas of open space provide improved connectivity between streets and open space reserves.  Typically they are less than 0.05 hectares in size and only provide for the single use of a path connection between streets or open space reserves.  </w:t>
            </w:r>
            <w:r w:rsidR="00413327" w:rsidRPr="00413327">
              <w:rPr>
                <w:i/>
                <w:iCs/>
              </w:rPr>
              <w:t>For the size of new Small Local Links please refer to Table 6(ii), Assessment criteria for suitable land area for public open space.</w:t>
            </w:r>
          </w:p>
        </w:tc>
      </w:tr>
    </w:tbl>
    <w:p w14:paraId="45A3AF0D" w14:textId="5039986E" w:rsidR="00337999" w:rsidRPr="00337999" w:rsidRDefault="00337999" w:rsidP="005C69AE">
      <w:pPr>
        <w:pStyle w:val="Bold"/>
        <w:spacing w:before="360"/>
      </w:pPr>
      <w:r w:rsidRPr="00337999">
        <w:t>Explanation of the proposed changes to the hierarchy for urban renewal and areas in the process of change</w:t>
      </w:r>
    </w:p>
    <w:p w14:paraId="337F707F" w14:textId="0947603A" w:rsidR="00337999" w:rsidRPr="00722913" w:rsidRDefault="00337999" w:rsidP="00C65C63">
      <w:pPr>
        <w:pStyle w:val="Bold"/>
        <w:spacing w:before="240" w:after="120"/>
      </w:pPr>
      <w:r>
        <w:t>Travel and walking catchments</w:t>
      </w:r>
    </w:p>
    <w:p w14:paraId="1188FFAF" w14:textId="77777777" w:rsidR="00337999" w:rsidRDefault="00337999" w:rsidP="005C69AE">
      <w:pPr>
        <w:pStyle w:val="BodyText"/>
        <w:spacing w:after="240"/>
      </w:pPr>
      <w:r w:rsidRPr="00337999">
        <w:t>Travel and walking catchments have been updated to reflect best practice for high density precincts, calibrating the walking catchment to suit the size and role of the open space in the network.  The Small Local open spaces are designed for shorter stays and their catchment has been reduced to 200 metres to reflect this.  In high density settings, Small Local open spaces need to be very easy to get to so they are not overcrowded, provide some urban greening and cooling and contribute to the identity, character and amenity of their neighbourhoods.  The catchments for Local and Small Local open space consider barriers to access including major roads and railways.  This is to ensure that everyone can easily reach some open space near their workplace and home.</w:t>
      </w:r>
    </w:p>
    <w:p w14:paraId="7948414B" w14:textId="77777777" w:rsidR="00AE5845" w:rsidRDefault="00AE5845">
      <w:pPr>
        <w:spacing w:after="0" w:line="240" w:lineRule="auto"/>
        <w:rPr>
          <w:b/>
        </w:rPr>
      </w:pPr>
      <w:r>
        <w:br w:type="page"/>
      </w:r>
    </w:p>
    <w:p w14:paraId="4FC5A3D5" w14:textId="22D24FB3" w:rsidR="00337999" w:rsidRPr="00722913" w:rsidRDefault="009B66E3" w:rsidP="00C65C63">
      <w:pPr>
        <w:pStyle w:val="Bold"/>
        <w:spacing w:before="240" w:after="120"/>
      </w:pPr>
      <w:r w:rsidRPr="009B66E3">
        <w:t>New Capital City open space</w:t>
      </w:r>
    </w:p>
    <w:p w14:paraId="217096A6" w14:textId="2126DF8C" w:rsidR="009B66E3" w:rsidRDefault="009B66E3" w:rsidP="005C69AE">
      <w:pPr>
        <w:pStyle w:val="BodyText"/>
        <w:spacing w:after="240"/>
      </w:pPr>
      <w:r w:rsidRPr="009B66E3">
        <w:t xml:space="preserve">As noted in Section 5.3 of the 2012 Strategy, the key purpose of Capital City open space is to contribute to the identity, character and liveability of Melbourne. The 2012 Strategy identifies the existing Capital City open space and emphasises the importance of extending its provision to the urban renewal areas to ensure that the iconic character of Melbourne continues to be strengthened in the future.  Figure 5(d) from the 2012 Strategy will be updated to illustrate new Capital City open space in Fishermans Bend and future open space links, which has been incorporated into Figure 5A.  Refer to Recommendation </w:t>
      </w:r>
      <w:r w:rsidR="00B03E1E">
        <w:t>Ltr</w:t>
      </w:r>
      <w:r w:rsidRPr="009B66E3">
        <w:t>4.</w:t>
      </w:r>
    </w:p>
    <w:p w14:paraId="77501BD1" w14:textId="0D7BBA3E" w:rsidR="009B66E3" w:rsidRPr="00722913" w:rsidRDefault="009B66E3" w:rsidP="00C65C63">
      <w:pPr>
        <w:pStyle w:val="Bold"/>
        <w:spacing w:before="240" w:after="120"/>
      </w:pPr>
      <w:r w:rsidRPr="009B66E3">
        <w:t>New Municipal and Neighbourhood open space</w:t>
      </w:r>
    </w:p>
    <w:p w14:paraId="72040E7B" w14:textId="2B9A573B" w:rsidR="009B66E3" w:rsidRPr="009B66E3" w:rsidRDefault="009B66E3" w:rsidP="005C69AE">
      <w:pPr>
        <w:pStyle w:val="BodyText"/>
        <w:spacing w:after="240"/>
      </w:pPr>
      <w:r w:rsidRPr="009B66E3">
        <w:t>The main opportunities for adding new Municipal and Neighbourhood open space to the network is in the urban renewal areas or as part of major infrastructure projects.  The Light Touch Review criteria has updated the minimum land parcel sizes for these open spaces with a minimum of 1 hectare of open space for Neighbourhood open space and a preference for 10 hectares for Municipal open space in the urban renewal and areas in the process of change</w:t>
      </w:r>
      <w:r w:rsidRPr="009B66E3">
        <w:rPr>
          <w:i/>
        </w:rPr>
        <w:t>.</w:t>
      </w:r>
      <w:r w:rsidRPr="009B66E3">
        <w:t xml:space="preserve">  While the 2022 Structure Plan for Arden has been completed and the Macaulay Structure Plan is awaiting final approval, this does not preclude Council continuing to advocate for the larger land parcels of open space it needs through the implementation process and in the planning for the Fishermans Bend N</w:t>
      </w:r>
      <w:r w:rsidR="005868D3">
        <w:t>-e-i-c</w:t>
      </w:r>
      <w:r w:rsidRPr="009B66E3">
        <w:t xml:space="preserve"> Precinct.  As is shown in the Figure 5(f) of the 2012 Strategy, new Neighbourhood open space was shown in the Arden and Macaulay urban renewal areas, however this has not been included in the two new Structure Plans.  Advocating, requesting and potentially purchasing new land for Municipal and Neighbourhood open space in the future urban renewal areas including Fishermans Bend, Dynon, E-Gate and West Melbourne will continue to be a key priority for the City of Melbourne.  For further detail regarding the provision of new Municipal open space, refer to Section 5 of the 2012 Strategy regarding the rationale for the provision of new Municipal open space.  Figure 5(e) in the 2012 Strategy has been updated, please refer to Figure 5A in this Light Touch Review which illustrates the indicative locations of new Municipal open space.</w:t>
      </w:r>
    </w:p>
    <w:p w14:paraId="11007D6E" w14:textId="07693C23" w:rsidR="009B66E3" w:rsidRPr="009B66E3" w:rsidRDefault="009B66E3" w:rsidP="00C65C63">
      <w:pPr>
        <w:pStyle w:val="Bold"/>
        <w:spacing w:before="240" w:after="120"/>
      </w:pPr>
      <w:r w:rsidRPr="009B66E3">
        <w:t xml:space="preserve">New Local and Small Local open space </w:t>
      </w:r>
    </w:p>
    <w:p w14:paraId="40B085A1" w14:textId="3F109B3E" w:rsidR="009B66E3" w:rsidRPr="009B66E3" w:rsidRDefault="009B66E3" w:rsidP="005C69AE">
      <w:pPr>
        <w:pStyle w:val="BodyText"/>
        <w:spacing w:after="240"/>
      </w:pPr>
      <w:r w:rsidRPr="009B66E3">
        <w:t xml:space="preserve">The minimum size and catchment for new Local and Small Local open space has been increased. It will assist Council to negotiate larger areas of new Local and Small Local open space in urban renewal areas.  </w:t>
      </w:r>
    </w:p>
    <w:p w14:paraId="4F034B1A" w14:textId="624E8583" w:rsidR="009B66E3" w:rsidRPr="009B66E3" w:rsidRDefault="009B66E3" w:rsidP="00C65C63">
      <w:pPr>
        <w:pStyle w:val="Bold"/>
        <w:spacing w:before="240" w:after="120"/>
      </w:pPr>
      <w:r w:rsidRPr="009B66E3">
        <w:t>Overall new open space network in the urban renewal and areas in the process of change</w:t>
      </w:r>
    </w:p>
    <w:p w14:paraId="65B8BDA7" w14:textId="15AA6FDE" w:rsidR="00E8471D" w:rsidRDefault="009B66E3" w:rsidP="005C69AE">
      <w:pPr>
        <w:pStyle w:val="BodyText"/>
        <w:spacing w:after="360"/>
      </w:pPr>
      <w:r w:rsidRPr="009B66E3">
        <w:t xml:space="preserve">This Light Touch Review has identified the importance of ensuring the future open space network in the urban renewal and areas in the process of change has a diverse range of open space sizes, characters and types.  This is to strengthen the recommendations in the existing 2012 Strategy that a diverse open space network is critical and to avoid providing only the minimum size of new open spaces in these areas where there is an opportunity for larger land parcels to be set aside for this purpose. To assist with this, Recommendation </w:t>
      </w:r>
      <w:r w:rsidR="00B03E1E">
        <w:t>Ltr</w:t>
      </w:r>
      <w:r w:rsidRPr="009B66E3">
        <w:t>2.2 is added in this Light Touch Review and would be read in conjunction with the text in Section 6.1.1 of the 2012 Strategy Technical Report after Table 6 (i).</w:t>
      </w:r>
    </w:p>
    <w:tbl>
      <w:tblPr>
        <w:tblStyle w:val="TableGrid"/>
        <w:tblW w:w="0" w:type="auto"/>
        <w:tblLook w:val="04A0" w:firstRow="1" w:lastRow="0" w:firstColumn="1" w:lastColumn="0" w:noHBand="0" w:noVBand="1"/>
      </w:tblPr>
      <w:tblGrid>
        <w:gridCol w:w="924"/>
        <w:gridCol w:w="6017"/>
        <w:gridCol w:w="1559"/>
        <w:gridCol w:w="1269"/>
      </w:tblGrid>
      <w:tr w:rsidR="009B66E3" w14:paraId="391DC9CC" w14:textId="77777777" w:rsidTr="009B66E3">
        <w:trPr>
          <w:tblHeader/>
        </w:trPr>
        <w:tc>
          <w:tcPr>
            <w:tcW w:w="924" w:type="dxa"/>
          </w:tcPr>
          <w:p w14:paraId="62E14BCF" w14:textId="2D6B9202" w:rsidR="009B66E3" w:rsidRPr="009B66E3" w:rsidRDefault="009B66E3" w:rsidP="009B66E3">
            <w:pPr>
              <w:pStyle w:val="TableofFigures"/>
              <w:rPr>
                <w:b/>
                <w:bCs/>
              </w:rPr>
            </w:pPr>
            <w:r w:rsidRPr="009B66E3">
              <w:rPr>
                <w:b/>
                <w:bCs/>
              </w:rPr>
              <w:t>No.</w:t>
            </w:r>
          </w:p>
        </w:tc>
        <w:tc>
          <w:tcPr>
            <w:tcW w:w="6017" w:type="dxa"/>
          </w:tcPr>
          <w:p w14:paraId="782626F4" w14:textId="12CD1D3D" w:rsidR="009B66E3" w:rsidRPr="009B66E3" w:rsidRDefault="009B66E3" w:rsidP="009B66E3">
            <w:pPr>
              <w:pStyle w:val="TableofFigures"/>
              <w:rPr>
                <w:b/>
                <w:bCs/>
              </w:rPr>
            </w:pPr>
            <w:r w:rsidRPr="009B66E3">
              <w:rPr>
                <w:b/>
                <w:bCs/>
              </w:rPr>
              <w:t>Recommendation</w:t>
            </w:r>
          </w:p>
        </w:tc>
        <w:tc>
          <w:tcPr>
            <w:tcW w:w="1559" w:type="dxa"/>
          </w:tcPr>
          <w:p w14:paraId="6AB147EA" w14:textId="517AF962" w:rsidR="009B66E3" w:rsidRPr="009B66E3" w:rsidRDefault="009B66E3" w:rsidP="009B66E3">
            <w:pPr>
              <w:pStyle w:val="TableofFigures"/>
              <w:rPr>
                <w:b/>
                <w:bCs/>
              </w:rPr>
            </w:pPr>
            <w:r w:rsidRPr="009B66E3">
              <w:rPr>
                <w:b/>
                <w:bCs/>
              </w:rPr>
              <w:t>Responsibility</w:t>
            </w:r>
          </w:p>
        </w:tc>
        <w:tc>
          <w:tcPr>
            <w:tcW w:w="1269" w:type="dxa"/>
          </w:tcPr>
          <w:p w14:paraId="2E20BDCA" w14:textId="040303EF" w:rsidR="009B66E3" w:rsidRPr="009B66E3" w:rsidRDefault="009B66E3" w:rsidP="009B66E3">
            <w:pPr>
              <w:pStyle w:val="TableofFigures"/>
              <w:rPr>
                <w:b/>
                <w:bCs/>
              </w:rPr>
            </w:pPr>
            <w:r w:rsidRPr="009B66E3">
              <w:rPr>
                <w:b/>
                <w:bCs/>
              </w:rPr>
              <w:t xml:space="preserve">Priority </w:t>
            </w:r>
          </w:p>
        </w:tc>
      </w:tr>
      <w:tr w:rsidR="009B66E3" w14:paraId="27C8965D" w14:textId="77777777" w:rsidTr="009B66E3">
        <w:tc>
          <w:tcPr>
            <w:tcW w:w="924" w:type="dxa"/>
          </w:tcPr>
          <w:p w14:paraId="1D19AAD0" w14:textId="02BAA21F" w:rsidR="009B66E3" w:rsidRPr="009B66E3" w:rsidRDefault="009B66E3" w:rsidP="009B66E3">
            <w:pPr>
              <w:pStyle w:val="TableofFigures"/>
            </w:pPr>
            <w:r w:rsidRPr="009B66E3">
              <w:t>6.1.1a</w:t>
            </w:r>
          </w:p>
        </w:tc>
        <w:tc>
          <w:tcPr>
            <w:tcW w:w="6017" w:type="dxa"/>
          </w:tcPr>
          <w:p w14:paraId="7CBAA90D" w14:textId="44B86632" w:rsidR="009B66E3" w:rsidRPr="009B66E3" w:rsidRDefault="00915E81" w:rsidP="009B66E3">
            <w:pPr>
              <w:pStyle w:val="TableofFigures"/>
            </w:pPr>
            <w:r w:rsidRPr="00915E81">
              <w:t>Recommendation:</w:t>
            </w:r>
            <w:r>
              <w:rPr>
                <w:b/>
                <w:bCs/>
              </w:rPr>
              <w:t xml:space="preserve"> </w:t>
            </w:r>
            <w:r w:rsidR="009B66E3" w:rsidRPr="009B66E3">
              <w:rPr>
                <w:b/>
                <w:bCs/>
              </w:rPr>
              <w:t>New open space in urban renewal and areas in the process of change</w:t>
            </w:r>
            <w:r w:rsidR="009B66E3" w:rsidRPr="009B66E3">
              <w:br/>
              <w:t>All open space networks in urban renewal and areas in the process of change must provide a diverse range of open space hierarchy types applicable to the size and extent of the area.  As a minimum they must demonstrate they provide Neighbourhood, Local and Small Local open spaces that meet at least the mid-point size of the hierarchy in Table 3(ii-b) and the majority of the criteria for new open space in Table 6(ii) in this Light Touch Review.  The open space network must demonstrate it is a linked system via the local access street network or other suitable method - for example linear connectivity along waterway corridors.</w:t>
            </w:r>
          </w:p>
        </w:tc>
        <w:tc>
          <w:tcPr>
            <w:tcW w:w="1559" w:type="dxa"/>
          </w:tcPr>
          <w:p w14:paraId="3EA5A862" w14:textId="7B445C0B" w:rsidR="009B66E3" w:rsidRPr="009B66E3" w:rsidRDefault="00915E81" w:rsidP="009B66E3">
            <w:pPr>
              <w:pStyle w:val="TableofFigures"/>
            </w:pPr>
            <w:r>
              <w:t>Responsibility:</w:t>
            </w:r>
            <w:r>
              <w:br/>
            </w:r>
            <w:r w:rsidR="00990AAD">
              <w:t>C-o-m</w:t>
            </w:r>
          </w:p>
          <w:p w14:paraId="1FF46078" w14:textId="74398C1E" w:rsidR="009B66E3" w:rsidRPr="009B66E3" w:rsidRDefault="009B66E3" w:rsidP="009B66E3">
            <w:pPr>
              <w:pStyle w:val="TableofFigures"/>
            </w:pPr>
            <w:r w:rsidRPr="009B66E3">
              <w:t>Developers</w:t>
            </w:r>
            <w:r w:rsidRPr="009B66E3">
              <w:br/>
              <w:t>Victorian Government Agencies</w:t>
            </w:r>
          </w:p>
        </w:tc>
        <w:tc>
          <w:tcPr>
            <w:tcW w:w="1269" w:type="dxa"/>
          </w:tcPr>
          <w:p w14:paraId="7D25A219" w14:textId="786F8A67" w:rsidR="009B66E3" w:rsidRPr="009B66E3" w:rsidRDefault="00915E81" w:rsidP="009B66E3">
            <w:pPr>
              <w:pStyle w:val="TableofFigures"/>
            </w:pPr>
            <w:r>
              <w:t>Priority:</w:t>
            </w:r>
            <w:r>
              <w:br/>
            </w:r>
            <w:r w:rsidR="009B66E3" w:rsidRPr="009B66E3">
              <w:t>Very High and Ongoing</w:t>
            </w:r>
          </w:p>
        </w:tc>
      </w:tr>
    </w:tbl>
    <w:p w14:paraId="6813FE9A" w14:textId="64777361" w:rsidR="006C2F11" w:rsidRPr="009A39F1" w:rsidRDefault="006C2F11" w:rsidP="006C2F11">
      <w:pPr>
        <w:pStyle w:val="BodyText"/>
      </w:pPr>
    </w:p>
    <w:tbl>
      <w:tblPr>
        <w:tblStyle w:val="TableGrid"/>
        <w:tblW w:w="0" w:type="auto"/>
        <w:tblLook w:val="04A0" w:firstRow="1" w:lastRow="0" w:firstColumn="1" w:lastColumn="0" w:noHBand="0" w:noVBand="1"/>
      </w:tblPr>
      <w:tblGrid>
        <w:gridCol w:w="9769"/>
      </w:tblGrid>
      <w:tr w:rsidR="006C2F11" w:rsidRPr="00AE2CC2" w14:paraId="23AE56C0" w14:textId="77777777" w:rsidTr="00814DC2">
        <w:tc>
          <w:tcPr>
            <w:tcW w:w="9769" w:type="dxa"/>
            <w:tcMar>
              <w:top w:w="113" w:type="dxa"/>
              <w:left w:w="113" w:type="dxa"/>
              <w:bottom w:w="113" w:type="dxa"/>
              <w:right w:w="113" w:type="dxa"/>
            </w:tcMar>
          </w:tcPr>
          <w:p w14:paraId="621B39C7" w14:textId="77C0009E" w:rsidR="006C2F11" w:rsidRPr="001377BE" w:rsidRDefault="006C2F11" w:rsidP="00814DC2">
            <w:pPr>
              <w:pStyle w:val="BodyText"/>
              <w:ind w:right="113"/>
              <w:rPr>
                <w:b/>
                <w:bCs/>
              </w:rPr>
            </w:pPr>
            <w:r w:rsidRPr="001377BE">
              <w:rPr>
                <w:b/>
                <w:bCs/>
              </w:rPr>
              <w:t xml:space="preserve">Recommendation </w:t>
            </w:r>
            <w:r w:rsidR="00B03E1E">
              <w:rPr>
                <w:b/>
                <w:bCs/>
              </w:rPr>
              <w:t>Ltr</w:t>
            </w:r>
            <w:r w:rsidRPr="001377BE">
              <w:rPr>
                <w:b/>
                <w:bCs/>
              </w:rPr>
              <w:t>2.</w:t>
            </w:r>
          </w:p>
          <w:p w14:paraId="5A3629D7" w14:textId="2EE4BEB2" w:rsidR="006C2F11" w:rsidRPr="006C2F11" w:rsidRDefault="00B03E1E" w:rsidP="00814DC2">
            <w:pPr>
              <w:pStyle w:val="BodyText"/>
              <w:ind w:right="113"/>
            </w:pPr>
            <w:r>
              <w:t>Ltr</w:t>
            </w:r>
            <w:r w:rsidR="006C2F11">
              <w:t>2.1</w:t>
            </w:r>
            <w:r w:rsidR="006C2F11" w:rsidRPr="00AE2CC2">
              <w:t xml:space="preserve"> – </w:t>
            </w:r>
            <w:r w:rsidR="006C2F11" w:rsidRPr="006C2F11">
              <w:t xml:space="preserve">Replace </w:t>
            </w:r>
            <w:r w:rsidR="006C2F11" w:rsidRPr="006C2F11">
              <w:rPr>
                <w:i/>
              </w:rPr>
              <w:t xml:space="preserve">Table 3(ii) Hierarchy of open space in the City of Melbourne </w:t>
            </w:r>
            <w:r w:rsidR="006C2F11" w:rsidRPr="006C2F11">
              <w:t>in the 2012 Strategy</w:t>
            </w:r>
            <w:r w:rsidR="006C2F11">
              <w:t xml:space="preserve"> </w:t>
            </w:r>
            <w:r w:rsidR="006C2F11" w:rsidRPr="006C2F11">
              <w:t>Technical Report with the following two tables included in the Light Touch Review 2024:</w:t>
            </w:r>
          </w:p>
          <w:p w14:paraId="61095A87" w14:textId="77777777" w:rsidR="00A021AA" w:rsidRPr="001377BE" w:rsidRDefault="006C2F11" w:rsidP="00814DC2">
            <w:pPr>
              <w:pStyle w:val="ListBullet"/>
              <w:ind w:right="113"/>
            </w:pPr>
            <w:r w:rsidRPr="001377BE">
              <w:t>Table 3(ii-a) Hierarchy of open space in the City of Melbourne - established areas including the Hoddle Grid</w:t>
            </w:r>
          </w:p>
          <w:p w14:paraId="49846D58" w14:textId="219B61F3" w:rsidR="006C2F11" w:rsidRPr="001377BE" w:rsidRDefault="006C2F11" w:rsidP="00814DC2">
            <w:pPr>
              <w:pStyle w:val="ListBullet"/>
              <w:ind w:right="113"/>
            </w:pPr>
            <w:r w:rsidRPr="001377BE">
              <w:t xml:space="preserve">Table 3(ii-b) Hierarchy of open space in the City of Melbourne - urban renewal and areas in the process of change.  </w:t>
            </w:r>
          </w:p>
          <w:p w14:paraId="7863B1F1" w14:textId="45795980" w:rsidR="006C2F11" w:rsidRPr="00AE2CC2" w:rsidRDefault="00B03E1E" w:rsidP="00814DC2">
            <w:pPr>
              <w:pStyle w:val="BodyText"/>
              <w:spacing w:after="0"/>
              <w:ind w:right="113"/>
            </w:pPr>
            <w:r>
              <w:t>Ltr</w:t>
            </w:r>
            <w:r w:rsidR="006C2F11">
              <w:t xml:space="preserve">2.2 – </w:t>
            </w:r>
            <w:r w:rsidR="006C2F11" w:rsidRPr="006C2F11">
              <w:t xml:space="preserve">Add </w:t>
            </w:r>
            <w:r w:rsidR="006C2F11" w:rsidRPr="006C2F11">
              <w:rPr>
                <w:i/>
              </w:rPr>
              <w:t>Recommendation 6.1.1</w:t>
            </w:r>
            <w:r w:rsidR="006C2F11" w:rsidRPr="006C2F11">
              <w:t xml:space="preserve"> following Table 6(i) in the 2012 Strategy Technical Report with the new recommendation included in the Light Touch Review 2024</w:t>
            </w:r>
            <w:r w:rsidR="006C2F11" w:rsidRPr="00AE2CC2">
              <w:t>.</w:t>
            </w:r>
          </w:p>
        </w:tc>
      </w:tr>
    </w:tbl>
    <w:p w14:paraId="00720332" w14:textId="77777777" w:rsidR="00C65C63" w:rsidRDefault="00C65C63">
      <w:pPr>
        <w:spacing w:after="0" w:line="240" w:lineRule="auto"/>
        <w:rPr>
          <w:rFonts w:ascii="Arial Bold" w:eastAsia="MS Gothic" w:hAnsi="Arial Bold" w:hint="eastAsia"/>
          <w:b/>
          <w:sz w:val="24"/>
          <w:szCs w:val="26"/>
          <w:lang w:val="en-US"/>
        </w:rPr>
      </w:pPr>
      <w:r>
        <w:rPr>
          <w:b/>
          <w:bCs/>
        </w:rPr>
        <w:br w:type="page"/>
      </w:r>
    </w:p>
    <w:p w14:paraId="5061E93A" w14:textId="7995BC9E" w:rsidR="00A021AA" w:rsidRPr="00610A84" w:rsidRDefault="00A021AA" w:rsidP="00A021AA">
      <w:pPr>
        <w:pStyle w:val="Heading2"/>
        <w:rPr>
          <w:rFonts w:hint="eastAsia"/>
          <w:b/>
          <w:bCs w:val="0"/>
        </w:rPr>
      </w:pPr>
      <w:bookmarkStart w:id="57" w:name="_Toc176340372"/>
      <w:r>
        <w:rPr>
          <w:b/>
          <w:bCs w:val="0"/>
        </w:rPr>
        <w:t>5</w:t>
      </w:r>
      <w:r w:rsidRPr="00610A84">
        <w:rPr>
          <w:b/>
          <w:bCs w:val="0"/>
        </w:rPr>
        <w:t>.</w:t>
      </w:r>
      <w:r>
        <w:rPr>
          <w:b/>
          <w:bCs w:val="0"/>
        </w:rPr>
        <w:t>3</w:t>
      </w:r>
      <w:r>
        <w:rPr>
          <w:b/>
          <w:bCs w:val="0"/>
        </w:rPr>
        <w:tab/>
      </w:r>
      <w:r w:rsidRPr="00A021AA">
        <w:rPr>
          <w:b/>
          <w:bCs w:val="0"/>
          <w:lang w:val="en-AU"/>
        </w:rPr>
        <w:t>Update to the criteria for new open space</w:t>
      </w:r>
      <w:bookmarkEnd w:id="57"/>
    </w:p>
    <w:p w14:paraId="0C49E807" w14:textId="1CCF52AF" w:rsidR="00A021AA" w:rsidRPr="00A021AA" w:rsidRDefault="00A021AA" w:rsidP="00A021AA">
      <w:pPr>
        <w:pStyle w:val="BodyText"/>
      </w:pPr>
      <w:r w:rsidRPr="00A021AA">
        <w:t xml:space="preserve">As part of this Light Touch Review, the Assessment criteria for suitability of land area for public open space, which is </w:t>
      </w:r>
      <w:r w:rsidRPr="00A021AA">
        <w:rPr>
          <w:i/>
          <w:iCs/>
        </w:rPr>
        <w:t xml:space="preserve">Table 6(ii), </w:t>
      </w:r>
      <w:r w:rsidRPr="00A021AA">
        <w:rPr>
          <w:i/>
        </w:rPr>
        <w:t>Assessment Criteria for suitability of land area for public open space</w:t>
      </w:r>
      <w:r w:rsidRPr="00A021AA">
        <w:t xml:space="preserve"> of the 2012 Strategy Technical Report was reviewed in the context of the changes since 2012.  </w:t>
      </w:r>
    </w:p>
    <w:p w14:paraId="5F922444" w14:textId="1E52E122" w:rsidR="00A021AA" w:rsidRPr="0068799D" w:rsidRDefault="00A021AA" w:rsidP="00A021AA">
      <w:pPr>
        <w:pStyle w:val="BodyText"/>
      </w:pPr>
      <w:r w:rsidRPr="00A021AA">
        <w:t>Specifically key changes that have informed the updates to the criteria include:</w:t>
      </w:r>
    </w:p>
    <w:p w14:paraId="5B70E73B" w14:textId="321672EB" w:rsidR="00A021AA" w:rsidRPr="00A021AA" w:rsidRDefault="00A021AA" w:rsidP="00A021AA">
      <w:pPr>
        <w:pStyle w:val="ListBullet"/>
      </w:pPr>
      <w:r w:rsidRPr="00A021AA">
        <w:t>The increased importance of the biodiversity and nature conservation values to the City of Melbourne as part of the Nature in the City Strategy</w:t>
      </w:r>
    </w:p>
    <w:p w14:paraId="1563B274" w14:textId="77777777" w:rsidR="00A021AA" w:rsidRPr="00A021AA" w:rsidRDefault="00A021AA" w:rsidP="00A021AA">
      <w:pPr>
        <w:pStyle w:val="ListBullet"/>
        <w:rPr>
          <w:lang w:val="en-AU"/>
        </w:rPr>
      </w:pPr>
      <w:r w:rsidRPr="00A021AA">
        <w:rPr>
          <w:lang w:val="en-AU"/>
        </w:rPr>
        <w:t>Caring for Country and meaningful involvement of Traditional Owners in places which are of cultural importance.</w:t>
      </w:r>
    </w:p>
    <w:p w14:paraId="2CC1D4D3" w14:textId="7DE5CBA3" w:rsidR="00A021AA" w:rsidRPr="00A021AA" w:rsidRDefault="00A021AA" w:rsidP="00A021AA">
      <w:pPr>
        <w:pStyle w:val="ListBullet"/>
        <w:rPr>
          <w:lang w:val="en-AU"/>
        </w:rPr>
      </w:pPr>
      <w:r w:rsidRPr="00A021AA">
        <w:rPr>
          <w:lang w:val="en-AU"/>
        </w:rPr>
        <w:t xml:space="preserve">The need for a diverse network of open space that builds in some resilience beyond the absolute minimum to allow for unplanned changes in the future as learned during the </w:t>
      </w:r>
      <w:r w:rsidR="00E82ADB">
        <w:t>Covid</w:t>
      </w:r>
      <w:r w:rsidR="00E82ADB" w:rsidRPr="009A39F1">
        <w:t xml:space="preserve">-19 </w:t>
      </w:r>
      <w:r w:rsidRPr="00A021AA">
        <w:rPr>
          <w:lang w:val="en-AU"/>
        </w:rPr>
        <w:t>pandemic.</w:t>
      </w:r>
    </w:p>
    <w:p w14:paraId="230E5D79" w14:textId="77777777" w:rsidR="00A021AA" w:rsidRPr="00A021AA" w:rsidRDefault="00A021AA" w:rsidP="00A021AA">
      <w:pPr>
        <w:pStyle w:val="ListBullet"/>
        <w:rPr>
          <w:lang w:val="en-AU"/>
        </w:rPr>
      </w:pPr>
      <w:r w:rsidRPr="00A021AA">
        <w:rPr>
          <w:lang w:val="en-AU"/>
        </w:rPr>
        <w:t>The increased encumbrance of land from Climate Change, particularly in relation to flooding and inundation.</w:t>
      </w:r>
    </w:p>
    <w:p w14:paraId="4006D94F" w14:textId="77777777" w:rsidR="00A021AA" w:rsidRDefault="00A021AA" w:rsidP="00A021AA">
      <w:pPr>
        <w:pStyle w:val="BodyText"/>
      </w:pPr>
      <w:r w:rsidRPr="00A021AA">
        <w:t>The table below incorporates the adopted changes to the existing assessment criteria in the 2012 Strategy Technical Report. The intention is to strengthen the criteria to describe more clearly what the City of Melbourne requires.  All new public open space is to be assessed against these criteria to determine its suitability.  It is acknowledged that not all criteria will necessarily be fully met in every case, however this process will allow Council to make an informed decision regarding the appropriateness of proposed new land area as public open space.</w:t>
      </w:r>
    </w:p>
    <w:p w14:paraId="52CDC05A" w14:textId="77777777" w:rsidR="001D7A25" w:rsidRPr="00C65C63" w:rsidRDefault="00A021AA" w:rsidP="00C65C63">
      <w:pPr>
        <w:pStyle w:val="Bold"/>
        <w:spacing w:before="240"/>
        <w:rPr>
          <w:i/>
          <w:iCs/>
        </w:rPr>
      </w:pPr>
      <w:r w:rsidRPr="00C65C63">
        <w:rPr>
          <w:i/>
          <w:iCs/>
        </w:rPr>
        <w:t>Table 6(ii) Assessment criteria for suitability of land area for public open spac</w:t>
      </w:r>
      <w:r w:rsidR="001D7A25" w:rsidRPr="00C65C63">
        <w:rPr>
          <w:i/>
          <w:iCs/>
        </w:rPr>
        <w:t>e</w:t>
      </w:r>
    </w:p>
    <w:tbl>
      <w:tblPr>
        <w:tblStyle w:val="TableGrid"/>
        <w:tblW w:w="0" w:type="auto"/>
        <w:tblLook w:val="04A0" w:firstRow="1" w:lastRow="0" w:firstColumn="1" w:lastColumn="0" w:noHBand="0" w:noVBand="1"/>
      </w:tblPr>
      <w:tblGrid>
        <w:gridCol w:w="2830"/>
        <w:gridCol w:w="6939"/>
      </w:tblGrid>
      <w:tr w:rsidR="001D7A25" w14:paraId="4448FD5F" w14:textId="77777777" w:rsidTr="008B033B">
        <w:trPr>
          <w:tblHeader/>
        </w:trPr>
        <w:tc>
          <w:tcPr>
            <w:tcW w:w="2830" w:type="dxa"/>
          </w:tcPr>
          <w:p w14:paraId="0EA40949" w14:textId="5006C87C" w:rsidR="001D7A25" w:rsidRPr="001D7A25" w:rsidRDefault="001D7A25" w:rsidP="001D7A25">
            <w:pPr>
              <w:pStyle w:val="TableofFigures"/>
              <w:rPr>
                <w:b/>
                <w:bCs/>
                <w:i/>
                <w:iCs/>
              </w:rPr>
            </w:pPr>
            <w:r w:rsidRPr="001D7A25">
              <w:rPr>
                <w:b/>
                <w:bCs/>
              </w:rPr>
              <w:t>Criteria</w:t>
            </w:r>
          </w:p>
        </w:tc>
        <w:tc>
          <w:tcPr>
            <w:tcW w:w="6939" w:type="dxa"/>
          </w:tcPr>
          <w:p w14:paraId="4604E16D" w14:textId="2F462DD1" w:rsidR="001D7A25" w:rsidRPr="001D7A25" w:rsidRDefault="001D7A25" w:rsidP="001D7A25">
            <w:pPr>
              <w:pStyle w:val="TableofFigures"/>
              <w:rPr>
                <w:b/>
                <w:bCs/>
                <w:i/>
                <w:iCs/>
              </w:rPr>
            </w:pPr>
            <w:r w:rsidRPr="001D7A25">
              <w:rPr>
                <w:b/>
                <w:bCs/>
              </w:rPr>
              <w:t>Description</w:t>
            </w:r>
          </w:p>
        </w:tc>
      </w:tr>
      <w:tr w:rsidR="001D7A25" w14:paraId="2E00279D" w14:textId="77777777" w:rsidTr="008B033B">
        <w:tc>
          <w:tcPr>
            <w:tcW w:w="2830" w:type="dxa"/>
          </w:tcPr>
          <w:p w14:paraId="3F2CF922" w14:textId="1E7C213F" w:rsidR="001D7A25" w:rsidRPr="001D7A25" w:rsidRDefault="00EB29D2" w:rsidP="001D7A25">
            <w:pPr>
              <w:pStyle w:val="TableofFigures"/>
              <w:rPr>
                <w:b/>
                <w:bCs/>
                <w:i/>
                <w:iCs/>
              </w:rPr>
            </w:pPr>
            <w:r w:rsidRPr="00EB29D2">
              <w:t>Criteria:</w:t>
            </w:r>
            <w:r>
              <w:rPr>
                <w:b/>
                <w:bCs/>
              </w:rPr>
              <w:t xml:space="preserve"> </w:t>
            </w:r>
            <w:r w:rsidR="001D7A25" w:rsidRPr="001D7A25">
              <w:rPr>
                <w:b/>
                <w:bCs/>
              </w:rPr>
              <w:t>Accessibility</w:t>
            </w:r>
          </w:p>
        </w:tc>
        <w:tc>
          <w:tcPr>
            <w:tcW w:w="6939" w:type="dxa"/>
          </w:tcPr>
          <w:p w14:paraId="3B5E5C1A" w14:textId="628D871C" w:rsidR="001D7A25" w:rsidRDefault="00915E81" w:rsidP="001D7A25">
            <w:pPr>
              <w:pStyle w:val="TableofFigures"/>
              <w:rPr>
                <w:i/>
                <w:iCs/>
              </w:rPr>
            </w:pPr>
            <w:r>
              <w:t xml:space="preserve">Description: </w:t>
            </w:r>
            <w:r w:rsidR="001D7A25" w:rsidRPr="00ED0964">
              <w:t>Provides excellent physical access into the open space including the inherent topography, is located on natural ground (i.e. not an elevated part of a building), has no overhead structures or balconies protruding into it, and has universal access that makes it safe and accessible for everyone. (Note - refer also to Transport, Visibility, Condition and Location in this list of Criteria for other access related issues).</w:t>
            </w:r>
          </w:p>
        </w:tc>
      </w:tr>
      <w:tr w:rsidR="001D7A25" w14:paraId="558EC217" w14:textId="77777777" w:rsidTr="008B033B">
        <w:tc>
          <w:tcPr>
            <w:tcW w:w="2830" w:type="dxa"/>
          </w:tcPr>
          <w:p w14:paraId="56FC8787" w14:textId="7780A6BC" w:rsidR="001D7A25" w:rsidRPr="001D7A25" w:rsidRDefault="00EB29D2" w:rsidP="001D7A25">
            <w:pPr>
              <w:pStyle w:val="TableofFigures"/>
              <w:rPr>
                <w:b/>
                <w:bCs/>
                <w:i/>
                <w:iCs/>
              </w:rPr>
            </w:pPr>
            <w:r w:rsidRPr="00EB29D2">
              <w:t>Criteria:</w:t>
            </w:r>
            <w:r>
              <w:rPr>
                <w:b/>
                <w:bCs/>
              </w:rPr>
              <w:t xml:space="preserve"> </w:t>
            </w:r>
            <w:r w:rsidR="001D7A25" w:rsidRPr="001D7A25">
              <w:rPr>
                <w:b/>
                <w:bCs/>
              </w:rPr>
              <w:t>Adjoining land use</w:t>
            </w:r>
          </w:p>
        </w:tc>
        <w:tc>
          <w:tcPr>
            <w:tcW w:w="6939" w:type="dxa"/>
          </w:tcPr>
          <w:p w14:paraId="30E8298D" w14:textId="1DD4CAC0" w:rsidR="001D7A25" w:rsidRDefault="00915E81" w:rsidP="001D7A25">
            <w:pPr>
              <w:pStyle w:val="TableofFigures"/>
              <w:rPr>
                <w:i/>
                <w:iCs/>
              </w:rPr>
            </w:pPr>
            <w:r>
              <w:t xml:space="preserve">Description: </w:t>
            </w:r>
            <w:r w:rsidR="001D7A25" w:rsidRPr="00ED0964">
              <w:t>The adjoining land use complements and supports the recreational, ecological, aesthetic values, winter sunlight access, social and cultural value of the open space.  This includes consideration of existing and future planned land use and associated urban densities, built form and height.</w:t>
            </w:r>
          </w:p>
        </w:tc>
      </w:tr>
      <w:tr w:rsidR="001D7A25" w14:paraId="66F6CACE" w14:textId="77777777" w:rsidTr="008B033B">
        <w:tc>
          <w:tcPr>
            <w:tcW w:w="2830" w:type="dxa"/>
          </w:tcPr>
          <w:p w14:paraId="60B8CB37" w14:textId="28B5A3E7" w:rsidR="001D7A25" w:rsidRPr="001D7A25" w:rsidRDefault="00EB29D2" w:rsidP="001D7A25">
            <w:pPr>
              <w:pStyle w:val="TableofFigures"/>
              <w:rPr>
                <w:b/>
                <w:bCs/>
                <w:i/>
                <w:iCs/>
              </w:rPr>
            </w:pPr>
            <w:r w:rsidRPr="00EB29D2">
              <w:t>Criteria:</w:t>
            </w:r>
            <w:r>
              <w:rPr>
                <w:b/>
                <w:bCs/>
              </w:rPr>
              <w:t xml:space="preserve"> </w:t>
            </w:r>
            <w:r w:rsidR="001D7A25" w:rsidRPr="001D7A25">
              <w:rPr>
                <w:b/>
                <w:bCs/>
              </w:rPr>
              <w:t>Amenity</w:t>
            </w:r>
          </w:p>
        </w:tc>
        <w:tc>
          <w:tcPr>
            <w:tcW w:w="6939" w:type="dxa"/>
          </w:tcPr>
          <w:p w14:paraId="2C58D52C" w14:textId="0772DEFA" w:rsidR="001D7A25" w:rsidRDefault="00915E81" w:rsidP="001D7A25">
            <w:pPr>
              <w:pStyle w:val="TableofFigures"/>
              <w:rPr>
                <w:i/>
                <w:iCs/>
              </w:rPr>
            </w:pPr>
            <w:r>
              <w:t xml:space="preserve">Description: </w:t>
            </w:r>
            <w:r w:rsidR="001D7A25" w:rsidRPr="00ED0964">
              <w:t xml:space="preserve">The visual and passive amenity values of the open space will contribute to the character and liveability of the neighbourhood, providing visual relief from built form, noise levels associated with traffic and other urban land use activities, adequate levels of winter sunlight access and aesthetic values. Refer to Sunlight in this table. </w:t>
            </w:r>
          </w:p>
        </w:tc>
      </w:tr>
      <w:tr w:rsidR="001D7A25" w14:paraId="74B7AC06" w14:textId="77777777" w:rsidTr="008B033B">
        <w:tc>
          <w:tcPr>
            <w:tcW w:w="2830" w:type="dxa"/>
          </w:tcPr>
          <w:p w14:paraId="24CF282A" w14:textId="5B5D8D43" w:rsidR="001D7A25" w:rsidRPr="001D7A25" w:rsidRDefault="00EB29D2" w:rsidP="001D7A25">
            <w:pPr>
              <w:pStyle w:val="TableofFigures"/>
              <w:rPr>
                <w:b/>
                <w:bCs/>
                <w:i/>
                <w:iCs/>
              </w:rPr>
            </w:pPr>
            <w:r w:rsidRPr="00EB29D2">
              <w:t>Criteria:</w:t>
            </w:r>
            <w:r>
              <w:rPr>
                <w:b/>
                <w:bCs/>
              </w:rPr>
              <w:t xml:space="preserve"> </w:t>
            </w:r>
            <w:r w:rsidR="001D7A25" w:rsidRPr="001D7A25">
              <w:rPr>
                <w:b/>
                <w:bCs/>
              </w:rPr>
              <w:t>Climate change mitigation</w:t>
            </w:r>
          </w:p>
        </w:tc>
        <w:tc>
          <w:tcPr>
            <w:tcW w:w="6939" w:type="dxa"/>
          </w:tcPr>
          <w:p w14:paraId="44667DDF" w14:textId="77777777" w:rsidR="00915E81" w:rsidRDefault="00915E81" w:rsidP="00915E81">
            <w:pPr>
              <w:pStyle w:val="ListBullet"/>
              <w:numPr>
                <w:ilvl w:val="0"/>
                <w:numId w:val="0"/>
              </w:numPr>
            </w:pPr>
            <w:r w:rsidRPr="00915E81">
              <w:rPr>
                <w:rStyle w:val="BodyTextChar"/>
              </w:rPr>
              <w:t>Description</w:t>
            </w:r>
            <w:r>
              <w:t xml:space="preserve">: </w:t>
            </w:r>
          </w:p>
          <w:p w14:paraId="5D789A73" w14:textId="1594D038" w:rsidR="001D7A25" w:rsidRDefault="001D7A25" w:rsidP="00BF56E6">
            <w:pPr>
              <w:pStyle w:val="ListBullet"/>
            </w:pPr>
            <w:r w:rsidRPr="001D7A25">
              <w:t xml:space="preserve">Ability for the open space to have long-lived broad spreading canopy trees planted with adequate space and soil volume to become fully established without encroachment into their </w:t>
            </w:r>
            <w:r w:rsidR="00345EC2">
              <w:t>t</w:t>
            </w:r>
            <w:r w:rsidR="00594852">
              <w:t xml:space="preserve">ree </w:t>
            </w:r>
            <w:r w:rsidR="00345EC2">
              <w:t>p</w:t>
            </w:r>
            <w:r w:rsidR="00594852">
              <w:t xml:space="preserve">rotection </w:t>
            </w:r>
            <w:r w:rsidR="00345EC2">
              <w:t>z</w:t>
            </w:r>
            <w:r w:rsidR="00594852">
              <w:t>one</w:t>
            </w:r>
            <w:r w:rsidRPr="001D7A25">
              <w:t xml:space="preserve"> and canopy with infrastructure such as paths, play facilities etc.</w:t>
            </w:r>
          </w:p>
          <w:p w14:paraId="76327F89" w14:textId="77777777" w:rsidR="00BF56E6" w:rsidRDefault="00BF56E6" w:rsidP="00814DC2">
            <w:pPr>
              <w:pStyle w:val="ListBullet"/>
              <w:spacing w:after="0"/>
            </w:pPr>
            <w:r w:rsidRPr="00ED0964">
              <w:t>Ability for the open space to incorporate sustainable water supply and reuse to irrigate the open space and maximise moisture retention to allow passive cooling of the local microclimate including open areas that allow for long-wave radiant cooling at night.</w:t>
            </w:r>
          </w:p>
          <w:p w14:paraId="3A44993E" w14:textId="0A53AF06" w:rsidR="00BF56E6" w:rsidRPr="001D7A25" w:rsidRDefault="00BF56E6" w:rsidP="00475E41">
            <w:pPr>
              <w:pStyle w:val="ListBullet"/>
              <w:spacing w:after="0"/>
            </w:pPr>
            <w:r w:rsidRPr="00ED0964">
              <w:t>Ability for the open space to remain useable, accessible and functional recreational open space in the context of sea level rise and larger storm events which are forecast to increase in the future.</w:t>
            </w:r>
          </w:p>
        </w:tc>
      </w:tr>
      <w:tr w:rsidR="001D7A25" w14:paraId="0B6EB9FC" w14:textId="77777777" w:rsidTr="008B033B">
        <w:tc>
          <w:tcPr>
            <w:tcW w:w="2830" w:type="dxa"/>
          </w:tcPr>
          <w:p w14:paraId="7016429C" w14:textId="2F0133F5" w:rsidR="001D7A25" w:rsidRPr="001D7A25" w:rsidRDefault="00EB29D2" w:rsidP="001D7A25">
            <w:pPr>
              <w:pStyle w:val="TableofFigures"/>
              <w:rPr>
                <w:b/>
                <w:bCs/>
                <w:i/>
                <w:iCs/>
              </w:rPr>
            </w:pPr>
            <w:r w:rsidRPr="00EB29D2">
              <w:t>Criteria:</w:t>
            </w:r>
            <w:r>
              <w:rPr>
                <w:b/>
                <w:bCs/>
              </w:rPr>
              <w:t xml:space="preserve"> </w:t>
            </w:r>
            <w:r w:rsidR="001D7A25" w:rsidRPr="001D7A25">
              <w:rPr>
                <w:b/>
                <w:bCs/>
              </w:rPr>
              <w:t>City of Melbourne policies</w:t>
            </w:r>
          </w:p>
        </w:tc>
        <w:tc>
          <w:tcPr>
            <w:tcW w:w="6939" w:type="dxa"/>
          </w:tcPr>
          <w:p w14:paraId="2106581B" w14:textId="2AF7AF80" w:rsidR="001D7A25" w:rsidRDefault="00915E81" w:rsidP="001D7A25">
            <w:pPr>
              <w:pStyle w:val="TableofFigures"/>
              <w:rPr>
                <w:i/>
                <w:iCs/>
              </w:rPr>
            </w:pPr>
            <w:r>
              <w:t xml:space="preserve">Description: </w:t>
            </w:r>
            <w:r w:rsidR="001D7A25" w:rsidRPr="00ED0964">
              <w:t>For new open space, the planning processes and policies for the subject site and its surrounding precinct/adjoining land use are consistent with all or part of the site being public open space.</w:t>
            </w:r>
          </w:p>
        </w:tc>
      </w:tr>
      <w:tr w:rsidR="001D7A25" w14:paraId="026E1F54" w14:textId="77777777" w:rsidTr="008B033B">
        <w:tc>
          <w:tcPr>
            <w:tcW w:w="2830" w:type="dxa"/>
          </w:tcPr>
          <w:p w14:paraId="31E1B889" w14:textId="5C331811" w:rsidR="001D7A25" w:rsidRPr="001D7A25" w:rsidRDefault="00EB29D2" w:rsidP="001D7A25">
            <w:pPr>
              <w:pStyle w:val="TableofFigures"/>
              <w:rPr>
                <w:b/>
                <w:bCs/>
                <w:i/>
                <w:iCs/>
              </w:rPr>
            </w:pPr>
            <w:r w:rsidRPr="00EB29D2">
              <w:t>Criteria:</w:t>
            </w:r>
            <w:r>
              <w:rPr>
                <w:b/>
                <w:bCs/>
              </w:rPr>
              <w:t xml:space="preserve"> </w:t>
            </w:r>
            <w:r w:rsidR="001D7A25" w:rsidRPr="001D7A25">
              <w:rPr>
                <w:b/>
                <w:bCs/>
              </w:rPr>
              <w:t>Condition</w:t>
            </w:r>
          </w:p>
        </w:tc>
        <w:tc>
          <w:tcPr>
            <w:tcW w:w="6939" w:type="dxa"/>
          </w:tcPr>
          <w:p w14:paraId="3B713E41" w14:textId="7B149305" w:rsidR="001D7A25" w:rsidRDefault="00915E81" w:rsidP="001D7A25">
            <w:pPr>
              <w:pStyle w:val="TableofFigures"/>
              <w:rPr>
                <w:i/>
                <w:iCs/>
              </w:rPr>
            </w:pPr>
            <w:r>
              <w:t xml:space="preserve">Description: </w:t>
            </w:r>
            <w:r w:rsidR="001D7A25" w:rsidRPr="00ED0964">
              <w:t xml:space="preserve">The existing physical condition of the land is to be suitable for use as public open space including that there are no inherent issues such as contamination and significant financial or safety implications for the City of Melbourne if the land becomes public open space. </w:t>
            </w:r>
          </w:p>
        </w:tc>
      </w:tr>
      <w:tr w:rsidR="001D7A25" w14:paraId="72665AEF" w14:textId="77777777" w:rsidTr="008B033B">
        <w:tc>
          <w:tcPr>
            <w:tcW w:w="2830" w:type="dxa"/>
          </w:tcPr>
          <w:p w14:paraId="55B49994" w14:textId="2F2F2AC1" w:rsidR="001D7A25" w:rsidRPr="001D7A25" w:rsidRDefault="00EB29D2" w:rsidP="001D7A25">
            <w:pPr>
              <w:pStyle w:val="TableofFigures"/>
              <w:rPr>
                <w:b/>
                <w:bCs/>
                <w:i/>
                <w:iCs/>
              </w:rPr>
            </w:pPr>
            <w:r w:rsidRPr="00EB29D2">
              <w:t>Criteria:</w:t>
            </w:r>
            <w:r>
              <w:rPr>
                <w:b/>
                <w:bCs/>
              </w:rPr>
              <w:t xml:space="preserve"> </w:t>
            </w:r>
            <w:r w:rsidR="001D7A25" w:rsidRPr="001D7A25">
              <w:rPr>
                <w:b/>
                <w:bCs/>
              </w:rPr>
              <w:t>Cultural heritage</w:t>
            </w:r>
          </w:p>
        </w:tc>
        <w:tc>
          <w:tcPr>
            <w:tcW w:w="6939" w:type="dxa"/>
          </w:tcPr>
          <w:p w14:paraId="18D10DD8" w14:textId="5F5918A2" w:rsidR="001D7A25" w:rsidRPr="00BF56E6" w:rsidRDefault="00915E81" w:rsidP="00BF56E6">
            <w:pPr>
              <w:pStyle w:val="TableofFigures"/>
              <w:spacing w:after="120"/>
            </w:pPr>
            <w:r>
              <w:t xml:space="preserve">Description: </w:t>
            </w:r>
            <w:r w:rsidR="001D7A25" w:rsidRPr="00BF56E6">
              <w:t>Traditional Owners values of the site are considered and acknowledged and are consistent with the site being open space.</w:t>
            </w:r>
          </w:p>
          <w:p w14:paraId="270CD5D0" w14:textId="77777777" w:rsidR="00BF56E6" w:rsidRPr="00BF56E6" w:rsidRDefault="00BF56E6" w:rsidP="00BF56E6">
            <w:pPr>
              <w:pStyle w:val="TableofFigures"/>
              <w:spacing w:after="120"/>
            </w:pPr>
            <w:r w:rsidRPr="00BF56E6">
              <w:t>All other cultural and heritage values including contemporary values are considered and consistent with the site becoming open space.</w:t>
            </w:r>
          </w:p>
          <w:p w14:paraId="0C74A839" w14:textId="327344D6" w:rsidR="00BF56E6" w:rsidRPr="00BF56E6" w:rsidRDefault="00BF56E6" w:rsidP="00475E41">
            <w:pPr>
              <w:pStyle w:val="TableofFigures"/>
            </w:pPr>
            <w:r w:rsidRPr="00BF56E6">
              <w:t>In locations and precincts with heritage value, that open space contributes to the protection, enhancement and interpretation of the heritage and historical values.</w:t>
            </w:r>
          </w:p>
        </w:tc>
      </w:tr>
      <w:tr w:rsidR="001D7A25" w14:paraId="79E36E4F" w14:textId="77777777" w:rsidTr="008B033B">
        <w:tc>
          <w:tcPr>
            <w:tcW w:w="2830" w:type="dxa"/>
          </w:tcPr>
          <w:p w14:paraId="6AD8CEDD" w14:textId="3F87FB24" w:rsidR="001D7A25" w:rsidRPr="001D7A25" w:rsidRDefault="00EB29D2" w:rsidP="001D7A25">
            <w:pPr>
              <w:pStyle w:val="TableofFigures"/>
              <w:rPr>
                <w:b/>
                <w:bCs/>
                <w:i/>
                <w:iCs/>
              </w:rPr>
            </w:pPr>
            <w:r w:rsidRPr="00EB29D2">
              <w:t>Criteria:</w:t>
            </w:r>
            <w:r>
              <w:rPr>
                <w:b/>
                <w:bCs/>
              </w:rPr>
              <w:t xml:space="preserve"> </w:t>
            </w:r>
            <w:r w:rsidR="001D7A25" w:rsidRPr="001D7A25">
              <w:rPr>
                <w:b/>
                <w:bCs/>
              </w:rPr>
              <w:t>Ecological</w:t>
            </w:r>
          </w:p>
        </w:tc>
        <w:tc>
          <w:tcPr>
            <w:tcW w:w="6939" w:type="dxa"/>
          </w:tcPr>
          <w:p w14:paraId="1A84F623" w14:textId="7812D564" w:rsidR="001D7A25" w:rsidRDefault="00915E81" w:rsidP="001D7A25">
            <w:pPr>
              <w:pStyle w:val="TableofFigures"/>
              <w:rPr>
                <w:i/>
                <w:iCs/>
              </w:rPr>
            </w:pPr>
            <w:r>
              <w:t xml:space="preserve">Description: </w:t>
            </w:r>
            <w:r w:rsidR="001D7A25" w:rsidRPr="00ED0964">
              <w:t xml:space="preserve">The existing biodiversity values and/or the potential for the open space to contribute to the protection and enhancement of the City of Melbourne's biodiversity values along with a site's contribution to existing or future ecological diversity. </w:t>
            </w:r>
          </w:p>
        </w:tc>
      </w:tr>
      <w:tr w:rsidR="001D7A25" w14:paraId="607D0611" w14:textId="77777777" w:rsidTr="008B033B">
        <w:tc>
          <w:tcPr>
            <w:tcW w:w="2830" w:type="dxa"/>
          </w:tcPr>
          <w:p w14:paraId="250BC57C" w14:textId="5EBA636D" w:rsidR="001D7A25" w:rsidRPr="001D7A25" w:rsidRDefault="00EB29D2" w:rsidP="001D7A25">
            <w:pPr>
              <w:pStyle w:val="TableofFigures"/>
              <w:rPr>
                <w:b/>
                <w:bCs/>
                <w:i/>
                <w:iCs/>
              </w:rPr>
            </w:pPr>
            <w:r w:rsidRPr="00EB29D2">
              <w:t>Criteria:</w:t>
            </w:r>
            <w:r>
              <w:rPr>
                <w:b/>
                <w:bCs/>
              </w:rPr>
              <w:t xml:space="preserve"> </w:t>
            </w:r>
            <w:r w:rsidR="001D7A25" w:rsidRPr="001D7A25">
              <w:rPr>
                <w:b/>
                <w:bCs/>
              </w:rPr>
              <w:t>Equity</w:t>
            </w:r>
          </w:p>
        </w:tc>
        <w:tc>
          <w:tcPr>
            <w:tcW w:w="6939" w:type="dxa"/>
          </w:tcPr>
          <w:p w14:paraId="4FA3F864" w14:textId="059155AB" w:rsidR="001D7A25" w:rsidRDefault="00915E81" w:rsidP="001D7A25">
            <w:pPr>
              <w:pStyle w:val="TableofFigures"/>
              <w:rPr>
                <w:i/>
                <w:iCs/>
              </w:rPr>
            </w:pPr>
            <w:r>
              <w:t xml:space="preserve">Description: </w:t>
            </w:r>
            <w:r w:rsidR="001D7A25" w:rsidRPr="00ED0964">
              <w:t>All the City of Melbourne community including residents and workers should have universal access to a diversity of public open spaces, including to be living and/or working within safe and easy walking distance of it.</w:t>
            </w:r>
          </w:p>
        </w:tc>
      </w:tr>
      <w:tr w:rsidR="001D7A25" w14:paraId="40386B1F" w14:textId="77777777" w:rsidTr="008B033B">
        <w:tc>
          <w:tcPr>
            <w:tcW w:w="2830" w:type="dxa"/>
          </w:tcPr>
          <w:p w14:paraId="375EB00A" w14:textId="2F853426" w:rsidR="001D7A25" w:rsidRPr="001D7A25" w:rsidRDefault="00EB29D2" w:rsidP="001D7A25">
            <w:pPr>
              <w:pStyle w:val="TableofFigures"/>
              <w:rPr>
                <w:b/>
                <w:bCs/>
                <w:i/>
                <w:iCs/>
              </w:rPr>
            </w:pPr>
            <w:r w:rsidRPr="00EB29D2">
              <w:t>Criteria:</w:t>
            </w:r>
            <w:r>
              <w:rPr>
                <w:b/>
                <w:bCs/>
              </w:rPr>
              <w:t xml:space="preserve"> </w:t>
            </w:r>
            <w:r w:rsidR="001D7A25" w:rsidRPr="001D7A25">
              <w:rPr>
                <w:b/>
                <w:bCs/>
              </w:rPr>
              <w:t xml:space="preserve">Financial </w:t>
            </w:r>
          </w:p>
        </w:tc>
        <w:tc>
          <w:tcPr>
            <w:tcW w:w="6939" w:type="dxa"/>
          </w:tcPr>
          <w:p w14:paraId="46943EC2" w14:textId="339029CF" w:rsidR="001D7A25" w:rsidRDefault="00915E81" w:rsidP="001D7A25">
            <w:pPr>
              <w:pStyle w:val="TableofFigures"/>
              <w:rPr>
                <w:i/>
                <w:iCs/>
              </w:rPr>
            </w:pPr>
            <w:r>
              <w:t xml:space="preserve">Description: </w:t>
            </w:r>
            <w:r w:rsidR="001D7A25" w:rsidRPr="00ED0964">
              <w:t>The costs to the City of Melbourne in obtaining and improving the land as open space, along with the costs associated with the ongoing maintenance and management of it need to be fair and reasonable.</w:t>
            </w:r>
          </w:p>
        </w:tc>
      </w:tr>
      <w:tr w:rsidR="001D7A25" w14:paraId="78BBABB7" w14:textId="77777777" w:rsidTr="008B033B">
        <w:tc>
          <w:tcPr>
            <w:tcW w:w="2830" w:type="dxa"/>
          </w:tcPr>
          <w:p w14:paraId="4F726B83" w14:textId="242E70B2" w:rsidR="001D7A25" w:rsidRPr="001D7A25" w:rsidRDefault="00EB29D2" w:rsidP="001D7A25">
            <w:pPr>
              <w:pStyle w:val="TableofFigures"/>
              <w:rPr>
                <w:b/>
                <w:bCs/>
                <w:i/>
                <w:iCs/>
              </w:rPr>
            </w:pPr>
            <w:r w:rsidRPr="00EB29D2">
              <w:t>Criteria:</w:t>
            </w:r>
            <w:r>
              <w:rPr>
                <w:b/>
                <w:bCs/>
              </w:rPr>
              <w:t xml:space="preserve"> </w:t>
            </w:r>
            <w:r w:rsidR="001D7A25" w:rsidRPr="001D7A25">
              <w:rPr>
                <w:b/>
                <w:bCs/>
              </w:rPr>
              <w:t>Landscape character</w:t>
            </w:r>
          </w:p>
        </w:tc>
        <w:tc>
          <w:tcPr>
            <w:tcW w:w="6939" w:type="dxa"/>
          </w:tcPr>
          <w:p w14:paraId="739365F7" w14:textId="3CA0B5E1" w:rsidR="001D7A25" w:rsidRDefault="00915E81" w:rsidP="001D7A25">
            <w:pPr>
              <w:pStyle w:val="TableofFigures"/>
              <w:rPr>
                <w:i/>
                <w:iCs/>
              </w:rPr>
            </w:pPr>
            <w:r>
              <w:t xml:space="preserve">Description: </w:t>
            </w:r>
            <w:r w:rsidR="001D7A25" w:rsidRPr="00ED0964">
              <w:t>The open space contributes to the character, sense of place, nature conservation values and attractiveness of the neighbourhood.</w:t>
            </w:r>
          </w:p>
        </w:tc>
      </w:tr>
      <w:tr w:rsidR="001D7A25" w14:paraId="1687D334" w14:textId="77777777" w:rsidTr="008B033B">
        <w:tc>
          <w:tcPr>
            <w:tcW w:w="2830" w:type="dxa"/>
          </w:tcPr>
          <w:p w14:paraId="52B77667" w14:textId="24A61CCE" w:rsidR="001D7A25" w:rsidRPr="001D7A25" w:rsidRDefault="00EB29D2" w:rsidP="001D7A25">
            <w:pPr>
              <w:pStyle w:val="TableofFigures"/>
              <w:rPr>
                <w:b/>
                <w:bCs/>
                <w:i/>
                <w:iCs/>
              </w:rPr>
            </w:pPr>
            <w:r w:rsidRPr="00EB29D2">
              <w:t>Criteria:</w:t>
            </w:r>
            <w:r>
              <w:rPr>
                <w:b/>
                <w:bCs/>
              </w:rPr>
              <w:t xml:space="preserve"> </w:t>
            </w:r>
            <w:r w:rsidR="001D7A25" w:rsidRPr="001D7A25">
              <w:rPr>
                <w:b/>
                <w:bCs/>
              </w:rPr>
              <w:t>Location/linkages</w:t>
            </w:r>
          </w:p>
        </w:tc>
        <w:tc>
          <w:tcPr>
            <w:tcW w:w="6939" w:type="dxa"/>
          </w:tcPr>
          <w:p w14:paraId="63462F0C" w14:textId="7C6E3DBE" w:rsidR="001D7A25" w:rsidRDefault="00915E81" w:rsidP="001D7A25">
            <w:pPr>
              <w:pStyle w:val="TableofFigures"/>
              <w:rPr>
                <w:i/>
                <w:iCs/>
              </w:rPr>
            </w:pPr>
            <w:r>
              <w:t xml:space="preserve">Description: </w:t>
            </w:r>
            <w:r w:rsidR="001D7A25" w:rsidRPr="00ED0964">
              <w:t>The contribution the new open space has to the wider open space network including addressing areas without open space (gap areas) and forming connections between open space reserves. This includes consideration of other strategic planning projects in the municipality including linear open space corridors, links and connections to improve accessibility into existing or proposed future open space.</w:t>
            </w:r>
          </w:p>
        </w:tc>
      </w:tr>
      <w:tr w:rsidR="001D7A25" w14:paraId="50FD67F5" w14:textId="77777777" w:rsidTr="008B033B">
        <w:tc>
          <w:tcPr>
            <w:tcW w:w="2830" w:type="dxa"/>
          </w:tcPr>
          <w:p w14:paraId="73BE1E52" w14:textId="13ABD0E6" w:rsidR="001D7A25" w:rsidRPr="001D7A25" w:rsidRDefault="00EB29D2" w:rsidP="001D7A25">
            <w:pPr>
              <w:pStyle w:val="TableofFigures"/>
              <w:rPr>
                <w:b/>
                <w:bCs/>
                <w:i/>
                <w:iCs/>
              </w:rPr>
            </w:pPr>
            <w:r w:rsidRPr="00EB29D2">
              <w:t>Criteria:</w:t>
            </w:r>
            <w:r>
              <w:rPr>
                <w:b/>
                <w:bCs/>
              </w:rPr>
              <w:t xml:space="preserve"> </w:t>
            </w:r>
            <w:r w:rsidR="001D7A25" w:rsidRPr="001D7A25">
              <w:rPr>
                <w:b/>
                <w:bCs/>
              </w:rPr>
              <w:t>Ongoing maintenance and management</w:t>
            </w:r>
          </w:p>
        </w:tc>
        <w:tc>
          <w:tcPr>
            <w:tcW w:w="6939" w:type="dxa"/>
          </w:tcPr>
          <w:p w14:paraId="5F9E24FA" w14:textId="2C43AD64" w:rsidR="001D7A25" w:rsidRDefault="00915E81" w:rsidP="00475E41">
            <w:pPr>
              <w:pStyle w:val="TableofFigures"/>
              <w:rPr>
                <w:i/>
                <w:iCs/>
              </w:rPr>
            </w:pPr>
            <w:r>
              <w:t xml:space="preserve">Description: </w:t>
            </w:r>
            <w:r w:rsidR="00BF56E6" w:rsidRPr="00ED0964">
              <w:t>The ability for the City of Melbourne to re-zone the land for open space purposes, and to effectively maintain and manage the land as open space.</w:t>
            </w:r>
          </w:p>
        </w:tc>
      </w:tr>
      <w:tr w:rsidR="00BF56E6" w14:paraId="5F592932" w14:textId="77777777" w:rsidTr="008B033B">
        <w:tc>
          <w:tcPr>
            <w:tcW w:w="2830" w:type="dxa"/>
          </w:tcPr>
          <w:p w14:paraId="5F725059" w14:textId="4179B4A9" w:rsidR="00BF56E6" w:rsidRPr="00BF56E6" w:rsidRDefault="00EB29D2" w:rsidP="00BF56E6">
            <w:pPr>
              <w:pStyle w:val="TableofFigures"/>
              <w:rPr>
                <w:b/>
                <w:bCs/>
              </w:rPr>
            </w:pPr>
            <w:r w:rsidRPr="00EB29D2">
              <w:t>Criteria:</w:t>
            </w:r>
            <w:r>
              <w:rPr>
                <w:b/>
                <w:bCs/>
              </w:rPr>
              <w:t xml:space="preserve"> </w:t>
            </w:r>
            <w:r w:rsidR="00BF56E6" w:rsidRPr="00BF56E6">
              <w:rPr>
                <w:b/>
                <w:bCs/>
              </w:rPr>
              <w:t>Ownership</w:t>
            </w:r>
          </w:p>
        </w:tc>
        <w:tc>
          <w:tcPr>
            <w:tcW w:w="6939" w:type="dxa"/>
          </w:tcPr>
          <w:p w14:paraId="1125105A" w14:textId="3B5FA979" w:rsidR="00475E41" w:rsidRPr="00475E41" w:rsidRDefault="00915E81" w:rsidP="00475E41">
            <w:pPr>
              <w:pStyle w:val="TableofFigures"/>
              <w:spacing w:after="120"/>
              <w:rPr>
                <w:lang w:val="en-AU"/>
              </w:rPr>
            </w:pPr>
            <w:r>
              <w:t xml:space="preserve">Description: </w:t>
            </w:r>
            <w:r w:rsidR="00475E41" w:rsidRPr="00475E41">
              <w:rPr>
                <w:lang w:val="en-AU"/>
              </w:rPr>
              <w:t xml:space="preserve">Where the land is already in public ownership, the potential to convert it to open space where it can successfully be rezoned for this purpose.  This may include City of Melbourne assets or land owned by other authorities.  Conversion of public land is preferred where it eliminates the need to purchase land for public open space and this method will likely be used in a range of areas across the municipality as redevelopment occurs.  </w:t>
            </w:r>
          </w:p>
          <w:p w14:paraId="3F8152FA" w14:textId="4E1E264A" w:rsidR="00BF56E6" w:rsidRPr="00BF56E6" w:rsidRDefault="00475E41" w:rsidP="00475E41">
            <w:pPr>
              <w:pStyle w:val="TableofFigures"/>
            </w:pPr>
            <w:r w:rsidRPr="00475E41">
              <w:rPr>
                <w:lang w:val="en-AU"/>
              </w:rPr>
              <w:t>Where land is privately owned, land can be acquired through open space contributions, generally at the time a site is redeveloped. Private land acquisition can also be preferred. The land must be capable of being transferred to public ownership and rezoned as public open space</w:t>
            </w:r>
            <w:r w:rsidR="00BF56E6" w:rsidRPr="00ED0964">
              <w:t>.</w:t>
            </w:r>
          </w:p>
        </w:tc>
      </w:tr>
      <w:tr w:rsidR="00BF56E6" w14:paraId="6610DD33" w14:textId="77777777" w:rsidTr="008B033B">
        <w:tc>
          <w:tcPr>
            <w:tcW w:w="2830" w:type="dxa"/>
          </w:tcPr>
          <w:p w14:paraId="34DE9050" w14:textId="75149E91" w:rsidR="00BF56E6" w:rsidRPr="00BF56E6" w:rsidRDefault="00EB29D2" w:rsidP="00BF56E6">
            <w:pPr>
              <w:pStyle w:val="TableofFigures"/>
              <w:rPr>
                <w:b/>
                <w:bCs/>
              </w:rPr>
            </w:pPr>
            <w:r w:rsidRPr="00EB29D2">
              <w:t>Criteria:</w:t>
            </w:r>
            <w:r>
              <w:rPr>
                <w:b/>
                <w:bCs/>
              </w:rPr>
              <w:t xml:space="preserve"> </w:t>
            </w:r>
            <w:r w:rsidR="00BF56E6">
              <w:rPr>
                <w:b/>
                <w:bCs/>
              </w:rPr>
              <w:t>Recreation</w:t>
            </w:r>
          </w:p>
        </w:tc>
        <w:tc>
          <w:tcPr>
            <w:tcW w:w="6939" w:type="dxa"/>
          </w:tcPr>
          <w:p w14:paraId="59532720" w14:textId="270CA44B" w:rsidR="00BF56E6" w:rsidRPr="00BF56E6" w:rsidRDefault="00EB29D2" w:rsidP="00475E41">
            <w:pPr>
              <w:pStyle w:val="TableofFigures"/>
            </w:pPr>
            <w:r>
              <w:t xml:space="preserve">Description: </w:t>
            </w:r>
            <w:r w:rsidR="00475E41" w:rsidRPr="00475E41">
              <w:rPr>
                <w:lang w:val="en-AU"/>
              </w:rPr>
              <w:t>The potential for the site to accommodate a range of organised, unstructured and informal recreational uses.  These can include field sports, outdoor hardcourt sports, play, walking, jogging, cycling, exercising, informal ball games, socialising, picnicking, sitting, relaxing and dog walking</w:t>
            </w:r>
            <w:r w:rsidR="00BF56E6" w:rsidRPr="00ED0964">
              <w:t>.</w:t>
            </w:r>
          </w:p>
        </w:tc>
      </w:tr>
      <w:tr w:rsidR="00BF56E6" w14:paraId="41569318" w14:textId="77777777" w:rsidTr="008B033B">
        <w:tc>
          <w:tcPr>
            <w:tcW w:w="2830" w:type="dxa"/>
          </w:tcPr>
          <w:p w14:paraId="105FF314" w14:textId="33142573" w:rsidR="00BF56E6" w:rsidRPr="00BF56E6" w:rsidRDefault="00EB29D2" w:rsidP="00BF56E6">
            <w:pPr>
              <w:pStyle w:val="TableofFigures"/>
              <w:rPr>
                <w:b/>
                <w:bCs/>
              </w:rPr>
            </w:pPr>
            <w:r w:rsidRPr="00EB29D2">
              <w:t>Criteria:</w:t>
            </w:r>
            <w:r>
              <w:rPr>
                <w:b/>
                <w:bCs/>
              </w:rPr>
              <w:t xml:space="preserve"> </w:t>
            </w:r>
            <w:r w:rsidR="00BF56E6">
              <w:rPr>
                <w:b/>
                <w:bCs/>
              </w:rPr>
              <w:t>Services/easements</w:t>
            </w:r>
          </w:p>
        </w:tc>
        <w:tc>
          <w:tcPr>
            <w:tcW w:w="6939" w:type="dxa"/>
          </w:tcPr>
          <w:p w14:paraId="4BFCEE80" w14:textId="2B07A23F" w:rsidR="00BF56E6" w:rsidRPr="00BF56E6" w:rsidRDefault="00EB29D2" w:rsidP="00475E41">
            <w:pPr>
              <w:pStyle w:val="TableofFigures"/>
            </w:pPr>
            <w:r>
              <w:t xml:space="preserve">Description: </w:t>
            </w:r>
            <w:r w:rsidR="00475E41" w:rsidRPr="00475E41">
              <w:rPr>
                <w:lang w:val="en-AU"/>
              </w:rPr>
              <w:t>The extent of other services and easements do not impact, restrict or affect the primary use and development of the land for recreational purposes. This includes roadways, overhead structures, water supply, power supply, flood mitigation and drainage</w:t>
            </w:r>
            <w:r w:rsidR="00BF56E6" w:rsidRPr="00ED0964">
              <w:t>.</w:t>
            </w:r>
          </w:p>
        </w:tc>
      </w:tr>
      <w:tr w:rsidR="00BF56E6" w14:paraId="2FD48503" w14:textId="77777777" w:rsidTr="008B033B">
        <w:tc>
          <w:tcPr>
            <w:tcW w:w="2830" w:type="dxa"/>
          </w:tcPr>
          <w:p w14:paraId="0E208866" w14:textId="26ED8186" w:rsidR="00BF56E6" w:rsidRPr="00BF56E6" w:rsidRDefault="00EB29D2" w:rsidP="00BF56E6">
            <w:pPr>
              <w:pStyle w:val="TableofFigures"/>
              <w:rPr>
                <w:b/>
                <w:bCs/>
              </w:rPr>
            </w:pPr>
            <w:r w:rsidRPr="00EB29D2">
              <w:t>Criteria:</w:t>
            </w:r>
            <w:r>
              <w:rPr>
                <w:b/>
                <w:bCs/>
              </w:rPr>
              <w:t xml:space="preserve"> </w:t>
            </w:r>
            <w:r w:rsidR="00BF56E6">
              <w:rPr>
                <w:b/>
                <w:bCs/>
              </w:rPr>
              <w:t>Size</w:t>
            </w:r>
          </w:p>
        </w:tc>
        <w:tc>
          <w:tcPr>
            <w:tcW w:w="6939" w:type="dxa"/>
          </w:tcPr>
          <w:p w14:paraId="4E964BAE" w14:textId="5EE80BEC" w:rsidR="00BF56E6" w:rsidRDefault="00EB29D2" w:rsidP="00475E41">
            <w:pPr>
              <w:pStyle w:val="TableofFigures"/>
              <w:rPr>
                <w:lang w:val="en-AU"/>
              </w:rPr>
            </w:pPr>
            <w:r>
              <w:t xml:space="preserve">Description: </w:t>
            </w:r>
            <w:r w:rsidR="00475E41" w:rsidRPr="00475E41">
              <w:rPr>
                <w:lang w:val="en-AU"/>
              </w:rPr>
              <w:t>The size, shape and dimension of the open space for urban renewal and areas in the process of change is to meet its intended purpose, on its own or in combination with adjoining land.  Refer to the size and minimum dimensions for each type of open space in the applicable location as described in Table 3(ii-a) and Table 3(ii-b)</w:t>
            </w:r>
            <w:r w:rsidR="00475E41" w:rsidRPr="00475E41">
              <w:rPr>
                <w:b/>
                <w:lang w:val="en-AU"/>
              </w:rPr>
              <w:t xml:space="preserve"> </w:t>
            </w:r>
            <w:r w:rsidR="00475E41" w:rsidRPr="00475E41">
              <w:rPr>
                <w:lang w:val="en-AU"/>
              </w:rPr>
              <w:t>as follows:</w:t>
            </w:r>
          </w:p>
          <w:p w14:paraId="6279580B" w14:textId="263FFCE5" w:rsidR="00475E41" w:rsidRPr="00475E41" w:rsidRDefault="00475E41" w:rsidP="00475E41">
            <w:pPr>
              <w:pStyle w:val="ListBullet"/>
            </w:pPr>
            <w:r w:rsidRPr="00475E41">
              <w:t xml:space="preserve">Capital City of open space, unlimited (no smaller than 0.10 hectares for urban renewal and areas in the process of change, with no minimum in established areas and the Hoddle Grid) and demonstrates it is fit for purpose with a minimum dimension of 20 metres and a minimum depth that demonstrates best practice to protect and support healthy large canopy trees. </w:t>
            </w:r>
          </w:p>
          <w:p w14:paraId="64338240" w14:textId="77777777" w:rsidR="00475E41" w:rsidRPr="00475E41" w:rsidRDefault="00475E41" w:rsidP="00475E41">
            <w:pPr>
              <w:pStyle w:val="ListBullet"/>
            </w:pPr>
            <w:r w:rsidRPr="00475E41">
              <w:t>State open space, unlimited (no smaller than 0.10 hectares) and demonstrates it is fit for purpose with a minimum dimension of 20 metres and a minimum depth that demonstrates best practice to protect and support healthy large canopy trees.</w:t>
            </w:r>
          </w:p>
          <w:p w14:paraId="2718AC71" w14:textId="77777777" w:rsidR="00475E41" w:rsidRPr="00475E41" w:rsidRDefault="00475E41" w:rsidP="00475E41">
            <w:pPr>
              <w:pStyle w:val="ListBullet"/>
            </w:pPr>
            <w:r w:rsidRPr="00475E41">
              <w:t>Regional open space, unlimited (no smaller than 0.10 hectares) and demonstrates it is fit for purpose, with a minimum dimension of 20 metres and a minimum depth that demonstrates best practice to protect and support healthy large canopy trees.</w:t>
            </w:r>
          </w:p>
          <w:p w14:paraId="789C20B2" w14:textId="77777777" w:rsidR="00475E41" w:rsidRPr="00475E41" w:rsidRDefault="00475E41" w:rsidP="00475E41">
            <w:pPr>
              <w:pStyle w:val="ListBullet"/>
            </w:pPr>
            <w:r w:rsidRPr="00475E41">
              <w:t>Municipal open space, preferably at least 10 hectares with a minimum of 8 hectares for each parcel of land, demonstrating that the proposed municipal recreation facilities can be accommodated within it and is fit for purpose, and a minimum depth that demonstrates best practice to protect and support healthy large canopy trees for the urban renewal and areas in the process of change.  Note, a minimum of 3 hectares in  established areas.</w:t>
            </w:r>
          </w:p>
          <w:p w14:paraId="189F4EF8" w14:textId="77777777" w:rsidR="00475E41" w:rsidRPr="00475E41" w:rsidRDefault="00475E41" w:rsidP="00475E41">
            <w:pPr>
              <w:pStyle w:val="ListBullet"/>
            </w:pPr>
            <w:r w:rsidRPr="00475E41">
              <w:t>Neighbourhood open space, ranging from 3 hectares to 1 hectare, with a minimum of 1 hectare for each land parcel with a minimum dimension of 75 metres and a minimum depth that demonstrates best practice to protect and support healthy large canopy trees in the urban renewal and areas in the process of change, and 1 hectare minimum in established areas.</w:t>
            </w:r>
          </w:p>
          <w:p w14:paraId="32A52EC6" w14:textId="77777777" w:rsidR="00475E41" w:rsidRPr="00475E41" w:rsidRDefault="00475E41" w:rsidP="00475E41">
            <w:pPr>
              <w:pStyle w:val="ListBullet"/>
            </w:pPr>
            <w:r w:rsidRPr="00475E41">
              <w:t>Local open space, between 0.90 and 0.26 hectares, with a preference of 0.6 hectares as the mid-point size for each land parcel, with a minimum dimension of 50 metres for urban renewal and areas in the process of change and a minimum depth that demonstrates best practice to protect and support healthy large canopy trees.</w:t>
            </w:r>
          </w:p>
          <w:p w14:paraId="0BB46D4A" w14:textId="77777777" w:rsidR="00475E41" w:rsidRDefault="00475E41" w:rsidP="00475E41">
            <w:pPr>
              <w:pStyle w:val="ListBullet"/>
            </w:pPr>
            <w:r w:rsidRPr="00475E41">
              <w:t>Small Local open space, between 0.25 and 0.05 hectares with a minimum of 0.10 hectares for urban renewal and areas in the process of change, with a dimension of 20 metres and a minimum depth that demonstrates best practice to protect and support healthy large canopy trees.  In established areas the minimum is 0.03 hectares.</w:t>
            </w:r>
          </w:p>
          <w:p w14:paraId="111D65BC" w14:textId="60432A23" w:rsidR="00475E41" w:rsidRPr="00475E41" w:rsidRDefault="00475E41" w:rsidP="00475E41">
            <w:pPr>
              <w:pStyle w:val="ListBullet"/>
              <w:spacing w:after="0"/>
            </w:pPr>
            <w:r w:rsidRPr="00475E41">
              <w:t>Small Local Link, with a minimum length and width of 10 metres in urban renewal areas, and 5 metres minimum width with no minumum length for established areas.</w:t>
            </w:r>
          </w:p>
        </w:tc>
      </w:tr>
      <w:tr w:rsidR="00BF56E6" w14:paraId="6BD38FA1" w14:textId="77777777" w:rsidTr="008B033B">
        <w:tc>
          <w:tcPr>
            <w:tcW w:w="2830" w:type="dxa"/>
          </w:tcPr>
          <w:p w14:paraId="06FF81E9" w14:textId="008EB5DE" w:rsidR="00BF56E6" w:rsidRPr="00BF56E6" w:rsidRDefault="00EB29D2" w:rsidP="00BF56E6">
            <w:pPr>
              <w:pStyle w:val="TableofFigures"/>
              <w:rPr>
                <w:b/>
                <w:bCs/>
              </w:rPr>
            </w:pPr>
            <w:r w:rsidRPr="00EB29D2">
              <w:t>Criteria:</w:t>
            </w:r>
            <w:r>
              <w:rPr>
                <w:b/>
                <w:bCs/>
              </w:rPr>
              <w:t xml:space="preserve"> </w:t>
            </w:r>
            <w:r w:rsidR="00BF56E6">
              <w:rPr>
                <w:b/>
                <w:bCs/>
              </w:rPr>
              <w:t>Sunlight</w:t>
            </w:r>
          </w:p>
        </w:tc>
        <w:tc>
          <w:tcPr>
            <w:tcW w:w="6939" w:type="dxa"/>
          </w:tcPr>
          <w:p w14:paraId="400FC699" w14:textId="071E500E" w:rsidR="00475E41" w:rsidRPr="00475E41" w:rsidRDefault="00EB29D2" w:rsidP="00475E41">
            <w:pPr>
              <w:pStyle w:val="TableofFigures"/>
              <w:rPr>
                <w:lang w:val="en-AU"/>
              </w:rPr>
            </w:pPr>
            <w:r>
              <w:t xml:space="preserve">Description: </w:t>
            </w:r>
            <w:r w:rsidR="00475E41" w:rsidRPr="00475E41">
              <w:rPr>
                <w:lang w:val="en-AU"/>
              </w:rPr>
              <w:t>Adequate levels of sunlight access to public open space to ensure it is attractive and comfortable to use, supports community health and wellbeing (particularly exposure to direct sunlight during winter), and supports healthy vegetation including trees, garden beds and grass.  The following sunlight access requirements are to be met:</w:t>
            </w:r>
          </w:p>
          <w:p w14:paraId="0A511575" w14:textId="0890F661" w:rsidR="00475E41" w:rsidRPr="00475E41" w:rsidRDefault="00475E41" w:rsidP="00475E41">
            <w:pPr>
              <w:pStyle w:val="ListBullet"/>
              <w:spacing w:after="0"/>
            </w:pPr>
            <w:r w:rsidRPr="00475E41">
              <w:t>Sunlight protection to public open space between the hours of 10am to 3pm in winter on 21 June for new open space.</w:t>
            </w:r>
          </w:p>
          <w:p w14:paraId="63B0D7CF" w14:textId="77777777" w:rsidR="00475E41" w:rsidRPr="00475E41" w:rsidRDefault="00475E41" w:rsidP="00475E41">
            <w:pPr>
              <w:pStyle w:val="ListBullet"/>
              <w:spacing w:after="0"/>
              <w:rPr>
                <w:lang w:val="en-AU"/>
              </w:rPr>
            </w:pPr>
            <w:r w:rsidRPr="00475E41">
              <w:rPr>
                <w:lang w:val="en-AU"/>
              </w:rPr>
              <w:t xml:space="preserve">Ensure no additional overshadowing to existing open space between the hours of 10am to 3pm in winter on 21 June. </w:t>
            </w:r>
          </w:p>
          <w:p w14:paraId="13277581" w14:textId="5C47A1B1" w:rsidR="00BF56E6" w:rsidRPr="00475E41" w:rsidRDefault="00475E41" w:rsidP="00475E41">
            <w:pPr>
              <w:pStyle w:val="ListBullet"/>
              <w:spacing w:after="0"/>
            </w:pPr>
            <w:r w:rsidRPr="00475E41">
              <w:rPr>
                <w:lang w:val="en-AU"/>
              </w:rPr>
              <w:t>There are other existing controls in place for the Central City (the Hoddle Grid, Southbank and Docklands), however this Strategy reinforces the importance of Winter sunlight access to open space and supports the objective to maximise Winter sunlight access to public open space wherever possible.</w:t>
            </w:r>
          </w:p>
        </w:tc>
      </w:tr>
      <w:tr w:rsidR="00BF56E6" w14:paraId="2BFF34A2" w14:textId="77777777" w:rsidTr="008B033B">
        <w:tc>
          <w:tcPr>
            <w:tcW w:w="2830" w:type="dxa"/>
          </w:tcPr>
          <w:p w14:paraId="76D97376" w14:textId="7DE3C45C" w:rsidR="00BF56E6" w:rsidRPr="00BF56E6" w:rsidRDefault="00EB29D2" w:rsidP="00BF56E6">
            <w:pPr>
              <w:pStyle w:val="TableofFigures"/>
              <w:rPr>
                <w:b/>
                <w:bCs/>
              </w:rPr>
            </w:pPr>
            <w:r w:rsidRPr="00EB29D2">
              <w:t>Criteria:</w:t>
            </w:r>
            <w:r>
              <w:rPr>
                <w:b/>
                <w:bCs/>
              </w:rPr>
              <w:t xml:space="preserve"> </w:t>
            </w:r>
            <w:r w:rsidR="00BF56E6">
              <w:rPr>
                <w:b/>
                <w:bCs/>
              </w:rPr>
              <w:t>Transport</w:t>
            </w:r>
          </w:p>
        </w:tc>
        <w:tc>
          <w:tcPr>
            <w:tcW w:w="6939" w:type="dxa"/>
          </w:tcPr>
          <w:p w14:paraId="0F2F7DF1" w14:textId="30F1CB1B" w:rsidR="00BF56E6" w:rsidRPr="00BF56E6" w:rsidRDefault="00EB29D2" w:rsidP="00475E41">
            <w:pPr>
              <w:pStyle w:val="TableofFigures"/>
            </w:pPr>
            <w:r>
              <w:t xml:space="preserve">Description: </w:t>
            </w:r>
            <w:r w:rsidR="00475E41" w:rsidRPr="00475E41">
              <w:rPr>
                <w:lang w:val="en-AU"/>
              </w:rPr>
              <w:t>The range of transport options for the community to easily access the site including proximity to public transport, linear shared trails, major roads and the street network, relevant to the size and anticipated catchment for the proposed open space.  Open space directly adjoining arterial and major roads is not preferred as the traffic noise and speed impacts the amenity, safety and use of the open space</w:t>
            </w:r>
            <w:r w:rsidR="00BF56E6" w:rsidRPr="00ED0964">
              <w:t>.</w:t>
            </w:r>
          </w:p>
        </w:tc>
      </w:tr>
      <w:tr w:rsidR="00BF56E6" w14:paraId="51CD4736" w14:textId="77777777" w:rsidTr="008B033B">
        <w:tc>
          <w:tcPr>
            <w:tcW w:w="2830" w:type="dxa"/>
          </w:tcPr>
          <w:p w14:paraId="7892F986" w14:textId="25F0FEE7" w:rsidR="00BF56E6" w:rsidRPr="00BF56E6" w:rsidRDefault="00EB29D2" w:rsidP="00BF56E6">
            <w:pPr>
              <w:pStyle w:val="TableofFigures"/>
              <w:rPr>
                <w:b/>
                <w:bCs/>
              </w:rPr>
            </w:pPr>
            <w:r w:rsidRPr="00EB29D2">
              <w:t>Criteria:</w:t>
            </w:r>
            <w:r>
              <w:rPr>
                <w:b/>
                <w:bCs/>
              </w:rPr>
              <w:t xml:space="preserve"> </w:t>
            </w:r>
            <w:r w:rsidR="00BF56E6">
              <w:rPr>
                <w:b/>
                <w:bCs/>
              </w:rPr>
              <w:t>Visibility</w:t>
            </w:r>
          </w:p>
        </w:tc>
        <w:tc>
          <w:tcPr>
            <w:tcW w:w="6939" w:type="dxa"/>
          </w:tcPr>
          <w:p w14:paraId="397B7F3E" w14:textId="4709901E" w:rsidR="00BF56E6" w:rsidRPr="00BF56E6" w:rsidRDefault="00EB29D2" w:rsidP="00475E41">
            <w:pPr>
              <w:pStyle w:val="TableofFigures"/>
            </w:pPr>
            <w:r>
              <w:t xml:space="preserve">Description: </w:t>
            </w:r>
            <w:r w:rsidR="00475E41" w:rsidRPr="00475E41">
              <w:rPr>
                <w:lang w:val="en-AU"/>
              </w:rPr>
              <w:t>The open space to be at ground level, as defined by Clause 73.01 General Terms of the Melbourne Planning Scheme, and have public access preferably to all sides, without being enclosed by property boundaries and fences and as a minimum has local roads to at least two sides.  This increases its visual prominence to maximise its use, contribution to the sense of place and landscape character, and to address personal safety issues associated with a lack of passive surveillance.</w:t>
            </w:r>
          </w:p>
        </w:tc>
      </w:tr>
    </w:tbl>
    <w:p w14:paraId="26390EAB" w14:textId="77777777" w:rsidR="00475E41" w:rsidRPr="009A39F1" w:rsidRDefault="00475E41" w:rsidP="00475E41">
      <w:pPr>
        <w:pStyle w:val="BodyText"/>
      </w:pPr>
    </w:p>
    <w:tbl>
      <w:tblPr>
        <w:tblStyle w:val="TableGrid"/>
        <w:tblW w:w="0" w:type="auto"/>
        <w:tblLook w:val="04A0" w:firstRow="1" w:lastRow="0" w:firstColumn="1" w:lastColumn="0" w:noHBand="0" w:noVBand="1"/>
      </w:tblPr>
      <w:tblGrid>
        <w:gridCol w:w="9769"/>
      </w:tblGrid>
      <w:tr w:rsidR="00475E41" w:rsidRPr="00AE2CC2" w14:paraId="4A949887" w14:textId="77777777" w:rsidTr="00814DC2">
        <w:tc>
          <w:tcPr>
            <w:tcW w:w="9769" w:type="dxa"/>
            <w:tcMar>
              <w:top w:w="113" w:type="dxa"/>
              <w:left w:w="113" w:type="dxa"/>
              <w:bottom w:w="113" w:type="dxa"/>
              <w:right w:w="113" w:type="dxa"/>
            </w:tcMar>
          </w:tcPr>
          <w:p w14:paraId="75F4841E" w14:textId="3EDA9BF2" w:rsidR="00475E41" w:rsidRPr="001377BE" w:rsidRDefault="00475E41" w:rsidP="00814DC2">
            <w:pPr>
              <w:pStyle w:val="BodyText"/>
              <w:ind w:left="113" w:right="113"/>
              <w:rPr>
                <w:b/>
                <w:bCs/>
              </w:rPr>
            </w:pPr>
            <w:r w:rsidRPr="001377BE">
              <w:rPr>
                <w:b/>
                <w:bCs/>
              </w:rPr>
              <w:t xml:space="preserve">Recommendation </w:t>
            </w:r>
            <w:r w:rsidR="00B03E1E">
              <w:rPr>
                <w:b/>
                <w:bCs/>
              </w:rPr>
              <w:t>Ltr</w:t>
            </w:r>
            <w:r w:rsidRPr="001377BE">
              <w:rPr>
                <w:b/>
                <w:bCs/>
              </w:rPr>
              <w:t>3.</w:t>
            </w:r>
          </w:p>
          <w:p w14:paraId="4564E43C" w14:textId="53CD2726" w:rsidR="00475E41" w:rsidRPr="00475E41" w:rsidRDefault="00475E41" w:rsidP="00814DC2">
            <w:pPr>
              <w:pStyle w:val="BodyText"/>
              <w:spacing w:before="120" w:after="0"/>
              <w:ind w:left="113" w:right="113"/>
              <w:rPr>
                <w:lang w:val="en-US"/>
              </w:rPr>
            </w:pPr>
            <w:r w:rsidRPr="00475E41">
              <w:t>Replace 'Table 6(ii) Assessment criteria for suitability of land area for public open space' in the 2012 Strategy Technical Report with the revised version of Table 6(ii) included in the Light Touch Review 2024.</w:t>
            </w:r>
          </w:p>
        </w:tc>
      </w:tr>
    </w:tbl>
    <w:p w14:paraId="73CE43E2" w14:textId="77777777" w:rsidR="00475E41" w:rsidRDefault="00475E41">
      <w:pPr>
        <w:spacing w:after="0" w:line="240" w:lineRule="auto"/>
      </w:pPr>
      <w:r>
        <w:br w:type="page"/>
      </w:r>
    </w:p>
    <w:p w14:paraId="4B0F3A06" w14:textId="044A2A0A" w:rsidR="00475E41" w:rsidRPr="00610A84" w:rsidRDefault="00475E41" w:rsidP="00475E41">
      <w:pPr>
        <w:pStyle w:val="Heading2"/>
        <w:rPr>
          <w:rFonts w:hint="eastAsia"/>
          <w:b/>
          <w:bCs w:val="0"/>
        </w:rPr>
      </w:pPr>
      <w:bookmarkStart w:id="58" w:name="_Toc176340373"/>
      <w:r>
        <w:rPr>
          <w:b/>
          <w:bCs w:val="0"/>
        </w:rPr>
        <w:t>5</w:t>
      </w:r>
      <w:r w:rsidRPr="00610A84">
        <w:rPr>
          <w:b/>
          <w:bCs w:val="0"/>
        </w:rPr>
        <w:t>.</w:t>
      </w:r>
      <w:r>
        <w:rPr>
          <w:b/>
          <w:bCs w:val="0"/>
        </w:rPr>
        <w:t>4</w:t>
      </w:r>
      <w:r>
        <w:rPr>
          <w:b/>
          <w:bCs w:val="0"/>
        </w:rPr>
        <w:tab/>
      </w:r>
      <w:r w:rsidRPr="00EE1C97">
        <w:rPr>
          <w:b/>
          <w:bCs w:val="0"/>
          <w:lang w:val="en-AU"/>
        </w:rPr>
        <w:t>Vi</w:t>
      </w:r>
      <w:r>
        <w:rPr>
          <w:b/>
          <w:bCs w:val="0"/>
          <w:lang w:val="en-AU"/>
        </w:rPr>
        <w:t>sion and Goals</w:t>
      </w:r>
      <w:bookmarkEnd w:id="58"/>
    </w:p>
    <w:p w14:paraId="2231DB03" w14:textId="63D7529F" w:rsidR="00475E41" w:rsidRPr="00AF02E0" w:rsidRDefault="00475E41" w:rsidP="00475E41">
      <w:pPr>
        <w:pStyle w:val="Heading3"/>
        <w:rPr>
          <w:rFonts w:hint="eastAsia"/>
        </w:rPr>
      </w:pPr>
      <w:bookmarkStart w:id="59" w:name="_Toc176340374"/>
      <w:r>
        <w:t>5.4.1</w:t>
      </w:r>
      <w:r>
        <w:tab/>
      </w:r>
      <w:r w:rsidRPr="00475E41">
        <w:rPr>
          <w:bCs/>
          <w:lang w:val="en-AU"/>
        </w:rPr>
        <w:t>Summary of the Vision and Goals in the 2012 Strategy Technical Report</w:t>
      </w:r>
      <w:bookmarkEnd w:id="59"/>
    </w:p>
    <w:p w14:paraId="757089EC" w14:textId="77777777" w:rsidR="00475E41" w:rsidRDefault="00475E41" w:rsidP="00475E41">
      <w:pPr>
        <w:pStyle w:val="ListContinue4"/>
        <w:ind w:left="0"/>
      </w:pPr>
      <w:r w:rsidRPr="00475E41">
        <w:t>The Community Vision and Goals for open space in the 2012 Strategy Technical Report were drawn from the Municipal Strategic Statement in the 2012 Melbourne Planning Scheme. The goals and principles developed for open space were directly aligned with the broader Community Vision at that time</w:t>
      </w:r>
      <w:r>
        <w:t>.</w:t>
      </w:r>
    </w:p>
    <w:p w14:paraId="79681F30" w14:textId="4F0B043C" w:rsidR="00475E41" w:rsidRPr="00AF02E0" w:rsidRDefault="00475E41" w:rsidP="00475E41">
      <w:pPr>
        <w:pStyle w:val="Heading3"/>
        <w:rPr>
          <w:rFonts w:hint="eastAsia"/>
        </w:rPr>
      </w:pPr>
      <w:bookmarkStart w:id="60" w:name="_Toc176340375"/>
      <w:r>
        <w:t>5.4.2</w:t>
      </w:r>
      <w:r>
        <w:tab/>
      </w:r>
      <w:r w:rsidRPr="00475E41">
        <w:rPr>
          <w:lang w:val="en-AU"/>
        </w:rPr>
        <w:t>Update to the Vision and Goals in this Light Touch Review</w:t>
      </w:r>
      <w:bookmarkEnd w:id="60"/>
    </w:p>
    <w:p w14:paraId="2A816967" w14:textId="771606A0" w:rsidR="00475E41" w:rsidRDefault="00475E41" w:rsidP="00475E41">
      <w:pPr>
        <w:pStyle w:val="ListContinue4"/>
        <w:ind w:left="0"/>
      </w:pPr>
      <w:r w:rsidRPr="00475E41">
        <w:t>The new Vision in the Council Plan 2021-2025 is:</w:t>
      </w:r>
      <w:r w:rsidRPr="00543008">
        <w:t xml:space="preserve"> </w:t>
      </w:r>
      <w:r w:rsidR="009C2FF4">
        <w:t xml:space="preserve">a </w:t>
      </w:r>
    </w:p>
    <w:p w14:paraId="479DCCDF" w14:textId="79EF5A5E" w:rsidR="00475E41" w:rsidRPr="00E8471D" w:rsidRDefault="00475E41" w:rsidP="00C65C63">
      <w:pPr>
        <w:pStyle w:val="Bold"/>
        <w:rPr>
          <w:b w:val="0"/>
          <w:bCs/>
          <w:i/>
          <w:iCs/>
        </w:rPr>
      </w:pPr>
      <w:r w:rsidRPr="00E8471D">
        <w:rPr>
          <w:b w:val="0"/>
          <w:bCs/>
          <w:i/>
          <w:iCs/>
        </w:rPr>
        <w:t>‘The City of Melbourne is to be a city of possibility’</w:t>
      </w:r>
    </w:p>
    <w:p w14:paraId="185B44D1" w14:textId="77777777" w:rsidR="00475E41" w:rsidRDefault="00475E41" w:rsidP="00475E41">
      <w:pPr>
        <w:pStyle w:val="BodyText"/>
        <w:spacing w:after="240"/>
      </w:pPr>
      <w:r w:rsidRPr="00475E41">
        <w:t>To achieve the Vision, the Council Plan 2021-2025 includes six high level goals.  These goals have been extracted from the Council Plan and are shown below in italics.  This Light Touch Review has included a dot point list under each goal as to how the open space Strategy can assist Council deliver these goals in the future.  The dot points are taken from the adopted 2012 Strategy and were updated to match the current Vision in the Council Plan. This replaces the Vision and Goals section in the 2012 Strategy.</w:t>
      </w:r>
    </w:p>
    <w:p w14:paraId="006BC492" w14:textId="43CA8627" w:rsidR="00475E41" w:rsidRPr="00C65C63" w:rsidRDefault="00475E41" w:rsidP="00C65C63">
      <w:pPr>
        <w:pStyle w:val="BodyText"/>
        <w:rPr>
          <w:i/>
          <w:iCs/>
        </w:rPr>
      </w:pPr>
      <w:r w:rsidRPr="00C65C63">
        <w:rPr>
          <w:b/>
          <w:bCs/>
          <w:i/>
          <w:iCs/>
        </w:rPr>
        <w:t>‘Economy of the future:</w:t>
      </w:r>
      <w:r w:rsidRPr="00C65C63">
        <w:rPr>
          <w:i/>
          <w:iCs/>
        </w:rPr>
        <w:t xml:space="preserve"> Focus on driving economic recovery and creating the conditions for a strong, adaptive, sustainable and thriving future city economy supported by a diverse mix of industries and jobs that provide dignity and opportunity.’</w:t>
      </w:r>
    </w:p>
    <w:p w14:paraId="6CE1749C" w14:textId="29108344" w:rsidR="00475E41" w:rsidRPr="00475E41" w:rsidRDefault="00475E41" w:rsidP="00475E41">
      <w:pPr>
        <w:pStyle w:val="ListBullet"/>
        <w:rPr>
          <w:lang w:val="en-AU"/>
        </w:rPr>
      </w:pPr>
      <w:r w:rsidRPr="00475E41">
        <w:rPr>
          <w:lang w:val="en-AU"/>
        </w:rPr>
        <w:t>Continue to advocate for and provide elite sport and event venues that facilitate Melbourne and the State of Victoria attracting major international sporting and cultural events like the Australian Open.</w:t>
      </w:r>
    </w:p>
    <w:p w14:paraId="20436DF3" w14:textId="77777777" w:rsidR="00475E41" w:rsidRPr="00475E41" w:rsidRDefault="00475E41" w:rsidP="00475E41">
      <w:pPr>
        <w:pStyle w:val="ListBullet"/>
        <w:rPr>
          <w:lang w:val="en-AU"/>
        </w:rPr>
      </w:pPr>
      <w:r w:rsidRPr="00475E41">
        <w:rPr>
          <w:lang w:val="en-AU"/>
        </w:rPr>
        <w:t>Continue to provide high-quality open spaces with no net-reduction in open space so that Melbourne continues to be one of the world's most liveable cities, attracting businesses and residents to locate in the municipality.</w:t>
      </w:r>
    </w:p>
    <w:p w14:paraId="55DDBEB2" w14:textId="77777777" w:rsidR="00475E41" w:rsidRPr="00475E41" w:rsidRDefault="00475E41" w:rsidP="00475E41">
      <w:pPr>
        <w:pStyle w:val="ListBullet"/>
        <w:rPr>
          <w:lang w:val="en-AU"/>
        </w:rPr>
      </w:pPr>
      <w:r w:rsidRPr="00475E41">
        <w:rPr>
          <w:lang w:val="en-AU"/>
        </w:rPr>
        <w:t>Open space continues to support the vibrancy and role of Melbourne as the capital city of the State of Victoria.</w:t>
      </w:r>
    </w:p>
    <w:p w14:paraId="36E98E14" w14:textId="77777777" w:rsidR="00475E41" w:rsidRPr="00475E41" w:rsidRDefault="00475E41" w:rsidP="00475E41">
      <w:pPr>
        <w:pStyle w:val="ListBullet"/>
        <w:rPr>
          <w:lang w:val="en-AU"/>
        </w:rPr>
      </w:pPr>
      <w:r w:rsidRPr="00475E41">
        <w:rPr>
          <w:lang w:val="en-AU"/>
        </w:rPr>
        <w:t>Open space that is green, flexible and adaptable allowing the City of Melbourne to adapt to changing needs in the future.</w:t>
      </w:r>
    </w:p>
    <w:p w14:paraId="38FC5FD2" w14:textId="77777777" w:rsidR="00475E41" w:rsidRPr="00475E41" w:rsidRDefault="00475E41" w:rsidP="00475E41">
      <w:pPr>
        <w:pStyle w:val="ListBullet"/>
        <w:rPr>
          <w:lang w:val="en-AU"/>
        </w:rPr>
      </w:pPr>
      <w:r w:rsidRPr="00475E41">
        <w:rPr>
          <w:lang w:val="en-AU"/>
        </w:rPr>
        <w:t>Open space that caters well to the large student population that lives in the knowledge precinct, supporting this long-established tradition.</w:t>
      </w:r>
    </w:p>
    <w:p w14:paraId="572BD88B" w14:textId="2DC531D5" w:rsidR="00475E41" w:rsidRPr="00475E41" w:rsidRDefault="00475E41" w:rsidP="00475E41">
      <w:pPr>
        <w:pStyle w:val="ListBullet"/>
        <w:spacing w:after="240"/>
        <w:rPr>
          <w:lang w:val="en-AU"/>
        </w:rPr>
      </w:pPr>
      <w:r w:rsidRPr="00475E41">
        <w:rPr>
          <w:lang w:val="en-AU"/>
        </w:rPr>
        <w:t>Open space that serves the workers in the knowledge precinct and across the city.</w:t>
      </w:r>
    </w:p>
    <w:p w14:paraId="152D95D5" w14:textId="13D3EA27" w:rsidR="00475E41" w:rsidRPr="00C65C63" w:rsidRDefault="00475E41" w:rsidP="00C65C63">
      <w:pPr>
        <w:pStyle w:val="BodyText"/>
        <w:rPr>
          <w:i/>
          <w:iCs/>
        </w:rPr>
      </w:pPr>
      <w:r w:rsidRPr="00C65C63">
        <w:rPr>
          <w:b/>
          <w:bCs/>
          <w:i/>
          <w:iCs/>
        </w:rPr>
        <w:t>‘Melbourne's unique identity and place:</w:t>
      </w:r>
      <w:r w:rsidRPr="00C65C63">
        <w:rPr>
          <w:i/>
          <w:iCs/>
        </w:rPr>
        <w:t xml:space="preserve"> Celebrate and protect the places, people and cultures that make Melbourne a unique, vibrant and creative city with world-leading liveability.’</w:t>
      </w:r>
    </w:p>
    <w:p w14:paraId="28DAEF1B" w14:textId="1C476146" w:rsidR="00475E41" w:rsidRPr="00475E41" w:rsidRDefault="00475E41" w:rsidP="00475E41">
      <w:pPr>
        <w:pStyle w:val="ListBullet"/>
      </w:pPr>
      <w:r w:rsidRPr="00475E41">
        <w:t>Traditional Owners and Aboriginal people's involvement in Caring for Country and connection to the land to underpin the future management, planning and development of the open space network.</w:t>
      </w:r>
    </w:p>
    <w:p w14:paraId="7213A696" w14:textId="77777777" w:rsidR="00475E41" w:rsidRPr="00475E41" w:rsidRDefault="00475E41" w:rsidP="00475E41">
      <w:pPr>
        <w:pStyle w:val="ListBullet"/>
      </w:pPr>
      <w:r w:rsidRPr="00475E41">
        <w:t>Creative, innovative and inspirational open spaces in both their design and management that fosters the creative spirit of the City of Melbourne.</w:t>
      </w:r>
    </w:p>
    <w:p w14:paraId="76EAC924" w14:textId="77777777" w:rsidR="00475E41" w:rsidRPr="00475E41" w:rsidRDefault="00475E41" w:rsidP="00475E41">
      <w:pPr>
        <w:pStyle w:val="ListBullet"/>
      </w:pPr>
      <w:r w:rsidRPr="00475E41">
        <w:t>Innovative solutions to the provision, design and use of open space with the City of Melbourne continuing to have a lead advocacy role with innovative ideas for open space design, management and maintenance.</w:t>
      </w:r>
    </w:p>
    <w:p w14:paraId="283365A3" w14:textId="77777777" w:rsidR="00475E41" w:rsidRPr="00475E41" w:rsidRDefault="00475E41" w:rsidP="00475E41">
      <w:pPr>
        <w:pStyle w:val="ListBullet"/>
      </w:pPr>
      <w:r w:rsidRPr="00475E41">
        <w:t>Staging events in open space encouraging the community who live and work nearby to socialise and visit these spaces as an integral part of their local neighbourhood, and support and promote creativity.</w:t>
      </w:r>
    </w:p>
    <w:p w14:paraId="0B65D476" w14:textId="7D42620F" w:rsidR="00475E41" w:rsidRPr="00475E41" w:rsidRDefault="00475E41" w:rsidP="00475E41">
      <w:pPr>
        <w:pStyle w:val="ListBullet"/>
        <w:spacing w:after="240"/>
      </w:pPr>
      <w:r w:rsidRPr="00475E41">
        <w:t>Local open spaces that reflect the creativity of the community who live and work around it</w:t>
      </w:r>
      <w:r w:rsidRPr="00475E41">
        <w:rPr>
          <w:lang w:val="en-AU"/>
        </w:rPr>
        <w:t>.</w:t>
      </w:r>
    </w:p>
    <w:p w14:paraId="34DA2A9B" w14:textId="1E7F4702" w:rsidR="00475E41" w:rsidRPr="00C65C63" w:rsidRDefault="00475E41" w:rsidP="00C65C63">
      <w:pPr>
        <w:pStyle w:val="BodyText"/>
        <w:rPr>
          <w:i/>
          <w:iCs/>
        </w:rPr>
      </w:pPr>
      <w:r w:rsidRPr="00C65C63">
        <w:rPr>
          <w:b/>
          <w:bCs/>
          <w:i/>
          <w:iCs/>
        </w:rPr>
        <w:t xml:space="preserve">‘Aboriginal Melbourne: </w:t>
      </w:r>
      <w:r w:rsidRPr="00C65C63">
        <w:rPr>
          <w:i/>
          <w:iCs/>
        </w:rPr>
        <w:t>The place now known as Melbourne has always been an important meeting place and location for events of political, cultural, social and educational significance. Ensure that First Peoples’ culture, lore, knowledge, and heritage enrich the city’s growth and development.’</w:t>
      </w:r>
    </w:p>
    <w:p w14:paraId="1DDD18AF" w14:textId="73B5CA8B" w:rsidR="00475E41" w:rsidRPr="00475E41" w:rsidRDefault="00475E41" w:rsidP="00475E41">
      <w:pPr>
        <w:pStyle w:val="ListBullet"/>
      </w:pPr>
      <w:r w:rsidRPr="00475E41">
        <w:t>Traditional Owners and Aboriginal people's meaningful and purposeful involvement in Caring for Country and connection to the land to underpin the future management, planning and development of the open space network</w:t>
      </w:r>
      <w:r w:rsidRPr="00475E41">
        <w:rPr>
          <w:lang w:val="en-AU"/>
        </w:rPr>
        <w:t>.</w:t>
      </w:r>
    </w:p>
    <w:p w14:paraId="4608A3ED" w14:textId="69C3FAF4" w:rsidR="00475E41" w:rsidRPr="00C65C63" w:rsidRDefault="00475E41" w:rsidP="00C65C63">
      <w:pPr>
        <w:pStyle w:val="BodyText"/>
        <w:rPr>
          <w:i/>
          <w:iCs/>
        </w:rPr>
      </w:pPr>
      <w:r w:rsidRPr="00C65C63">
        <w:rPr>
          <w:b/>
          <w:bCs/>
          <w:i/>
          <w:iCs/>
        </w:rPr>
        <w:t>‘Climate and biodiversity emergency:</w:t>
      </w:r>
      <w:r w:rsidRPr="00C65C63">
        <w:rPr>
          <w:i/>
          <w:iCs/>
        </w:rPr>
        <w:t xml:space="preserve"> Prioritise our environment and take urgent action to reduce emissions and waste in order to protect public health, strengthen the economy and create a city that mitigates and adapts to climate change.’</w:t>
      </w:r>
    </w:p>
    <w:p w14:paraId="03053997" w14:textId="69B558BD" w:rsidR="00475E41" w:rsidRPr="00475E41" w:rsidRDefault="00475E41" w:rsidP="00475E41">
      <w:pPr>
        <w:pStyle w:val="ListBullet"/>
        <w:rPr>
          <w:lang w:val="en-AU"/>
        </w:rPr>
      </w:pPr>
      <w:r w:rsidRPr="00475E41">
        <w:rPr>
          <w:lang w:val="en-AU"/>
        </w:rPr>
        <w:t>Open space that improves the ecological and biodiversity values of open space and Caring for Country underpinning future management of open space.</w:t>
      </w:r>
    </w:p>
    <w:p w14:paraId="7A7F01C3" w14:textId="77777777" w:rsidR="00475E41" w:rsidRPr="00475E41" w:rsidRDefault="00475E41" w:rsidP="00475E41">
      <w:pPr>
        <w:pStyle w:val="ListBullet"/>
        <w:rPr>
          <w:lang w:val="en-AU"/>
        </w:rPr>
      </w:pPr>
      <w:r w:rsidRPr="00475E41">
        <w:rPr>
          <w:lang w:val="en-AU"/>
        </w:rPr>
        <w:t>A linked open space system that strengthens native habitat connectivity and biodiversity.</w:t>
      </w:r>
    </w:p>
    <w:p w14:paraId="7573809D" w14:textId="77777777" w:rsidR="00475E41" w:rsidRPr="00475E41" w:rsidRDefault="00475E41" w:rsidP="00475E41">
      <w:pPr>
        <w:pStyle w:val="ListBullet"/>
        <w:rPr>
          <w:lang w:val="en-AU"/>
        </w:rPr>
      </w:pPr>
      <w:r w:rsidRPr="00475E41">
        <w:rPr>
          <w:lang w:val="en-AU"/>
        </w:rPr>
        <w:t>Open space that is green with natural features and the permeable surfaces that have a positive role in urban cooling and mitigate urban heat build-up.</w:t>
      </w:r>
    </w:p>
    <w:p w14:paraId="6B19F1A8" w14:textId="77777777" w:rsidR="00475E41" w:rsidRPr="00475E41" w:rsidRDefault="00475E41" w:rsidP="00475E41">
      <w:pPr>
        <w:pStyle w:val="ListBullet"/>
        <w:rPr>
          <w:lang w:val="en-AU"/>
        </w:rPr>
      </w:pPr>
      <w:r w:rsidRPr="00475E41">
        <w:rPr>
          <w:lang w:val="en-AU"/>
        </w:rPr>
        <w:t>Open space that provides space for large broad spreading canopy trees to assist with carbon sequestration and urban cooling in the summer.</w:t>
      </w:r>
    </w:p>
    <w:p w14:paraId="5D58A627" w14:textId="77777777" w:rsidR="00475E41" w:rsidRPr="00475E41" w:rsidRDefault="00475E41" w:rsidP="00475E41">
      <w:pPr>
        <w:pStyle w:val="ListBullet"/>
        <w:rPr>
          <w:lang w:val="en-AU"/>
        </w:rPr>
      </w:pPr>
      <w:r w:rsidRPr="00475E41">
        <w:rPr>
          <w:lang w:val="en-AU"/>
        </w:rPr>
        <w:t>Open space that supports and encourages sustainable water use.</w:t>
      </w:r>
    </w:p>
    <w:p w14:paraId="54859755" w14:textId="008719ED" w:rsidR="00475E41" w:rsidRDefault="00475E41" w:rsidP="00475E41">
      <w:pPr>
        <w:pStyle w:val="ListBullet"/>
        <w:spacing w:after="240"/>
      </w:pPr>
      <w:r w:rsidRPr="00475E41">
        <w:rPr>
          <w:lang w:val="en-AU"/>
        </w:rPr>
        <w:t>Open space that encourages sustainable forms of transport including walking and cycling with the aim of reducing car parking areas in open space</w:t>
      </w:r>
      <w:r w:rsidRPr="00475E41">
        <w:t>.</w:t>
      </w:r>
    </w:p>
    <w:p w14:paraId="73106CCC" w14:textId="33B60AAA" w:rsidR="00475E41" w:rsidRPr="00C65C63" w:rsidRDefault="00475E41" w:rsidP="00C65C63">
      <w:pPr>
        <w:pStyle w:val="BodyText"/>
        <w:rPr>
          <w:i/>
          <w:iCs/>
        </w:rPr>
      </w:pPr>
      <w:r w:rsidRPr="00C65C63">
        <w:rPr>
          <w:b/>
          <w:bCs/>
          <w:i/>
          <w:iCs/>
        </w:rPr>
        <w:t xml:space="preserve">‘Access and affordability: </w:t>
      </w:r>
      <w:r w:rsidRPr="00C65C63">
        <w:rPr>
          <w:i/>
          <w:iCs/>
        </w:rPr>
        <w:t>Reduce economic and social inequality by ensuring universal access to housing, core services and information.’</w:t>
      </w:r>
    </w:p>
    <w:p w14:paraId="582AB7C2" w14:textId="24D20A19" w:rsidR="00475E41" w:rsidRPr="00475E41" w:rsidRDefault="00475E41" w:rsidP="00475E41">
      <w:pPr>
        <w:pStyle w:val="ListBullet"/>
        <w:rPr>
          <w:lang w:val="en-AU"/>
        </w:rPr>
      </w:pPr>
      <w:r w:rsidRPr="00475E41">
        <w:rPr>
          <w:lang w:val="en-AU"/>
        </w:rPr>
        <w:t>A linked and accessible open space network that connects to key facilities in the population centres, encouraging people to meet and socialise.</w:t>
      </w:r>
    </w:p>
    <w:p w14:paraId="79D86BCF" w14:textId="30F14A24" w:rsidR="00475E41" w:rsidRPr="00C65C63" w:rsidRDefault="00475E41" w:rsidP="00C65C63">
      <w:pPr>
        <w:pStyle w:val="BodyText"/>
        <w:rPr>
          <w:i/>
          <w:iCs/>
        </w:rPr>
      </w:pPr>
      <w:r w:rsidRPr="00C65C63">
        <w:rPr>
          <w:b/>
          <w:bCs/>
          <w:i/>
          <w:iCs/>
        </w:rPr>
        <w:t>‘Safety and wellbeing:</w:t>
      </w:r>
      <w:r w:rsidRPr="00C65C63">
        <w:rPr>
          <w:i/>
          <w:iCs/>
        </w:rPr>
        <w:t xml:space="preserve"> Plan and design for the safety and wellbeing of those who live, visit, work and do business in Melbourne, regardless of their background.’</w:t>
      </w:r>
    </w:p>
    <w:p w14:paraId="3AB2607E" w14:textId="74F804AF" w:rsidR="00475E41" w:rsidRPr="00475E41" w:rsidRDefault="00475E41" w:rsidP="00475E41">
      <w:pPr>
        <w:pStyle w:val="ListBullet"/>
      </w:pPr>
      <w:r w:rsidRPr="00475E41">
        <w:t>Open space that is easily accessible (within a 10 minute walk) to the resident, worker and visitor community of all ages, abilities, health, gender and culture.</w:t>
      </w:r>
    </w:p>
    <w:p w14:paraId="27FD5D02" w14:textId="7F0A810D" w:rsidR="00475E41" w:rsidRPr="00475E41" w:rsidRDefault="00475E41" w:rsidP="00193B62">
      <w:pPr>
        <w:pStyle w:val="ListBullet"/>
        <w:spacing w:after="240"/>
        <w:rPr>
          <w:lang w:val="en-AU"/>
        </w:rPr>
      </w:pPr>
      <w:r w:rsidRPr="00475E41">
        <w:rPr>
          <w:lang w:val="en-AU"/>
        </w:rPr>
        <w:t>Open space designed to encourage the community to exercise, socialise, relax, rest, play, and be outdoors in green and natural settings which contributes to their health and wellbeing.</w:t>
      </w:r>
    </w:p>
    <w:tbl>
      <w:tblPr>
        <w:tblStyle w:val="TableGrid"/>
        <w:tblW w:w="0" w:type="auto"/>
        <w:tblLook w:val="04A0" w:firstRow="1" w:lastRow="0" w:firstColumn="1" w:lastColumn="0" w:noHBand="0" w:noVBand="1"/>
      </w:tblPr>
      <w:tblGrid>
        <w:gridCol w:w="9769"/>
      </w:tblGrid>
      <w:tr w:rsidR="00475E41" w:rsidRPr="00AE2CC2" w14:paraId="3767D04B" w14:textId="77777777" w:rsidTr="00814DC2">
        <w:tc>
          <w:tcPr>
            <w:tcW w:w="9769" w:type="dxa"/>
            <w:tcMar>
              <w:top w:w="113" w:type="dxa"/>
              <w:left w:w="113" w:type="dxa"/>
              <w:bottom w:w="113" w:type="dxa"/>
              <w:right w:w="113" w:type="dxa"/>
            </w:tcMar>
          </w:tcPr>
          <w:p w14:paraId="3DE5E3BB" w14:textId="2759B132" w:rsidR="00475E41" w:rsidRPr="001377BE" w:rsidRDefault="00475E41" w:rsidP="00814DC2">
            <w:pPr>
              <w:pStyle w:val="BodyText"/>
              <w:ind w:left="113" w:right="113"/>
              <w:rPr>
                <w:b/>
                <w:bCs/>
              </w:rPr>
            </w:pPr>
            <w:r w:rsidRPr="001377BE">
              <w:rPr>
                <w:b/>
                <w:bCs/>
              </w:rPr>
              <w:t xml:space="preserve">Recommendation </w:t>
            </w:r>
            <w:r w:rsidR="00B03E1E">
              <w:rPr>
                <w:b/>
                <w:bCs/>
              </w:rPr>
              <w:t>Ltr</w:t>
            </w:r>
            <w:r w:rsidR="00193B62" w:rsidRPr="001377BE">
              <w:rPr>
                <w:b/>
                <w:bCs/>
              </w:rPr>
              <w:t>6</w:t>
            </w:r>
            <w:r w:rsidRPr="001377BE">
              <w:rPr>
                <w:b/>
                <w:bCs/>
              </w:rPr>
              <w:t>.</w:t>
            </w:r>
          </w:p>
          <w:p w14:paraId="375E4AC9" w14:textId="4A8CD5B5" w:rsidR="00475E41" w:rsidRPr="00193B62" w:rsidRDefault="00193B62" w:rsidP="00814DC2">
            <w:pPr>
              <w:pStyle w:val="BodyText"/>
              <w:spacing w:before="120" w:after="0"/>
              <w:ind w:left="113" w:right="113"/>
            </w:pPr>
            <w:r w:rsidRPr="00193B62">
              <w:t xml:space="preserve">Replace </w:t>
            </w:r>
            <w:r w:rsidRPr="00193B62">
              <w:rPr>
                <w:i/>
              </w:rPr>
              <w:t>Section 1.4 Community Vision and Goals</w:t>
            </w:r>
            <w:r w:rsidRPr="00193B62">
              <w:t xml:space="preserve"> in the 2012 Strategy Technical Report with the revised version of </w:t>
            </w:r>
            <w:r w:rsidRPr="00193B62">
              <w:rPr>
                <w:i/>
                <w:iCs/>
              </w:rPr>
              <w:t>Vision and Goals</w:t>
            </w:r>
            <w:r w:rsidRPr="00193B62">
              <w:t xml:space="preserve"> included in the Light Touch Review 2024</w:t>
            </w:r>
            <w:r w:rsidR="00475E41" w:rsidRPr="00475E41">
              <w:t>.</w:t>
            </w:r>
          </w:p>
        </w:tc>
      </w:tr>
    </w:tbl>
    <w:p w14:paraId="52BB7EAD" w14:textId="7DF79CF1" w:rsidR="00193B62" w:rsidRDefault="00193B62">
      <w:pPr>
        <w:spacing w:after="0" w:line="240" w:lineRule="auto"/>
      </w:pPr>
      <w:r>
        <w:br w:type="page"/>
      </w:r>
    </w:p>
    <w:p w14:paraId="23399663" w14:textId="0C0BF2C8" w:rsidR="00A025CB" w:rsidRPr="00610A84" w:rsidRDefault="00A025CB" w:rsidP="00A025CB">
      <w:pPr>
        <w:pStyle w:val="Heading2"/>
        <w:rPr>
          <w:rFonts w:hint="eastAsia"/>
          <w:b/>
          <w:bCs w:val="0"/>
        </w:rPr>
      </w:pPr>
      <w:bookmarkStart w:id="61" w:name="_Toc176340376"/>
      <w:r>
        <w:rPr>
          <w:b/>
          <w:bCs w:val="0"/>
        </w:rPr>
        <w:t>5</w:t>
      </w:r>
      <w:r w:rsidRPr="00610A84">
        <w:rPr>
          <w:b/>
          <w:bCs w:val="0"/>
        </w:rPr>
        <w:t>.</w:t>
      </w:r>
      <w:r>
        <w:rPr>
          <w:b/>
          <w:bCs w:val="0"/>
        </w:rPr>
        <w:t>5</w:t>
      </w:r>
      <w:r>
        <w:rPr>
          <w:b/>
          <w:bCs w:val="0"/>
        </w:rPr>
        <w:tab/>
      </w:r>
      <w:r>
        <w:rPr>
          <w:b/>
          <w:bCs w:val="0"/>
          <w:lang w:val="en-AU"/>
        </w:rPr>
        <w:t>New Municipal open space</w:t>
      </w:r>
      <w:bookmarkEnd w:id="61"/>
    </w:p>
    <w:p w14:paraId="734B0C3C" w14:textId="237B2BBC" w:rsidR="00A025CB" w:rsidRPr="00594E17" w:rsidRDefault="00A025CB" w:rsidP="00A025CB">
      <w:pPr>
        <w:pStyle w:val="Heading3"/>
        <w:rPr>
          <w:rFonts w:hint="eastAsia"/>
          <w:b/>
          <w:bCs/>
          <w:lang w:val="en-AU"/>
        </w:rPr>
      </w:pPr>
      <w:bookmarkStart w:id="62" w:name="_Toc176340377"/>
      <w:r>
        <w:t>5.5.1</w:t>
      </w:r>
      <w:r>
        <w:tab/>
      </w:r>
      <w:r w:rsidRPr="00594E17">
        <w:rPr>
          <w:lang w:val="en-AU"/>
        </w:rPr>
        <w:t xml:space="preserve">Summary of </w:t>
      </w:r>
      <w:r w:rsidRPr="00A025CB">
        <w:rPr>
          <w:bCs/>
          <w:lang w:val="en-AU"/>
        </w:rPr>
        <w:t>the provision of new Municipal open space in the 2012 Strategy</w:t>
      </w:r>
      <w:bookmarkEnd w:id="62"/>
    </w:p>
    <w:p w14:paraId="21214373" w14:textId="249A6669" w:rsidR="00A025CB" w:rsidRPr="0068799D" w:rsidRDefault="00A025CB" w:rsidP="00917DBA">
      <w:pPr>
        <w:pStyle w:val="BodyText"/>
        <w:spacing w:after="360"/>
      </w:pPr>
      <w:r w:rsidRPr="00A025CB">
        <w:t>Sections 5 and 6 of the 2012 Strategy describe the vision and rationale for the provision of new Capital City, Regional and Municipal open space in the western area of the City of Melbourne to address the future change and growth shown in the 2012 Strategy.  The rationale in the 2012 Strategy describing why the new open space is required is still current and relevant and does not require update or review.  The only part that requires update is the location of where new open space is required based on the updated strategic framework plans for the City of Melbourne and the forecast increased population growth.  The existing locations are shown in Figure 5(e) in the 2012 Strategy Technical Report, and that Figure has been updated with Figure 5A and will replace Figure 5(e).</w:t>
      </w:r>
    </w:p>
    <w:p w14:paraId="1F4CD18C" w14:textId="04227776" w:rsidR="00193B62" w:rsidRDefault="00A025CB" w:rsidP="00EB2231">
      <w:r>
        <w:rPr>
          <w:noProof/>
        </w:rPr>
        <w:drawing>
          <wp:inline distT="0" distB="0" distL="0" distR="0" wp14:anchorId="394D9A46" wp14:editId="3BF79ECA">
            <wp:extent cx="4968000" cy="5205600"/>
            <wp:effectExtent l="0" t="0" r="0" b="1905"/>
            <wp:docPr id="10" name="Picture 10" descr="Figure 5a shows the indicative locations of the future Capital City, Municipal and Regional open space to be provided in the City of Melbourne based on the updated recommendations in this Light Touch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5a shows the indicative locations of the future Capital City, Municipal and Regional open space to be provided in the City of Melbourne based on the updated recommendations in this Light Touch Review."/>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968000" cy="5205600"/>
                    </a:xfrm>
                    <a:prstGeom prst="rect">
                      <a:avLst/>
                    </a:prstGeom>
                  </pic:spPr>
                </pic:pic>
              </a:graphicData>
            </a:graphic>
          </wp:inline>
        </w:drawing>
      </w:r>
    </w:p>
    <w:p w14:paraId="0A803F41" w14:textId="77777777" w:rsidR="007935C7" w:rsidRDefault="007935C7">
      <w:pPr>
        <w:spacing w:after="0" w:line="240" w:lineRule="auto"/>
        <w:rPr>
          <w:rFonts w:ascii="Arial Bold" w:eastAsia="MS Gothic" w:hAnsi="Arial Bold" w:hint="eastAsia"/>
          <w:sz w:val="22"/>
          <w:szCs w:val="26"/>
          <w:lang w:val="en-US"/>
        </w:rPr>
      </w:pPr>
      <w:r>
        <w:rPr>
          <w:rFonts w:hint="eastAsia"/>
        </w:rPr>
        <w:br w:type="page"/>
      </w:r>
    </w:p>
    <w:p w14:paraId="41664979" w14:textId="0F06949F" w:rsidR="007935C7" w:rsidRPr="007935C7" w:rsidRDefault="007935C7" w:rsidP="007935C7">
      <w:pPr>
        <w:pStyle w:val="Heading3"/>
        <w:rPr>
          <w:rFonts w:hint="eastAsia"/>
          <w:bCs/>
          <w:lang w:val="en-AU"/>
        </w:rPr>
      </w:pPr>
      <w:bookmarkStart w:id="63" w:name="_Toc176340378"/>
      <w:r>
        <w:t>5.5.2</w:t>
      </w:r>
      <w:r>
        <w:tab/>
      </w:r>
      <w:r w:rsidRPr="007935C7">
        <w:rPr>
          <w:bCs/>
          <w:lang w:val="en-AU"/>
        </w:rPr>
        <w:t>Update to the provision of new Municipal open space in this Light Touch Review</w:t>
      </w:r>
      <w:bookmarkEnd w:id="63"/>
    </w:p>
    <w:p w14:paraId="50079AEE" w14:textId="504CE98F" w:rsidR="007935C7" w:rsidRPr="007935C7" w:rsidRDefault="007935C7" w:rsidP="007935C7">
      <w:pPr>
        <w:pStyle w:val="BodyText"/>
      </w:pPr>
      <w:r w:rsidRPr="007935C7">
        <w:t>The locations for new Municipal open space in the 2012 Strategy were based on the forecast growth framework at the time it was prepared.  With the changes to the growth framework described in Section 3.2 of this Light Touch Review, two new Municipal open spaces are proposed in Port Melbourne in the Lorimer and the Fishermans Bend N</w:t>
      </w:r>
      <w:r w:rsidR="00EA3FC1">
        <w:t>-e-i-c</w:t>
      </w:r>
      <w:r w:rsidRPr="007935C7">
        <w:t xml:space="preserve"> precincts.  </w:t>
      </w:r>
    </w:p>
    <w:p w14:paraId="0B7DF12B" w14:textId="1F800505" w:rsidR="007935C7" w:rsidRPr="007935C7" w:rsidRDefault="007935C7" w:rsidP="007935C7">
      <w:pPr>
        <w:pStyle w:val="BodyText"/>
      </w:pPr>
      <w:r w:rsidRPr="007935C7">
        <w:t>In addition to the two new Municipal open spaces in Lorimer and the Fishermans Bend N</w:t>
      </w:r>
      <w:r w:rsidR="00EA3FC1">
        <w:t>-e-i-c</w:t>
      </w:r>
      <w:r w:rsidRPr="007935C7">
        <w:t>, new Municipal open space is also required in the Dynon and E-Gate urban renewal areas. Given the nature of the high density development in Southbank, the Strategy recommends retaining a long term option for the provision of new Municipal open space there if a future opportunity arises.</w:t>
      </w:r>
    </w:p>
    <w:p w14:paraId="1E1E5ACD" w14:textId="748B480C" w:rsidR="007935C7" w:rsidRPr="00475E41" w:rsidRDefault="007935C7" w:rsidP="007935C7">
      <w:pPr>
        <w:pStyle w:val="BodyText"/>
        <w:spacing w:after="360"/>
      </w:pPr>
      <w:r w:rsidRPr="007935C7">
        <w:t>This Light Touch Review recommends that Figure 5(e) is updated to illustrate the changes as indicatively shown in Figure 5A in this Light Touch Review.</w:t>
      </w:r>
    </w:p>
    <w:tbl>
      <w:tblPr>
        <w:tblStyle w:val="TableGrid"/>
        <w:tblW w:w="0" w:type="auto"/>
        <w:tblLook w:val="04A0" w:firstRow="1" w:lastRow="0" w:firstColumn="1" w:lastColumn="0" w:noHBand="0" w:noVBand="1"/>
      </w:tblPr>
      <w:tblGrid>
        <w:gridCol w:w="9769"/>
      </w:tblGrid>
      <w:tr w:rsidR="007935C7" w:rsidRPr="00AE2CC2" w14:paraId="24D631CD" w14:textId="77777777" w:rsidTr="00814DC2">
        <w:tc>
          <w:tcPr>
            <w:tcW w:w="9769" w:type="dxa"/>
            <w:tcMar>
              <w:top w:w="113" w:type="dxa"/>
              <w:left w:w="113" w:type="dxa"/>
              <w:bottom w:w="113" w:type="dxa"/>
              <w:right w:w="113" w:type="dxa"/>
            </w:tcMar>
          </w:tcPr>
          <w:p w14:paraId="0D8E2CF0" w14:textId="1F556EAC" w:rsidR="007935C7" w:rsidRPr="001377BE" w:rsidRDefault="007935C7" w:rsidP="001377BE">
            <w:pPr>
              <w:pStyle w:val="BodyText"/>
              <w:rPr>
                <w:b/>
                <w:bCs/>
              </w:rPr>
            </w:pPr>
            <w:r w:rsidRPr="001377BE">
              <w:rPr>
                <w:b/>
                <w:bCs/>
              </w:rPr>
              <w:t xml:space="preserve">Recommendation </w:t>
            </w:r>
            <w:r w:rsidR="00B03E1E">
              <w:rPr>
                <w:b/>
                <w:bCs/>
              </w:rPr>
              <w:t>Ltr</w:t>
            </w:r>
            <w:r w:rsidRPr="001377BE">
              <w:rPr>
                <w:b/>
                <w:bCs/>
              </w:rPr>
              <w:t>4.</w:t>
            </w:r>
          </w:p>
          <w:p w14:paraId="225EAB16" w14:textId="16C1FF72" w:rsidR="007935C7" w:rsidRPr="007935C7" w:rsidRDefault="007935C7" w:rsidP="00814DC2">
            <w:pPr>
              <w:pStyle w:val="BodyText"/>
              <w:spacing w:after="0"/>
              <w:rPr>
                <w:rFonts w:cs="Arial"/>
                <w:szCs w:val="20"/>
              </w:rPr>
            </w:pPr>
            <w:r w:rsidRPr="00511CCB">
              <w:rPr>
                <w:rFonts w:cs="Arial"/>
                <w:szCs w:val="20"/>
              </w:rPr>
              <w:t xml:space="preserve">Replace </w:t>
            </w:r>
            <w:r w:rsidRPr="00DC65B5">
              <w:rPr>
                <w:rFonts w:cs="Arial"/>
                <w:i/>
                <w:iCs/>
                <w:szCs w:val="20"/>
              </w:rPr>
              <w:t>Figure 5(e) Indicative locations of the future Municipal open space in the City of Melbourne</w:t>
            </w:r>
            <w:r w:rsidRPr="00511CCB">
              <w:rPr>
                <w:rFonts w:cs="Arial"/>
                <w:szCs w:val="20"/>
              </w:rPr>
              <w:t xml:space="preserve"> in the 2012 Strategy Technical Report with the revised plan shown in </w:t>
            </w:r>
            <w:r w:rsidRPr="00DC65B5">
              <w:rPr>
                <w:rFonts w:cs="Arial"/>
                <w:i/>
                <w:iCs/>
                <w:szCs w:val="20"/>
              </w:rPr>
              <w:t>Figure 5A Indicative locations of the future Capital City, Regional and Municipal open space in the City of Melbourne</w:t>
            </w:r>
            <w:r w:rsidRPr="00511CCB">
              <w:rPr>
                <w:rFonts w:cs="Arial"/>
                <w:szCs w:val="20"/>
              </w:rPr>
              <w:t>, updated as to show additional areas based on this Light Touch Review 2024</w:t>
            </w:r>
            <w:r w:rsidRPr="00475E41">
              <w:t>.</w:t>
            </w:r>
          </w:p>
        </w:tc>
      </w:tr>
    </w:tbl>
    <w:p w14:paraId="484151E6" w14:textId="77777777" w:rsidR="007935C7" w:rsidRDefault="007935C7" w:rsidP="007935C7">
      <w:pPr>
        <w:pStyle w:val="BodyText"/>
      </w:pPr>
    </w:p>
    <w:p w14:paraId="1E57DE89" w14:textId="0024D75A" w:rsidR="007935C7" w:rsidRPr="007935C7" w:rsidRDefault="007935C7" w:rsidP="007935C7">
      <w:pPr>
        <w:pStyle w:val="Heading3"/>
        <w:rPr>
          <w:rFonts w:hint="eastAsia"/>
          <w:bCs/>
          <w:lang w:val="en-AU"/>
        </w:rPr>
      </w:pPr>
      <w:bookmarkStart w:id="64" w:name="_Toc176340379"/>
      <w:r>
        <w:t>5.5.3</w:t>
      </w:r>
      <w:r>
        <w:tab/>
      </w:r>
      <w:r w:rsidRPr="007935C7">
        <w:rPr>
          <w:lang w:val="en-AU"/>
        </w:rPr>
        <w:t>Update to acquiring new Municipal open space</w:t>
      </w:r>
      <w:bookmarkEnd w:id="64"/>
    </w:p>
    <w:p w14:paraId="53439D2F" w14:textId="317486E1" w:rsidR="007935C7" w:rsidRPr="007935C7" w:rsidRDefault="007935C7" w:rsidP="007935C7">
      <w:pPr>
        <w:pStyle w:val="BodyText"/>
      </w:pPr>
      <w:r w:rsidRPr="007935C7">
        <w:t>While the 2012 Strategy relied on new Municipal open space being provided on Victorian Government owned land, this Light Touch Review recommends including a second option to purchase the land area required for this if it cannot be provided at no cost by the Victorian Government.  It is important that these areas of Municipal open space are secured either ahead of, or as part of, the future urban renewal area planning.</w:t>
      </w:r>
    </w:p>
    <w:p w14:paraId="320A97B0" w14:textId="4236BC61" w:rsidR="007935C7" w:rsidRDefault="007935C7" w:rsidP="00033CA6">
      <w:pPr>
        <w:pStyle w:val="BodyText"/>
        <w:spacing w:after="360"/>
      </w:pPr>
      <w:r w:rsidRPr="007935C7">
        <w:t>On the following page is the updated Recommendation 6.1.3-B from the 2012 Strategy Technical Report regarding the provision of new Municipal open space:</w:t>
      </w:r>
    </w:p>
    <w:tbl>
      <w:tblPr>
        <w:tblStyle w:val="TableGrid"/>
        <w:tblW w:w="0" w:type="auto"/>
        <w:tblLook w:val="04A0" w:firstRow="1" w:lastRow="0" w:firstColumn="1" w:lastColumn="0" w:noHBand="0" w:noVBand="1"/>
      </w:tblPr>
      <w:tblGrid>
        <w:gridCol w:w="924"/>
        <w:gridCol w:w="6017"/>
        <w:gridCol w:w="1559"/>
        <w:gridCol w:w="1269"/>
      </w:tblGrid>
      <w:tr w:rsidR="007935C7" w14:paraId="3C4C6D5C" w14:textId="77777777" w:rsidTr="00F1397D">
        <w:trPr>
          <w:tblHeader/>
        </w:trPr>
        <w:tc>
          <w:tcPr>
            <w:tcW w:w="924" w:type="dxa"/>
          </w:tcPr>
          <w:p w14:paraId="5B69FE12" w14:textId="77777777" w:rsidR="007935C7" w:rsidRPr="009B66E3" w:rsidRDefault="007935C7" w:rsidP="00F1397D">
            <w:pPr>
              <w:pStyle w:val="TableofFigures"/>
              <w:rPr>
                <w:b/>
                <w:bCs/>
              </w:rPr>
            </w:pPr>
            <w:r w:rsidRPr="009B66E3">
              <w:rPr>
                <w:b/>
                <w:bCs/>
              </w:rPr>
              <w:t>No.</w:t>
            </w:r>
          </w:p>
        </w:tc>
        <w:tc>
          <w:tcPr>
            <w:tcW w:w="6017" w:type="dxa"/>
          </w:tcPr>
          <w:p w14:paraId="0C44EF27" w14:textId="77777777" w:rsidR="007935C7" w:rsidRPr="009B66E3" w:rsidRDefault="007935C7" w:rsidP="00F1397D">
            <w:pPr>
              <w:pStyle w:val="TableofFigures"/>
              <w:rPr>
                <w:b/>
                <w:bCs/>
              </w:rPr>
            </w:pPr>
            <w:r w:rsidRPr="009B66E3">
              <w:rPr>
                <w:b/>
                <w:bCs/>
              </w:rPr>
              <w:t>Recommendation</w:t>
            </w:r>
          </w:p>
        </w:tc>
        <w:tc>
          <w:tcPr>
            <w:tcW w:w="1559" w:type="dxa"/>
          </w:tcPr>
          <w:p w14:paraId="4B977340" w14:textId="77777777" w:rsidR="007935C7" w:rsidRPr="009B66E3" w:rsidRDefault="007935C7" w:rsidP="00F1397D">
            <w:pPr>
              <w:pStyle w:val="TableofFigures"/>
              <w:rPr>
                <w:b/>
                <w:bCs/>
              </w:rPr>
            </w:pPr>
            <w:r w:rsidRPr="009B66E3">
              <w:rPr>
                <w:b/>
                <w:bCs/>
              </w:rPr>
              <w:t>Responsibility</w:t>
            </w:r>
          </w:p>
        </w:tc>
        <w:tc>
          <w:tcPr>
            <w:tcW w:w="1269" w:type="dxa"/>
          </w:tcPr>
          <w:p w14:paraId="0C2D2E0D" w14:textId="77777777" w:rsidR="007935C7" w:rsidRPr="009B66E3" w:rsidRDefault="007935C7" w:rsidP="00F1397D">
            <w:pPr>
              <w:pStyle w:val="TableofFigures"/>
              <w:rPr>
                <w:b/>
                <w:bCs/>
              </w:rPr>
            </w:pPr>
            <w:r w:rsidRPr="009B66E3">
              <w:rPr>
                <w:b/>
                <w:bCs/>
              </w:rPr>
              <w:t xml:space="preserve">Priority </w:t>
            </w:r>
          </w:p>
        </w:tc>
      </w:tr>
      <w:tr w:rsidR="007935C7" w14:paraId="2C86D1F4" w14:textId="77777777" w:rsidTr="00F1397D">
        <w:tc>
          <w:tcPr>
            <w:tcW w:w="924" w:type="dxa"/>
          </w:tcPr>
          <w:p w14:paraId="5B0C2495" w14:textId="2B15714F" w:rsidR="007935C7" w:rsidRPr="009B66E3" w:rsidRDefault="007935C7" w:rsidP="00F1397D">
            <w:pPr>
              <w:pStyle w:val="TableofFigures"/>
            </w:pPr>
            <w:r w:rsidRPr="009B66E3">
              <w:t>6.1.</w:t>
            </w:r>
            <w:r>
              <w:t>3-B</w:t>
            </w:r>
          </w:p>
        </w:tc>
        <w:tc>
          <w:tcPr>
            <w:tcW w:w="6017" w:type="dxa"/>
          </w:tcPr>
          <w:p w14:paraId="7D714750" w14:textId="2431D0A5" w:rsidR="007935C7" w:rsidRPr="007935C7" w:rsidRDefault="00EB29D2" w:rsidP="007935C7">
            <w:pPr>
              <w:pStyle w:val="TableofFigures"/>
              <w:spacing w:after="120"/>
              <w:rPr>
                <w:lang w:val="en-AU"/>
              </w:rPr>
            </w:pPr>
            <w:r>
              <w:t>Recommendation</w:t>
            </w:r>
            <w:r w:rsidRPr="00EB29D2">
              <w:t>:</w:t>
            </w:r>
            <w:r>
              <w:rPr>
                <w:b/>
                <w:bCs/>
              </w:rPr>
              <w:t xml:space="preserve"> </w:t>
            </w:r>
            <w:r w:rsidR="007935C7" w:rsidRPr="009B66E3">
              <w:rPr>
                <w:b/>
                <w:bCs/>
              </w:rPr>
              <w:t xml:space="preserve">New </w:t>
            </w:r>
            <w:r w:rsidR="007935C7">
              <w:rPr>
                <w:b/>
                <w:bCs/>
              </w:rPr>
              <w:t xml:space="preserve">Municipal </w:t>
            </w:r>
            <w:r w:rsidR="007935C7" w:rsidRPr="009B66E3">
              <w:rPr>
                <w:b/>
                <w:bCs/>
              </w:rPr>
              <w:t xml:space="preserve">open </w:t>
            </w:r>
            <w:r w:rsidR="007935C7">
              <w:rPr>
                <w:b/>
                <w:bCs/>
              </w:rPr>
              <w:t>space</w:t>
            </w:r>
            <w:r w:rsidR="007935C7" w:rsidRPr="009B66E3">
              <w:br/>
            </w:r>
            <w:r w:rsidR="007935C7" w:rsidRPr="007935C7">
              <w:rPr>
                <w:lang w:val="en-AU"/>
              </w:rPr>
              <w:t xml:space="preserve">To secure new Municipal open space, the options available include:  </w:t>
            </w:r>
          </w:p>
          <w:p w14:paraId="7DC9C81D" w14:textId="77777777" w:rsidR="007935C7" w:rsidRPr="007935C7" w:rsidRDefault="007935C7" w:rsidP="007935C7">
            <w:pPr>
              <w:pStyle w:val="TableofFigures"/>
              <w:spacing w:after="120"/>
              <w:rPr>
                <w:lang w:val="en-AU"/>
              </w:rPr>
            </w:pPr>
            <w:r w:rsidRPr="007935C7">
              <w:rPr>
                <w:b/>
                <w:bCs/>
                <w:lang w:val="en-AU"/>
              </w:rPr>
              <w:t>Option one</w:t>
            </w:r>
            <w:r w:rsidRPr="007935C7">
              <w:rPr>
                <w:lang w:val="en-AU"/>
              </w:rPr>
              <w:t xml:space="preserve"> - the City of Melbourne is to advocate to the Victorian Government to set aside land area for future Municipal open space prior to the state owned land being planned for redevelopment.  The purpose of the Municipal open space is to primarily provide community sport and recreation facilities that support the future population on both the Victorian Government redevelopment sites and in the broader catchment as shown indicatively in Figure 5A in this Light Touch Review.  The preferred size and purpose for each of the new Municipal open spaces will be defined by the City of Melbourne and refined in consultation with the Victorian Government.  </w:t>
            </w:r>
          </w:p>
          <w:p w14:paraId="410EEAB5" w14:textId="77777777" w:rsidR="007935C7" w:rsidRPr="007935C7" w:rsidRDefault="007935C7" w:rsidP="007935C7">
            <w:pPr>
              <w:pStyle w:val="TableofFigures"/>
              <w:spacing w:after="120"/>
              <w:rPr>
                <w:lang w:val="en-AU"/>
              </w:rPr>
            </w:pPr>
            <w:r w:rsidRPr="007935C7">
              <w:rPr>
                <w:b/>
                <w:bCs/>
                <w:lang w:val="en-AU"/>
              </w:rPr>
              <w:t>Option 2</w:t>
            </w:r>
            <w:r w:rsidRPr="007935C7">
              <w:rPr>
                <w:lang w:val="en-AU"/>
              </w:rPr>
              <w:t xml:space="preserve"> - the City of Melbourne is to investigate undertaking a detailed assessment of suitable privately owned and other land in the vicinity of each of the indicative locations for proposed new Municipal open space shown in Figure 5A of this Light Touch Review. The assessment for this is to be guided by the criteria for the new open space in the updated Table 6 (ii) in the Light Touch Review.  If Option 2 is pursued, the investigation is to include the indicative cost of land acquisition for identified land parcels and likely timing of conversion to open space. Additional funding may need to be sought from future development for this purpose, as the cost of land acquisition for Municipal open space in these locations has not been included in the current Schedule 2, Clause 53.01 Public open space contribution in the Melbourne Planning Scheme or in a Development Contributions Plan. </w:t>
            </w:r>
          </w:p>
          <w:p w14:paraId="7BE450E0" w14:textId="0A6B94D4" w:rsidR="007935C7" w:rsidRPr="009B66E3" w:rsidRDefault="007935C7" w:rsidP="007935C7">
            <w:pPr>
              <w:pStyle w:val="TableofFigures"/>
            </w:pPr>
            <w:r w:rsidRPr="007935C7">
              <w:rPr>
                <w:lang w:val="en-AU"/>
              </w:rPr>
              <w:t>Refer to Section 6.3.1 regarding assessment criteria for suitability of land as public open space.</w:t>
            </w:r>
          </w:p>
        </w:tc>
        <w:tc>
          <w:tcPr>
            <w:tcW w:w="1559" w:type="dxa"/>
          </w:tcPr>
          <w:p w14:paraId="6984C0E8" w14:textId="4D36B2DD" w:rsidR="007935C7" w:rsidRPr="009B66E3" w:rsidRDefault="00EB29D2" w:rsidP="007935C7">
            <w:pPr>
              <w:pStyle w:val="TableofFigures"/>
            </w:pPr>
            <w:r>
              <w:t xml:space="preserve">Responsibility: </w:t>
            </w:r>
            <w:r w:rsidR="00990AAD">
              <w:t>C-o-m</w:t>
            </w:r>
          </w:p>
        </w:tc>
        <w:tc>
          <w:tcPr>
            <w:tcW w:w="1269" w:type="dxa"/>
          </w:tcPr>
          <w:p w14:paraId="24E97DAB" w14:textId="70CE2DB8" w:rsidR="007935C7" w:rsidRPr="009B66E3" w:rsidRDefault="00EB29D2" w:rsidP="00F1397D">
            <w:pPr>
              <w:pStyle w:val="TableofFigures"/>
            </w:pPr>
            <w:r>
              <w:t xml:space="preserve">Priority: </w:t>
            </w:r>
            <w:r w:rsidR="007935C7" w:rsidRPr="009B66E3">
              <w:t xml:space="preserve">Very High </w:t>
            </w:r>
          </w:p>
        </w:tc>
      </w:tr>
    </w:tbl>
    <w:p w14:paraId="2965A32C" w14:textId="64D0CE6A" w:rsidR="007935C7" w:rsidRPr="00475E41" w:rsidRDefault="007935C7" w:rsidP="007935C7">
      <w:pPr>
        <w:pStyle w:val="BodyText"/>
        <w:spacing w:after="360"/>
      </w:pPr>
    </w:p>
    <w:tbl>
      <w:tblPr>
        <w:tblStyle w:val="TableGrid"/>
        <w:tblW w:w="0" w:type="auto"/>
        <w:tblLook w:val="04A0" w:firstRow="1" w:lastRow="0" w:firstColumn="1" w:lastColumn="0" w:noHBand="0" w:noVBand="1"/>
      </w:tblPr>
      <w:tblGrid>
        <w:gridCol w:w="9769"/>
      </w:tblGrid>
      <w:tr w:rsidR="007935C7" w:rsidRPr="00AE2CC2" w14:paraId="5545AE68" w14:textId="77777777" w:rsidTr="00814DC2">
        <w:tc>
          <w:tcPr>
            <w:tcW w:w="9769" w:type="dxa"/>
            <w:tcMar>
              <w:top w:w="113" w:type="dxa"/>
              <w:left w:w="113" w:type="dxa"/>
              <w:bottom w:w="113" w:type="dxa"/>
              <w:right w:w="113" w:type="dxa"/>
            </w:tcMar>
          </w:tcPr>
          <w:p w14:paraId="3B31950B" w14:textId="6DD8119D" w:rsidR="007935C7" w:rsidRPr="001377BE" w:rsidRDefault="007935C7" w:rsidP="001377BE">
            <w:pPr>
              <w:pStyle w:val="BodyText"/>
              <w:rPr>
                <w:b/>
                <w:bCs/>
              </w:rPr>
            </w:pPr>
            <w:r w:rsidRPr="001377BE">
              <w:rPr>
                <w:b/>
                <w:bCs/>
              </w:rPr>
              <w:t xml:space="preserve">Recommendation </w:t>
            </w:r>
            <w:r w:rsidR="00B03E1E">
              <w:rPr>
                <w:b/>
                <w:bCs/>
              </w:rPr>
              <w:t>Ltr</w:t>
            </w:r>
            <w:r w:rsidRPr="001377BE">
              <w:rPr>
                <w:b/>
                <w:bCs/>
              </w:rPr>
              <w:t>5.</w:t>
            </w:r>
          </w:p>
          <w:p w14:paraId="782F9A77" w14:textId="03ECCFE5" w:rsidR="007935C7" w:rsidRPr="007935C7" w:rsidRDefault="007935C7" w:rsidP="00814DC2">
            <w:pPr>
              <w:pStyle w:val="BodyText"/>
              <w:spacing w:after="0"/>
              <w:rPr>
                <w:rFonts w:cs="Arial"/>
                <w:szCs w:val="20"/>
              </w:rPr>
            </w:pPr>
            <w:r w:rsidRPr="007935C7">
              <w:rPr>
                <w:rFonts w:cs="Arial"/>
                <w:szCs w:val="20"/>
              </w:rPr>
              <w:t xml:space="preserve">Replace </w:t>
            </w:r>
            <w:r w:rsidRPr="007935C7">
              <w:rPr>
                <w:rFonts w:cs="Arial"/>
                <w:i/>
                <w:iCs/>
                <w:szCs w:val="20"/>
              </w:rPr>
              <w:t>Recommendation 6.1.3-B</w:t>
            </w:r>
            <w:r w:rsidRPr="007935C7">
              <w:rPr>
                <w:rFonts w:cs="Arial"/>
                <w:szCs w:val="20"/>
              </w:rPr>
              <w:t xml:space="preserve"> in the 2012 Strategy Technical Report with the revised </w:t>
            </w:r>
            <w:r w:rsidRPr="007935C7">
              <w:rPr>
                <w:rFonts w:cs="Arial"/>
                <w:i/>
                <w:iCs/>
                <w:szCs w:val="20"/>
              </w:rPr>
              <w:t>Recommendation 6.1.3-B</w:t>
            </w:r>
            <w:r w:rsidRPr="007935C7">
              <w:rPr>
                <w:rFonts w:cs="Arial"/>
                <w:szCs w:val="20"/>
              </w:rPr>
              <w:t xml:space="preserve"> included in this Light Touch Review, which describes the second option to identify suitable land parcels for purchase as Municipal open space in the indicative locations shown in Figure 5A in the Light Touch Review 2024</w:t>
            </w:r>
            <w:r w:rsidRPr="00475E41">
              <w:t>.</w:t>
            </w:r>
          </w:p>
        </w:tc>
      </w:tr>
    </w:tbl>
    <w:p w14:paraId="63217E17" w14:textId="77777777" w:rsidR="007935C7" w:rsidRDefault="007935C7">
      <w:pPr>
        <w:spacing w:after="0" w:line="240" w:lineRule="auto"/>
      </w:pPr>
    </w:p>
    <w:p w14:paraId="6E5A45A9" w14:textId="77777777" w:rsidR="007935C7" w:rsidRDefault="007935C7">
      <w:pPr>
        <w:spacing w:after="0" w:line="240" w:lineRule="auto"/>
      </w:pPr>
      <w:r>
        <w:br w:type="page"/>
      </w:r>
    </w:p>
    <w:p w14:paraId="182F4714" w14:textId="5B478B1D" w:rsidR="007935C7" w:rsidRPr="007935C7" w:rsidRDefault="007935C7" w:rsidP="007935C7">
      <w:pPr>
        <w:pStyle w:val="Heading2"/>
        <w:rPr>
          <w:rFonts w:hint="eastAsia"/>
          <w:b/>
          <w:bCs w:val="0"/>
        </w:rPr>
      </w:pPr>
      <w:bookmarkStart w:id="65" w:name="_Toc176340380"/>
      <w:r w:rsidRPr="007935C7">
        <w:rPr>
          <w:b/>
          <w:bCs w:val="0"/>
        </w:rPr>
        <w:t>5.6</w:t>
      </w:r>
      <w:r w:rsidRPr="007935C7">
        <w:rPr>
          <w:b/>
          <w:bCs w:val="0"/>
        </w:rPr>
        <w:tab/>
        <w:t>Quality of existing and new open space</w:t>
      </w:r>
      <w:bookmarkEnd w:id="65"/>
    </w:p>
    <w:p w14:paraId="68C68648" w14:textId="1A19F1DB" w:rsidR="007935C7" w:rsidRPr="007935C7" w:rsidRDefault="007935C7" w:rsidP="007935C7">
      <w:pPr>
        <w:pStyle w:val="Heading3"/>
        <w:rPr>
          <w:rFonts w:hint="eastAsia"/>
        </w:rPr>
      </w:pPr>
      <w:bookmarkStart w:id="66" w:name="_Toc176340381"/>
      <w:r w:rsidRPr="007935C7">
        <w:t>5.6.1</w:t>
      </w:r>
      <w:r w:rsidRPr="007935C7">
        <w:tab/>
        <w:t>Existing recommendations regarding the quality of open space in the 2012 Strategy</w:t>
      </w:r>
      <w:bookmarkEnd w:id="66"/>
    </w:p>
    <w:p w14:paraId="518287FB" w14:textId="77777777" w:rsidR="007935C7" w:rsidRDefault="007935C7" w:rsidP="007935C7">
      <w:pPr>
        <w:pStyle w:val="BodyText"/>
      </w:pPr>
      <w:r w:rsidRPr="007935C7">
        <w:t>Section 6.2 of the 2012 Strategy provides overall direction and guidance for the improvement to the quality of the existing and new open space.  These guidelines have been reviewed and overall they are still current and relevant, however the recommendations in Section 6.2.4, Biodiversity and Section 6.2.5, Cultural heritage are recommended to be updated to better respond to policy changes since the 2012 Strategy was prepared. This includes the Nature in the City Strategy, the updated plans regarding the waterway corridors and the Reconciliation Strategy.</w:t>
      </w:r>
    </w:p>
    <w:p w14:paraId="17A78F96" w14:textId="71D84CF8" w:rsidR="007935C7" w:rsidRPr="007935C7" w:rsidRDefault="007935C7" w:rsidP="007935C7">
      <w:pPr>
        <w:pStyle w:val="Heading3"/>
        <w:rPr>
          <w:rFonts w:hint="eastAsia"/>
        </w:rPr>
      </w:pPr>
      <w:bookmarkStart w:id="67" w:name="_Toc176340382"/>
      <w:r w:rsidRPr="007935C7">
        <w:t>5.6.2</w:t>
      </w:r>
      <w:r w:rsidRPr="007935C7">
        <w:tab/>
        <w:t>Proposed updates to the recommendations regarding the quality of open space in this Light Touch Review</w:t>
      </w:r>
      <w:bookmarkEnd w:id="67"/>
    </w:p>
    <w:p w14:paraId="319A8FE3" w14:textId="77777777" w:rsidR="007935C7" w:rsidRDefault="007935C7" w:rsidP="007935C7">
      <w:pPr>
        <w:pStyle w:val="BodyText"/>
      </w:pPr>
      <w:r w:rsidRPr="007935C7">
        <w:t>These updated recommendations replace the same numbered recommendations in the 2012 Strategy Technical Report.</w:t>
      </w:r>
    </w:p>
    <w:p w14:paraId="37E17868" w14:textId="0064EA5F" w:rsidR="00AF5578" w:rsidRPr="00AF5578" w:rsidRDefault="00AF5578" w:rsidP="00195C4E">
      <w:pPr>
        <w:pStyle w:val="Bold"/>
        <w:spacing w:before="240"/>
      </w:pPr>
      <w:r>
        <w:t>Waterway corridors</w:t>
      </w:r>
      <w:r w:rsidRPr="009B66E3">
        <w:t xml:space="preserve"> </w:t>
      </w:r>
    </w:p>
    <w:tbl>
      <w:tblPr>
        <w:tblStyle w:val="TableGrid"/>
        <w:tblW w:w="0" w:type="auto"/>
        <w:tblLook w:val="04A0" w:firstRow="1" w:lastRow="0" w:firstColumn="1" w:lastColumn="0" w:noHBand="0" w:noVBand="1"/>
      </w:tblPr>
      <w:tblGrid>
        <w:gridCol w:w="937"/>
        <w:gridCol w:w="6005"/>
        <w:gridCol w:w="1559"/>
        <w:gridCol w:w="1268"/>
      </w:tblGrid>
      <w:tr w:rsidR="00AF5578" w14:paraId="292EC1D0" w14:textId="77777777" w:rsidTr="00F1397D">
        <w:trPr>
          <w:tblHeader/>
        </w:trPr>
        <w:tc>
          <w:tcPr>
            <w:tcW w:w="924" w:type="dxa"/>
          </w:tcPr>
          <w:p w14:paraId="5FD50D2A" w14:textId="77777777" w:rsidR="00AF5578" w:rsidRPr="009B66E3" w:rsidRDefault="00AF5578" w:rsidP="00F1397D">
            <w:pPr>
              <w:pStyle w:val="TableofFigures"/>
              <w:rPr>
                <w:b/>
                <w:bCs/>
              </w:rPr>
            </w:pPr>
            <w:r w:rsidRPr="009B66E3">
              <w:rPr>
                <w:b/>
                <w:bCs/>
              </w:rPr>
              <w:t>No.</w:t>
            </w:r>
          </w:p>
        </w:tc>
        <w:tc>
          <w:tcPr>
            <w:tcW w:w="6017" w:type="dxa"/>
          </w:tcPr>
          <w:p w14:paraId="0B66E6DE" w14:textId="77777777" w:rsidR="00AF5578" w:rsidRPr="009B66E3" w:rsidRDefault="00AF5578" w:rsidP="00F1397D">
            <w:pPr>
              <w:pStyle w:val="TableofFigures"/>
              <w:rPr>
                <w:b/>
                <w:bCs/>
              </w:rPr>
            </w:pPr>
            <w:r w:rsidRPr="009B66E3">
              <w:rPr>
                <w:b/>
                <w:bCs/>
              </w:rPr>
              <w:t>Recommendation</w:t>
            </w:r>
          </w:p>
        </w:tc>
        <w:tc>
          <w:tcPr>
            <w:tcW w:w="1559" w:type="dxa"/>
          </w:tcPr>
          <w:p w14:paraId="05B387A0" w14:textId="77777777" w:rsidR="00AF5578" w:rsidRPr="009B66E3" w:rsidRDefault="00AF5578" w:rsidP="00F1397D">
            <w:pPr>
              <w:pStyle w:val="TableofFigures"/>
              <w:rPr>
                <w:b/>
                <w:bCs/>
              </w:rPr>
            </w:pPr>
            <w:r w:rsidRPr="009B66E3">
              <w:rPr>
                <w:b/>
                <w:bCs/>
              </w:rPr>
              <w:t>Responsibility</w:t>
            </w:r>
          </w:p>
        </w:tc>
        <w:tc>
          <w:tcPr>
            <w:tcW w:w="1269" w:type="dxa"/>
          </w:tcPr>
          <w:p w14:paraId="5366C8B6" w14:textId="77777777" w:rsidR="00AF5578" w:rsidRPr="009B66E3" w:rsidRDefault="00AF5578" w:rsidP="00F1397D">
            <w:pPr>
              <w:pStyle w:val="TableofFigures"/>
              <w:rPr>
                <w:b/>
                <w:bCs/>
              </w:rPr>
            </w:pPr>
            <w:r w:rsidRPr="009B66E3">
              <w:rPr>
                <w:b/>
                <w:bCs/>
              </w:rPr>
              <w:t xml:space="preserve">Priority </w:t>
            </w:r>
          </w:p>
        </w:tc>
      </w:tr>
      <w:tr w:rsidR="00AF5578" w14:paraId="217AE85E" w14:textId="77777777" w:rsidTr="00F1397D">
        <w:tc>
          <w:tcPr>
            <w:tcW w:w="924" w:type="dxa"/>
          </w:tcPr>
          <w:p w14:paraId="01CE1E49" w14:textId="0099569B" w:rsidR="00AF5578" w:rsidRPr="009B66E3" w:rsidRDefault="00AF5578" w:rsidP="00F1397D">
            <w:pPr>
              <w:pStyle w:val="TableofFigures"/>
            </w:pPr>
            <w:r w:rsidRPr="009B66E3">
              <w:t>6.</w:t>
            </w:r>
            <w:r>
              <w:t>2</w:t>
            </w:r>
            <w:r w:rsidRPr="009B66E3">
              <w:t>.</w:t>
            </w:r>
            <w:r>
              <w:t>4a(i)</w:t>
            </w:r>
          </w:p>
        </w:tc>
        <w:tc>
          <w:tcPr>
            <w:tcW w:w="6017" w:type="dxa"/>
          </w:tcPr>
          <w:p w14:paraId="48BA08CA" w14:textId="15833E22" w:rsidR="00AF5578" w:rsidRPr="009B66E3" w:rsidRDefault="00EB29D2" w:rsidP="00AF5578">
            <w:pPr>
              <w:pStyle w:val="TableofFigures"/>
              <w:spacing w:after="120"/>
            </w:pPr>
            <w:r>
              <w:t>Recommendation</w:t>
            </w:r>
            <w:r w:rsidRPr="00EB29D2">
              <w:t>:</w:t>
            </w:r>
            <w:r>
              <w:rPr>
                <w:b/>
                <w:bCs/>
              </w:rPr>
              <w:t xml:space="preserve"> </w:t>
            </w:r>
            <w:r w:rsidR="00AF5578">
              <w:rPr>
                <w:b/>
                <w:bCs/>
              </w:rPr>
              <w:t>Moonee Ponds Creek</w:t>
            </w:r>
            <w:r w:rsidR="00AF5578" w:rsidRPr="009B66E3">
              <w:br/>
            </w:r>
            <w:r w:rsidR="00AF5578" w:rsidRPr="00AF5578">
              <w:rPr>
                <w:lang w:val="en-AU"/>
              </w:rPr>
              <w:t xml:space="preserve">Continue to work to transform this creek corridor to improve the ecological, cultural and recreational values of the waterway corridor and the adjoining open space reserves. This includes providing trails along the corridor and east-west bridge access across it to improve connectivity between the new urban renewal areas in Arden and Macaulay.  Advocate for a state level implementation plan to coordinate governance, funding and resolution of the fragmented land ownership along the waterway corridor. Implement or facilitate actions consistent with the state level documents including the </w:t>
            </w:r>
            <w:r w:rsidR="00AF5578" w:rsidRPr="00AF5578">
              <w:rPr>
                <w:i/>
                <w:lang w:val="en-AU"/>
              </w:rPr>
              <w:t>Waterways of the West Strategy</w:t>
            </w:r>
            <w:r w:rsidR="00AF5578" w:rsidRPr="00AF5578">
              <w:rPr>
                <w:lang w:val="en-AU"/>
              </w:rPr>
              <w:t xml:space="preserve"> and </w:t>
            </w:r>
            <w:r w:rsidR="001F23FA">
              <w:rPr>
                <w:lang w:val="en-AU"/>
              </w:rPr>
              <w:t>C-o-m</w:t>
            </w:r>
            <w:r w:rsidR="00AF5578" w:rsidRPr="00AF5578">
              <w:rPr>
                <w:lang w:val="en-AU"/>
              </w:rPr>
              <w:t xml:space="preserve"> endorsed strategic documents including the </w:t>
            </w:r>
            <w:r w:rsidR="00AF5578" w:rsidRPr="00AF5578">
              <w:rPr>
                <w:i/>
                <w:lang w:val="en-AU"/>
              </w:rPr>
              <w:t>Moonee Ponds Creek Strategic Opportunities Plan</w:t>
            </w:r>
            <w:r w:rsidR="00AF5578" w:rsidRPr="00AF5578">
              <w:rPr>
                <w:lang w:val="en-AU"/>
              </w:rPr>
              <w:t xml:space="preserve"> and the </w:t>
            </w:r>
            <w:r w:rsidR="00AF5578" w:rsidRPr="00AF5578">
              <w:rPr>
                <w:i/>
                <w:lang w:val="en-AU"/>
              </w:rPr>
              <w:t>Draft Macaulay Structure Plan</w:t>
            </w:r>
            <w:r w:rsidR="00AF5578" w:rsidRPr="00AF5578">
              <w:rPr>
                <w:lang w:val="en-AU"/>
              </w:rPr>
              <w:t>.  Future open space adjoining Moonee Ponds Creek needs to clearly identify areas that are encumbered as described in Recommendation 6.3.2d(i) and other considerations including within the minimum 30 metre riparian zone, noise levels and overshadowing.  Any future open space provided as an open space contribution as part of Clause 53.01 is to be in addition to encumbered land.</w:t>
            </w:r>
          </w:p>
        </w:tc>
        <w:tc>
          <w:tcPr>
            <w:tcW w:w="1559" w:type="dxa"/>
          </w:tcPr>
          <w:p w14:paraId="653D5036" w14:textId="6AAFF89E" w:rsidR="00AF5578" w:rsidRDefault="00EB29D2" w:rsidP="00F1397D">
            <w:pPr>
              <w:pStyle w:val="TableofFigures"/>
            </w:pPr>
            <w:r>
              <w:t xml:space="preserve">Responsibility: </w:t>
            </w:r>
            <w:r w:rsidR="001F23FA">
              <w:t>C-o-m</w:t>
            </w:r>
          </w:p>
          <w:p w14:paraId="073D809A" w14:textId="38BE58F7" w:rsidR="00AF5578" w:rsidRPr="00AF5578" w:rsidRDefault="00AF5578" w:rsidP="00AF5578">
            <w:pPr>
              <w:pStyle w:val="TableofFigures"/>
              <w:rPr>
                <w:lang w:val="en-AU"/>
              </w:rPr>
            </w:pPr>
            <w:r w:rsidRPr="00AF5578">
              <w:rPr>
                <w:lang w:val="en-AU"/>
              </w:rPr>
              <w:t>M</w:t>
            </w:r>
            <w:r w:rsidR="00E16E1C">
              <w:rPr>
                <w:lang w:val="en-AU"/>
              </w:rPr>
              <w:t>wc</w:t>
            </w:r>
          </w:p>
          <w:p w14:paraId="5D7B415A" w14:textId="3BAE79B5" w:rsidR="00AF5578" w:rsidRPr="00AF5578" w:rsidRDefault="00AF5578" w:rsidP="00AF5578">
            <w:pPr>
              <w:pStyle w:val="TableofFigures"/>
              <w:rPr>
                <w:lang w:val="en-AU"/>
              </w:rPr>
            </w:pPr>
            <w:r w:rsidRPr="00AF5578">
              <w:rPr>
                <w:lang w:val="en-AU"/>
              </w:rPr>
              <w:t>T</w:t>
            </w:r>
            <w:r w:rsidR="00EA3FC1">
              <w:rPr>
                <w:lang w:val="en-AU"/>
              </w:rPr>
              <w:t>-o</w:t>
            </w:r>
          </w:p>
          <w:p w14:paraId="5C86F661" w14:textId="77777777" w:rsidR="00AF5578" w:rsidRPr="00AF5578" w:rsidRDefault="00AF5578" w:rsidP="00AF5578">
            <w:pPr>
              <w:pStyle w:val="TableofFigures"/>
              <w:rPr>
                <w:lang w:val="en-AU"/>
              </w:rPr>
            </w:pPr>
            <w:r w:rsidRPr="00AF5578">
              <w:rPr>
                <w:lang w:val="en-AU"/>
              </w:rPr>
              <w:t>VicTrack,</w:t>
            </w:r>
          </w:p>
          <w:p w14:paraId="40A6DB87" w14:textId="77777777" w:rsidR="00AF5578" w:rsidRPr="00AF5578" w:rsidRDefault="00AF5578" w:rsidP="00AF5578">
            <w:pPr>
              <w:pStyle w:val="TableofFigures"/>
              <w:rPr>
                <w:lang w:val="en-AU"/>
              </w:rPr>
            </w:pPr>
            <w:r w:rsidRPr="00AF5578">
              <w:rPr>
                <w:lang w:val="en-AU"/>
              </w:rPr>
              <w:t>Dev Vic</w:t>
            </w:r>
          </w:p>
          <w:p w14:paraId="5C40A049" w14:textId="77777777" w:rsidR="00AF5578" w:rsidRPr="00AF5578" w:rsidRDefault="00AF5578" w:rsidP="00AF5578">
            <w:pPr>
              <w:pStyle w:val="TableofFigures"/>
              <w:rPr>
                <w:lang w:val="en-AU"/>
              </w:rPr>
            </w:pPr>
            <w:r w:rsidRPr="00AF5578">
              <w:rPr>
                <w:lang w:val="en-AU"/>
              </w:rPr>
              <w:t>CityLink</w:t>
            </w:r>
          </w:p>
          <w:p w14:paraId="23F00EF1" w14:textId="43784FCD" w:rsidR="00AF5578" w:rsidRPr="009B66E3" w:rsidRDefault="00AF5578" w:rsidP="00AF5578">
            <w:pPr>
              <w:pStyle w:val="TableofFigures"/>
            </w:pPr>
            <w:r w:rsidRPr="00AF5578">
              <w:rPr>
                <w:lang w:val="en-AU"/>
              </w:rPr>
              <w:t>D</w:t>
            </w:r>
            <w:r w:rsidR="00EA3FC1">
              <w:rPr>
                <w:lang w:val="en-AU"/>
              </w:rPr>
              <w:t>tp</w:t>
            </w:r>
          </w:p>
        </w:tc>
        <w:tc>
          <w:tcPr>
            <w:tcW w:w="1269" w:type="dxa"/>
          </w:tcPr>
          <w:p w14:paraId="4B79FA0F" w14:textId="2ED3C36B" w:rsidR="00AF5578" w:rsidRPr="009B66E3" w:rsidRDefault="006A3620" w:rsidP="00F1397D">
            <w:pPr>
              <w:pStyle w:val="TableofFigures"/>
            </w:pPr>
            <w:r>
              <w:t xml:space="preserve">Priority: </w:t>
            </w:r>
            <w:r w:rsidR="00AF5578">
              <w:t>Ongoing</w:t>
            </w:r>
            <w:r w:rsidR="00AF5578" w:rsidRPr="009B66E3">
              <w:t xml:space="preserve"> </w:t>
            </w:r>
          </w:p>
        </w:tc>
      </w:tr>
      <w:tr w:rsidR="00AF5578" w14:paraId="39AB543E" w14:textId="77777777" w:rsidTr="00F1397D">
        <w:tc>
          <w:tcPr>
            <w:tcW w:w="924" w:type="dxa"/>
          </w:tcPr>
          <w:p w14:paraId="2D857BAE" w14:textId="35B53222" w:rsidR="00AF5578" w:rsidRPr="009B66E3" w:rsidRDefault="00AF5578" w:rsidP="00F1397D">
            <w:pPr>
              <w:pStyle w:val="TableofFigures"/>
            </w:pPr>
            <w:r>
              <w:t>6.2.5b(ii)</w:t>
            </w:r>
          </w:p>
        </w:tc>
        <w:tc>
          <w:tcPr>
            <w:tcW w:w="6017" w:type="dxa"/>
          </w:tcPr>
          <w:p w14:paraId="74E68605" w14:textId="3CCE3D6C" w:rsidR="00AF5578" w:rsidRDefault="00EB29D2" w:rsidP="00AF5578">
            <w:pPr>
              <w:pStyle w:val="TableofFigures"/>
              <w:spacing w:after="120"/>
              <w:rPr>
                <w:b/>
                <w:bCs/>
              </w:rPr>
            </w:pPr>
            <w:r>
              <w:t>Recommendation</w:t>
            </w:r>
            <w:r w:rsidRPr="00EB29D2">
              <w:t>:</w:t>
            </w:r>
            <w:r>
              <w:rPr>
                <w:b/>
                <w:bCs/>
              </w:rPr>
              <w:t xml:space="preserve"> </w:t>
            </w:r>
            <w:r w:rsidR="00AF5578">
              <w:rPr>
                <w:b/>
                <w:bCs/>
              </w:rPr>
              <w:t>Maribyrnong River</w:t>
            </w:r>
            <w:r w:rsidR="00AF5578" w:rsidRPr="009B66E3">
              <w:br/>
            </w:r>
            <w:r w:rsidR="00AF5578" w:rsidRPr="00AF5578">
              <w:rPr>
                <w:lang w:val="en-AU"/>
              </w:rPr>
              <w:t>Existing and proposed expansion to the open space corridor and ongoing improvements are to be designed to improve biodiversity values along the river corridor where appropriate, consistent with the Waterways of the West Strategy and engagement with the Traditional Owners, Melbourne Water and other relevant agencies including Flemington Racecourse, Parks Victoria and adjoining municipalities as required regarding future proposals for the open space adjoining the river. Future proposals for the additional open space adjoining the river need to clearly identify areas that are encumbered as described in Recommendation 6.3.2d(i)k, including within the 30 metre riparian zone.  Any future open space provided as an open space contribution as part of Clause 53.01 is to be in addition to encumbered land</w:t>
            </w:r>
            <w:r w:rsidR="00033B7E">
              <w:rPr>
                <w:lang w:val="en-AU"/>
              </w:rPr>
              <w:t>.</w:t>
            </w:r>
          </w:p>
        </w:tc>
        <w:tc>
          <w:tcPr>
            <w:tcW w:w="1559" w:type="dxa"/>
          </w:tcPr>
          <w:p w14:paraId="35CC472B" w14:textId="7BE1A561" w:rsidR="00033B7E" w:rsidRPr="00033B7E" w:rsidRDefault="00EB29D2" w:rsidP="00033B7E">
            <w:pPr>
              <w:pStyle w:val="TableofFigures"/>
              <w:rPr>
                <w:lang w:val="en-AU"/>
              </w:rPr>
            </w:pPr>
            <w:r>
              <w:t xml:space="preserve">Responsibility: </w:t>
            </w:r>
            <w:r w:rsidR="001F23FA">
              <w:rPr>
                <w:lang w:val="en-AU"/>
              </w:rPr>
              <w:t>C-o-m</w:t>
            </w:r>
          </w:p>
          <w:p w14:paraId="78D3067F" w14:textId="05979937" w:rsidR="00033B7E" w:rsidRPr="00033B7E" w:rsidRDefault="00033B7E" w:rsidP="00033B7E">
            <w:pPr>
              <w:pStyle w:val="TableofFigures"/>
              <w:rPr>
                <w:lang w:val="en-AU"/>
              </w:rPr>
            </w:pPr>
            <w:r w:rsidRPr="00033B7E">
              <w:rPr>
                <w:lang w:val="en-AU"/>
              </w:rPr>
              <w:t>M</w:t>
            </w:r>
            <w:r w:rsidR="00E16E1C">
              <w:rPr>
                <w:lang w:val="en-AU"/>
              </w:rPr>
              <w:t>wc</w:t>
            </w:r>
          </w:p>
          <w:p w14:paraId="52AD3A16" w14:textId="162E5E0F" w:rsidR="00033B7E" w:rsidRPr="00033B7E" w:rsidRDefault="00033B7E" w:rsidP="00033B7E">
            <w:pPr>
              <w:pStyle w:val="TableofFigures"/>
              <w:rPr>
                <w:lang w:val="en-AU"/>
              </w:rPr>
            </w:pPr>
            <w:r w:rsidRPr="00033B7E">
              <w:rPr>
                <w:lang w:val="en-AU"/>
              </w:rPr>
              <w:t>T</w:t>
            </w:r>
            <w:r w:rsidR="00EA3FC1">
              <w:rPr>
                <w:lang w:val="en-AU"/>
              </w:rPr>
              <w:t>-o</w:t>
            </w:r>
          </w:p>
          <w:p w14:paraId="4AB0566A" w14:textId="3E0E5BE5" w:rsidR="00AF5578" w:rsidRPr="009B66E3" w:rsidRDefault="006C1299" w:rsidP="00033B7E">
            <w:pPr>
              <w:pStyle w:val="TableofFigures"/>
            </w:pPr>
            <w:r>
              <w:rPr>
                <w:lang w:val="en-AU"/>
              </w:rPr>
              <w:t>Government</w:t>
            </w:r>
            <w:r w:rsidR="00033B7E" w:rsidRPr="00033B7E">
              <w:rPr>
                <w:lang w:val="en-AU"/>
              </w:rPr>
              <w:t xml:space="preserve"> Agencies</w:t>
            </w:r>
          </w:p>
        </w:tc>
        <w:tc>
          <w:tcPr>
            <w:tcW w:w="1269" w:type="dxa"/>
          </w:tcPr>
          <w:p w14:paraId="69F01039" w14:textId="401AA12E" w:rsidR="00AF5578" w:rsidRDefault="006A3620" w:rsidP="00F1397D">
            <w:pPr>
              <w:pStyle w:val="TableofFigures"/>
            </w:pPr>
            <w:r>
              <w:t xml:space="preserve">Priority: </w:t>
            </w:r>
            <w:r w:rsidR="00033B7E">
              <w:t>Ongoing</w:t>
            </w:r>
          </w:p>
        </w:tc>
      </w:tr>
      <w:tr w:rsidR="00033B7E" w14:paraId="5640E903" w14:textId="77777777" w:rsidTr="00F1397D">
        <w:tc>
          <w:tcPr>
            <w:tcW w:w="924" w:type="dxa"/>
          </w:tcPr>
          <w:p w14:paraId="79B1F601" w14:textId="5183FF7D" w:rsidR="00033B7E" w:rsidRDefault="00033B7E" w:rsidP="00033B7E">
            <w:pPr>
              <w:pStyle w:val="TableofFigures"/>
            </w:pPr>
            <w:r>
              <w:t>6.2.5b(iii)</w:t>
            </w:r>
          </w:p>
        </w:tc>
        <w:tc>
          <w:tcPr>
            <w:tcW w:w="6017" w:type="dxa"/>
          </w:tcPr>
          <w:p w14:paraId="3B37840B" w14:textId="4F171BD2" w:rsidR="00033B7E" w:rsidRDefault="00EB29D2" w:rsidP="00033B7E">
            <w:pPr>
              <w:pStyle w:val="TableofFigures"/>
              <w:spacing w:after="120"/>
              <w:rPr>
                <w:b/>
                <w:bCs/>
              </w:rPr>
            </w:pPr>
            <w:r>
              <w:t>Recommendation</w:t>
            </w:r>
            <w:r w:rsidRPr="00EB29D2">
              <w:t>:</w:t>
            </w:r>
            <w:r>
              <w:rPr>
                <w:b/>
                <w:bCs/>
              </w:rPr>
              <w:t xml:space="preserve"> </w:t>
            </w:r>
            <w:r w:rsidR="00033B7E">
              <w:rPr>
                <w:b/>
                <w:bCs/>
              </w:rPr>
              <w:t>Yarra River (Birrarung)</w:t>
            </w:r>
            <w:r w:rsidR="00033B7E" w:rsidRPr="009B66E3">
              <w:br/>
            </w:r>
            <w:r w:rsidR="00033B7E" w:rsidRPr="00033B7E">
              <w:rPr>
                <w:lang w:val="en-AU"/>
              </w:rPr>
              <w:t>In future open space upgrades along the Yarra River (Birrarung), ensure they are consistent with the Yarra Plan, the Yarra Strategic Plan the Greenline Project and engagement with the Traditional Owners, Melbourne Water and other relevant agencies including Parks Victoria and adjoining Municipalities.  Investigate opportunities to improve the biodiversity values where and appropriate to the existing and historical character of the waterway.</w:t>
            </w:r>
          </w:p>
        </w:tc>
        <w:tc>
          <w:tcPr>
            <w:tcW w:w="1559" w:type="dxa"/>
          </w:tcPr>
          <w:p w14:paraId="56866191" w14:textId="75A1B706" w:rsidR="00033B7E" w:rsidRPr="00033B7E" w:rsidRDefault="006A3620" w:rsidP="00033B7E">
            <w:pPr>
              <w:pStyle w:val="TableofFigures"/>
              <w:rPr>
                <w:lang w:val="en-AU"/>
              </w:rPr>
            </w:pPr>
            <w:r>
              <w:t xml:space="preserve">Responsibility: </w:t>
            </w:r>
            <w:r w:rsidR="001F23FA">
              <w:rPr>
                <w:lang w:val="en-AU"/>
              </w:rPr>
              <w:t>C-o-m</w:t>
            </w:r>
          </w:p>
          <w:p w14:paraId="7C59CDEA" w14:textId="2127604A" w:rsidR="00033B7E" w:rsidRPr="00033B7E" w:rsidRDefault="00033B7E" w:rsidP="00033B7E">
            <w:pPr>
              <w:pStyle w:val="TableofFigures"/>
              <w:rPr>
                <w:lang w:val="en-AU"/>
              </w:rPr>
            </w:pPr>
            <w:r w:rsidRPr="00033B7E">
              <w:rPr>
                <w:lang w:val="en-AU"/>
              </w:rPr>
              <w:t>M</w:t>
            </w:r>
            <w:r w:rsidR="00E16E1C">
              <w:rPr>
                <w:lang w:val="en-AU"/>
              </w:rPr>
              <w:t>wc</w:t>
            </w:r>
          </w:p>
          <w:p w14:paraId="1C3D8CD6" w14:textId="4D58AAE2" w:rsidR="00033B7E" w:rsidRPr="00033B7E" w:rsidRDefault="00033B7E" w:rsidP="00033B7E">
            <w:pPr>
              <w:pStyle w:val="TableofFigures"/>
              <w:rPr>
                <w:lang w:val="en-AU"/>
              </w:rPr>
            </w:pPr>
            <w:r w:rsidRPr="00033B7E">
              <w:rPr>
                <w:lang w:val="en-AU"/>
              </w:rPr>
              <w:t>T</w:t>
            </w:r>
            <w:r w:rsidR="00EA3FC1">
              <w:rPr>
                <w:lang w:val="en-AU"/>
              </w:rPr>
              <w:t>-o</w:t>
            </w:r>
          </w:p>
          <w:p w14:paraId="5BD16140" w14:textId="335D52B3" w:rsidR="00033B7E" w:rsidRPr="00033B7E" w:rsidRDefault="006C1299" w:rsidP="00033B7E">
            <w:pPr>
              <w:pStyle w:val="TableofFigures"/>
              <w:rPr>
                <w:lang w:val="en-AU"/>
              </w:rPr>
            </w:pPr>
            <w:r>
              <w:rPr>
                <w:lang w:val="en-AU"/>
              </w:rPr>
              <w:t>Government</w:t>
            </w:r>
            <w:r w:rsidR="00033B7E" w:rsidRPr="00033B7E">
              <w:rPr>
                <w:lang w:val="en-AU"/>
              </w:rPr>
              <w:t xml:space="preserve"> Agencies</w:t>
            </w:r>
          </w:p>
        </w:tc>
        <w:tc>
          <w:tcPr>
            <w:tcW w:w="1269" w:type="dxa"/>
          </w:tcPr>
          <w:p w14:paraId="0A8CCA7E" w14:textId="58A627B1" w:rsidR="00033B7E" w:rsidRDefault="006A3620" w:rsidP="00033B7E">
            <w:pPr>
              <w:pStyle w:val="TableofFigures"/>
            </w:pPr>
            <w:r>
              <w:t xml:space="preserve">Priority: </w:t>
            </w:r>
            <w:r w:rsidR="00033B7E">
              <w:t>Ongoing</w:t>
            </w:r>
          </w:p>
        </w:tc>
      </w:tr>
    </w:tbl>
    <w:p w14:paraId="01AF1C7D" w14:textId="7D4ADA21" w:rsidR="00033B7E" w:rsidRPr="00AF5578" w:rsidRDefault="00195C4E" w:rsidP="00195C4E">
      <w:pPr>
        <w:pStyle w:val="Bold"/>
        <w:spacing w:before="240"/>
      </w:pPr>
      <w:r>
        <w:t>Indigenou</w:t>
      </w:r>
      <w:r w:rsidR="00033B7E">
        <w:t>s</w:t>
      </w:r>
      <w:r>
        <w:t xml:space="preserve"> cultural heritage values</w:t>
      </w:r>
      <w:r w:rsidR="00033B7E" w:rsidRPr="009B66E3">
        <w:t xml:space="preserve"> </w:t>
      </w:r>
    </w:p>
    <w:tbl>
      <w:tblPr>
        <w:tblStyle w:val="TableGrid"/>
        <w:tblW w:w="0" w:type="auto"/>
        <w:tblLook w:val="04A0" w:firstRow="1" w:lastRow="0" w:firstColumn="1" w:lastColumn="0" w:noHBand="0" w:noVBand="1"/>
      </w:tblPr>
      <w:tblGrid>
        <w:gridCol w:w="937"/>
        <w:gridCol w:w="6005"/>
        <w:gridCol w:w="1559"/>
        <w:gridCol w:w="1268"/>
      </w:tblGrid>
      <w:tr w:rsidR="00033B7E" w14:paraId="173FB68D" w14:textId="77777777" w:rsidTr="00033B7E">
        <w:trPr>
          <w:tblHeader/>
        </w:trPr>
        <w:tc>
          <w:tcPr>
            <w:tcW w:w="937" w:type="dxa"/>
          </w:tcPr>
          <w:p w14:paraId="35E4A407" w14:textId="77777777" w:rsidR="00033B7E" w:rsidRPr="009B66E3" w:rsidRDefault="00033B7E" w:rsidP="00F1397D">
            <w:pPr>
              <w:pStyle w:val="TableofFigures"/>
              <w:rPr>
                <w:b/>
                <w:bCs/>
              </w:rPr>
            </w:pPr>
            <w:r w:rsidRPr="009B66E3">
              <w:rPr>
                <w:b/>
                <w:bCs/>
              </w:rPr>
              <w:t>No.</w:t>
            </w:r>
          </w:p>
        </w:tc>
        <w:tc>
          <w:tcPr>
            <w:tcW w:w="6005" w:type="dxa"/>
          </w:tcPr>
          <w:p w14:paraId="1F75785D" w14:textId="77777777" w:rsidR="00033B7E" w:rsidRPr="009B66E3" w:rsidRDefault="00033B7E" w:rsidP="00F1397D">
            <w:pPr>
              <w:pStyle w:val="TableofFigures"/>
              <w:rPr>
                <w:b/>
                <w:bCs/>
              </w:rPr>
            </w:pPr>
            <w:r w:rsidRPr="009B66E3">
              <w:rPr>
                <w:b/>
                <w:bCs/>
              </w:rPr>
              <w:t>Recommendation</w:t>
            </w:r>
          </w:p>
        </w:tc>
        <w:tc>
          <w:tcPr>
            <w:tcW w:w="1559" w:type="dxa"/>
          </w:tcPr>
          <w:p w14:paraId="78974DC4" w14:textId="77777777" w:rsidR="00033B7E" w:rsidRPr="009B66E3" w:rsidRDefault="00033B7E" w:rsidP="00F1397D">
            <w:pPr>
              <w:pStyle w:val="TableofFigures"/>
              <w:rPr>
                <w:b/>
                <w:bCs/>
              </w:rPr>
            </w:pPr>
            <w:r w:rsidRPr="009B66E3">
              <w:rPr>
                <w:b/>
                <w:bCs/>
              </w:rPr>
              <w:t>Responsibility</w:t>
            </w:r>
          </w:p>
        </w:tc>
        <w:tc>
          <w:tcPr>
            <w:tcW w:w="1268" w:type="dxa"/>
          </w:tcPr>
          <w:p w14:paraId="5F8F4B11" w14:textId="77777777" w:rsidR="00033B7E" w:rsidRPr="009B66E3" w:rsidRDefault="00033B7E" w:rsidP="00F1397D">
            <w:pPr>
              <w:pStyle w:val="TableofFigures"/>
              <w:rPr>
                <w:b/>
                <w:bCs/>
              </w:rPr>
            </w:pPr>
            <w:r w:rsidRPr="009B66E3">
              <w:rPr>
                <w:b/>
                <w:bCs/>
              </w:rPr>
              <w:t xml:space="preserve">Priority </w:t>
            </w:r>
          </w:p>
        </w:tc>
      </w:tr>
      <w:tr w:rsidR="00033B7E" w14:paraId="62F99B4C" w14:textId="77777777" w:rsidTr="00033B7E">
        <w:tc>
          <w:tcPr>
            <w:tcW w:w="937" w:type="dxa"/>
          </w:tcPr>
          <w:p w14:paraId="024AFDDE" w14:textId="58C11008" w:rsidR="00033B7E" w:rsidRPr="009B66E3" w:rsidRDefault="00033B7E" w:rsidP="00F1397D">
            <w:pPr>
              <w:pStyle w:val="TableofFigures"/>
            </w:pPr>
            <w:r w:rsidRPr="009B66E3">
              <w:t>6.</w:t>
            </w:r>
            <w:r>
              <w:t>2</w:t>
            </w:r>
            <w:r w:rsidRPr="009B66E3">
              <w:t>.</w:t>
            </w:r>
            <w:r>
              <w:t>5a(i)</w:t>
            </w:r>
          </w:p>
        </w:tc>
        <w:tc>
          <w:tcPr>
            <w:tcW w:w="6005" w:type="dxa"/>
          </w:tcPr>
          <w:p w14:paraId="11F9DB6F" w14:textId="44931AFC" w:rsidR="00033B7E" w:rsidRPr="00033B7E" w:rsidRDefault="00EB29D2" w:rsidP="00033B7E">
            <w:pPr>
              <w:pStyle w:val="TableofFigures"/>
              <w:spacing w:after="120"/>
              <w:rPr>
                <w:b/>
              </w:rPr>
            </w:pPr>
            <w:r>
              <w:t>Recommendation</w:t>
            </w:r>
            <w:r w:rsidRPr="00EB29D2">
              <w:t>:</w:t>
            </w:r>
            <w:r>
              <w:rPr>
                <w:b/>
                <w:bCs/>
              </w:rPr>
              <w:t xml:space="preserve"> </w:t>
            </w:r>
            <w:r w:rsidR="00033B7E" w:rsidRPr="00033B7E">
              <w:rPr>
                <w:b/>
              </w:rPr>
              <w:t>Involvement of Traditional Owners in the management, planning and development of open space</w:t>
            </w:r>
            <w:r w:rsidR="00033B7E">
              <w:rPr>
                <w:b/>
              </w:rPr>
              <w:br/>
            </w:r>
            <w:r w:rsidR="00033B7E" w:rsidRPr="00033B7E">
              <w:rPr>
                <w:lang w:val="en-AU"/>
              </w:rPr>
              <w:t>Future management, planning and development of open space will include meaningful and respectful involvement of the Traditional Owners</w:t>
            </w:r>
            <w:r w:rsidR="00033B7E" w:rsidRPr="00AF5578">
              <w:rPr>
                <w:lang w:val="en-AU"/>
              </w:rPr>
              <w:t>.</w:t>
            </w:r>
          </w:p>
        </w:tc>
        <w:tc>
          <w:tcPr>
            <w:tcW w:w="1559" w:type="dxa"/>
          </w:tcPr>
          <w:p w14:paraId="48339650" w14:textId="7F4EAB4C" w:rsidR="00033B7E" w:rsidRPr="00AF5578" w:rsidRDefault="006A3620" w:rsidP="00F1397D">
            <w:pPr>
              <w:pStyle w:val="TableofFigures"/>
            </w:pPr>
            <w:r>
              <w:t xml:space="preserve">Responsibility: </w:t>
            </w:r>
            <w:r w:rsidR="001F23FA">
              <w:t>C-o-m</w:t>
            </w:r>
          </w:p>
          <w:p w14:paraId="7E1A4A1C" w14:textId="3EE00AAD" w:rsidR="00033B7E" w:rsidRDefault="00033B7E" w:rsidP="00F1397D">
            <w:pPr>
              <w:pStyle w:val="TableofFigures"/>
              <w:rPr>
                <w:lang w:val="en-AU"/>
              </w:rPr>
            </w:pPr>
            <w:r w:rsidRPr="00AF5578">
              <w:rPr>
                <w:lang w:val="en-AU"/>
              </w:rPr>
              <w:t>T</w:t>
            </w:r>
            <w:r w:rsidR="00EA3FC1">
              <w:rPr>
                <w:lang w:val="en-AU"/>
              </w:rPr>
              <w:t>-o</w:t>
            </w:r>
          </w:p>
          <w:p w14:paraId="26C7F74B" w14:textId="67AE9E85" w:rsidR="00033B7E" w:rsidRPr="00AF5578" w:rsidRDefault="00033B7E" w:rsidP="00F1397D">
            <w:pPr>
              <w:pStyle w:val="TableofFigures"/>
              <w:rPr>
                <w:lang w:val="en-AU"/>
              </w:rPr>
            </w:pPr>
            <w:r>
              <w:rPr>
                <w:lang w:val="en-AU"/>
              </w:rPr>
              <w:t>Developer</w:t>
            </w:r>
          </w:p>
          <w:p w14:paraId="06703EF0" w14:textId="429603D7" w:rsidR="00033B7E" w:rsidRPr="009B66E3" w:rsidRDefault="006C1299" w:rsidP="00F1397D">
            <w:pPr>
              <w:pStyle w:val="TableofFigures"/>
            </w:pPr>
            <w:r>
              <w:rPr>
                <w:lang w:val="en-AU"/>
              </w:rPr>
              <w:t>Government</w:t>
            </w:r>
            <w:r w:rsidR="00033B7E" w:rsidRPr="00033B7E">
              <w:rPr>
                <w:lang w:val="en-AU"/>
              </w:rPr>
              <w:t xml:space="preserve"> Agencies</w:t>
            </w:r>
          </w:p>
        </w:tc>
        <w:tc>
          <w:tcPr>
            <w:tcW w:w="1268" w:type="dxa"/>
          </w:tcPr>
          <w:p w14:paraId="1B2B30BE" w14:textId="794DA42A" w:rsidR="00033B7E" w:rsidRPr="009B66E3" w:rsidRDefault="006A3620" w:rsidP="00F1397D">
            <w:pPr>
              <w:pStyle w:val="TableofFigures"/>
            </w:pPr>
            <w:r>
              <w:t xml:space="preserve">Priority: </w:t>
            </w:r>
            <w:r w:rsidR="00033B7E">
              <w:t>Ongoing</w:t>
            </w:r>
            <w:r w:rsidR="00033B7E" w:rsidRPr="009B66E3">
              <w:t xml:space="preserve"> </w:t>
            </w:r>
          </w:p>
        </w:tc>
      </w:tr>
    </w:tbl>
    <w:p w14:paraId="7685AF9D" w14:textId="77777777" w:rsidR="00033B7E" w:rsidRPr="00475E41" w:rsidRDefault="00033B7E" w:rsidP="00AF5578">
      <w:pPr>
        <w:pStyle w:val="BodyText"/>
        <w:spacing w:after="360"/>
      </w:pPr>
    </w:p>
    <w:tbl>
      <w:tblPr>
        <w:tblStyle w:val="TableGrid"/>
        <w:tblW w:w="0" w:type="auto"/>
        <w:tblLook w:val="04A0" w:firstRow="1" w:lastRow="0" w:firstColumn="1" w:lastColumn="0" w:noHBand="0" w:noVBand="1"/>
      </w:tblPr>
      <w:tblGrid>
        <w:gridCol w:w="9769"/>
      </w:tblGrid>
      <w:tr w:rsidR="00AF5578" w:rsidRPr="00AE2CC2" w14:paraId="661873B9" w14:textId="77777777" w:rsidTr="00814DC2">
        <w:tc>
          <w:tcPr>
            <w:tcW w:w="9769" w:type="dxa"/>
            <w:tcMar>
              <w:top w:w="113" w:type="dxa"/>
              <w:left w:w="113" w:type="dxa"/>
              <w:bottom w:w="113" w:type="dxa"/>
              <w:right w:w="113" w:type="dxa"/>
            </w:tcMar>
          </w:tcPr>
          <w:p w14:paraId="1088CA3E" w14:textId="51D46528" w:rsidR="00AF5578" w:rsidRPr="001377BE" w:rsidRDefault="00AF5578" w:rsidP="001377BE">
            <w:pPr>
              <w:pStyle w:val="BodyText"/>
              <w:rPr>
                <w:b/>
                <w:bCs/>
              </w:rPr>
            </w:pPr>
            <w:r w:rsidRPr="001377BE">
              <w:rPr>
                <w:b/>
                <w:bCs/>
              </w:rPr>
              <w:t xml:space="preserve">Recommendation </w:t>
            </w:r>
            <w:r w:rsidR="00B03E1E">
              <w:rPr>
                <w:b/>
                <w:bCs/>
              </w:rPr>
              <w:t>Ltr</w:t>
            </w:r>
            <w:r w:rsidR="00033B7E" w:rsidRPr="001377BE">
              <w:rPr>
                <w:b/>
                <w:bCs/>
              </w:rPr>
              <w:t>7</w:t>
            </w:r>
            <w:r w:rsidRPr="001377BE">
              <w:rPr>
                <w:b/>
                <w:bCs/>
              </w:rPr>
              <w:t>.</w:t>
            </w:r>
          </w:p>
          <w:p w14:paraId="53DC80CD" w14:textId="1397F33A" w:rsidR="00033B7E" w:rsidRPr="00033B7E" w:rsidRDefault="00033B7E" w:rsidP="001377BE">
            <w:pPr>
              <w:pStyle w:val="BodyText"/>
              <w:rPr>
                <w:rFonts w:cs="Arial"/>
                <w:szCs w:val="20"/>
              </w:rPr>
            </w:pPr>
            <w:r w:rsidRPr="00033B7E">
              <w:rPr>
                <w:rFonts w:cs="Arial"/>
                <w:szCs w:val="20"/>
              </w:rPr>
              <w:t>Replace the Recommendations in the 2012 Strategy Technical Report with the following revised recommendations included in the Light Touch Review 2024 to strengthen the biodiversity and nature conservation values:</w:t>
            </w:r>
          </w:p>
          <w:p w14:paraId="4D4625B8" w14:textId="77777777" w:rsidR="00033B7E" w:rsidRPr="00033B7E" w:rsidRDefault="00033B7E" w:rsidP="001377BE">
            <w:pPr>
              <w:pStyle w:val="ListBullet"/>
            </w:pPr>
            <w:r w:rsidRPr="00033B7E">
              <w:t>‘Recommendation 6.2.4a(i) Moonee Ponds Creek’</w:t>
            </w:r>
          </w:p>
          <w:p w14:paraId="1721D73E" w14:textId="77777777" w:rsidR="00033B7E" w:rsidRPr="00033B7E" w:rsidRDefault="00033B7E" w:rsidP="001377BE">
            <w:pPr>
              <w:pStyle w:val="ListBullet"/>
            </w:pPr>
            <w:r w:rsidRPr="00033B7E">
              <w:t>‘Recommendation 6.2.5b(ii) Maribyrnong River’</w:t>
            </w:r>
          </w:p>
          <w:p w14:paraId="6AC36C23" w14:textId="3E690788" w:rsidR="00AF5578" w:rsidRPr="00033B7E" w:rsidRDefault="00033B7E" w:rsidP="00814DC2">
            <w:pPr>
              <w:pStyle w:val="ListBullet"/>
              <w:spacing w:after="0"/>
              <w:rPr>
                <w:lang w:val="en-AU"/>
              </w:rPr>
            </w:pPr>
            <w:r w:rsidRPr="00033B7E">
              <w:t>‘Recommendation 6.2.5b(iii) Yarra River’</w:t>
            </w:r>
          </w:p>
        </w:tc>
      </w:tr>
    </w:tbl>
    <w:p w14:paraId="7956F972" w14:textId="77777777" w:rsidR="00240409" w:rsidRPr="00475E41" w:rsidRDefault="00240409" w:rsidP="00240409">
      <w:pPr>
        <w:pStyle w:val="BodyText"/>
        <w:spacing w:after="360"/>
      </w:pPr>
    </w:p>
    <w:tbl>
      <w:tblPr>
        <w:tblStyle w:val="TableGrid"/>
        <w:tblW w:w="0" w:type="auto"/>
        <w:tblLook w:val="04A0" w:firstRow="1" w:lastRow="0" w:firstColumn="1" w:lastColumn="0" w:noHBand="0" w:noVBand="1"/>
      </w:tblPr>
      <w:tblGrid>
        <w:gridCol w:w="9769"/>
      </w:tblGrid>
      <w:tr w:rsidR="00240409" w:rsidRPr="00AE2CC2" w14:paraId="61622355" w14:textId="77777777" w:rsidTr="00814DC2">
        <w:tc>
          <w:tcPr>
            <w:tcW w:w="9769" w:type="dxa"/>
            <w:tcMar>
              <w:top w:w="113" w:type="dxa"/>
              <w:left w:w="113" w:type="dxa"/>
              <w:bottom w:w="113" w:type="dxa"/>
              <w:right w:w="113" w:type="dxa"/>
            </w:tcMar>
          </w:tcPr>
          <w:p w14:paraId="18AC8094" w14:textId="263274DE" w:rsidR="00240409" w:rsidRPr="001377BE" w:rsidRDefault="00240409" w:rsidP="001377BE">
            <w:pPr>
              <w:pStyle w:val="BodyText"/>
              <w:rPr>
                <w:b/>
                <w:bCs/>
              </w:rPr>
            </w:pPr>
            <w:r w:rsidRPr="001377BE">
              <w:rPr>
                <w:b/>
                <w:bCs/>
              </w:rPr>
              <w:t xml:space="preserve">Recommendation </w:t>
            </w:r>
            <w:r w:rsidR="00B03E1E">
              <w:rPr>
                <w:b/>
                <w:bCs/>
              </w:rPr>
              <w:t>Ltr</w:t>
            </w:r>
            <w:r w:rsidRPr="001377BE">
              <w:rPr>
                <w:b/>
                <w:bCs/>
              </w:rPr>
              <w:t>8.</w:t>
            </w:r>
          </w:p>
          <w:p w14:paraId="705BFC21" w14:textId="39224B4E" w:rsidR="00240409" w:rsidRPr="001377BE" w:rsidRDefault="00240409" w:rsidP="001377BE">
            <w:pPr>
              <w:pStyle w:val="BodyText"/>
            </w:pPr>
            <w:r w:rsidRPr="001377BE">
              <w:t>Update the Recommendation to develop an agreed framework to ensure Traditional Owners have meaningful and purposeful involvement in the management, planning and development of open space including:</w:t>
            </w:r>
          </w:p>
          <w:p w14:paraId="2ED2A073" w14:textId="44AAA4C1" w:rsidR="00240409" w:rsidRPr="004B3545" w:rsidRDefault="00240409" w:rsidP="00814DC2">
            <w:pPr>
              <w:pStyle w:val="ListBullet"/>
              <w:spacing w:after="0"/>
              <w:rPr>
                <w:i/>
                <w:iCs/>
              </w:rPr>
            </w:pPr>
            <w:r w:rsidRPr="004B3545">
              <w:rPr>
                <w:i/>
                <w:iCs/>
              </w:rPr>
              <w:t>Update Recommendation 6.2.5a(i) Involvement of Traditional Owners in the management, planning and development of open space.</w:t>
            </w:r>
          </w:p>
        </w:tc>
      </w:tr>
    </w:tbl>
    <w:p w14:paraId="1DBD4B09" w14:textId="77777777" w:rsidR="00240409" w:rsidRDefault="00240409">
      <w:pPr>
        <w:spacing w:after="0" w:line="240" w:lineRule="auto"/>
      </w:pPr>
      <w:r>
        <w:br w:type="page"/>
      </w:r>
    </w:p>
    <w:p w14:paraId="54F610BA" w14:textId="3580E83C" w:rsidR="00240409" w:rsidRPr="00802A52" w:rsidRDefault="00240409" w:rsidP="00240409">
      <w:pPr>
        <w:pStyle w:val="Heading1"/>
        <w:rPr>
          <w:rFonts w:hint="eastAsia"/>
        </w:rPr>
      </w:pPr>
      <w:bookmarkStart w:id="68" w:name="_Toc176340383"/>
      <w:r>
        <w:rPr>
          <w:b/>
          <w:lang w:val="en-AU"/>
        </w:rPr>
        <w:t>6</w:t>
      </w:r>
      <w:r>
        <w:rPr>
          <w:b/>
          <w:lang w:val="en-AU"/>
        </w:rPr>
        <w:tab/>
        <w:t>Updated precinct actions</w:t>
      </w:r>
      <w:bookmarkEnd w:id="68"/>
    </w:p>
    <w:p w14:paraId="7EEC8536" w14:textId="46A6AA64" w:rsidR="00240409" w:rsidRPr="00610A84" w:rsidRDefault="00240409" w:rsidP="00240409">
      <w:pPr>
        <w:pStyle w:val="Heading2"/>
        <w:rPr>
          <w:rFonts w:hint="eastAsia"/>
          <w:b/>
          <w:bCs w:val="0"/>
        </w:rPr>
      </w:pPr>
      <w:bookmarkStart w:id="69" w:name="_Toc176340384"/>
      <w:r>
        <w:rPr>
          <w:b/>
          <w:bCs w:val="0"/>
        </w:rPr>
        <w:t>6</w:t>
      </w:r>
      <w:r w:rsidRPr="00610A84">
        <w:rPr>
          <w:b/>
          <w:bCs w:val="0"/>
        </w:rPr>
        <w:t>.</w:t>
      </w:r>
      <w:r>
        <w:rPr>
          <w:b/>
          <w:bCs w:val="0"/>
        </w:rPr>
        <w:t>1</w:t>
      </w:r>
      <w:r>
        <w:rPr>
          <w:b/>
          <w:bCs w:val="0"/>
        </w:rPr>
        <w:tab/>
      </w:r>
      <w:r>
        <w:rPr>
          <w:b/>
          <w:bCs w:val="0"/>
          <w:lang w:val="en-AU"/>
        </w:rPr>
        <w:t>Overview</w:t>
      </w:r>
      <w:bookmarkEnd w:id="69"/>
    </w:p>
    <w:p w14:paraId="086D1802" w14:textId="77777777" w:rsidR="00240409" w:rsidRPr="00240409" w:rsidRDefault="00240409" w:rsidP="00240409">
      <w:pPr>
        <w:pStyle w:val="BodyText"/>
      </w:pPr>
      <w:r w:rsidRPr="00240409">
        <w:t xml:space="preserve">The scope for this Light Touch Review identified the need for an updated action plan to reflect the changes in forecast growth and change that has occurred over the past 10 years. The actions are prepared by precinct in the 2012 Strategy Technical Report, and the same precinct extents and naming has been used in the Light Touch Review for consistency. </w:t>
      </w:r>
    </w:p>
    <w:p w14:paraId="11EECB97" w14:textId="33706A7C" w:rsidR="00240409" w:rsidRPr="00240409" w:rsidRDefault="00240409" w:rsidP="00240409">
      <w:pPr>
        <w:pStyle w:val="BodyText"/>
      </w:pPr>
      <w:r w:rsidRPr="00240409">
        <w:t>The updated action plan is based on the following</w:t>
      </w:r>
      <w:r w:rsidRPr="009A39F1">
        <w:rPr>
          <w:bCs/>
        </w:rPr>
        <w:t>:</w:t>
      </w:r>
    </w:p>
    <w:p w14:paraId="57ABDBCC" w14:textId="4FA56D18" w:rsidR="00240409" w:rsidRPr="00240409" w:rsidRDefault="00240409" w:rsidP="00240409">
      <w:pPr>
        <w:pStyle w:val="ListBullet"/>
      </w:pPr>
      <w:r w:rsidRPr="00240409">
        <w:t>Assessment of the residential growth and change between 2011 and 2021 including the spatial analysis using the Mesh Block mapping included in Appendix A.</w:t>
      </w:r>
    </w:p>
    <w:p w14:paraId="771BFC4B" w14:textId="77777777" w:rsidR="00240409" w:rsidRPr="00240409" w:rsidRDefault="00240409" w:rsidP="00240409">
      <w:pPr>
        <w:pStyle w:val="ListBullet"/>
      </w:pPr>
      <w:r w:rsidRPr="00240409">
        <w:t>Research and review of the implications of the changes to the strategic growth framework and other key policy changes and updates as described in Sections 1 to 5 of this Light Touch Review.</w:t>
      </w:r>
    </w:p>
    <w:p w14:paraId="07AACBA0" w14:textId="77777777" w:rsidR="00240409" w:rsidRPr="00240409" w:rsidRDefault="00240409" w:rsidP="00240409">
      <w:pPr>
        <w:pStyle w:val="ListBullet"/>
      </w:pPr>
      <w:r w:rsidRPr="00240409">
        <w:t>Assessment of the residential forecasts supplied to the project by the City of Melbourne and summarised in Section 3.3 of this Light Touch Review.</w:t>
      </w:r>
    </w:p>
    <w:p w14:paraId="4398B5BE" w14:textId="425E77D4" w:rsidR="00240409" w:rsidRDefault="00240409" w:rsidP="00240409">
      <w:pPr>
        <w:pStyle w:val="ListBullet"/>
      </w:pPr>
      <w:r w:rsidRPr="00240409">
        <w:t>The assumption that the employment growth included in the 2012 Strategy will continue as forecast</w:t>
      </w:r>
      <w:r w:rsidRPr="00EB2231">
        <w:rPr>
          <w:lang w:val="en-AU"/>
        </w:rPr>
        <w:t>.</w:t>
      </w:r>
    </w:p>
    <w:p w14:paraId="6CB8AB83" w14:textId="20C07F14" w:rsidR="00240409" w:rsidRPr="00240409" w:rsidRDefault="00240409" w:rsidP="00240409">
      <w:pPr>
        <w:pStyle w:val="BodyText"/>
      </w:pPr>
      <w:r w:rsidRPr="00240409">
        <w:t>Below is a brief comparison for each precinct of the actual residential population change between 2011 and 2021 compared to what was forecast to occur by 2026 in the 2012 Strategy</w:t>
      </w:r>
      <w:r w:rsidRPr="009A39F1">
        <w:rPr>
          <w:bCs/>
        </w:rPr>
        <w:t>:</w:t>
      </w:r>
    </w:p>
    <w:p w14:paraId="1B7ED19A" w14:textId="36D40CA9" w:rsidR="00240409" w:rsidRPr="00240409" w:rsidRDefault="00240409" w:rsidP="00240409">
      <w:pPr>
        <w:pStyle w:val="ListBullet"/>
      </w:pPr>
      <w:r w:rsidRPr="00240409">
        <w:rPr>
          <w:b/>
          <w:bCs/>
        </w:rPr>
        <w:t>Carlton | Carlton North</w:t>
      </w:r>
      <w:r w:rsidRPr="00240409">
        <w:t xml:space="preserve"> – on a precinct wide level the change has been slower than forecast at 17 per cent compared to the 62 per cent change that was forecast.</w:t>
      </w:r>
    </w:p>
    <w:p w14:paraId="6B3BC940" w14:textId="77777777" w:rsidR="00240409" w:rsidRPr="00240409" w:rsidRDefault="00240409" w:rsidP="00240409">
      <w:pPr>
        <w:pStyle w:val="ListBullet"/>
        <w:spacing w:line="240" w:lineRule="auto"/>
        <w:rPr>
          <w:lang w:val="en-AU"/>
        </w:rPr>
      </w:pPr>
      <w:r w:rsidRPr="00240409">
        <w:rPr>
          <w:b/>
          <w:bCs/>
          <w:lang w:val="en-AU"/>
        </w:rPr>
        <w:t>Docklands</w:t>
      </w:r>
      <w:r w:rsidRPr="00240409">
        <w:rPr>
          <w:lang w:val="en-AU"/>
        </w:rPr>
        <w:t xml:space="preserve"> – the change has occurred at a faster rate than was forecast at 160 per cent compared to the 132 per cent change that was forecast.</w:t>
      </w:r>
    </w:p>
    <w:p w14:paraId="6FA480F3" w14:textId="77777777" w:rsidR="00240409" w:rsidRPr="00240409" w:rsidRDefault="00240409" w:rsidP="00240409">
      <w:pPr>
        <w:pStyle w:val="ListBullet"/>
        <w:spacing w:line="240" w:lineRule="auto"/>
        <w:rPr>
          <w:lang w:val="en-AU"/>
        </w:rPr>
      </w:pPr>
      <w:r w:rsidRPr="00240409">
        <w:rPr>
          <w:b/>
          <w:bCs/>
          <w:lang w:val="en-AU"/>
        </w:rPr>
        <w:t>East Melbourne</w:t>
      </w:r>
      <w:r w:rsidRPr="00240409">
        <w:rPr>
          <w:lang w:val="en-AU"/>
        </w:rPr>
        <w:t xml:space="preserve"> – there has been a loss of residential population in this precinct rather than an increase with -4 per cent decrease compared to the 12 per cent increase that was forecast.</w:t>
      </w:r>
    </w:p>
    <w:p w14:paraId="14F3EF47" w14:textId="77777777" w:rsidR="00240409" w:rsidRPr="00240409" w:rsidRDefault="00240409" w:rsidP="00240409">
      <w:pPr>
        <w:pStyle w:val="ListBullet"/>
        <w:spacing w:line="240" w:lineRule="auto"/>
        <w:rPr>
          <w:lang w:val="en-AU"/>
        </w:rPr>
      </w:pPr>
      <w:r w:rsidRPr="00240409">
        <w:rPr>
          <w:b/>
          <w:bCs/>
          <w:lang w:val="en-AU"/>
        </w:rPr>
        <w:t>Flemington | Ascot Vale</w:t>
      </w:r>
      <w:r w:rsidRPr="00240409">
        <w:rPr>
          <w:lang w:val="en-AU"/>
        </w:rPr>
        <w:t xml:space="preserve"> – there has been no growth in this precinct compared to the 4,950 residents that were forecast.</w:t>
      </w:r>
    </w:p>
    <w:p w14:paraId="6D2F3A27" w14:textId="77777777" w:rsidR="00240409" w:rsidRPr="00240409" w:rsidRDefault="00240409" w:rsidP="00240409">
      <w:pPr>
        <w:pStyle w:val="ListBullet"/>
        <w:spacing w:line="240" w:lineRule="auto"/>
        <w:rPr>
          <w:lang w:val="en-AU"/>
        </w:rPr>
      </w:pPr>
      <w:r w:rsidRPr="00240409">
        <w:rPr>
          <w:b/>
          <w:bCs/>
          <w:lang w:val="en-AU"/>
        </w:rPr>
        <w:t>Kensington</w:t>
      </w:r>
      <w:r w:rsidRPr="00240409">
        <w:rPr>
          <w:lang w:val="en-AU"/>
        </w:rPr>
        <w:t xml:space="preserve"> – change has occurred more slowly at 5 per cent compared to the 26 per cent change that was forecast.</w:t>
      </w:r>
    </w:p>
    <w:p w14:paraId="47D6CF52" w14:textId="77777777" w:rsidR="00240409" w:rsidRPr="00240409" w:rsidRDefault="00240409" w:rsidP="00240409">
      <w:pPr>
        <w:pStyle w:val="ListBullet"/>
        <w:spacing w:line="240" w:lineRule="auto"/>
        <w:rPr>
          <w:lang w:val="en-AU"/>
        </w:rPr>
      </w:pPr>
      <w:r w:rsidRPr="00240409">
        <w:rPr>
          <w:b/>
          <w:bCs/>
          <w:lang w:val="en-AU"/>
        </w:rPr>
        <w:t xml:space="preserve">Melbourne 3000 </w:t>
      </w:r>
      <w:r w:rsidRPr="00240409">
        <w:rPr>
          <w:lang w:val="en-AU"/>
        </w:rPr>
        <w:t>– the residential growth was higher than forecast at 108 per cent compared to the 67 per cent that was forecast.</w:t>
      </w:r>
    </w:p>
    <w:p w14:paraId="16DC5F06" w14:textId="77777777" w:rsidR="00240409" w:rsidRPr="00240409" w:rsidRDefault="00240409" w:rsidP="00240409">
      <w:pPr>
        <w:pStyle w:val="ListBullet"/>
        <w:spacing w:line="240" w:lineRule="auto"/>
        <w:rPr>
          <w:lang w:val="en-AU"/>
        </w:rPr>
      </w:pPr>
      <w:r w:rsidRPr="00240409">
        <w:rPr>
          <w:b/>
          <w:bCs/>
          <w:lang w:val="en-AU"/>
        </w:rPr>
        <w:t>Melbourne 3004 | South Yarra</w:t>
      </w:r>
      <w:r w:rsidRPr="00240409">
        <w:rPr>
          <w:lang w:val="en-AU"/>
        </w:rPr>
        <w:t xml:space="preserve"> - the residential growth in Melbourne 3004 was higher than forecast with 91 per cent change compared to the 27 per cent that was forecast. In South Yarra there has been a loss of residential population with a -21 per cent loss compared to 0 per cent change that was forecast.</w:t>
      </w:r>
    </w:p>
    <w:p w14:paraId="1F3621AE" w14:textId="77777777" w:rsidR="00240409" w:rsidRPr="00240409" w:rsidRDefault="00240409" w:rsidP="00240409">
      <w:pPr>
        <w:pStyle w:val="ListBullet"/>
        <w:spacing w:line="240" w:lineRule="auto"/>
        <w:rPr>
          <w:lang w:val="en-AU"/>
        </w:rPr>
      </w:pPr>
      <w:r w:rsidRPr="00240409">
        <w:rPr>
          <w:b/>
          <w:bCs/>
          <w:lang w:val="en-AU"/>
        </w:rPr>
        <w:t>North Melbourne</w:t>
      </w:r>
      <w:r w:rsidRPr="00240409">
        <w:rPr>
          <w:lang w:val="en-AU"/>
        </w:rPr>
        <w:t xml:space="preserve"> – the residential growth was much slower than forecast at 34 per cent change compared to the 92 per cent change that was forecast.</w:t>
      </w:r>
    </w:p>
    <w:p w14:paraId="7AB6C209" w14:textId="77777777" w:rsidR="00240409" w:rsidRPr="00240409" w:rsidRDefault="00240409" w:rsidP="00240409">
      <w:pPr>
        <w:pStyle w:val="ListBullet"/>
        <w:spacing w:line="240" w:lineRule="auto"/>
        <w:rPr>
          <w:lang w:val="en-AU"/>
        </w:rPr>
      </w:pPr>
      <w:r w:rsidRPr="00240409">
        <w:rPr>
          <w:b/>
          <w:bCs/>
          <w:lang w:val="en-AU"/>
        </w:rPr>
        <w:t>Parkville</w:t>
      </w:r>
      <w:r w:rsidRPr="00240409">
        <w:rPr>
          <w:lang w:val="en-AU"/>
        </w:rPr>
        <w:t xml:space="preserve"> – the residential growth was substantially more than forecast with a 35 per cent increase compared to the 1 per cent that was forecast. </w:t>
      </w:r>
    </w:p>
    <w:p w14:paraId="503ECB74" w14:textId="77777777" w:rsidR="00240409" w:rsidRPr="00240409" w:rsidRDefault="00240409" w:rsidP="00240409">
      <w:pPr>
        <w:pStyle w:val="ListBullet"/>
        <w:spacing w:line="240" w:lineRule="auto"/>
        <w:rPr>
          <w:lang w:val="en-AU"/>
        </w:rPr>
      </w:pPr>
      <w:r w:rsidRPr="00240409">
        <w:rPr>
          <w:b/>
          <w:bCs/>
          <w:lang w:val="en-AU"/>
        </w:rPr>
        <w:t xml:space="preserve">Port Melbourne </w:t>
      </w:r>
      <w:r w:rsidRPr="00240409">
        <w:rPr>
          <w:lang w:val="en-AU"/>
        </w:rPr>
        <w:t>– there was no residential population in 2021 and this is consistent with the 0 per cent change that was forecast.</w:t>
      </w:r>
    </w:p>
    <w:p w14:paraId="14100878" w14:textId="77777777" w:rsidR="00240409" w:rsidRPr="00240409" w:rsidRDefault="00240409" w:rsidP="00240409">
      <w:pPr>
        <w:pStyle w:val="ListBullet"/>
        <w:spacing w:line="240" w:lineRule="auto"/>
        <w:rPr>
          <w:lang w:val="en-AU"/>
        </w:rPr>
      </w:pPr>
      <w:r w:rsidRPr="00240409">
        <w:rPr>
          <w:b/>
          <w:bCs/>
          <w:lang w:val="en-AU"/>
        </w:rPr>
        <w:t>Southbank | South Wharf</w:t>
      </w:r>
      <w:r w:rsidRPr="00240409">
        <w:rPr>
          <w:lang w:val="en-AU"/>
        </w:rPr>
        <w:t xml:space="preserve"> – residential growth has been similar to what was forecast with a 72 per cent increase compared to the 78 per cent change that was forecast. </w:t>
      </w:r>
    </w:p>
    <w:p w14:paraId="5779A585" w14:textId="32E53C7E" w:rsidR="00240409" w:rsidRPr="00240409" w:rsidRDefault="00240409" w:rsidP="00240409">
      <w:pPr>
        <w:pStyle w:val="ListBullet"/>
        <w:spacing w:line="240" w:lineRule="auto"/>
        <w:rPr>
          <w:lang w:val="en-AU"/>
        </w:rPr>
      </w:pPr>
      <w:r w:rsidRPr="00240409">
        <w:rPr>
          <w:b/>
          <w:bCs/>
          <w:lang w:val="en-AU"/>
        </w:rPr>
        <w:t xml:space="preserve">West Melbourne </w:t>
      </w:r>
      <w:r w:rsidRPr="00240409">
        <w:rPr>
          <w:lang w:val="en-AU"/>
        </w:rPr>
        <w:t xml:space="preserve">– residential growth has been slower than was forecast with a 108 per cent increase compared to the 146 per cent that was forecast. </w:t>
      </w:r>
    </w:p>
    <w:p w14:paraId="78495201" w14:textId="378179CC" w:rsidR="00240409" w:rsidRPr="00240409" w:rsidRDefault="00240409" w:rsidP="00240409">
      <w:pPr>
        <w:pStyle w:val="BodyText"/>
      </w:pPr>
      <w:r w:rsidRPr="00240409">
        <w:t>The precinct action tables from the 2012 Strategy Technical Report have been extracted  and included in this Light Touch Review.  Each action has been assessed and all changes to the actions and the new actions are i</w:t>
      </w:r>
      <w:r w:rsidRPr="001377BE">
        <w:t>ncluded in this Report.  These Action Tables now replace the Action Tables in the 2012 Strategy Technical Report.  Each precinct chapter also includes:</w:t>
      </w:r>
    </w:p>
    <w:p w14:paraId="4CA6F178" w14:textId="764D87A6" w:rsidR="00240409" w:rsidRPr="00240409" w:rsidRDefault="00240409" w:rsidP="00240409">
      <w:pPr>
        <w:pStyle w:val="ListBullet"/>
      </w:pPr>
      <w:r w:rsidRPr="00240409">
        <w:t>Updated table of number, size and type open space</w:t>
      </w:r>
    </w:p>
    <w:p w14:paraId="3B8A6A4D" w14:textId="77777777" w:rsidR="00240409" w:rsidRPr="00240409" w:rsidRDefault="00240409" w:rsidP="00240409">
      <w:pPr>
        <w:pStyle w:val="ListBullet"/>
        <w:rPr>
          <w:lang w:val="en-AU"/>
        </w:rPr>
      </w:pPr>
      <w:r w:rsidRPr="00240409">
        <w:rPr>
          <w:lang w:val="en-AU"/>
        </w:rPr>
        <w:t>Updated table listing the existing open space in alphabetical order</w:t>
      </w:r>
    </w:p>
    <w:p w14:paraId="481CE06B" w14:textId="77777777" w:rsidR="00240409" w:rsidRPr="00240409" w:rsidRDefault="00240409" w:rsidP="00240409">
      <w:pPr>
        <w:pStyle w:val="ListBullet"/>
        <w:rPr>
          <w:lang w:val="en-AU"/>
        </w:rPr>
      </w:pPr>
      <w:r w:rsidRPr="00240409">
        <w:rPr>
          <w:lang w:val="en-AU"/>
        </w:rPr>
        <w:t>Updated spatial plan showing the updated existing open space network, with symbols to highlight the new open spaces and those that have changed in size.</w:t>
      </w:r>
    </w:p>
    <w:p w14:paraId="16DA378C" w14:textId="77777777" w:rsidR="00240409" w:rsidRPr="00240409" w:rsidRDefault="00240409" w:rsidP="00240409">
      <w:pPr>
        <w:pStyle w:val="ListBullet"/>
        <w:rPr>
          <w:lang w:val="en-AU"/>
        </w:rPr>
      </w:pPr>
      <w:r w:rsidRPr="00240409">
        <w:rPr>
          <w:lang w:val="en-AU"/>
        </w:rPr>
        <w:t>A summary of the changes to the population forecasts from 2011 to 2021</w:t>
      </w:r>
    </w:p>
    <w:p w14:paraId="4C91C50F" w14:textId="77777777" w:rsidR="00240409" w:rsidRPr="00240409" w:rsidRDefault="00240409" w:rsidP="00240409">
      <w:pPr>
        <w:pStyle w:val="ListBullet"/>
        <w:rPr>
          <w:lang w:val="en-AU"/>
        </w:rPr>
      </w:pPr>
      <w:r w:rsidRPr="00240409">
        <w:rPr>
          <w:lang w:val="en-AU"/>
        </w:rPr>
        <w:t>A summary of the population forecasts for the next 10 year period to 2031</w:t>
      </w:r>
    </w:p>
    <w:p w14:paraId="3BC02623" w14:textId="500EBA64" w:rsidR="001377BE" w:rsidRPr="001377BE" w:rsidRDefault="00240409" w:rsidP="001377BE">
      <w:pPr>
        <w:pStyle w:val="ListBullet"/>
        <w:spacing w:after="360"/>
        <w:rPr>
          <w:lang w:val="en-AU"/>
        </w:rPr>
      </w:pPr>
      <w:r w:rsidRPr="00240409">
        <w:rPr>
          <w:lang w:val="en-AU"/>
        </w:rPr>
        <w:t>Updated precinct action tables with all changes to the actions since the 2012 Strategy included in this Light Touch Review</w:t>
      </w:r>
      <w:r w:rsidRPr="00240409">
        <w:t>.</w:t>
      </w:r>
    </w:p>
    <w:tbl>
      <w:tblPr>
        <w:tblStyle w:val="TableGrid"/>
        <w:tblW w:w="0" w:type="auto"/>
        <w:tblLook w:val="04A0" w:firstRow="1" w:lastRow="0" w:firstColumn="1" w:lastColumn="0" w:noHBand="0" w:noVBand="1"/>
      </w:tblPr>
      <w:tblGrid>
        <w:gridCol w:w="9769"/>
      </w:tblGrid>
      <w:tr w:rsidR="001377BE" w:rsidRPr="00AE2CC2" w14:paraId="1C19C303" w14:textId="77777777" w:rsidTr="00814DC2">
        <w:tc>
          <w:tcPr>
            <w:tcW w:w="9769" w:type="dxa"/>
            <w:tcMar>
              <w:top w:w="113" w:type="dxa"/>
              <w:left w:w="113" w:type="dxa"/>
              <w:bottom w:w="113" w:type="dxa"/>
              <w:right w:w="113" w:type="dxa"/>
            </w:tcMar>
          </w:tcPr>
          <w:p w14:paraId="5583D744" w14:textId="190C0FD3" w:rsidR="001377BE" w:rsidRPr="001377BE" w:rsidRDefault="001377BE" w:rsidP="001377BE">
            <w:pPr>
              <w:pStyle w:val="BodyText"/>
              <w:rPr>
                <w:b/>
                <w:bCs/>
              </w:rPr>
            </w:pPr>
            <w:r w:rsidRPr="001377BE">
              <w:rPr>
                <w:b/>
                <w:bCs/>
              </w:rPr>
              <w:t xml:space="preserve">Recommendation </w:t>
            </w:r>
            <w:r w:rsidR="00B03E1E">
              <w:rPr>
                <w:b/>
                <w:bCs/>
              </w:rPr>
              <w:t>Ltr</w:t>
            </w:r>
            <w:r w:rsidRPr="001377BE">
              <w:rPr>
                <w:b/>
                <w:bCs/>
              </w:rPr>
              <w:t>9.</w:t>
            </w:r>
          </w:p>
          <w:p w14:paraId="6EEA182F" w14:textId="4FE5600A" w:rsidR="001377BE" w:rsidRPr="001377BE" w:rsidRDefault="00B03E1E" w:rsidP="001377BE">
            <w:pPr>
              <w:pStyle w:val="BodyText"/>
            </w:pPr>
            <w:r>
              <w:t>Ltr</w:t>
            </w:r>
            <w:r w:rsidR="001377BE" w:rsidRPr="001377BE">
              <w:t>9.1</w:t>
            </w:r>
            <w:r w:rsidR="001377BE" w:rsidRPr="001377BE">
              <w:tab/>
            </w:r>
            <w:r w:rsidR="001377BE">
              <w:t xml:space="preserve">– </w:t>
            </w:r>
            <w:r w:rsidR="001377BE" w:rsidRPr="001377BE">
              <w:t xml:space="preserve">Replace the Precinct Action Tables in Sections 7 and 8 of the 2012 Strategy Technical Report with the Precinct Action Tables included in the Light Touch Review 2024. </w:t>
            </w:r>
          </w:p>
          <w:p w14:paraId="457106AC" w14:textId="46130B24" w:rsidR="001377BE" w:rsidRPr="001377BE" w:rsidRDefault="00B03E1E" w:rsidP="00814DC2">
            <w:pPr>
              <w:pStyle w:val="BodyText"/>
              <w:spacing w:after="0"/>
            </w:pPr>
            <w:r>
              <w:t>Ltr</w:t>
            </w:r>
            <w:r w:rsidR="001377BE" w:rsidRPr="001377BE">
              <w:t>9.2</w:t>
            </w:r>
            <w:r w:rsidR="001377BE" w:rsidRPr="001377BE">
              <w:tab/>
            </w:r>
            <w:r w:rsidR="001377BE">
              <w:t xml:space="preserve">– </w:t>
            </w:r>
            <w:r w:rsidR="001377BE" w:rsidRPr="001377BE">
              <w:t>Replace the Existing Open Space Tables and Figures in 7 and 8 of the 2012 Strategy Technical Report with the updated Existing Open Space Tables and Figures in the Section 6 of the Light Touch Review 2024.</w:t>
            </w:r>
          </w:p>
        </w:tc>
      </w:tr>
    </w:tbl>
    <w:p w14:paraId="7E69940B" w14:textId="46FC6F31" w:rsidR="001377BE" w:rsidRPr="001377BE" w:rsidRDefault="001377BE" w:rsidP="001377BE">
      <w:pPr>
        <w:pStyle w:val="ListBullet"/>
        <w:numPr>
          <w:ilvl w:val="0"/>
          <w:numId w:val="0"/>
        </w:numPr>
        <w:spacing w:after="360"/>
        <w:rPr>
          <w:lang w:val="en-AU"/>
        </w:rPr>
      </w:pPr>
    </w:p>
    <w:tbl>
      <w:tblPr>
        <w:tblStyle w:val="TableGrid"/>
        <w:tblW w:w="0" w:type="auto"/>
        <w:tblLook w:val="04A0" w:firstRow="1" w:lastRow="0" w:firstColumn="1" w:lastColumn="0" w:noHBand="0" w:noVBand="1"/>
      </w:tblPr>
      <w:tblGrid>
        <w:gridCol w:w="9769"/>
      </w:tblGrid>
      <w:tr w:rsidR="001377BE" w:rsidRPr="00AE2CC2" w14:paraId="377C781E" w14:textId="77777777" w:rsidTr="00814DC2">
        <w:tc>
          <w:tcPr>
            <w:tcW w:w="9769" w:type="dxa"/>
            <w:tcMar>
              <w:top w:w="113" w:type="dxa"/>
              <w:left w:w="113" w:type="dxa"/>
              <w:bottom w:w="113" w:type="dxa"/>
              <w:right w:w="113" w:type="dxa"/>
            </w:tcMar>
          </w:tcPr>
          <w:p w14:paraId="3361555F" w14:textId="71F15131" w:rsidR="001377BE" w:rsidRPr="001377BE" w:rsidRDefault="001377BE" w:rsidP="001377BE">
            <w:pPr>
              <w:pStyle w:val="BodyText"/>
              <w:rPr>
                <w:b/>
                <w:bCs/>
              </w:rPr>
            </w:pPr>
            <w:r w:rsidRPr="001377BE">
              <w:rPr>
                <w:b/>
                <w:bCs/>
              </w:rPr>
              <w:t xml:space="preserve">Recommendation </w:t>
            </w:r>
            <w:r w:rsidR="00B03E1E">
              <w:rPr>
                <w:b/>
                <w:bCs/>
              </w:rPr>
              <w:t>Ltr</w:t>
            </w:r>
            <w:r w:rsidRPr="001377BE">
              <w:rPr>
                <w:b/>
                <w:bCs/>
              </w:rPr>
              <w:t>10.</w:t>
            </w:r>
          </w:p>
          <w:p w14:paraId="0E560893" w14:textId="77777777" w:rsidR="001377BE" w:rsidRPr="001377BE" w:rsidRDefault="001377BE" w:rsidP="001377BE">
            <w:pPr>
              <w:pStyle w:val="BodyText"/>
            </w:pPr>
            <w:r w:rsidRPr="001377BE">
              <w:t>Replace the following Precinct Recommendations Plans in the 2012 Strategy Technical Report with those in this Light Touch Review, including:</w:t>
            </w:r>
          </w:p>
          <w:p w14:paraId="1593B0E5" w14:textId="77777777" w:rsidR="001377BE" w:rsidRPr="001377BE" w:rsidRDefault="001377BE" w:rsidP="001377BE">
            <w:pPr>
              <w:pStyle w:val="ListBullet"/>
            </w:pPr>
            <w:r w:rsidRPr="001377BE">
              <w:t>Flemington/Ascot Vale (Figure7.4~4 in the 2012 Strategy Technical Report to be replaced with Figure 6E in the Light Touch Review 2024)</w:t>
            </w:r>
          </w:p>
          <w:p w14:paraId="5DF5EB3A" w14:textId="77777777" w:rsidR="001377BE" w:rsidRPr="001377BE" w:rsidRDefault="001377BE" w:rsidP="001377BE">
            <w:pPr>
              <w:pStyle w:val="ListBullet"/>
            </w:pPr>
            <w:r w:rsidRPr="001377BE">
              <w:t>Port Melbourne (Figure 8.5~4 in the 2012 Strategy Technical Report to be replaced with Figure 6M in the Light Touch Review 2024)</w:t>
            </w:r>
          </w:p>
          <w:p w14:paraId="3E4DE617" w14:textId="77777777" w:rsidR="001377BE" w:rsidRPr="001377BE" w:rsidRDefault="001377BE" w:rsidP="001377BE">
            <w:pPr>
              <w:pStyle w:val="ListBullet"/>
            </w:pPr>
            <w:r w:rsidRPr="001377BE">
              <w:t>Southbank/South Wharf (Figure 7.8~5 in the 2012 Strategy Technical Report to be replaced with Figure 6O in the Light Touch Review 2024)</w:t>
            </w:r>
          </w:p>
          <w:p w14:paraId="13517830" w14:textId="4D80C7E9" w:rsidR="001377BE" w:rsidRPr="001377BE" w:rsidRDefault="001377BE" w:rsidP="00814DC2">
            <w:pPr>
              <w:pStyle w:val="ListBullet"/>
              <w:spacing w:after="0"/>
            </w:pPr>
            <w:r w:rsidRPr="001377BE">
              <w:t>West Melbourne (7.9~5 in the 2012 Strategy Technical Report to be replaced with Figure 6R in the Light Touch Review 2024).</w:t>
            </w:r>
          </w:p>
        </w:tc>
      </w:tr>
    </w:tbl>
    <w:p w14:paraId="67938DF3" w14:textId="77777777" w:rsidR="00BC2CB9" w:rsidRDefault="00BC2CB9">
      <w:pPr>
        <w:spacing w:after="0" w:line="240" w:lineRule="auto"/>
        <w:rPr>
          <w:rFonts w:ascii="Arial Bold" w:eastAsia="MS Gothic" w:hAnsi="Arial Bold" w:hint="eastAsia"/>
          <w:b/>
          <w:sz w:val="24"/>
          <w:szCs w:val="26"/>
          <w:lang w:val="en-US"/>
        </w:rPr>
      </w:pPr>
      <w:r>
        <w:rPr>
          <w:rFonts w:hint="eastAsia"/>
          <w:b/>
          <w:bCs/>
        </w:rPr>
        <w:br w:type="page"/>
      </w:r>
    </w:p>
    <w:p w14:paraId="59BBF6A4" w14:textId="2A5A5C4C" w:rsidR="00BC2CB9" w:rsidRDefault="00BC2CB9" w:rsidP="00BC2CB9">
      <w:pPr>
        <w:pStyle w:val="Heading2"/>
        <w:rPr>
          <w:rFonts w:hint="eastAsia"/>
          <w:b/>
          <w:bCs w:val="0"/>
          <w:lang w:val="en-AU"/>
        </w:rPr>
      </w:pPr>
      <w:bookmarkStart w:id="70" w:name="_Toc176340385"/>
      <w:r>
        <w:rPr>
          <w:b/>
          <w:bCs w:val="0"/>
        </w:rPr>
        <w:t>6</w:t>
      </w:r>
      <w:r w:rsidRPr="00610A84">
        <w:rPr>
          <w:b/>
          <w:bCs w:val="0"/>
        </w:rPr>
        <w:t>.</w:t>
      </w:r>
      <w:r>
        <w:rPr>
          <w:b/>
          <w:bCs w:val="0"/>
        </w:rPr>
        <w:t>2</w:t>
      </w:r>
      <w:r>
        <w:rPr>
          <w:b/>
          <w:bCs w:val="0"/>
        </w:rPr>
        <w:tab/>
      </w:r>
      <w:r>
        <w:rPr>
          <w:b/>
          <w:bCs w:val="0"/>
          <w:lang w:val="en-AU"/>
        </w:rPr>
        <w:t>Carlton | Carlton North</w:t>
      </w:r>
      <w:bookmarkEnd w:id="70"/>
    </w:p>
    <w:p w14:paraId="0B229DF5" w14:textId="4A126851" w:rsidR="00BC2CB9" w:rsidRPr="00BC2CB9" w:rsidRDefault="00BC2CB9" w:rsidP="00BC2CB9">
      <w:pPr>
        <w:pStyle w:val="BodyText"/>
        <w:rPr>
          <w:b/>
          <w:bCs/>
        </w:rPr>
      </w:pPr>
      <w:r w:rsidRPr="00BC2CB9">
        <w:rPr>
          <w:b/>
          <w:bCs/>
        </w:rPr>
        <w:t>Please refer to Section 7.2 in the 2012 Strategy Technical Report</w:t>
      </w:r>
    </w:p>
    <w:p w14:paraId="6A0C5BAC" w14:textId="77777777" w:rsidR="00BC2CB9" w:rsidRPr="00BC2CB9" w:rsidRDefault="00BC2CB9" w:rsidP="00BC2CB9">
      <w:pPr>
        <w:pStyle w:val="BodyText"/>
      </w:pPr>
      <w:r w:rsidRPr="00BC2CB9">
        <w:t>The following Figures, Tables and Sections have been updated from the 2012 Strategy Technical Report and included in this Light Touch Review. The remaining information in Section 7.2 of the 2012 Strategy Technical Report remains unchanged:</w:t>
      </w:r>
    </w:p>
    <w:p w14:paraId="7725CD84" w14:textId="77777777" w:rsidR="00BC2CB9" w:rsidRPr="00BC2CB9" w:rsidRDefault="00BC2CB9" w:rsidP="00BC2CB9">
      <w:pPr>
        <w:pStyle w:val="ListBullet"/>
      </w:pPr>
      <w:r w:rsidRPr="00BC2CB9">
        <w:t>Figure 7.2~1</w:t>
      </w:r>
    </w:p>
    <w:p w14:paraId="004A40B6" w14:textId="77777777" w:rsidR="00BC2CB9" w:rsidRPr="00BC2CB9" w:rsidRDefault="00BC2CB9" w:rsidP="00BC2CB9">
      <w:pPr>
        <w:pStyle w:val="ListBullet"/>
      </w:pPr>
      <w:r w:rsidRPr="00BC2CB9">
        <w:t>Table 7.2 (i)</w:t>
      </w:r>
    </w:p>
    <w:p w14:paraId="3BA12E0E" w14:textId="77777777" w:rsidR="00BC2CB9" w:rsidRPr="00BC2CB9" w:rsidRDefault="00BC2CB9" w:rsidP="00BC2CB9">
      <w:pPr>
        <w:pStyle w:val="ListBullet"/>
      </w:pPr>
      <w:r w:rsidRPr="00BC2CB9">
        <w:t xml:space="preserve">Table 7.2 (iia) </w:t>
      </w:r>
    </w:p>
    <w:p w14:paraId="3170A1CF" w14:textId="77777777" w:rsidR="00BC2CB9" w:rsidRPr="00BC2CB9" w:rsidRDefault="00BC2CB9" w:rsidP="00BC2CB9">
      <w:pPr>
        <w:pStyle w:val="ListBullet"/>
      </w:pPr>
      <w:r w:rsidRPr="00BC2CB9">
        <w:t>Table 7.2 (iib)</w:t>
      </w:r>
    </w:p>
    <w:p w14:paraId="48FC5871" w14:textId="77777777" w:rsidR="00BC2CB9" w:rsidRPr="00BC2CB9" w:rsidRDefault="00BC2CB9" w:rsidP="00BC2CB9">
      <w:pPr>
        <w:pStyle w:val="ListBullet"/>
      </w:pPr>
      <w:r w:rsidRPr="00BC2CB9">
        <w:t>Table 7.1 (iic)</w:t>
      </w:r>
    </w:p>
    <w:p w14:paraId="11AEEE06" w14:textId="7529F4FE" w:rsidR="00BC2CB9" w:rsidRDefault="00BC2CB9" w:rsidP="00BC2CB9">
      <w:pPr>
        <w:pStyle w:val="ListBullet"/>
      </w:pPr>
      <w:r w:rsidRPr="00BC2CB9">
        <w:t>Section 7.2.5b, Precinct Actions for Carlton | Carlton North</w:t>
      </w:r>
    </w:p>
    <w:p w14:paraId="26B410A1" w14:textId="780D5288" w:rsidR="00BC2CB9" w:rsidRPr="00594E17" w:rsidRDefault="00BC2CB9" w:rsidP="00BC2CB9">
      <w:pPr>
        <w:pStyle w:val="Heading3"/>
        <w:rPr>
          <w:rFonts w:hint="eastAsia"/>
          <w:b/>
          <w:bCs/>
          <w:lang w:val="en-AU"/>
        </w:rPr>
      </w:pPr>
      <w:bookmarkStart w:id="71" w:name="_Toc176340386"/>
      <w:r>
        <w:t>6.2.1</w:t>
      </w:r>
      <w:r w:rsidRPr="00BC2CB9">
        <w:rPr>
          <w:bCs/>
        </w:rPr>
        <w:tab/>
      </w:r>
      <w:r w:rsidRPr="00BC2CB9">
        <w:rPr>
          <w:bCs/>
          <w:lang w:val="en-AU"/>
        </w:rPr>
        <w:t>Changes to the existing open space network since the 2012 Strategy</w:t>
      </w:r>
      <w:bookmarkEnd w:id="71"/>
    </w:p>
    <w:p w14:paraId="44179CED" w14:textId="3EC8FE3E" w:rsidR="00BC2CB9" w:rsidRPr="00BC2CB9" w:rsidRDefault="00BC2CB9" w:rsidP="00BC2CB9">
      <w:pPr>
        <w:pStyle w:val="BodyText"/>
      </w:pPr>
      <w:r w:rsidRPr="00BC2CB9">
        <w:t xml:space="preserve">Figure 6A illustrates the changes to the open space network since the 2012 Strategy was prepared.  As noted in Section 4.2 of this Light Touch Review, new open space has been added to the network. In Carlton, the new open spaces are mainly associated with the redevelopment of the public housing in Carlton.  Additionally, there has been an expansion to the size of Lincoln and University Squares.  </w:t>
      </w:r>
    </w:p>
    <w:p w14:paraId="6FE1C967" w14:textId="3FCE620C" w:rsidR="00BC2CB9" w:rsidRPr="003236A6" w:rsidRDefault="00BC2CB9" w:rsidP="003236A6">
      <w:pPr>
        <w:pStyle w:val="BodyText"/>
      </w:pPr>
      <w:r w:rsidRPr="003236A6">
        <w:t>The quantity of open space has increased in Carlton | Carlton North from 56.31 hectares in the 2012 Strategy to 57.39 hectares in 2023, resulting in an additional 1.08 hectares of open space.</w:t>
      </w:r>
    </w:p>
    <w:p w14:paraId="41237A09" w14:textId="0FA1E360" w:rsidR="00BC2CB9" w:rsidRPr="005301C9" w:rsidRDefault="00BC2CB9" w:rsidP="00042CCE">
      <w:pPr>
        <w:pStyle w:val="Bold"/>
        <w:spacing w:before="240" w:after="120"/>
        <w:rPr>
          <w:i/>
          <w:iCs/>
        </w:rPr>
      </w:pPr>
      <w:r w:rsidRPr="005301C9">
        <w:rPr>
          <w:i/>
          <w:iCs/>
        </w:rPr>
        <w:t>Table 7.2(i) Updated number, size and type of open space in Carlton | Carlton North</w:t>
      </w:r>
    </w:p>
    <w:tbl>
      <w:tblPr>
        <w:tblStyle w:val="TableGrid"/>
        <w:tblW w:w="0" w:type="auto"/>
        <w:tblLook w:val="04A0" w:firstRow="1" w:lastRow="0" w:firstColumn="1" w:lastColumn="0" w:noHBand="0" w:noVBand="1"/>
      </w:tblPr>
      <w:tblGrid>
        <w:gridCol w:w="704"/>
        <w:gridCol w:w="2977"/>
        <w:gridCol w:w="1701"/>
        <w:gridCol w:w="1701"/>
      </w:tblGrid>
      <w:tr w:rsidR="008F05A4" w14:paraId="558BF25E" w14:textId="77777777" w:rsidTr="006A3620">
        <w:trPr>
          <w:tblHeader/>
        </w:trPr>
        <w:tc>
          <w:tcPr>
            <w:tcW w:w="704" w:type="dxa"/>
          </w:tcPr>
          <w:p w14:paraId="3B688203" w14:textId="738BDE3A" w:rsidR="008F05A4" w:rsidRPr="008F05A4" w:rsidRDefault="008F05A4" w:rsidP="008F05A4">
            <w:pPr>
              <w:pStyle w:val="TableofFigures"/>
              <w:jc w:val="center"/>
              <w:rPr>
                <w:b/>
                <w:bCs/>
              </w:rPr>
            </w:pPr>
            <w:r w:rsidRPr="008F05A4">
              <w:rPr>
                <w:b/>
                <w:bCs/>
              </w:rPr>
              <w:t>No.</w:t>
            </w:r>
          </w:p>
        </w:tc>
        <w:tc>
          <w:tcPr>
            <w:tcW w:w="2977" w:type="dxa"/>
          </w:tcPr>
          <w:p w14:paraId="335083DC" w14:textId="57D94A9C" w:rsidR="008F05A4" w:rsidRPr="008F05A4" w:rsidRDefault="008F05A4" w:rsidP="008F05A4">
            <w:pPr>
              <w:pStyle w:val="TableofFigures"/>
              <w:rPr>
                <w:b/>
                <w:bCs/>
              </w:rPr>
            </w:pPr>
            <w:r w:rsidRPr="008F05A4">
              <w:rPr>
                <w:b/>
                <w:bCs/>
              </w:rPr>
              <w:t>Hierarchy of open space</w:t>
            </w:r>
          </w:p>
        </w:tc>
        <w:tc>
          <w:tcPr>
            <w:tcW w:w="1701" w:type="dxa"/>
          </w:tcPr>
          <w:p w14:paraId="32DF6670" w14:textId="1A0623B5" w:rsidR="008F05A4" w:rsidRPr="008F05A4" w:rsidRDefault="008F05A4" w:rsidP="008F05A4">
            <w:pPr>
              <w:pStyle w:val="TableofFigures"/>
              <w:jc w:val="center"/>
              <w:rPr>
                <w:b/>
                <w:bCs/>
              </w:rPr>
            </w:pPr>
            <w:r w:rsidRPr="008F05A4">
              <w:rPr>
                <w:b/>
                <w:bCs/>
              </w:rPr>
              <w:t>Area</w:t>
            </w:r>
          </w:p>
        </w:tc>
        <w:tc>
          <w:tcPr>
            <w:tcW w:w="1701" w:type="dxa"/>
          </w:tcPr>
          <w:p w14:paraId="3F69B685" w14:textId="73AC990D" w:rsidR="008F05A4" w:rsidRPr="008F05A4" w:rsidRDefault="008F05A4" w:rsidP="008F05A4">
            <w:pPr>
              <w:pStyle w:val="TableofFigures"/>
              <w:jc w:val="center"/>
              <w:rPr>
                <w:b/>
                <w:bCs/>
              </w:rPr>
            </w:pPr>
            <w:r w:rsidRPr="008F05A4">
              <w:rPr>
                <w:b/>
                <w:bCs/>
              </w:rPr>
              <w:t>%</w:t>
            </w:r>
          </w:p>
        </w:tc>
      </w:tr>
      <w:tr w:rsidR="008F05A4" w14:paraId="7D32102B" w14:textId="77777777" w:rsidTr="006A3620">
        <w:tc>
          <w:tcPr>
            <w:tcW w:w="704" w:type="dxa"/>
          </w:tcPr>
          <w:p w14:paraId="74DDE91F" w14:textId="3F78817B" w:rsidR="008F05A4" w:rsidRDefault="008F05A4" w:rsidP="008F05A4">
            <w:pPr>
              <w:pStyle w:val="TableofFigures"/>
              <w:jc w:val="center"/>
            </w:pPr>
            <w:r w:rsidRPr="00270702">
              <w:t>1</w:t>
            </w:r>
          </w:p>
        </w:tc>
        <w:tc>
          <w:tcPr>
            <w:tcW w:w="2977" w:type="dxa"/>
          </w:tcPr>
          <w:p w14:paraId="00453676" w14:textId="7DC1EB57" w:rsidR="008F05A4" w:rsidRDefault="008F05A4" w:rsidP="008F05A4">
            <w:pPr>
              <w:pStyle w:val="TableofFigures"/>
            </w:pPr>
            <w:r w:rsidRPr="00270702">
              <w:t>Capital city</w:t>
            </w:r>
            <w:r w:rsidR="00915E81">
              <w:t xml:space="preserve"> open space</w:t>
            </w:r>
          </w:p>
        </w:tc>
        <w:tc>
          <w:tcPr>
            <w:tcW w:w="1701" w:type="dxa"/>
          </w:tcPr>
          <w:p w14:paraId="7A470B6E" w14:textId="5051AAF7" w:rsidR="008F05A4" w:rsidRDefault="008F05A4" w:rsidP="008F05A4">
            <w:pPr>
              <w:pStyle w:val="TableofFigures"/>
              <w:jc w:val="center"/>
            </w:pPr>
            <w:r w:rsidRPr="00270702">
              <w:t>8.81</w:t>
            </w:r>
            <w:r w:rsidR="00915E81">
              <w:t xml:space="preserve"> hectares</w:t>
            </w:r>
          </w:p>
        </w:tc>
        <w:tc>
          <w:tcPr>
            <w:tcW w:w="1701" w:type="dxa"/>
          </w:tcPr>
          <w:p w14:paraId="128E6E81" w14:textId="34B383AF" w:rsidR="008F05A4" w:rsidRDefault="008F05A4" w:rsidP="008F05A4">
            <w:pPr>
              <w:pStyle w:val="TableofFigures"/>
              <w:jc w:val="center"/>
            </w:pPr>
            <w:r w:rsidRPr="00270702">
              <w:t>15%</w:t>
            </w:r>
          </w:p>
        </w:tc>
      </w:tr>
      <w:tr w:rsidR="008F05A4" w14:paraId="40A08348" w14:textId="77777777" w:rsidTr="006A3620">
        <w:tc>
          <w:tcPr>
            <w:tcW w:w="704" w:type="dxa"/>
          </w:tcPr>
          <w:p w14:paraId="04A34280" w14:textId="65CF98A7" w:rsidR="008F05A4" w:rsidRDefault="008F05A4" w:rsidP="008F05A4">
            <w:pPr>
              <w:pStyle w:val="TableofFigures"/>
              <w:jc w:val="center"/>
            </w:pPr>
            <w:r w:rsidRPr="00270702">
              <w:t>2</w:t>
            </w:r>
          </w:p>
        </w:tc>
        <w:tc>
          <w:tcPr>
            <w:tcW w:w="2977" w:type="dxa"/>
          </w:tcPr>
          <w:p w14:paraId="063AEC2A" w14:textId="1D6F248B" w:rsidR="008F05A4" w:rsidRDefault="009740C5" w:rsidP="008F05A4">
            <w:pPr>
              <w:pStyle w:val="TableofFigures"/>
            </w:pPr>
            <w:r>
              <w:t>Regional open space</w:t>
            </w:r>
          </w:p>
        </w:tc>
        <w:tc>
          <w:tcPr>
            <w:tcW w:w="1701" w:type="dxa"/>
          </w:tcPr>
          <w:p w14:paraId="1D82BB8F" w14:textId="3E0D5747" w:rsidR="008F05A4" w:rsidRDefault="008F05A4" w:rsidP="008F05A4">
            <w:pPr>
              <w:pStyle w:val="TableofFigures"/>
              <w:jc w:val="center"/>
            </w:pPr>
            <w:r w:rsidRPr="00270702">
              <w:t>39.98</w:t>
            </w:r>
            <w:r w:rsidR="006A3620">
              <w:t xml:space="preserve"> hectares</w:t>
            </w:r>
          </w:p>
        </w:tc>
        <w:tc>
          <w:tcPr>
            <w:tcW w:w="1701" w:type="dxa"/>
          </w:tcPr>
          <w:p w14:paraId="3B622E8C" w14:textId="70161F9D" w:rsidR="008F05A4" w:rsidRDefault="008F05A4" w:rsidP="008F05A4">
            <w:pPr>
              <w:pStyle w:val="TableofFigures"/>
              <w:jc w:val="center"/>
            </w:pPr>
            <w:r w:rsidRPr="00270702">
              <w:t>70%</w:t>
            </w:r>
          </w:p>
        </w:tc>
      </w:tr>
      <w:tr w:rsidR="008F05A4" w14:paraId="50F8D0ED" w14:textId="77777777" w:rsidTr="006A3620">
        <w:tc>
          <w:tcPr>
            <w:tcW w:w="704" w:type="dxa"/>
          </w:tcPr>
          <w:p w14:paraId="68D93380" w14:textId="1BC7B2CA" w:rsidR="008F05A4" w:rsidRDefault="008F05A4" w:rsidP="008F05A4">
            <w:pPr>
              <w:pStyle w:val="TableofFigures"/>
              <w:jc w:val="center"/>
            </w:pPr>
            <w:r w:rsidRPr="00270702">
              <w:t>5</w:t>
            </w:r>
          </w:p>
        </w:tc>
        <w:tc>
          <w:tcPr>
            <w:tcW w:w="2977" w:type="dxa"/>
          </w:tcPr>
          <w:p w14:paraId="6F99A73D" w14:textId="121C26A7" w:rsidR="008F05A4" w:rsidRDefault="00B54D29" w:rsidP="008F05A4">
            <w:pPr>
              <w:pStyle w:val="TableofFigures"/>
            </w:pPr>
            <w:r>
              <w:t>Neighbourhood open space</w:t>
            </w:r>
          </w:p>
        </w:tc>
        <w:tc>
          <w:tcPr>
            <w:tcW w:w="1701" w:type="dxa"/>
          </w:tcPr>
          <w:p w14:paraId="74B1C505" w14:textId="20DA2021" w:rsidR="008F05A4" w:rsidRDefault="008F05A4" w:rsidP="008F05A4">
            <w:pPr>
              <w:pStyle w:val="TableofFigures"/>
              <w:jc w:val="center"/>
            </w:pPr>
            <w:r w:rsidRPr="00270702">
              <w:t>6.87</w:t>
            </w:r>
            <w:r w:rsidR="006A3620">
              <w:t xml:space="preserve"> hectares</w:t>
            </w:r>
          </w:p>
        </w:tc>
        <w:tc>
          <w:tcPr>
            <w:tcW w:w="1701" w:type="dxa"/>
          </w:tcPr>
          <w:p w14:paraId="62E04661" w14:textId="57999B1B" w:rsidR="008F05A4" w:rsidRDefault="008F05A4" w:rsidP="008F05A4">
            <w:pPr>
              <w:pStyle w:val="TableofFigures"/>
              <w:jc w:val="center"/>
            </w:pPr>
            <w:r w:rsidRPr="00270702">
              <w:t>12%</w:t>
            </w:r>
          </w:p>
        </w:tc>
      </w:tr>
      <w:tr w:rsidR="008F05A4" w14:paraId="1A52189A" w14:textId="77777777" w:rsidTr="006A3620">
        <w:tc>
          <w:tcPr>
            <w:tcW w:w="704" w:type="dxa"/>
          </w:tcPr>
          <w:p w14:paraId="7473FE31" w14:textId="3AE04369" w:rsidR="008F05A4" w:rsidRDefault="008F05A4" w:rsidP="008F05A4">
            <w:pPr>
              <w:pStyle w:val="TableofFigures"/>
              <w:jc w:val="center"/>
            </w:pPr>
            <w:r w:rsidRPr="00270702">
              <w:t>2</w:t>
            </w:r>
          </w:p>
        </w:tc>
        <w:tc>
          <w:tcPr>
            <w:tcW w:w="2977" w:type="dxa"/>
          </w:tcPr>
          <w:p w14:paraId="20EBA5CC" w14:textId="3FD398D3" w:rsidR="008F05A4" w:rsidRDefault="0050089B" w:rsidP="008F05A4">
            <w:pPr>
              <w:pStyle w:val="TableofFigures"/>
            </w:pPr>
            <w:r>
              <w:t>Local open space</w:t>
            </w:r>
          </w:p>
        </w:tc>
        <w:tc>
          <w:tcPr>
            <w:tcW w:w="1701" w:type="dxa"/>
          </w:tcPr>
          <w:p w14:paraId="0B4450AA" w14:textId="59BF7CF1" w:rsidR="008F05A4" w:rsidRDefault="008F05A4" w:rsidP="008F05A4">
            <w:pPr>
              <w:pStyle w:val="TableofFigures"/>
              <w:jc w:val="center"/>
            </w:pPr>
            <w:r w:rsidRPr="00270702">
              <w:t>0.74</w:t>
            </w:r>
            <w:r w:rsidR="006A3620">
              <w:t xml:space="preserve"> hectare</w:t>
            </w:r>
          </w:p>
        </w:tc>
        <w:tc>
          <w:tcPr>
            <w:tcW w:w="1701" w:type="dxa"/>
          </w:tcPr>
          <w:p w14:paraId="56D73D28" w14:textId="5C3BAAC9" w:rsidR="008F05A4" w:rsidRDefault="008F05A4" w:rsidP="008F05A4">
            <w:pPr>
              <w:pStyle w:val="TableofFigures"/>
              <w:jc w:val="center"/>
            </w:pPr>
            <w:r w:rsidRPr="00270702">
              <w:t>1%</w:t>
            </w:r>
          </w:p>
        </w:tc>
      </w:tr>
      <w:tr w:rsidR="008F05A4" w14:paraId="2DB5C2C5" w14:textId="77777777" w:rsidTr="006A3620">
        <w:tc>
          <w:tcPr>
            <w:tcW w:w="704" w:type="dxa"/>
          </w:tcPr>
          <w:p w14:paraId="5A868317" w14:textId="7813CFFC" w:rsidR="008F05A4" w:rsidRDefault="008F05A4" w:rsidP="008F05A4">
            <w:pPr>
              <w:pStyle w:val="TableofFigures"/>
              <w:jc w:val="center"/>
            </w:pPr>
            <w:r w:rsidRPr="00270702">
              <w:t>6</w:t>
            </w:r>
          </w:p>
        </w:tc>
        <w:tc>
          <w:tcPr>
            <w:tcW w:w="2977" w:type="dxa"/>
          </w:tcPr>
          <w:p w14:paraId="755FFD91" w14:textId="51409A22" w:rsidR="008F05A4" w:rsidRDefault="008F05A4" w:rsidP="008F05A4">
            <w:pPr>
              <w:pStyle w:val="TableofFigures"/>
            </w:pPr>
            <w:r w:rsidRPr="00270702">
              <w:t xml:space="preserve">Small </w:t>
            </w:r>
            <w:r w:rsidR="0050089B">
              <w:t>Local open space</w:t>
            </w:r>
          </w:p>
        </w:tc>
        <w:tc>
          <w:tcPr>
            <w:tcW w:w="1701" w:type="dxa"/>
          </w:tcPr>
          <w:p w14:paraId="7E8F994F" w14:textId="22291872" w:rsidR="008F05A4" w:rsidRDefault="008F05A4" w:rsidP="008F05A4">
            <w:pPr>
              <w:pStyle w:val="TableofFigures"/>
              <w:jc w:val="center"/>
            </w:pPr>
            <w:r w:rsidRPr="00270702">
              <w:t>0.74</w:t>
            </w:r>
            <w:r w:rsidR="006A3620">
              <w:t xml:space="preserve"> hectare</w:t>
            </w:r>
          </w:p>
        </w:tc>
        <w:tc>
          <w:tcPr>
            <w:tcW w:w="1701" w:type="dxa"/>
          </w:tcPr>
          <w:p w14:paraId="65F972CB" w14:textId="0DF01B15" w:rsidR="008F05A4" w:rsidRDefault="008F05A4" w:rsidP="008F05A4">
            <w:pPr>
              <w:pStyle w:val="TableofFigures"/>
              <w:jc w:val="center"/>
            </w:pPr>
            <w:r w:rsidRPr="00270702">
              <w:t>1%</w:t>
            </w:r>
          </w:p>
        </w:tc>
      </w:tr>
      <w:tr w:rsidR="008F05A4" w14:paraId="6FB892EB" w14:textId="77777777" w:rsidTr="006A3620">
        <w:tc>
          <w:tcPr>
            <w:tcW w:w="704" w:type="dxa"/>
          </w:tcPr>
          <w:p w14:paraId="30FDBE0F" w14:textId="4F4B9E5D" w:rsidR="008F05A4" w:rsidRDefault="008F05A4" w:rsidP="008F05A4">
            <w:pPr>
              <w:pStyle w:val="TableofFigures"/>
              <w:jc w:val="center"/>
            </w:pPr>
            <w:r w:rsidRPr="00270702">
              <w:t>3</w:t>
            </w:r>
          </w:p>
        </w:tc>
        <w:tc>
          <w:tcPr>
            <w:tcW w:w="2977" w:type="dxa"/>
          </w:tcPr>
          <w:p w14:paraId="11710BA9" w14:textId="2307364B" w:rsidR="008F05A4" w:rsidRDefault="008F05A4" w:rsidP="008F05A4">
            <w:pPr>
              <w:pStyle w:val="TableofFigures"/>
            </w:pPr>
            <w:r w:rsidRPr="00270702">
              <w:t>Small Local Link</w:t>
            </w:r>
          </w:p>
        </w:tc>
        <w:tc>
          <w:tcPr>
            <w:tcW w:w="1701" w:type="dxa"/>
          </w:tcPr>
          <w:p w14:paraId="38D90D70" w14:textId="1D9BA0A9" w:rsidR="008F05A4" w:rsidRDefault="008F05A4" w:rsidP="008F05A4">
            <w:pPr>
              <w:pStyle w:val="TableofFigures"/>
              <w:jc w:val="center"/>
            </w:pPr>
            <w:r w:rsidRPr="00270702">
              <w:t>0.26</w:t>
            </w:r>
            <w:r w:rsidR="006A3620">
              <w:t xml:space="preserve"> hectare</w:t>
            </w:r>
          </w:p>
        </w:tc>
        <w:tc>
          <w:tcPr>
            <w:tcW w:w="1701" w:type="dxa"/>
          </w:tcPr>
          <w:p w14:paraId="79E5609E" w14:textId="237CE1C5" w:rsidR="008F05A4" w:rsidRDefault="008F05A4" w:rsidP="008F05A4">
            <w:pPr>
              <w:pStyle w:val="TableofFigures"/>
              <w:jc w:val="center"/>
            </w:pPr>
            <w:r w:rsidRPr="00270702">
              <w:t>0%</w:t>
            </w:r>
          </w:p>
        </w:tc>
      </w:tr>
      <w:tr w:rsidR="008F05A4" w14:paraId="50CAB1DF" w14:textId="77777777" w:rsidTr="006A3620">
        <w:tc>
          <w:tcPr>
            <w:tcW w:w="704" w:type="dxa"/>
          </w:tcPr>
          <w:p w14:paraId="16E93596" w14:textId="08EE0BC6" w:rsidR="008F05A4" w:rsidRPr="008F05A4" w:rsidRDefault="008F05A4" w:rsidP="008F05A4">
            <w:pPr>
              <w:pStyle w:val="TableofFigures"/>
              <w:jc w:val="center"/>
              <w:rPr>
                <w:b/>
                <w:bCs/>
              </w:rPr>
            </w:pPr>
            <w:r w:rsidRPr="008F05A4">
              <w:rPr>
                <w:b/>
                <w:bCs/>
              </w:rPr>
              <w:t>19</w:t>
            </w:r>
          </w:p>
        </w:tc>
        <w:tc>
          <w:tcPr>
            <w:tcW w:w="2977" w:type="dxa"/>
          </w:tcPr>
          <w:p w14:paraId="0BB98AD8" w14:textId="2F46702A" w:rsidR="008F05A4" w:rsidRPr="008F05A4" w:rsidRDefault="008F05A4" w:rsidP="008F05A4">
            <w:pPr>
              <w:pStyle w:val="TableofFigures"/>
              <w:rPr>
                <w:b/>
                <w:bCs/>
              </w:rPr>
            </w:pPr>
            <w:r w:rsidRPr="008F05A4">
              <w:rPr>
                <w:b/>
                <w:bCs/>
              </w:rPr>
              <w:t>Totals</w:t>
            </w:r>
          </w:p>
        </w:tc>
        <w:tc>
          <w:tcPr>
            <w:tcW w:w="1701" w:type="dxa"/>
          </w:tcPr>
          <w:p w14:paraId="681041A7" w14:textId="55AD9877" w:rsidR="008F05A4" w:rsidRPr="006A3620" w:rsidRDefault="008F05A4" w:rsidP="008F05A4">
            <w:pPr>
              <w:pStyle w:val="TableofFigures"/>
              <w:jc w:val="center"/>
              <w:rPr>
                <w:b/>
                <w:bCs/>
              </w:rPr>
            </w:pPr>
            <w:r w:rsidRPr="006A3620">
              <w:rPr>
                <w:b/>
                <w:bCs/>
              </w:rPr>
              <w:t>57.39</w:t>
            </w:r>
            <w:r w:rsidR="006A3620" w:rsidRPr="006A3620">
              <w:rPr>
                <w:b/>
                <w:bCs/>
              </w:rPr>
              <w:t xml:space="preserve"> hectares</w:t>
            </w:r>
          </w:p>
        </w:tc>
        <w:tc>
          <w:tcPr>
            <w:tcW w:w="1701" w:type="dxa"/>
          </w:tcPr>
          <w:p w14:paraId="52B3A4EB" w14:textId="768F7C9D" w:rsidR="008F05A4" w:rsidRPr="008F05A4" w:rsidRDefault="008F05A4" w:rsidP="008F05A4">
            <w:pPr>
              <w:pStyle w:val="TableofFigures"/>
              <w:jc w:val="center"/>
              <w:rPr>
                <w:b/>
                <w:bCs/>
              </w:rPr>
            </w:pPr>
            <w:r w:rsidRPr="008F05A4">
              <w:rPr>
                <w:b/>
                <w:bCs/>
              </w:rPr>
              <w:t>100%</w:t>
            </w:r>
          </w:p>
        </w:tc>
      </w:tr>
      <w:tr w:rsidR="008F05A4" w14:paraId="46839B0E" w14:textId="77777777" w:rsidTr="00FB6FE4">
        <w:tc>
          <w:tcPr>
            <w:tcW w:w="704" w:type="dxa"/>
            <w:vAlign w:val="center"/>
          </w:tcPr>
          <w:p w14:paraId="0B16A470" w14:textId="79AC93AF" w:rsidR="008F05A4" w:rsidRDefault="008F05A4" w:rsidP="008F05A4">
            <w:pPr>
              <w:pStyle w:val="TableofFigures"/>
              <w:jc w:val="center"/>
            </w:pPr>
            <w:r w:rsidRPr="00270702">
              <w:t>1</w:t>
            </w:r>
          </w:p>
        </w:tc>
        <w:tc>
          <w:tcPr>
            <w:tcW w:w="2977" w:type="dxa"/>
            <w:vAlign w:val="center"/>
          </w:tcPr>
          <w:p w14:paraId="7EAF09CA" w14:textId="6CAA9C21" w:rsidR="008F05A4" w:rsidRDefault="008F05A4" w:rsidP="008F05A4">
            <w:pPr>
              <w:pStyle w:val="TableofFigures"/>
            </w:pPr>
            <w:r w:rsidRPr="00270702">
              <w:t>Restricted open space</w:t>
            </w:r>
          </w:p>
        </w:tc>
        <w:tc>
          <w:tcPr>
            <w:tcW w:w="1701" w:type="dxa"/>
            <w:vAlign w:val="center"/>
          </w:tcPr>
          <w:p w14:paraId="1C1797ED" w14:textId="07B04785" w:rsidR="008F05A4" w:rsidRDefault="008F05A4" w:rsidP="008F05A4">
            <w:pPr>
              <w:pStyle w:val="TableofFigures"/>
              <w:jc w:val="center"/>
            </w:pPr>
            <w:r w:rsidRPr="00270702">
              <w:t>4.38</w:t>
            </w:r>
            <w:r w:rsidR="006A3620">
              <w:t xml:space="preserve"> hectares</w:t>
            </w:r>
          </w:p>
        </w:tc>
        <w:tc>
          <w:tcPr>
            <w:tcW w:w="1701" w:type="dxa"/>
          </w:tcPr>
          <w:p w14:paraId="502C1738" w14:textId="46960677" w:rsidR="008F05A4" w:rsidRDefault="006A3620" w:rsidP="008F05A4">
            <w:pPr>
              <w:pStyle w:val="TableofFigures"/>
              <w:jc w:val="center"/>
            </w:pPr>
            <w:r>
              <w:t>Percentage not</w:t>
            </w:r>
            <w:r w:rsidR="007918CF">
              <w:t xml:space="preserve"> applicable</w:t>
            </w:r>
          </w:p>
        </w:tc>
      </w:tr>
    </w:tbl>
    <w:p w14:paraId="45689782" w14:textId="4DFA9083" w:rsidR="008F05A4" w:rsidRPr="005301C9" w:rsidRDefault="008F05A4" w:rsidP="0011400E">
      <w:pPr>
        <w:pStyle w:val="Bold"/>
        <w:spacing w:before="240" w:after="120"/>
        <w:rPr>
          <w:i/>
          <w:iCs/>
        </w:rPr>
      </w:pPr>
      <w:r w:rsidRPr="005301C9">
        <w:rPr>
          <w:i/>
          <w:iCs/>
        </w:rPr>
        <w:t>Table 7.2(iia) Updated existing open space in Carlton in 2023</w:t>
      </w:r>
    </w:p>
    <w:tbl>
      <w:tblPr>
        <w:tblStyle w:val="TableGrid"/>
        <w:tblW w:w="0" w:type="auto"/>
        <w:tblLook w:val="04A0" w:firstRow="1" w:lastRow="0" w:firstColumn="1" w:lastColumn="0" w:noHBand="0" w:noVBand="1"/>
      </w:tblPr>
      <w:tblGrid>
        <w:gridCol w:w="3681"/>
        <w:gridCol w:w="1843"/>
        <w:gridCol w:w="1559"/>
        <w:gridCol w:w="1559"/>
      </w:tblGrid>
      <w:tr w:rsidR="00F91C0A" w14:paraId="672073C7" w14:textId="77777777" w:rsidTr="00205201">
        <w:trPr>
          <w:tblHeader/>
        </w:trPr>
        <w:tc>
          <w:tcPr>
            <w:tcW w:w="3681" w:type="dxa"/>
          </w:tcPr>
          <w:p w14:paraId="58892F17" w14:textId="1BBA0B9D" w:rsidR="008F05A4" w:rsidRPr="008F05A4" w:rsidRDefault="008F05A4" w:rsidP="00F91C0A">
            <w:pPr>
              <w:pStyle w:val="TableofFigures"/>
              <w:rPr>
                <w:b/>
                <w:bCs/>
              </w:rPr>
            </w:pPr>
            <w:r>
              <w:rPr>
                <w:b/>
                <w:bCs/>
              </w:rPr>
              <w:t>Open space</w:t>
            </w:r>
          </w:p>
        </w:tc>
        <w:tc>
          <w:tcPr>
            <w:tcW w:w="1843" w:type="dxa"/>
          </w:tcPr>
          <w:p w14:paraId="21E06F88" w14:textId="2F250516" w:rsidR="008F05A4" w:rsidRPr="008F05A4" w:rsidRDefault="008F05A4" w:rsidP="00E439E5">
            <w:pPr>
              <w:pStyle w:val="TableofFigures"/>
              <w:jc w:val="center"/>
              <w:rPr>
                <w:b/>
                <w:bCs/>
              </w:rPr>
            </w:pPr>
            <w:r w:rsidRPr="008F05A4">
              <w:rPr>
                <w:b/>
                <w:bCs/>
              </w:rPr>
              <w:t>Hierarchy</w:t>
            </w:r>
          </w:p>
        </w:tc>
        <w:tc>
          <w:tcPr>
            <w:tcW w:w="1559" w:type="dxa"/>
          </w:tcPr>
          <w:p w14:paraId="3A2376A5" w14:textId="5CBD2EDC" w:rsidR="008F05A4" w:rsidRPr="008F05A4" w:rsidRDefault="008F05A4" w:rsidP="00F1397D">
            <w:pPr>
              <w:pStyle w:val="TableofFigures"/>
              <w:jc w:val="center"/>
              <w:rPr>
                <w:b/>
                <w:bCs/>
              </w:rPr>
            </w:pPr>
            <w:r>
              <w:rPr>
                <w:b/>
                <w:bCs/>
              </w:rPr>
              <w:t>Total area</w:t>
            </w:r>
            <w:r w:rsidR="00FB6FE4">
              <w:rPr>
                <w:b/>
                <w:bCs/>
              </w:rPr>
              <w:t xml:space="preserve"> in square metres</w:t>
            </w:r>
          </w:p>
        </w:tc>
        <w:tc>
          <w:tcPr>
            <w:tcW w:w="1559" w:type="dxa"/>
          </w:tcPr>
          <w:p w14:paraId="7D8B614B" w14:textId="5907811A" w:rsidR="008F05A4" w:rsidRPr="008F05A4" w:rsidRDefault="00F91C0A" w:rsidP="00F1397D">
            <w:pPr>
              <w:pStyle w:val="TableofFigures"/>
              <w:jc w:val="center"/>
              <w:rPr>
                <w:b/>
                <w:bCs/>
              </w:rPr>
            </w:pPr>
            <w:r>
              <w:rPr>
                <w:b/>
                <w:bCs/>
              </w:rPr>
              <w:t>Total area</w:t>
            </w:r>
            <w:r w:rsidR="00FB6FE4">
              <w:rPr>
                <w:b/>
                <w:bCs/>
              </w:rPr>
              <w:t xml:space="preserve"> in hectares</w:t>
            </w:r>
            <w:r>
              <w:rPr>
                <w:b/>
                <w:bCs/>
              </w:rPr>
              <w:t xml:space="preserve"> </w:t>
            </w:r>
          </w:p>
        </w:tc>
      </w:tr>
      <w:tr w:rsidR="00F91C0A" w14:paraId="7F383188" w14:textId="77777777" w:rsidTr="00205201">
        <w:tc>
          <w:tcPr>
            <w:tcW w:w="3681" w:type="dxa"/>
            <w:vAlign w:val="center"/>
          </w:tcPr>
          <w:p w14:paraId="63068B1B" w14:textId="02CAD364" w:rsidR="00F91C0A" w:rsidRDefault="00F91C0A" w:rsidP="00F91C0A">
            <w:pPr>
              <w:pStyle w:val="TableofFigures"/>
            </w:pPr>
            <w:r>
              <w:t>Argyle Square</w:t>
            </w:r>
          </w:p>
        </w:tc>
        <w:tc>
          <w:tcPr>
            <w:tcW w:w="1843" w:type="dxa"/>
            <w:vAlign w:val="center"/>
          </w:tcPr>
          <w:p w14:paraId="0D1387A4" w14:textId="6B3768DD" w:rsidR="00F91C0A" w:rsidRDefault="00B54D29" w:rsidP="00E439E5">
            <w:pPr>
              <w:pStyle w:val="TableofFigures"/>
              <w:jc w:val="center"/>
            </w:pPr>
            <w:r>
              <w:t>Neighbourhood open space</w:t>
            </w:r>
          </w:p>
        </w:tc>
        <w:tc>
          <w:tcPr>
            <w:tcW w:w="1559" w:type="dxa"/>
            <w:vAlign w:val="center"/>
          </w:tcPr>
          <w:p w14:paraId="41476995" w14:textId="04E992A2" w:rsidR="00F91C0A" w:rsidRDefault="00F91C0A" w:rsidP="003236A6">
            <w:pPr>
              <w:pStyle w:val="TableofFigures"/>
              <w:jc w:val="center"/>
            </w:pPr>
            <w:r>
              <w:t>13,298</w:t>
            </w:r>
            <w:r w:rsidR="000C34B1">
              <w:t xml:space="preserve"> square metres</w:t>
            </w:r>
          </w:p>
        </w:tc>
        <w:tc>
          <w:tcPr>
            <w:tcW w:w="1559" w:type="dxa"/>
            <w:vAlign w:val="center"/>
          </w:tcPr>
          <w:p w14:paraId="6BAA4C26" w14:textId="09669BEA" w:rsidR="00F91C0A" w:rsidRDefault="00F91C0A" w:rsidP="003236A6">
            <w:pPr>
              <w:pStyle w:val="TableofFigures"/>
              <w:jc w:val="center"/>
            </w:pPr>
            <w:r>
              <w:t>1.33</w:t>
            </w:r>
            <w:r w:rsidR="000C34B1">
              <w:t xml:space="preserve"> hectares</w:t>
            </w:r>
          </w:p>
        </w:tc>
      </w:tr>
      <w:tr w:rsidR="00F91C0A" w14:paraId="17437BFC" w14:textId="77777777" w:rsidTr="00205201">
        <w:tc>
          <w:tcPr>
            <w:tcW w:w="3681" w:type="dxa"/>
            <w:vAlign w:val="center"/>
          </w:tcPr>
          <w:p w14:paraId="29D1259E" w14:textId="50404507" w:rsidR="00F91C0A" w:rsidRDefault="00F91C0A" w:rsidP="00F91C0A">
            <w:pPr>
              <w:pStyle w:val="TableofFigures"/>
            </w:pPr>
            <w:r>
              <w:t>Barkly St Closure</w:t>
            </w:r>
          </w:p>
        </w:tc>
        <w:tc>
          <w:tcPr>
            <w:tcW w:w="1843" w:type="dxa"/>
            <w:vAlign w:val="center"/>
          </w:tcPr>
          <w:p w14:paraId="579CF7F0" w14:textId="6FDE5A55" w:rsidR="00F91C0A" w:rsidRDefault="00F91C0A" w:rsidP="00E439E5">
            <w:pPr>
              <w:pStyle w:val="TableofFigures"/>
              <w:jc w:val="center"/>
            </w:pPr>
            <w:r>
              <w:t>Small Local Link</w:t>
            </w:r>
          </w:p>
        </w:tc>
        <w:tc>
          <w:tcPr>
            <w:tcW w:w="1559" w:type="dxa"/>
            <w:vAlign w:val="center"/>
          </w:tcPr>
          <w:p w14:paraId="3BE08E5A" w14:textId="4939B61A" w:rsidR="00F91C0A" w:rsidRDefault="00F91C0A" w:rsidP="003236A6">
            <w:pPr>
              <w:pStyle w:val="TableofFigures"/>
              <w:jc w:val="center"/>
            </w:pPr>
            <w:r>
              <w:t>433</w:t>
            </w:r>
            <w:r w:rsidR="00EB2AD9">
              <w:t xml:space="preserve"> square metres</w:t>
            </w:r>
          </w:p>
        </w:tc>
        <w:tc>
          <w:tcPr>
            <w:tcW w:w="1559" w:type="dxa"/>
            <w:vAlign w:val="center"/>
          </w:tcPr>
          <w:p w14:paraId="30C1D635" w14:textId="1D7AD887" w:rsidR="00F91C0A" w:rsidRDefault="00F91C0A" w:rsidP="003236A6">
            <w:pPr>
              <w:pStyle w:val="TableofFigures"/>
              <w:jc w:val="center"/>
            </w:pPr>
            <w:r>
              <w:t>0.04</w:t>
            </w:r>
            <w:r w:rsidR="00FB6FE4">
              <w:t xml:space="preserve"> hectare</w:t>
            </w:r>
          </w:p>
        </w:tc>
      </w:tr>
      <w:tr w:rsidR="00F91C0A" w14:paraId="47F7C399" w14:textId="77777777" w:rsidTr="00205201">
        <w:tc>
          <w:tcPr>
            <w:tcW w:w="3681" w:type="dxa"/>
            <w:vAlign w:val="center"/>
          </w:tcPr>
          <w:p w14:paraId="12F82607" w14:textId="54BAD84A" w:rsidR="00F91C0A" w:rsidRDefault="00F91C0A" w:rsidP="00F91C0A">
            <w:pPr>
              <w:pStyle w:val="TableofFigures"/>
            </w:pPr>
            <w:r>
              <w:t>Burton Reserve</w:t>
            </w:r>
          </w:p>
        </w:tc>
        <w:tc>
          <w:tcPr>
            <w:tcW w:w="1843" w:type="dxa"/>
            <w:vAlign w:val="center"/>
          </w:tcPr>
          <w:p w14:paraId="54D785DA" w14:textId="24244AA9" w:rsidR="00F91C0A" w:rsidRDefault="00F91C0A" w:rsidP="00E439E5">
            <w:pPr>
              <w:pStyle w:val="TableofFigures"/>
              <w:jc w:val="center"/>
            </w:pPr>
            <w:r>
              <w:t>Small Local Link</w:t>
            </w:r>
          </w:p>
        </w:tc>
        <w:tc>
          <w:tcPr>
            <w:tcW w:w="1559" w:type="dxa"/>
            <w:vAlign w:val="center"/>
          </w:tcPr>
          <w:p w14:paraId="6B36D595" w14:textId="460BD92A" w:rsidR="00F91C0A" w:rsidRDefault="00F91C0A" w:rsidP="003236A6">
            <w:pPr>
              <w:pStyle w:val="TableofFigures"/>
              <w:jc w:val="center"/>
            </w:pPr>
            <w:r>
              <w:t>1,881</w:t>
            </w:r>
            <w:r w:rsidR="00EB2AD9">
              <w:t xml:space="preserve"> square metres</w:t>
            </w:r>
          </w:p>
        </w:tc>
        <w:tc>
          <w:tcPr>
            <w:tcW w:w="1559" w:type="dxa"/>
            <w:vAlign w:val="center"/>
          </w:tcPr>
          <w:p w14:paraId="31ACA9B8" w14:textId="5845A5C4" w:rsidR="00F91C0A" w:rsidRDefault="00F91C0A" w:rsidP="003236A6">
            <w:pPr>
              <w:pStyle w:val="TableofFigures"/>
              <w:jc w:val="center"/>
            </w:pPr>
            <w:r>
              <w:t>0.19</w:t>
            </w:r>
            <w:r w:rsidR="00FB6FE4">
              <w:t xml:space="preserve"> hectare</w:t>
            </w:r>
          </w:p>
        </w:tc>
      </w:tr>
      <w:tr w:rsidR="00F91C0A" w14:paraId="449E75AE" w14:textId="77777777" w:rsidTr="00205201">
        <w:tc>
          <w:tcPr>
            <w:tcW w:w="3681" w:type="dxa"/>
            <w:vAlign w:val="center"/>
          </w:tcPr>
          <w:p w14:paraId="07179090" w14:textId="2D362AC7" w:rsidR="00F91C0A" w:rsidRDefault="00F91C0A" w:rsidP="00F91C0A">
            <w:pPr>
              <w:pStyle w:val="TableofFigures"/>
            </w:pPr>
            <w:r>
              <w:t>Canning &amp; Neill Street Reserve</w:t>
            </w:r>
          </w:p>
        </w:tc>
        <w:tc>
          <w:tcPr>
            <w:tcW w:w="1843" w:type="dxa"/>
            <w:vAlign w:val="center"/>
          </w:tcPr>
          <w:p w14:paraId="2E119ED5" w14:textId="7F65ACA8" w:rsidR="00F91C0A" w:rsidRDefault="00F91C0A" w:rsidP="00E439E5">
            <w:pPr>
              <w:pStyle w:val="TableofFigures"/>
              <w:jc w:val="center"/>
            </w:pPr>
            <w:r>
              <w:t xml:space="preserve">Small </w:t>
            </w:r>
            <w:r w:rsidR="0050089B">
              <w:t>Local open space</w:t>
            </w:r>
          </w:p>
        </w:tc>
        <w:tc>
          <w:tcPr>
            <w:tcW w:w="1559" w:type="dxa"/>
            <w:vAlign w:val="center"/>
          </w:tcPr>
          <w:p w14:paraId="750725E5" w14:textId="4F96F24E" w:rsidR="00F91C0A" w:rsidRDefault="00F91C0A" w:rsidP="003236A6">
            <w:pPr>
              <w:pStyle w:val="TableofFigures"/>
              <w:jc w:val="center"/>
            </w:pPr>
            <w:r>
              <w:t>1,897</w:t>
            </w:r>
            <w:r w:rsidR="00EB2AD9">
              <w:t xml:space="preserve"> square metres</w:t>
            </w:r>
          </w:p>
        </w:tc>
        <w:tc>
          <w:tcPr>
            <w:tcW w:w="1559" w:type="dxa"/>
            <w:vAlign w:val="center"/>
          </w:tcPr>
          <w:p w14:paraId="2E45BE33" w14:textId="14A23F6B" w:rsidR="00F91C0A" w:rsidRDefault="00F91C0A" w:rsidP="003236A6">
            <w:pPr>
              <w:pStyle w:val="TableofFigures"/>
              <w:jc w:val="center"/>
            </w:pPr>
            <w:r>
              <w:t>0.19</w:t>
            </w:r>
            <w:r w:rsidR="00FB6FE4">
              <w:t xml:space="preserve"> hectare</w:t>
            </w:r>
          </w:p>
        </w:tc>
      </w:tr>
      <w:tr w:rsidR="00F91C0A" w14:paraId="34EA4E71" w14:textId="77777777" w:rsidTr="00205201">
        <w:tc>
          <w:tcPr>
            <w:tcW w:w="3681" w:type="dxa"/>
            <w:vAlign w:val="center"/>
          </w:tcPr>
          <w:p w14:paraId="0E15752C" w14:textId="545DAE1E" w:rsidR="00F91C0A" w:rsidRDefault="00F91C0A" w:rsidP="00F91C0A">
            <w:pPr>
              <w:pStyle w:val="TableofFigures"/>
            </w:pPr>
            <w:r>
              <w:t>Canning &amp; Palmerston Street Reserve</w:t>
            </w:r>
          </w:p>
        </w:tc>
        <w:tc>
          <w:tcPr>
            <w:tcW w:w="1843" w:type="dxa"/>
            <w:vAlign w:val="center"/>
          </w:tcPr>
          <w:p w14:paraId="683CCE1B" w14:textId="0D94B2FF" w:rsidR="00F91C0A" w:rsidRDefault="00F91C0A" w:rsidP="00E439E5">
            <w:pPr>
              <w:pStyle w:val="TableofFigures"/>
              <w:jc w:val="center"/>
            </w:pPr>
            <w:r>
              <w:t xml:space="preserve">Small </w:t>
            </w:r>
            <w:r w:rsidR="0050089B">
              <w:t>Local open space</w:t>
            </w:r>
          </w:p>
        </w:tc>
        <w:tc>
          <w:tcPr>
            <w:tcW w:w="1559" w:type="dxa"/>
            <w:vAlign w:val="center"/>
          </w:tcPr>
          <w:p w14:paraId="7FBBD9B1" w14:textId="6CDA7034" w:rsidR="00F91C0A" w:rsidRDefault="00F91C0A" w:rsidP="003236A6">
            <w:pPr>
              <w:pStyle w:val="TableofFigures"/>
              <w:jc w:val="center"/>
            </w:pPr>
            <w:r>
              <w:t>403</w:t>
            </w:r>
            <w:r w:rsidR="00EB2AD9">
              <w:t xml:space="preserve"> square metres</w:t>
            </w:r>
          </w:p>
        </w:tc>
        <w:tc>
          <w:tcPr>
            <w:tcW w:w="1559" w:type="dxa"/>
            <w:vAlign w:val="center"/>
          </w:tcPr>
          <w:p w14:paraId="649B4D1D" w14:textId="366455FB" w:rsidR="00F91C0A" w:rsidRDefault="00F91C0A" w:rsidP="003236A6">
            <w:pPr>
              <w:pStyle w:val="TableofFigures"/>
              <w:jc w:val="center"/>
            </w:pPr>
            <w:r>
              <w:t>0.04</w:t>
            </w:r>
            <w:r w:rsidR="00FB6FE4">
              <w:t xml:space="preserve"> hectare</w:t>
            </w:r>
          </w:p>
        </w:tc>
      </w:tr>
      <w:tr w:rsidR="00F91C0A" w14:paraId="0832ED19" w14:textId="77777777" w:rsidTr="00205201">
        <w:tc>
          <w:tcPr>
            <w:tcW w:w="3681" w:type="dxa"/>
            <w:vAlign w:val="center"/>
          </w:tcPr>
          <w:p w14:paraId="1BD01706" w14:textId="12A072D6" w:rsidR="00F91C0A" w:rsidRDefault="00F91C0A" w:rsidP="00F91C0A">
            <w:pPr>
              <w:pStyle w:val="TableofFigures"/>
            </w:pPr>
            <w:r>
              <w:t>Cardigan Street Park</w:t>
            </w:r>
          </w:p>
        </w:tc>
        <w:tc>
          <w:tcPr>
            <w:tcW w:w="1843" w:type="dxa"/>
            <w:vAlign w:val="center"/>
          </w:tcPr>
          <w:p w14:paraId="19101015" w14:textId="49C975F7" w:rsidR="00F91C0A" w:rsidRDefault="00F91C0A" w:rsidP="00E439E5">
            <w:pPr>
              <w:pStyle w:val="TableofFigures"/>
              <w:jc w:val="center"/>
            </w:pPr>
            <w:r>
              <w:t xml:space="preserve">Small </w:t>
            </w:r>
            <w:r w:rsidR="0050089B">
              <w:t>Local open space</w:t>
            </w:r>
          </w:p>
        </w:tc>
        <w:tc>
          <w:tcPr>
            <w:tcW w:w="1559" w:type="dxa"/>
            <w:vAlign w:val="center"/>
          </w:tcPr>
          <w:p w14:paraId="1845B35F" w14:textId="130F5AE0" w:rsidR="00F91C0A" w:rsidRDefault="00F91C0A" w:rsidP="003236A6">
            <w:pPr>
              <w:pStyle w:val="TableofFigures"/>
              <w:jc w:val="center"/>
            </w:pPr>
            <w:r>
              <w:t>527</w:t>
            </w:r>
            <w:r w:rsidR="00EB2AD9">
              <w:t xml:space="preserve"> square metres</w:t>
            </w:r>
          </w:p>
        </w:tc>
        <w:tc>
          <w:tcPr>
            <w:tcW w:w="1559" w:type="dxa"/>
            <w:vAlign w:val="center"/>
          </w:tcPr>
          <w:p w14:paraId="44FF10C3" w14:textId="2B35FFA2" w:rsidR="00F91C0A" w:rsidRDefault="00F91C0A" w:rsidP="003236A6">
            <w:pPr>
              <w:pStyle w:val="TableofFigures"/>
              <w:jc w:val="center"/>
            </w:pPr>
            <w:r>
              <w:t>0.05</w:t>
            </w:r>
            <w:r w:rsidR="00FB6FE4">
              <w:t xml:space="preserve"> hectare</w:t>
            </w:r>
          </w:p>
        </w:tc>
      </w:tr>
      <w:tr w:rsidR="00F91C0A" w14:paraId="62B9EC16" w14:textId="77777777" w:rsidTr="00205201">
        <w:tc>
          <w:tcPr>
            <w:tcW w:w="3681" w:type="dxa"/>
            <w:vAlign w:val="center"/>
          </w:tcPr>
          <w:p w14:paraId="24BE8CE9" w14:textId="2A9679AC" w:rsidR="00F91C0A" w:rsidRPr="00F91C0A" w:rsidRDefault="00F91C0A" w:rsidP="00F91C0A">
            <w:pPr>
              <w:pStyle w:val="TableofFigures"/>
            </w:pPr>
            <w:r>
              <w:t>Carlton Gardens North</w:t>
            </w:r>
          </w:p>
        </w:tc>
        <w:tc>
          <w:tcPr>
            <w:tcW w:w="1843" w:type="dxa"/>
            <w:vAlign w:val="center"/>
          </w:tcPr>
          <w:p w14:paraId="3D307C4B" w14:textId="75BA5734" w:rsidR="00F91C0A" w:rsidRPr="00F91C0A" w:rsidRDefault="009740C5" w:rsidP="00E439E5">
            <w:pPr>
              <w:pStyle w:val="TableofFigures"/>
              <w:jc w:val="center"/>
            </w:pPr>
            <w:r>
              <w:t>Regional open space</w:t>
            </w:r>
          </w:p>
        </w:tc>
        <w:tc>
          <w:tcPr>
            <w:tcW w:w="1559" w:type="dxa"/>
            <w:vAlign w:val="center"/>
          </w:tcPr>
          <w:p w14:paraId="081D2530" w14:textId="4F1E1113" w:rsidR="00F91C0A" w:rsidRPr="00F91C0A" w:rsidRDefault="00F91C0A" w:rsidP="003236A6">
            <w:pPr>
              <w:pStyle w:val="TableofFigures"/>
              <w:jc w:val="center"/>
            </w:pPr>
            <w:r>
              <w:t>71,160</w:t>
            </w:r>
            <w:r w:rsidR="00EB2AD9">
              <w:t xml:space="preserve"> square metres</w:t>
            </w:r>
          </w:p>
        </w:tc>
        <w:tc>
          <w:tcPr>
            <w:tcW w:w="1559" w:type="dxa"/>
            <w:vAlign w:val="center"/>
          </w:tcPr>
          <w:p w14:paraId="6128510B" w14:textId="519CA0EC" w:rsidR="00F91C0A" w:rsidRPr="00F91C0A" w:rsidRDefault="00F91C0A" w:rsidP="003236A6">
            <w:pPr>
              <w:pStyle w:val="TableofFigures"/>
              <w:jc w:val="center"/>
            </w:pPr>
            <w:r>
              <w:t>7.12</w:t>
            </w:r>
            <w:r w:rsidR="00FB6FE4">
              <w:t xml:space="preserve"> hectares</w:t>
            </w:r>
          </w:p>
        </w:tc>
      </w:tr>
      <w:tr w:rsidR="00F91C0A" w14:paraId="48DEC20F" w14:textId="77777777" w:rsidTr="00205201">
        <w:tc>
          <w:tcPr>
            <w:tcW w:w="3681" w:type="dxa"/>
            <w:vAlign w:val="center"/>
          </w:tcPr>
          <w:p w14:paraId="11A2E0B6" w14:textId="3DB17F2C" w:rsidR="00F91C0A" w:rsidRDefault="00F91C0A" w:rsidP="00F91C0A">
            <w:pPr>
              <w:pStyle w:val="TableofFigures"/>
            </w:pPr>
            <w:r>
              <w:t>Carlton Gardens South</w:t>
            </w:r>
          </w:p>
        </w:tc>
        <w:tc>
          <w:tcPr>
            <w:tcW w:w="1843" w:type="dxa"/>
            <w:vAlign w:val="center"/>
          </w:tcPr>
          <w:p w14:paraId="30935BFE" w14:textId="7CDF1210" w:rsidR="00F91C0A" w:rsidRDefault="009740C5" w:rsidP="00E439E5">
            <w:pPr>
              <w:pStyle w:val="TableofFigures"/>
              <w:jc w:val="center"/>
            </w:pPr>
            <w:r>
              <w:t>Capital City open space</w:t>
            </w:r>
          </w:p>
        </w:tc>
        <w:tc>
          <w:tcPr>
            <w:tcW w:w="1559" w:type="dxa"/>
            <w:vAlign w:val="center"/>
          </w:tcPr>
          <w:p w14:paraId="203CE9C1" w14:textId="4F81ED9A" w:rsidR="00F91C0A" w:rsidRDefault="00F91C0A" w:rsidP="003236A6">
            <w:pPr>
              <w:pStyle w:val="TableofFigures"/>
              <w:jc w:val="center"/>
            </w:pPr>
            <w:r>
              <w:t>88,121</w:t>
            </w:r>
            <w:r w:rsidR="00EB2AD9">
              <w:t xml:space="preserve"> square metres</w:t>
            </w:r>
          </w:p>
        </w:tc>
        <w:tc>
          <w:tcPr>
            <w:tcW w:w="1559" w:type="dxa"/>
            <w:vAlign w:val="center"/>
          </w:tcPr>
          <w:p w14:paraId="5BE059B8" w14:textId="00D66AFC" w:rsidR="00F91C0A" w:rsidRDefault="00F91C0A" w:rsidP="003236A6">
            <w:pPr>
              <w:pStyle w:val="TableofFigures"/>
              <w:jc w:val="center"/>
            </w:pPr>
            <w:r>
              <w:t>8.81</w:t>
            </w:r>
            <w:r w:rsidR="00FB6FE4">
              <w:t xml:space="preserve"> hectares</w:t>
            </w:r>
          </w:p>
        </w:tc>
      </w:tr>
      <w:tr w:rsidR="00F91C0A" w14:paraId="2DF581BC" w14:textId="77777777" w:rsidTr="00205201">
        <w:tc>
          <w:tcPr>
            <w:tcW w:w="3681" w:type="dxa"/>
            <w:vAlign w:val="center"/>
          </w:tcPr>
          <w:p w14:paraId="1F2EB921" w14:textId="32143876" w:rsidR="00F91C0A" w:rsidRPr="00270702" w:rsidRDefault="00F91C0A" w:rsidP="00F91C0A">
            <w:pPr>
              <w:pStyle w:val="TableofFigures"/>
            </w:pPr>
            <w:r>
              <w:t>Keppel Street Park</w:t>
            </w:r>
          </w:p>
        </w:tc>
        <w:tc>
          <w:tcPr>
            <w:tcW w:w="1843" w:type="dxa"/>
            <w:vAlign w:val="center"/>
          </w:tcPr>
          <w:p w14:paraId="5E80F5BD" w14:textId="5B19FC00" w:rsidR="00F91C0A" w:rsidRPr="00270702" w:rsidRDefault="00F91C0A" w:rsidP="00E439E5">
            <w:pPr>
              <w:pStyle w:val="TableofFigures"/>
              <w:jc w:val="center"/>
            </w:pPr>
            <w:r>
              <w:t xml:space="preserve">Small </w:t>
            </w:r>
            <w:r w:rsidR="0050089B">
              <w:t>Local open space</w:t>
            </w:r>
          </w:p>
        </w:tc>
        <w:tc>
          <w:tcPr>
            <w:tcW w:w="1559" w:type="dxa"/>
            <w:vAlign w:val="center"/>
          </w:tcPr>
          <w:p w14:paraId="146029D5" w14:textId="468515C5" w:rsidR="00F91C0A" w:rsidRPr="00270702" w:rsidRDefault="00F91C0A" w:rsidP="003236A6">
            <w:pPr>
              <w:pStyle w:val="TableofFigures"/>
              <w:jc w:val="center"/>
            </w:pPr>
            <w:r>
              <w:t>383</w:t>
            </w:r>
            <w:r w:rsidR="00EB2AD9">
              <w:t xml:space="preserve"> square metres</w:t>
            </w:r>
          </w:p>
        </w:tc>
        <w:tc>
          <w:tcPr>
            <w:tcW w:w="1559" w:type="dxa"/>
            <w:vAlign w:val="center"/>
          </w:tcPr>
          <w:p w14:paraId="48317F82" w14:textId="03B0F7FB" w:rsidR="00F91C0A" w:rsidRDefault="00F91C0A" w:rsidP="003236A6">
            <w:pPr>
              <w:pStyle w:val="TableofFigures"/>
              <w:jc w:val="center"/>
            </w:pPr>
            <w:r>
              <w:t>0.04</w:t>
            </w:r>
            <w:r w:rsidR="00FB6FE4">
              <w:t xml:space="preserve"> hectare</w:t>
            </w:r>
          </w:p>
        </w:tc>
      </w:tr>
      <w:tr w:rsidR="00F91C0A" w14:paraId="15DE4FAD" w14:textId="77777777" w:rsidTr="00205201">
        <w:tc>
          <w:tcPr>
            <w:tcW w:w="3681" w:type="dxa"/>
            <w:vAlign w:val="center"/>
          </w:tcPr>
          <w:p w14:paraId="3E7EC52A" w14:textId="23205406" w:rsidR="00F91C0A" w:rsidRPr="00270702" w:rsidRDefault="00F91C0A" w:rsidP="00F91C0A">
            <w:pPr>
              <w:pStyle w:val="TableofFigures"/>
            </w:pPr>
            <w:r>
              <w:t>Lincoln Square</w:t>
            </w:r>
          </w:p>
        </w:tc>
        <w:tc>
          <w:tcPr>
            <w:tcW w:w="1843" w:type="dxa"/>
            <w:vAlign w:val="center"/>
          </w:tcPr>
          <w:p w14:paraId="205EBB1F" w14:textId="7C75B670" w:rsidR="00F91C0A" w:rsidRPr="00270702" w:rsidRDefault="00B54D29" w:rsidP="00E439E5">
            <w:pPr>
              <w:pStyle w:val="TableofFigures"/>
              <w:jc w:val="center"/>
            </w:pPr>
            <w:r>
              <w:t>Neighbourhood open space</w:t>
            </w:r>
          </w:p>
        </w:tc>
        <w:tc>
          <w:tcPr>
            <w:tcW w:w="1559" w:type="dxa"/>
            <w:vAlign w:val="center"/>
          </w:tcPr>
          <w:p w14:paraId="6D3D4616" w14:textId="7AA104D3" w:rsidR="00F91C0A" w:rsidRPr="00270702" w:rsidRDefault="00F91C0A" w:rsidP="003236A6">
            <w:pPr>
              <w:pStyle w:val="TableofFigures"/>
              <w:jc w:val="center"/>
            </w:pPr>
            <w:r>
              <w:t>16,270</w:t>
            </w:r>
            <w:r w:rsidR="00EB2AD9">
              <w:t xml:space="preserve"> square metres</w:t>
            </w:r>
          </w:p>
        </w:tc>
        <w:tc>
          <w:tcPr>
            <w:tcW w:w="1559" w:type="dxa"/>
            <w:vAlign w:val="center"/>
          </w:tcPr>
          <w:p w14:paraId="62B6B22D" w14:textId="3725F974" w:rsidR="00F91C0A" w:rsidRDefault="00F91C0A" w:rsidP="003236A6">
            <w:pPr>
              <w:pStyle w:val="TableofFigures"/>
              <w:jc w:val="center"/>
            </w:pPr>
            <w:r>
              <w:t>1.63</w:t>
            </w:r>
            <w:r w:rsidR="00FB6FE4">
              <w:t xml:space="preserve"> hectares</w:t>
            </w:r>
          </w:p>
        </w:tc>
      </w:tr>
      <w:tr w:rsidR="00F91C0A" w14:paraId="69418699" w14:textId="77777777" w:rsidTr="00205201">
        <w:tc>
          <w:tcPr>
            <w:tcW w:w="3681" w:type="dxa"/>
            <w:vAlign w:val="center"/>
          </w:tcPr>
          <w:p w14:paraId="0CA365D6" w14:textId="0A15F8D6" w:rsidR="00F91C0A" w:rsidRPr="00270702" w:rsidRDefault="00F91C0A" w:rsidP="00F91C0A">
            <w:pPr>
              <w:pStyle w:val="TableofFigures"/>
            </w:pPr>
            <w:r>
              <w:t>Macarthur Square</w:t>
            </w:r>
          </w:p>
        </w:tc>
        <w:tc>
          <w:tcPr>
            <w:tcW w:w="1843" w:type="dxa"/>
            <w:vAlign w:val="center"/>
          </w:tcPr>
          <w:p w14:paraId="738668E1" w14:textId="124FB178" w:rsidR="00F91C0A" w:rsidRPr="00270702" w:rsidRDefault="0050089B" w:rsidP="00E439E5">
            <w:pPr>
              <w:pStyle w:val="TableofFigures"/>
              <w:jc w:val="center"/>
            </w:pPr>
            <w:r>
              <w:t>Local open space</w:t>
            </w:r>
          </w:p>
        </w:tc>
        <w:tc>
          <w:tcPr>
            <w:tcW w:w="1559" w:type="dxa"/>
            <w:vAlign w:val="center"/>
          </w:tcPr>
          <w:p w14:paraId="06726B0A" w14:textId="0E42FFD4" w:rsidR="00F91C0A" w:rsidRPr="00270702" w:rsidRDefault="00F91C0A" w:rsidP="003236A6">
            <w:pPr>
              <w:pStyle w:val="TableofFigures"/>
              <w:jc w:val="center"/>
            </w:pPr>
            <w:r>
              <w:t>3,590</w:t>
            </w:r>
            <w:r w:rsidR="00EB2AD9">
              <w:t xml:space="preserve"> square metres</w:t>
            </w:r>
          </w:p>
        </w:tc>
        <w:tc>
          <w:tcPr>
            <w:tcW w:w="1559" w:type="dxa"/>
            <w:vAlign w:val="center"/>
          </w:tcPr>
          <w:p w14:paraId="6E81164D" w14:textId="0C8FF623" w:rsidR="00F91C0A" w:rsidRDefault="00F91C0A" w:rsidP="003236A6">
            <w:pPr>
              <w:pStyle w:val="TableofFigures"/>
              <w:jc w:val="center"/>
            </w:pPr>
            <w:r>
              <w:t>0.36</w:t>
            </w:r>
            <w:r w:rsidR="00FB6FE4">
              <w:t xml:space="preserve"> hectare</w:t>
            </w:r>
          </w:p>
        </w:tc>
      </w:tr>
      <w:tr w:rsidR="00F91C0A" w14:paraId="077C445F" w14:textId="77777777" w:rsidTr="00205201">
        <w:tc>
          <w:tcPr>
            <w:tcW w:w="3681" w:type="dxa"/>
            <w:vAlign w:val="center"/>
          </w:tcPr>
          <w:p w14:paraId="11D59AE3" w14:textId="39C6E04B" w:rsidR="00F91C0A" w:rsidRPr="00270702" w:rsidRDefault="00F91C0A" w:rsidP="00F91C0A">
            <w:pPr>
              <w:pStyle w:val="TableofFigures"/>
            </w:pPr>
            <w:r>
              <w:t>Murchison Square</w:t>
            </w:r>
          </w:p>
        </w:tc>
        <w:tc>
          <w:tcPr>
            <w:tcW w:w="1843" w:type="dxa"/>
            <w:vAlign w:val="center"/>
          </w:tcPr>
          <w:p w14:paraId="4AA3C13E" w14:textId="49E3BF66" w:rsidR="00F91C0A" w:rsidRPr="00270702" w:rsidRDefault="0050089B" w:rsidP="00E439E5">
            <w:pPr>
              <w:pStyle w:val="TableofFigures"/>
              <w:jc w:val="center"/>
            </w:pPr>
            <w:r>
              <w:t>Local open space</w:t>
            </w:r>
          </w:p>
        </w:tc>
        <w:tc>
          <w:tcPr>
            <w:tcW w:w="1559" w:type="dxa"/>
            <w:vAlign w:val="center"/>
          </w:tcPr>
          <w:p w14:paraId="07394C02" w14:textId="3B5D0E28" w:rsidR="00F91C0A" w:rsidRPr="00270702" w:rsidRDefault="00F91C0A" w:rsidP="003236A6">
            <w:pPr>
              <w:pStyle w:val="TableofFigures"/>
              <w:jc w:val="center"/>
            </w:pPr>
            <w:r>
              <w:t>3,767</w:t>
            </w:r>
            <w:r w:rsidR="00EB2AD9">
              <w:t xml:space="preserve"> square metres</w:t>
            </w:r>
          </w:p>
        </w:tc>
        <w:tc>
          <w:tcPr>
            <w:tcW w:w="1559" w:type="dxa"/>
            <w:vAlign w:val="center"/>
          </w:tcPr>
          <w:p w14:paraId="3C258C18" w14:textId="4C086401" w:rsidR="00F91C0A" w:rsidRDefault="00F91C0A" w:rsidP="003236A6">
            <w:pPr>
              <w:pStyle w:val="TableofFigures"/>
              <w:jc w:val="center"/>
            </w:pPr>
            <w:r>
              <w:t>0.38</w:t>
            </w:r>
            <w:r w:rsidR="00FB6FE4">
              <w:t xml:space="preserve"> hectare</w:t>
            </w:r>
          </w:p>
        </w:tc>
      </w:tr>
      <w:tr w:rsidR="00F91C0A" w14:paraId="5300281D" w14:textId="77777777" w:rsidTr="00205201">
        <w:tc>
          <w:tcPr>
            <w:tcW w:w="3681" w:type="dxa"/>
            <w:vAlign w:val="center"/>
          </w:tcPr>
          <w:p w14:paraId="4557A736" w14:textId="0EA8A927" w:rsidR="00F91C0A" w:rsidRPr="00270702" w:rsidRDefault="00F91C0A" w:rsidP="00F91C0A">
            <w:pPr>
              <w:pStyle w:val="TableofFigures"/>
            </w:pPr>
            <w:r>
              <w:t>Neill Street Reserve</w:t>
            </w:r>
          </w:p>
        </w:tc>
        <w:tc>
          <w:tcPr>
            <w:tcW w:w="1843" w:type="dxa"/>
            <w:vAlign w:val="center"/>
          </w:tcPr>
          <w:p w14:paraId="4EB68D05" w14:textId="4C2C971F" w:rsidR="00F91C0A" w:rsidRPr="00270702" w:rsidRDefault="00B54D29" w:rsidP="00E439E5">
            <w:pPr>
              <w:pStyle w:val="TableofFigures"/>
              <w:jc w:val="center"/>
            </w:pPr>
            <w:r>
              <w:t>Neighbourhood open space</w:t>
            </w:r>
          </w:p>
        </w:tc>
        <w:tc>
          <w:tcPr>
            <w:tcW w:w="1559" w:type="dxa"/>
            <w:vAlign w:val="center"/>
          </w:tcPr>
          <w:p w14:paraId="4C4CE0D1" w14:textId="7BF4D976" w:rsidR="00F91C0A" w:rsidRPr="00270702" w:rsidRDefault="00F91C0A" w:rsidP="003236A6">
            <w:pPr>
              <w:pStyle w:val="TableofFigures"/>
              <w:jc w:val="center"/>
            </w:pPr>
            <w:r>
              <w:t>10,300</w:t>
            </w:r>
            <w:r w:rsidR="00EB2AD9">
              <w:t xml:space="preserve"> square metres</w:t>
            </w:r>
          </w:p>
        </w:tc>
        <w:tc>
          <w:tcPr>
            <w:tcW w:w="1559" w:type="dxa"/>
            <w:vAlign w:val="center"/>
          </w:tcPr>
          <w:p w14:paraId="3C599043" w14:textId="78F15A32" w:rsidR="00F91C0A" w:rsidRDefault="00F91C0A" w:rsidP="003236A6">
            <w:pPr>
              <w:pStyle w:val="TableofFigures"/>
              <w:jc w:val="center"/>
            </w:pPr>
            <w:r>
              <w:t>1.03</w:t>
            </w:r>
            <w:r w:rsidR="00FB6FE4">
              <w:t xml:space="preserve"> hectares</w:t>
            </w:r>
          </w:p>
        </w:tc>
      </w:tr>
      <w:tr w:rsidR="00F91C0A" w14:paraId="77D1F7A7" w14:textId="77777777" w:rsidTr="00205201">
        <w:tc>
          <w:tcPr>
            <w:tcW w:w="3681" w:type="dxa"/>
            <w:vAlign w:val="center"/>
          </w:tcPr>
          <w:p w14:paraId="480FCF34" w14:textId="15590550" w:rsidR="00F91C0A" w:rsidRPr="00270702" w:rsidRDefault="00F91C0A" w:rsidP="00F91C0A">
            <w:pPr>
              <w:pStyle w:val="TableofFigures"/>
            </w:pPr>
            <w:r>
              <w:t>Reeves Street Park</w:t>
            </w:r>
          </w:p>
        </w:tc>
        <w:tc>
          <w:tcPr>
            <w:tcW w:w="1843" w:type="dxa"/>
            <w:vAlign w:val="center"/>
          </w:tcPr>
          <w:p w14:paraId="218CE299" w14:textId="4A69F250" w:rsidR="00F91C0A" w:rsidRPr="00270702" w:rsidRDefault="00F91C0A" w:rsidP="00E439E5">
            <w:pPr>
              <w:pStyle w:val="TableofFigures"/>
              <w:jc w:val="center"/>
            </w:pPr>
            <w:r>
              <w:t xml:space="preserve">Small </w:t>
            </w:r>
            <w:r w:rsidR="0050089B">
              <w:t>Local open space</w:t>
            </w:r>
          </w:p>
        </w:tc>
        <w:tc>
          <w:tcPr>
            <w:tcW w:w="1559" w:type="dxa"/>
            <w:vAlign w:val="center"/>
          </w:tcPr>
          <w:p w14:paraId="34DDBFDB" w14:textId="7B478843" w:rsidR="00F91C0A" w:rsidRPr="00270702" w:rsidRDefault="00F91C0A" w:rsidP="003236A6">
            <w:pPr>
              <w:pStyle w:val="TableofFigures"/>
              <w:jc w:val="center"/>
            </w:pPr>
            <w:r>
              <w:t>1,625</w:t>
            </w:r>
            <w:r w:rsidR="00EB2AD9">
              <w:t xml:space="preserve"> square metres</w:t>
            </w:r>
          </w:p>
        </w:tc>
        <w:tc>
          <w:tcPr>
            <w:tcW w:w="1559" w:type="dxa"/>
            <w:vAlign w:val="center"/>
          </w:tcPr>
          <w:p w14:paraId="3A15F7D8" w14:textId="4347251B" w:rsidR="00F91C0A" w:rsidRDefault="00F91C0A" w:rsidP="003236A6">
            <w:pPr>
              <w:pStyle w:val="TableofFigures"/>
              <w:jc w:val="center"/>
            </w:pPr>
            <w:r>
              <w:t>0.16</w:t>
            </w:r>
            <w:r w:rsidR="00FB6FE4">
              <w:t xml:space="preserve"> hectare</w:t>
            </w:r>
          </w:p>
        </w:tc>
      </w:tr>
      <w:tr w:rsidR="00F91C0A" w14:paraId="4F4B2175" w14:textId="77777777" w:rsidTr="00205201">
        <w:tc>
          <w:tcPr>
            <w:tcW w:w="3681" w:type="dxa"/>
            <w:vAlign w:val="center"/>
          </w:tcPr>
          <w:p w14:paraId="4D16A7DF" w14:textId="615D183C" w:rsidR="00F91C0A" w:rsidRPr="00270702" w:rsidRDefault="00F91C0A" w:rsidP="00F91C0A">
            <w:pPr>
              <w:pStyle w:val="TableofFigures"/>
            </w:pPr>
            <w:r>
              <w:t>Station Street Park</w:t>
            </w:r>
          </w:p>
        </w:tc>
        <w:tc>
          <w:tcPr>
            <w:tcW w:w="1843" w:type="dxa"/>
            <w:vAlign w:val="center"/>
          </w:tcPr>
          <w:p w14:paraId="7932E68E" w14:textId="54178381" w:rsidR="00F91C0A" w:rsidRPr="00270702" w:rsidRDefault="00F91C0A" w:rsidP="00E439E5">
            <w:pPr>
              <w:pStyle w:val="TableofFigures"/>
              <w:jc w:val="center"/>
            </w:pPr>
            <w:r>
              <w:t xml:space="preserve">Small </w:t>
            </w:r>
            <w:r w:rsidR="0050089B">
              <w:t>Local open space</w:t>
            </w:r>
          </w:p>
        </w:tc>
        <w:tc>
          <w:tcPr>
            <w:tcW w:w="1559" w:type="dxa"/>
            <w:vAlign w:val="center"/>
          </w:tcPr>
          <w:p w14:paraId="30C3DFE8" w14:textId="0243710C" w:rsidR="00F91C0A" w:rsidRPr="00270702" w:rsidRDefault="00F91C0A" w:rsidP="003236A6">
            <w:pPr>
              <w:pStyle w:val="TableofFigures"/>
              <w:jc w:val="center"/>
            </w:pPr>
            <w:r>
              <w:t>2,561</w:t>
            </w:r>
            <w:r w:rsidR="00EB2AD9">
              <w:t xml:space="preserve"> square metres</w:t>
            </w:r>
          </w:p>
        </w:tc>
        <w:tc>
          <w:tcPr>
            <w:tcW w:w="1559" w:type="dxa"/>
            <w:vAlign w:val="center"/>
          </w:tcPr>
          <w:p w14:paraId="657186BE" w14:textId="658B1A73" w:rsidR="00F91C0A" w:rsidRDefault="00F91C0A" w:rsidP="003236A6">
            <w:pPr>
              <w:pStyle w:val="TableofFigures"/>
              <w:jc w:val="center"/>
            </w:pPr>
            <w:r>
              <w:t>0.26</w:t>
            </w:r>
            <w:r w:rsidR="00FB6FE4">
              <w:t xml:space="preserve"> hectare</w:t>
            </w:r>
          </w:p>
        </w:tc>
      </w:tr>
      <w:tr w:rsidR="00F91C0A" w14:paraId="1367BDE8" w14:textId="77777777" w:rsidTr="00205201">
        <w:tc>
          <w:tcPr>
            <w:tcW w:w="3681" w:type="dxa"/>
            <w:vAlign w:val="center"/>
          </w:tcPr>
          <w:p w14:paraId="104F57B4" w14:textId="07770D96" w:rsidR="00F91C0A" w:rsidRPr="00270702" w:rsidRDefault="00F91C0A" w:rsidP="00F91C0A">
            <w:pPr>
              <w:pStyle w:val="TableofFigures"/>
            </w:pPr>
            <w:r>
              <w:t>Pitt St Closure</w:t>
            </w:r>
          </w:p>
        </w:tc>
        <w:tc>
          <w:tcPr>
            <w:tcW w:w="1843" w:type="dxa"/>
            <w:vAlign w:val="center"/>
          </w:tcPr>
          <w:p w14:paraId="4EE451D5" w14:textId="7D50DF79" w:rsidR="00F91C0A" w:rsidRPr="00270702" w:rsidRDefault="00F91C0A" w:rsidP="00E439E5">
            <w:pPr>
              <w:pStyle w:val="TableofFigures"/>
              <w:jc w:val="center"/>
            </w:pPr>
            <w:r>
              <w:t>Small Local Link</w:t>
            </w:r>
          </w:p>
        </w:tc>
        <w:tc>
          <w:tcPr>
            <w:tcW w:w="1559" w:type="dxa"/>
            <w:vAlign w:val="center"/>
          </w:tcPr>
          <w:p w14:paraId="2824301F" w14:textId="705492D4" w:rsidR="00F91C0A" w:rsidRPr="00270702" w:rsidRDefault="00F91C0A" w:rsidP="003236A6">
            <w:pPr>
              <w:pStyle w:val="TableofFigures"/>
              <w:jc w:val="center"/>
            </w:pPr>
            <w:r>
              <w:t>243</w:t>
            </w:r>
            <w:r w:rsidR="00EB2AD9">
              <w:t xml:space="preserve"> square metres</w:t>
            </w:r>
          </w:p>
        </w:tc>
        <w:tc>
          <w:tcPr>
            <w:tcW w:w="1559" w:type="dxa"/>
            <w:vAlign w:val="center"/>
          </w:tcPr>
          <w:p w14:paraId="0F56E3A4" w14:textId="42903C6B" w:rsidR="00F91C0A" w:rsidRDefault="00F91C0A" w:rsidP="003236A6">
            <w:pPr>
              <w:pStyle w:val="TableofFigures"/>
              <w:jc w:val="center"/>
            </w:pPr>
            <w:r>
              <w:t>0.02</w:t>
            </w:r>
            <w:r w:rsidR="00FB6FE4">
              <w:t xml:space="preserve"> hectare</w:t>
            </w:r>
          </w:p>
        </w:tc>
      </w:tr>
      <w:tr w:rsidR="00F91C0A" w14:paraId="4C00D88F" w14:textId="77777777" w:rsidTr="00205201">
        <w:tc>
          <w:tcPr>
            <w:tcW w:w="3681" w:type="dxa"/>
            <w:vAlign w:val="center"/>
          </w:tcPr>
          <w:p w14:paraId="2EB0AA27" w14:textId="31D1E9E9" w:rsidR="00F91C0A" w:rsidRPr="00270702" w:rsidRDefault="00F91C0A" w:rsidP="00F91C0A">
            <w:pPr>
              <w:pStyle w:val="TableofFigures"/>
            </w:pPr>
            <w:r>
              <w:t>University Square</w:t>
            </w:r>
          </w:p>
        </w:tc>
        <w:tc>
          <w:tcPr>
            <w:tcW w:w="1843" w:type="dxa"/>
            <w:vAlign w:val="center"/>
          </w:tcPr>
          <w:p w14:paraId="4A7C774E" w14:textId="6D840073" w:rsidR="00F91C0A" w:rsidRPr="00270702" w:rsidRDefault="00B54D29" w:rsidP="00E439E5">
            <w:pPr>
              <w:pStyle w:val="TableofFigures"/>
              <w:jc w:val="center"/>
            </w:pPr>
            <w:r>
              <w:t>Neighbourhood open space</w:t>
            </w:r>
          </w:p>
        </w:tc>
        <w:tc>
          <w:tcPr>
            <w:tcW w:w="1559" w:type="dxa"/>
            <w:vAlign w:val="center"/>
          </w:tcPr>
          <w:p w14:paraId="23F9BCB6" w14:textId="7791B511" w:rsidR="00F91C0A" w:rsidRPr="00270702" w:rsidRDefault="00F91C0A" w:rsidP="003236A6">
            <w:pPr>
              <w:pStyle w:val="TableofFigures"/>
              <w:jc w:val="center"/>
            </w:pPr>
            <w:r>
              <w:t>18,496</w:t>
            </w:r>
            <w:r w:rsidR="00EB2AD9">
              <w:t xml:space="preserve"> square metres</w:t>
            </w:r>
          </w:p>
        </w:tc>
        <w:tc>
          <w:tcPr>
            <w:tcW w:w="1559" w:type="dxa"/>
            <w:vAlign w:val="center"/>
          </w:tcPr>
          <w:p w14:paraId="3EC94FA2" w14:textId="326AB155" w:rsidR="00F91C0A" w:rsidRDefault="00F91C0A" w:rsidP="003236A6">
            <w:pPr>
              <w:pStyle w:val="TableofFigures"/>
              <w:jc w:val="center"/>
            </w:pPr>
            <w:r>
              <w:t>1.85</w:t>
            </w:r>
            <w:r w:rsidR="00FB6FE4">
              <w:t xml:space="preserve"> hectares</w:t>
            </w:r>
          </w:p>
        </w:tc>
      </w:tr>
      <w:tr w:rsidR="00F91C0A" w14:paraId="0ADAE8CA" w14:textId="77777777" w:rsidTr="00205201">
        <w:tc>
          <w:tcPr>
            <w:tcW w:w="3681" w:type="dxa"/>
            <w:vAlign w:val="center"/>
          </w:tcPr>
          <w:p w14:paraId="5780D691" w14:textId="57429303" w:rsidR="00F91C0A" w:rsidRPr="00270702" w:rsidRDefault="0093279F" w:rsidP="00F91C0A">
            <w:pPr>
              <w:pStyle w:val="TableofFigures"/>
            </w:pPr>
            <w:r>
              <w:rPr>
                <w:rFonts w:ascii="ArialMT" w:hAnsi="ArialMT"/>
                <w:b/>
                <w:bCs/>
              </w:rPr>
              <w:t>Total area</w:t>
            </w:r>
          </w:p>
        </w:tc>
        <w:tc>
          <w:tcPr>
            <w:tcW w:w="1843" w:type="dxa"/>
            <w:vAlign w:val="center"/>
          </w:tcPr>
          <w:p w14:paraId="04B452BE" w14:textId="6151BE33" w:rsidR="00F91C0A" w:rsidRPr="00270702" w:rsidRDefault="007918CF" w:rsidP="00E439E5">
            <w:pPr>
              <w:pStyle w:val="TableofFigures"/>
              <w:jc w:val="center"/>
            </w:pPr>
            <w:r>
              <w:rPr>
                <w:rFonts w:ascii="ArialMT" w:hAnsi="ArialMT"/>
                <w:b/>
                <w:bCs/>
              </w:rPr>
              <w:t>Not applicable</w:t>
            </w:r>
          </w:p>
        </w:tc>
        <w:tc>
          <w:tcPr>
            <w:tcW w:w="1559" w:type="dxa"/>
            <w:vAlign w:val="center"/>
          </w:tcPr>
          <w:p w14:paraId="14D7033D" w14:textId="13CB0521" w:rsidR="00F91C0A" w:rsidRPr="00270702" w:rsidRDefault="00F91C0A" w:rsidP="003236A6">
            <w:pPr>
              <w:pStyle w:val="TableofFigures"/>
              <w:jc w:val="center"/>
            </w:pPr>
            <w:r>
              <w:rPr>
                <w:rFonts w:ascii="ArialMT" w:hAnsi="ArialMT"/>
                <w:b/>
                <w:bCs/>
              </w:rPr>
              <w:t>234,955</w:t>
            </w:r>
            <w:r w:rsidR="00FB6FE4" w:rsidRPr="00FB6FE4">
              <w:rPr>
                <w:b/>
                <w:bCs/>
              </w:rPr>
              <w:t xml:space="preserve"> square metres in total</w:t>
            </w:r>
          </w:p>
        </w:tc>
        <w:tc>
          <w:tcPr>
            <w:tcW w:w="1559" w:type="dxa"/>
            <w:vAlign w:val="center"/>
          </w:tcPr>
          <w:p w14:paraId="17A40830" w14:textId="62DEA03E" w:rsidR="00F91C0A" w:rsidRDefault="00F91C0A" w:rsidP="003236A6">
            <w:pPr>
              <w:pStyle w:val="TableofFigures"/>
              <w:jc w:val="center"/>
            </w:pPr>
            <w:r>
              <w:rPr>
                <w:rFonts w:ascii="ArialMT" w:hAnsi="ArialMT"/>
                <w:b/>
                <w:bCs/>
              </w:rPr>
              <w:t>23.50</w:t>
            </w:r>
            <w:r w:rsidR="00FB6FE4" w:rsidRPr="00FB6FE4">
              <w:rPr>
                <w:b/>
                <w:bCs/>
              </w:rPr>
              <w:t xml:space="preserve"> </w:t>
            </w:r>
            <w:r w:rsidR="00FB6FE4">
              <w:rPr>
                <w:b/>
                <w:bCs/>
              </w:rPr>
              <w:t>hectare</w:t>
            </w:r>
            <w:r w:rsidR="00FB6FE4" w:rsidRPr="00FB6FE4">
              <w:rPr>
                <w:b/>
                <w:bCs/>
              </w:rPr>
              <w:t>s in total</w:t>
            </w:r>
          </w:p>
        </w:tc>
      </w:tr>
    </w:tbl>
    <w:p w14:paraId="3B571F0B" w14:textId="24D73234" w:rsidR="00F91C0A" w:rsidRPr="005301C9" w:rsidRDefault="00F91C0A" w:rsidP="0011400E">
      <w:pPr>
        <w:pStyle w:val="Bold"/>
        <w:spacing w:before="240" w:after="120"/>
        <w:rPr>
          <w:i/>
          <w:iCs/>
        </w:rPr>
      </w:pPr>
      <w:r w:rsidRPr="005301C9">
        <w:rPr>
          <w:i/>
          <w:iCs/>
        </w:rPr>
        <w:t>Table 7.2(iib) Updated existing open space in Carlton North in 2023</w:t>
      </w:r>
    </w:p>
    <w:tbl>
      <w:tblPr>
        <w:tblStyle w:val="TableGrid"/>
        <w:tblW w:w="0" w:type="auto"/>
        <w:tblLook w:val="04A0" w:firstRow="1" w:lastRow="0" w:firstColumn="1" w:lastColumn="0" w:noHBand="0" w:noVBand="1"/>
      </w:tblPr>
      <w:tblGrid>
        <w:gridCol w:w="3681"/>
        <w:gridCol w:w="1843"/>
        <w:gridCol w:w="1559"/>
        <w:gridCol w:w="1559"/>
      </w:tblGrid>
      <w:tr w:rsidR="00042CCE" w14:paraId="0857EB93" w14:textId="77777777" w:rsidTr="00205201">
        <w:tc>
          <w:tcPr>
            <w:tcW w:w="3681" w:type="dxa"/>
          </w:tcPr>
          <w:p w14:paraId="184ECA2E" w14:textId="77777777" w:rsidR="00042CCE" w:rsidRPr="008F05A4" w:rsidRDefault="00042CCE" w:rsidP="00042CCE">
            <w:pPr>
              <w:pStyle w:val="TableofFigures"/>
              <w:rPr>
                <w:b/>
                <w:bCs/>
              </w:rPr>
            </w:pPr>
            <w:r>
              <w:rPr>
                <w:b/>
                <w:bCs/>
              </w:rPr>
              <w:t>Open space</w:t>
            </w:r>
          </w:p>
        </w:tc>
        <w:tc>
          <w:tcPr>
            <w:tcW w:w="1843" w:type="dxa"/>
          </w:tcPr>
          <w:p w14:paraId="21AF10BE" w14:textId="77777777" w:rsidR="00042CCE" w:rsidRPr="008F05A4" w:rsidRDefault="00042CCE" w:rsidP="00042CCE">
            <w:pPr>
              <w:pStyle w:val="TableofFigures"/>
              <w:jc w:val="center"/>
              <w:rPr>
                <w:b/>
                <w:bCs/>
              </w:rPr>
            </w:pPr>
            <w:r w:rsidRPr="008F05A4">
              <w:rPr>
                <w:b/>
                <w:bCs/>
              </w:rPr>
              <w:t>Hierarchy</w:t>
            </w:r>
          </w:p>
        </w:tc>
        <w:tc>
          <w:tcPr>
            <w:tcW w:w="1559" w:type="dxa"/>
          </w:tcPr>
          <w:p w14:paraId="54220E2E" w14:textId="717447AA" w:rsidR="00042CCE" w:rsidRPr="008F05A4" w:rsidRDefault="00042CCE" w:rsidP="00042CCE">
            <w:pPr>
              <w:pStyle w:val="TableofFigures"/>
              <w:jc w:val="center"/>
              <w:rPr>
                <w:b/>
                <w:bCs/>
              </w:rPr>
            </w:pPr>
            <w:r>
              <w:rPr>
                <w:b/>
                <w:bCs/>
              </w:rPr>
              <w:t>Total area</w:t>
            </w:r>
            <w:r w:rsidR="00FB6FE4">
              <w:rPr>
                <w:b/>
                <w:bCs/>
              </w:rPr>
              <w:t xml:space="preserve"> in square metres</w:t>
            </w:r>
          </w:p>
        </w:tc>
        <w:tc>
          <w:tcPr>
            <w:tcW w:w="1559" w:type="dxa"/>
          </w:tcPr>
          <w:p w14:paraId="3986EDA7" w14:textId="1E4BD35C" w:rsidR="00042CCE" w:rsidRPr="008F05A4" w:rsidRDefault="00042CCE" w:rsidP="00042CCE">
            <w:pPr>
              <w:pStyle w:val="TableofFigures"/>
              <w:jc w:val="center"/>
              <w:rPr>
                <w:b/>
                <w:bCs/>
              </w:rPr>
            </w:pPr>
            <w:r>
              <w:rPr>
                <w:b/>
                <w:bCs/>
              </w:rPr>
              <w:t>Total area</w:t>
            </w:r>
            <w:r w:rsidR="00FB6FE4">
              <w:rPr>
                <w:b/>
                <w:bCs/>
              </w:rPr>
              <w:t xml:space="preserve"> in hectares</w:t>
            </w:r>
          </w:p>
        </w:tc>
      </w:tr>
      <w:tr w:rsidR="003236A6" w14:paraId="3018CDC2" w14:textId="77777777" w:rsidTr="00205201">
        <w:tc>
          <w:tcPr>
            <w:tcW w:w="3681" w:type="dxa"/>
            <w:vAlign w:val="center"/>
          </w:tcPr>
          <w:p w14:paraId="2FF519F4" w14:textId="6ACCFEEB" w:rsidR="003236A6" w:rsidRPr="003236A6" w:rsidRDefault="003236A6" w:rsidP="003236A6">
            <w:pPr>
              <w:pStyle w:val="TableofFigures"/>
            </w:pPr>
            <w:r w:rsidRPr="003236A6">
              <w:t>Hardy Reserve</w:t>
            </w:r>
          </w:p>
        </w:tc>
        <w:tc>
          <w:tcPr>
            <w:tcW w:w="1843" w:type="dxa"/>
            <w:vAlign w:val="center"/>
          </w:tcPr>
          <w:p w14:paraId="68F17E47" w14:textId="3520A8D8" w:rsidR="003236A6" w:rsidRPr="003236A6" w:rsidRDefault="003236A6" w:rsidP="00E439E5">
            <w:pPr>
              <w:pStyle w:val="TableofFigures"/>
              <w:jc w:val="center"/>
            </w:pPr>
            <w:r w:rsidRPr="003236A6">
              <w:t>Neighbourhood</w:t>
            </w:r>
            <w:r w:rsidR="000C34B1">
              <w:t xml:space="preserve"> open space</w:t>
            </w:r>
          </w:p>
        </w:tc>
        <w:tc>
          <w:tcPr>
            <w:tcW w:w="1559" w:type="dxa"/>
            <w:vAlign w:val="center"/>
          </w:tcPr>
          <w:p w14:paraId="1386656D" w14:textId="426F2FC7" w:rsidR="003236A6" w:rsidRPr="003236A6" w:rsidRDefault="003236A6" w:rsidP="003236A6">
            <w:pPr>
              <w:pStyle w:val="TableofFigures"/>
              <w:jc w:val="center"/>
            </w:pPr>
            <w:r w:rsidRPr="003236A6">
              <w:t>10</w:t>
            </w:r>
            <w:r>
              <w:t>,</w:t>
            </w:r>
            <w:r w:rsidRPr="003236A6">
              <w:t>290</w:t>
            </w:r>
            <w:r w:rsidR="000C34B1">
              <w:t xml:space="preserve"> square metres</w:t>
            </w:r>
          </w:p>
        </w:tc>
        <w:tc>
          <w:tcPr>
            <w:tcW w:w="1559" w:type="dxa"/>
            <w:vAlign w:val="center"/>
          </w:tcPr>
          <w:p w14:paraId="25EDD533" w14:textId="4221E943" w:rsidR="003236A6" w:rsidRPr="003236A6" w:rsidRDefault="003236A6" w:rsidP="003236A6">
            <w:pPr>
              <w:pStyle w:val="TableofFigures"/>
              <w:jc w:val="center"/>
            </w:pPr>
            <w:r w:rsidRPr="003236A6">
              <w:t>1.03</w:t>
            </w:r>
            <w:r w:rsidR="00FB6FE4">
              <w:t xml:space="preserve"> hectares</w:t>
            </w:r>
          </w:p>
        </w:tc>
      </w:tr>
      <w:tr w:rsidR="003236A6" w14:paraId="62705C03" w14:textId="77777777" w:rsidTr="00205201">
        <w:tc>
          <w:tcPr>
            <w:tcW w:w="3681" w:type="dxa"/>
            <w:vAlign w:val="center"/>
          </w:tcPr>
          <w:p w14:paraId="429A6936" w14:textId="16E8A77D" w:rsidR="003236A6" w:rsidRPr="003236A6" w:rsidRDefault="003236A6" w:rsidP="003236A6">
            <w:pPr>
              <w:pStyle w:val="TableofFigures"/>
            </w:pPr>
            <w:r w:rsidRPr="003236A6">
              <w:t>Princes Park (excluding Visy Oval)</w:t>
            </w:r>
          </w:p>
        </w:tc>
        <w:tc>
          <w:tcPr>
            <w:tcW w:w="1843" w:type="dxa"/>
            <w:vAlign w:val="center"/>
          </w:tcPr>
          <w:p w14:paraId="38C31F60" w14:textId="72801615" w:rsidR="003236A6" w:rsidRPr="003236A6" w:rsidRDefault="009740C5" w:rsidP="00E439E5">
            <w:pPr>
              <w:pStyle w:val="TableofFigures"/>
              <w:jc w:val="center"/>
            </w:pPr>
            <w:r>
              <w:t>Regional open space</w:t>
            </w:r>
          </w:p>
        </w:tc>
        <w:tc>
          <w:tcPr>
            <w:tcW w:w="1559" w:type="dxa"/>
            <w:vAlign w:val="center"/>
          </w:tcPr>
          <w:p w14:paraId="309768CA" w14:textId="69757DCB" w:rsidR="003236A6" w:rsidRPr="003236A6" w:rsidRDefault="003236A6" w:rsidP="003236A6">
            <w:pPr>
              <w:pStyle w:val="TableofFigures"/>
              <w:jc w:val="center"/>
            </w:pPr>
            <w:r w:rsidRPr="003236A6">
              <w:t>328</w:t>
            </w:r>
            <w:r>
              <w:t>,</w:t>
            </w:r>
            <w:r w:rsidRPr="003236A6">
              <w:t>644</w:t>
            </w:r>
            <w:r w:rsidR="00FB6FE4">
              <w:t xml:space="preserve"> square metres</w:t>
            </w:r>
          </w:p>
        </w:tc>
        <w:tc>
          <w:tcPr>
            <w:tcW w:w="1559" w:type="dxa"/>
            <w:vAlign w:val="center"/>
          </w:tcPr>
          <w:p w14:paraId="3B9BC8BA" w14:textId="29FE91F2" w:rsidR="003236A6" w:rsidRPr="003236A6" w:rsidRDefault="003236A6" w:rsidP="003236A6">
            <w:pPr>
              <w:pStyle w:val="TableofFigures"/>
              <w:jc w:val="center"/>
            </w:pPr>
            <w:r w:rsidRPr="003236A6">
              <w:t>32.86</w:t>
            </w:r>
            <w:r w:rsidR="00FB6FE4">
              <w:t xml:space="preserve"> hectares</w:t>
            </w:r>
          </w:p>
        </w:tc>
      </w:tr>
      <w:tr w:rsidR="003236A6" w14:paraId="04FA144F" w14:textId="77777777" w:rsidTr="00205201">
        <w:tc>
          <w:tcPr>
            <w:tcW w:w="3681" w:type="dxa"/>
            <w:vAlign w:val="center"/>
          </w:tcPr>
          <w:p w14:paraId="513D8FED" w14:textId="53FABF55" w:rsidR="003236A6" w:rsidRPr="00270702" w:rsidRDefault="0093279F" w:rsidP="003236A6">
            <w:pPr>
              <w:pStyle w:val="TableofFigures"/>
            </w:pPr>
            <w:r>
              <w:rPr>
                <w:rFonts w:ascii="ArialMT" w:hAnsi="ArialMT"/>
                <w:b/>
                <w:bCs/>
              </w:rPr>
              <w:t>Total area</w:t>
            </w:r>
          </w:p>
        </w:tc>
        <w:tc>
          <w:tcPr>
            <w:tcW w:w="1843" w:type="dxa"/>
            <w:vAlign w:val="center"/>
          </w:tcPr>
          <w:p w14:paraId="41C74699" w14:textId="01F6CD57" w:rsidR="003236A6" w:rsidRPr="00270702" w:rsidRDefault="007918CF" w:rsidP="00E439E5">
            <w:pPr>
              <w:pStyle w:val="TableofFigures"/>
              <w:jc w:val="center"/>
            </w:pPr>
            <w:r>
              <w:rPr>
                <w:rFonts w:ascii="ArialMT" w:hAnsi="ArialMT"/>
                <w:b/>
                <w:bCs/>
              </w:rPr>
              <w:t>Not applicable</w:t>
            </w:r>
          </w:p>
        </w:tc>
        <w:tc>
          <w:tcPr>
            <w:tcW w:w="1559" w:type="dxa"/>
            <w:vAlign w:val="center"/>
          </w:tcPr>
          <w:p w14:paraId="14EC2AB6" w14:textId="42859FCF" w:rsidR="003236A6" w:rsidRPr="003236A6" w:rsidRDefault="003236A6" w:rsidP="003236A6">
            <w:pPr>
              <w:pStyle w:val="TableofFigures"/>
              <w:jc w:val="center"/>
              <w:rPr>
                <w:b/>
                <w:bCs/>
              </w:rPr>
            </w:pPr>
            <w:r w:rsidRPr="003236A6">
              <w:rPr>
                <w:b/>
                <w:bCs/>
              </w:rPr>
              <w:t>338</w:t>
            </w:r>
            <w:r>
              <w:rPr>
                <w:b/>
                <w:bCs/>
              </w:rPr>
              <w:t>,</w:t>
            </w:r>
            <w:r w:rsidRPr="003236A6">
              <w:rPr>
                <w:b/>
                <w:bCs/>
              </w:rPr>
              <w:t>934</w:t>
            </w:r>
            <w:r w:rsidR="00FB6FE4" w:rsidRPr="00FB6FE4">
              <w:rPr>
                <w:b/>
                <w:bCs/>
              </w:rPr>
              <w:t xml:space="preserve"> square metres in total</w:t>
            </w:r>
          </w:p>
        </w:tc>
        <w:tc>
          <w:tcPr>
            <w:tcW w:w="1559" w:type="dxa"/>
            <w:vAlign w:val="center"/>
          </w:tcPr>
          <w:p w14:paraId="432F3466" w14:textId="3E1C8139" w:rsidR="003236A6" w:rsidRPr="003236A6" w:rsidRDefault="003236A6" w:rsidP="003236A6">
            <w:pPr>
              <w:pStyle w:val="TableofFigures"/>
              <w:jc w:val="center"/>
              <w:rPr>
                <w:b/>
                <w:bCs/>
              </w:rPr>
            </w:pPr>
            <w:r w:rsidRPr="003236A6">
              <w:rPr>
                <w:b/>
                <w:bCs/>
              </w:rPr>
              <w:t>33.89</w:t>
            </w:r>
            <w:r w:rsidR="00FB6FE4" w:rsidRPr="00FB6FE4">
              <w:rPr>
                <w:b/>
                <w:bCs/>
              </w:rPr>
              <w:t xml:space="preserve"> </w:t>
            </w:r>
            <w:r w:rsidR="00FB6FE4">
              <w:rPr>
                <w:b/>
                <w:bCs/>
              </w:rPr>
              <w:t>hectare</w:t>
            </w:r>
            <w:r w:rsidR="00FB6FE4" w:rsidRPr="00FB6FE4">
              <w:rPr>
                <w:b/>
                <w:bCs/>
              </w:rPr>
              <w:t>s in total</w:t>
            </w:r>
          </w:p>
        </w:tc>
      </w:tr>
    </w:tbl>
    <w:p w14:paraId="3C02E314" w14:textId="77777777" w:rsidR="00FB6FE4" w:rsidRDefault="00FB6FE4">
      <w:pPr>
        <w:spacing w:after="0" w:line="240" w:lineRule="auto"/>
        <w:rPr>
          <w:b/>
          <w:i/>
          <w:iCs/>
        </w:rPr>
      </w:pPr>
      <w:r>
        <w:rPr>
          <w:i/>
          <w:iCs/>
        </w:rPr>
        <w:br w:type="page"/>
      </w:r>
    </w:p>
    <w:p w14:paraId="4D82786B" w14:textId="059B907E" w:rsidR="003236A6" w:rsidRPr="005301C9" w:rsidRDefault="003236A6" w:rsidP="0011400E">
      <w:pPr>
        <w:pStyle w:val="Bold"/>
        <w:spacing w:before="240" w:after="120"/>
        <w:rPr>
          <w:i/>
          <w:iCs/>
        </w:rPr>
      </w:pPr>
      <w:r w:rsidRPr="005301C9">
        <w:rPr>
          <w:i/>
          <w:iCs/>
        </w:rPr>
        <w:t>Table 7.2(iic) Updated existing restricted open space in Carlton North in 2023</w:t>
      </w:r>
    </w:p>
    <w:tbl>
      <w:tblPr>
        <w:tblStyle w:val="TableGrid"/>
        <w:tblW w:w="0" w:type="auto"/>
        <w:tblLook w:val="04A0" w:firstRow="1" w:lastRow="0" w:firstColumn="1" w:lastColumn="0" w:noHBand="0" w:noVBand="1"/>
      </w:tblPr>
      <w:tblGrid>
        <w:gridCol w:w="3681"/>
        <w:gridCol w:w="1843"/>
        <w:gridCol w:w="1559"/>
        <w:gridCol w:w="1559"/>
      </w:tblGrid>
      <w:tr w:rsidR="00042CCE" w14:paraId="62CDE426" w14:textId="77777777" w:rsidTr="00205201">
        <w:tc>
          <w:tcPr>
            <w:tcW w:w="3681" w:type="dxa"/>
          </w:tcPr>
          <w:p w14:paraId="21527DEF" w14:textId="77777777" w:rsidR="00042CCE" w:rsidRPr="008F05A4" w:rsidRDefault="00042CCE" w:rsidP="00042CCE">
            <w:pPr>
              <w:pStyle w:val="TableofFigures"/>
              <w:rPr>
                <w:b/>
                <w:bCs/>
              </w:rPr>
            </w:pPr>
            <w:r>
              <w:rPr>
                <w:b/>
                <w:bCs/>
              </w:rPr>
              <w:t>Open space</w:t>
            </w:r>
          </w:p>
        </w:tc>
        <w:tc>
          <w:tcPr>
            <w:tcW w:w="1843" w:type="dxa"/>
          </w:tcPr>
          <w:p w14:paraId="74B6043A" w14:textId="77777777" w:rsidR="00042CCE" w:rsidRPr="008F05A4" w:rsidRDefault="00042CCE" w:rsidP="00042CCE">
            <w:pPr>
              <w:pStyle w:val="TableofFigures"/>
              <w:jc w:val="center"/>
              <w:rPr>
                <w:b/>
                <w:bCs/>
              </w:rPr>
            </w:pPr>
            <w:r w:rsidRPr="008F05A4">
              <w:rPr>
                <w:b/>
                <w:bCs/>
              </w:rPr>
              <w:t>Hierarchy</w:t>
            </w:r>
          </w:p>
        </w:tc>
        <w:tc>
          <w:tcPr>
            <w:tcW w:w="1559" w:type="dxa"/>
          </w:tcPr>
          <w:p w14:paraId="05CD0D13" w14:textId="64184F32" w:rsidR="00042CCE" w:rsidRPr="008F05A4" w:rsidRDefault="00042CCE" w:rsidP="00042CCE">
            <w:pPr>
              <w:pStyle w:val="TableofFigures"/>
              <w:jc w:val="center"/>
              <w:rPr>
                <w:b/>
                <w:bCs/>
              </w:rPr>
            </w:pPr>
            <w:r>
              <w:rPr>
                <w:b/>
                <w:bCs/>
              </w:rPr>
              <w:t>Total area</w:t>
            </w:r>
            <w:r w:rsidR="00FB6FE4">
              <w:rPr>
                <w:b/>
                <w:bCs/>
              </w:rPr>
              <w:t xml:space="preserve"> in square metres</w:t>
            </w:r>
          </w:p>
        </w:tc>
        <w:tc>
          <w:tcPr>
            <w:tcW w:w="1559" w:type="dxa"/>
          </w:tcPr>
          <w:p w14:paraId="267B49E0" w14:textId="5DB22F34" w:rsidR="00042CCE" w:rsidRPr="008F05A4" w:rsidRDefault="00042CCE" w:rsidP="00042CCE">
            <w:pPr>
              <w:pStyle w:val="TableofFigures"/>
              <w:jc w:val="center"/>
              <w:rPr>
                <w:b/>
                <w:bCs/>
              </w:rPr>
            </w:pPr>
            <w:r>
              <w:rPr>
                <w:b/>
                <w:bCs/>
              </w:rPr>
              <w:t xml:space="preserve">Total area </w:t>
            </w:r>
            <w:r w:rsidR="00FB6FE4">
              <w:rPr>
                <w:b/>
                <w:bCs/>
              </w:rPr>
              <w:t>in hectares</w:t>
            </w:r>
          </w:p>
        </w:tc>
      </w:tr>
      <w:tr w:rsidR="003236A6" w14:paraId="467DA7FC" w14:textId="77777777" w:rsidTr="00205201">
        <w:tc>
          <w:tcPr>
            <w:tcW w:w="3681" w:type="dxa"/>
            <w:vAlign w:val="center"/>
          </w:tcPr>
          <w:p w14:paraId="0FB6747A" w14:textId="053553ED" w:rsidR="003236A6" w:rsidRPr="003236A6" w:rsidRDefault="003236A6" w:rsidP="003236A6">
            <w:pPr>
              <w:pStyle w:val="TableofFigures"/>
            </w:pPr>
            <w:r w:rsidRPr="003236A6">
              <w:t>Princes Park - Visy Oval / Restricted open space</w:t>
            </w:r>
          </w:p>
        </w:tc>
        <w:tc>
          <w:tcPr>
            <w:tcW w:w="1843" w:type="dxa"/>
            <w:vAlign w:val="center"/>
          </w:tcPr>
          <w:p w14:paraId="659F2AA9" w14:textId="3260C1DB" w:rsidR="003236A6" w:rsidRPr="003236A6" w:rsidRDefault="009740C5" w:rsidP="00E439E5">
            <w:pPr>
              <w:pStyle w:val="TableofFigures"/>
              <w:jc w:val="center"/>
            </w:pPr>
            <w:r>
              <w:t>Regional open space</w:t>
            </w:r>
          </w:p>
        </w:tc>
        <w:tc>
          <w:tcPr>
            <w:tcW w:w="1559" w:type="dxa"/>
            <w:vAlign w:val="center"/>
          </w:tcPr>
          <w:p w14:paraId="26347408" w14:textId="19383FCB" w:rsidR="003236A6" w:rsidRPr="003236A6" w:rsidRDefault="003236A6" w:rsidP="003236A6">
            <w:pPr>
              <w:pStyle w:val="TableofFigures"/>
              <w:jc w:val="center"/>
            </w:pPr>
            <w:r w:rsidRPr="003236A6">
              <w:t>43,756</w:t>
            </w:r>
            <w:r w:rsidR="00FB6FE4">
              <w:t xml:space="preserve"> square metres</w:t>
            </w:r>
          </w:p>
        </w:tc>
        <w:tc>
          <w:tcPr>
            <w:tcW w:w="1559" w:type="dxa"/>
            <w:vAlign w:val="center"/>
          </w:tcPr>
          <w:p w14:paraId="45541A31" w14:textId="18409BD5" w:rsidR="003236A6" w:rsidRPr="003236A6" w:rsidRDefault="003236A6" w:rsidP="003236A6">
            <w:pPr>
              <w:pStyle w:val="TableofFigures"/>
              <w:jc w:val="center"/>
            </w:pPr>
            <w:r w:rsidRPr="003236A6">
              <w:t>4.38</w:t>
            </w:r>
            <w:r w:rsidR="00FB6FE4">
              <w:t xml:space="preserve"> hectares</w:t>
            </w:r>
          </w:p>
        </w:tc>
      </w:tr>
      <w:tr w:rsidR="003236A6" w14:paraId="4F851F54" w14:textId="77777777" w:rsidTr="00205201">
        <w:tc>
          <w:tcPr>
            <w:tcW w:w="3681" w:type="dxa"/>
            <w:vAlign w:val="center"/>
          </w:tcPr>
          <w:p w14:paraId="39F4CC38" w14:textId="52E7F37E" w:rsidR="003236A6" w:rsidRPr="00270702" w:rsidRDefault="0093279F" w:rsidP="00F1397D">
            <w:pPr>
              <w:pStyle w:val="TableofFigures"/>
            </w:pPr>
            <w:r>
              <w:rPr>
                <w:rFonts w:ascii="ArialMT" w:hAnsi="ArialMT"/>
                <w:b/>
                <w:bCs/>
              </w:rPr>
              <w:t>Total area</w:t>
            </w:r>
          </w:p>
        </w:tc>
        <w:tc>
          <w:tcPr>
            <w:tcW w:w="1843" w:type="dxa"/>
            <w:vAlign w:val="center"/>
          </w:tcPr>
          <w:p w14:paraId="7F4B6365" w14:textId="78585825" w:rsidR="003236A6" w:rsidRPr="00270702" w:rsidRDefault="007918CF" w:rsidP="00E439E5">
            <w:pPr>
              <w:pStyle w:val="TableofFigures"/>
              <w:jc w:val="center"/>
            </w:pPr>
            <w:r>
              <w:rPr>
                <w:rFonts w:ascii="ArialMT" w:hAnsi="ArialMT"/>
                <w:b/>
                <w:bCs/>
              </w:rPr>
              <w:t>Not applicable</w:t>
            </w:r>
          </w:p>
        </w:tc>
        <w:tc>
          <w:tcPr>
            <w:tcW w:w="1559" w:type="dxa"/>
            <w:vAlign w:val="center"/>
          </w:tcPr>
          <w:p w14:paraId="0A311ED8" w14:textId="7B6D5D7B" w:rsidR="003236A6" w:rsidRPr="003236A6" w:rsidRDefault="003236A6" w:rsidP="003236A6">
            <w:pPr>
              <w:pStyle w:val="TableofFigures"/>
              <w:jc w:val="center"/>
              <w:rPr>
                <w:b/>
                <w:bCs/>
              </w:rPr>
            </w:pPr>
            <w:r>
              <w:rPr>
                <w:b/>
                <w:bCs/>
              </w:rPr>
              <w:t>43,756</w:t>
            </w:r>
            <w:r w:rsidR="00FB6FE4">
              <w:rPr>
                <w:b/>
                <w:bCs/>
              </w:rPr>
              <w:t xml:space="preserve"> square metres in total</w:t>
            </w:r>
          </w:p>
        </w:tc>
        <w:tc>
          <w:tcPr>
            <w:tcW w:w="1559" w:type="dxa"/>
            <w:vAlign w:val="center"/>
          </w:tcPr>
          <w:p w14:paraId="1978EF68" w14:textId="67564712" w:rsidR="003236A6" w:rsidRPr="003236A6" w:rsidRDefault="003236A6" w:rsidP="003236A6">
            <w:pPr>
              <w:pStyle w:val="TableofFigures"/>
              <w:jc w:val="center"/>
              <w:rPr>
                <w:b/>
                <w:bCs/>
              </w:rPr>
            </w:pPr>
            <w:r>
              <w:rPr>
                <w:b/>
                <w:bCs/>
              </w:rPr>
              <w:t>4</w:t>
            </w:r>
            <w:r w:rsidRPr="003236A6">
              <w:rPr>
                <w:b/>
                <w:bCs/>
              </w:rPr>
              <w:t>.</w:t>
            </w:r>
            <w:r>
              <w:rPr>
                <w:b/>
                <w:bCs/>
              </w:rPr>
              <w:t>38</w:t>
            </w:r>
            <w:r w:rsidR="00FB6FE4">
              <w:rPr>
                <w:b/>
                <w:bCs/>
              </w:rPr>
              <w:t xml:space="preserve"> hectares in total</w:t>
            </w:r>
          </w:p>
        </w:tc>
      </w:tr>
    </w:tbl>
    <w:p w14:paraId="5E1B1A86" w14:textId="27751233" w:rsidR="00240409" w:rsidRDefault="003236A6" w:rsidP="0093279F">
      <w:pPr>
        <w:pStyle w:val="BodyText"/>
        <w:spacing w:before="240"/>
      </w:pPr>
      <w:r w:rsidRPr="003236A6">
        <w:t>The changes to the open space network since the 2012 Strategy are shown in Figure 6A.</w:t>
      </w:r>
    </w:p>
    <w:p w14:paraId="5ABC34E3" w14:textId="7647BB2C" w:rsidR="003236A6" w:rsidRDefault="003236A6">
      <w:pPr>
        <w:spacing w:after="0" w:line="240" w:lineRule="auto"/>
      </w:pPr>
      <w:r>
        <w:rPr>
          <w:noProof/>
        </w:rPr>
        <w:drawing>
          <wp:inline distT="0" distB="0" distL="0" distR="0" wp14:anchorId="685CB893" wp14:editId="24E3EA7B">
            <wp:extent cx="4257206" cy="6916785"/>
            <wp:effectExtent l="0" t="0" r="0" b="5080"/>
            <wp:docPr id="11" name="Picture 11" descr="Figure 6A – Spatial distribution of existing open space in Carlton which is updated to show the new and expanded open spaces that have been provided in Carlton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6A – Spatial distribution of existing open space in Carlton which is updated to show the new and expanded open spaces that have been provided in Carlton since 201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276557" cy="6948226"/>
                    </a:xfrm>
                    <a:prstGeom prst="rect">
                      <a:avLst/>
                    </a:prstGeom>
                  </pic:spPr>
                </pic:pic>
              </a:graphicData>
            </a:graphic>
          </wp:inline>
        </w:drawing>
      </w:r>
    </w:p>
    <w:p w14:paraId="71C1E34F" w14:textId="7E095E82" w:rsidR="003236A6" w:rsidRPr="00594E17" w:rsidRDefault="003236A6" w:rsidP="008A5FEE">
      <w:pPr>
        <w:pStyle w:val="Heading3"/>
        <w:spacing w:before="360" w:after="120"/>
        <w:rPr>
          <w:rFonts w:hint="eastAsia"/>
          <w:b/>
          <w:bCs/>
          <w:lang w:val="en-AU"/>
        </w:rPr>
      </w:pPr>
      <w:bookmarkStart w:id="72" w:name="_Toc176340387"/>
      <w:r>
        <w:t>6.2.</w:t>
      </w:r>
      <w:r w:rsidR="00377662">
        <w:t>2</w:t>
      </w:r>
      <w:r w:rsidRPr="00BC2CB9">
        <w:rPr>
          <w:bCs/>
        </w:rPr>
        <w:tab/>
      </w:r>
      <w:r w:rsidR="00377662" w:rsidRPr="00377662">
        <w:rPr>
          <w:lang w:val="en-AU"/>
        </w:rPr>
        <w:t>Summary of the population change between 2011 and 2021</w:t>
      </w:r>
      <w:bookmarkEnd w:id="72"/>
    </w:p>
    <w:p w14:paraId="13668092" w14:textId="77F2FBDC" w:rsidR="00377662" w:rsidRDefault="00377662" w:rsidP="00377662">
      <w:pPr>
        <w:pStyle w:val="BodyText"/>
      </w:pPr>
      <w:r w:rsidRPr="00377662">
        <w:t xml:space="preserve">As noted in Section 3.3.1 in this Light Touch Review, the residential population has grown by 17 per cent between 2011 and 2021.  This is lower than the 62 per cent growth forecast over the 15 year timeframe in the 2012 Strategy.  An additional 2,541 residents were living in Carlton in 2021.  As noted in Section 3.3.3 in this Light Touch Review, the employment population figures for 2021 were impacted by </w:t>
      </w:r>
      <w:r w:rsidR="00E82ADB">
        <w:t>Covid</w:t>
      </w:r>
      <w:r w:rsidR="00E82ADB" w:rsidRPr="009A39F1">
        <w:t xml:space="preserve">-19 </w:t>
      </w:r>
      <w:r w:rsidRPr="00377662">
        <w:t>and are not reported here.</w:t>
      </w:r>
    </w:p>
    <w:p w14:paraId="3B8AA30F" w14:textId="77777777" w:rsidR="009C2FF4" w:rsidRDefault="009C2FF4">
      <w:pPr>
        <w:spacing w:after="0" w:line="240" w:lineRule="auto"/>
        <w:rPr>
          <w:rFonts w:ascii="Arial Bold" w:eastAsia="MS Gothic" w:hAnsi="Arial Bold" w:hint="eastAsia"/>
          <w:sz w:val="22"/>
          <w:szCs w:val="26"/>
          <w:lang w:val="en-US"/>
        </w:rPr>
      </w:pPr>
      <w:r>
        <w:br w:type="page"/>
      </w:r>
    </w:p>
    <w:p w14:paraId="5E5F0A40" w14:textId="3C559D91" w:rsidR="00377662" w:rsidRPr="00594E17" w:rsidRDefault="00377662" w:rsidP="00377662">
      <w:pPr>
        <w:pStyle w:val="Heading3"/>
        <w:rPr>
          <w:rFonts w:hint="eastAsia"/>
          <w:b/>
          <w:bCs/>
          <w:lang w:val="en-AU"/>
        </w:rPr>
      </w:pPr>
      <w:bookmarkStart w:id="73" w:name="_Toc176340388"/>
      <w:r>
        <w:t>6.2.3</w:t>
      </w:r>
      <w:r w:rsidRPr="00BC2CB9">
        <w:rPr>
          <w:bCs/>
        </w:rPr>
        <w:tab/>
      </w:r>
      <w:r w:rsidRPr="00377662">
        <w:rPr>
          <w:bCs/>
          <w:lang w:val="en-AU"/>
        </w:rPr>
        <w:t>Summary of the forecast population change from 2021 to 2031</w:t>
      </w:r>
      <w:bookmarkEnd w:id="73"/>
    </w:p>
    <w:p w14:paraId="001AF3C5" w14:textId="59BBB023" w:rsidR="00377662" w:rsidRPr="00377662" w:rsidRDefault="00377662" w:rsidP="00377662">
      <w:pPr>
        <w:pStyle w:val="BodyText"/>
        <w:rPr>
          <w:bCs/>
        </w:rPr>
      </w:pPr>
      <w:r w:rsidRPr="00377662">
        <w:rPr>
          <w:bCs/>
        </w:rPr>
        <w:t>The resident population is forecast to continue to grow over the next 10 years with an additional 9,189 residents forecast to live in Carlton by 2031, which represents a 53 per cent increase from 2021.  While there was no spatial breakdown of the forecasts provided we assume the majority of the change will occur in the City North area shown in Figure 3A in this Light Touch Review.</w:t>
      </w:r>
    </w:p>
    <w:p w14:paraId="13A1E8FD" w14:textId="2A5BD803" w:rsidR="00377662" w:rsidRPr="00377662" w:rsidRDefault="00377662" w:rsidP="00377662">
      <w:pPr>
        <w:pStyle w:val="BodyText"/>
        <w:rPr>
          <w:bCs/>
        </w:rPr>
      </w:pPr>
      <w:r w:rsidRPr="00377662">
        <w:rPr>
          <w:bCs/>
        </w:rPr>
        <w:t>As noted in Section 3.3.2, the employment population forecasts from the 2012 Strategy will continue to be relied on, which is in Section 7.2.4a of the 2012 Strategy Technical Report. In summary, the worker population is forecast to continue to grow through to 2026.</w:t>
      </w:r>
    </w:p>
    <w:p w14:paraId="10C7AFFA" w14:textId="40664A37" w:rsidR="00377662" w:rsidRPr="00594E17" w:rsidRDefault="00377662" w:rsidP="00377662">
      <w:pPr>
        <w:pStyle w:val="Heading3"/>
        <w:rPr>
          <w:rFonts w:hint="eastAsia"/>
          <w:b/>
          <w:bCs/>
          <w:lang w:val="en-AU"/>
        </w:rPr>
      </w:pPr>
      <w:bookmarkStart w:id="74" w:name="_Toc176340389"/>
      <w:r>
        <w:t>6.2.4</w:t>
      </w:r>
      <w:r w:rsidRPr="00BC2CB9">
        <w:rPr>
          <w:bCs/>
        </w:rPr>
        <w:tab/>
      </w:r>
      <w:r w:rsidRPr="00377662">
        <w:rPr>
          <w:lang w:val="en-AU"/>
        </w:rPr>
        <w:t>Implications for the population forecast changes on the updated Actions in this Section</w:t>
      </w:r>
      <w:bookmarkEnd w:id="74"/>
    </w:p>
    <w:p w14:paraId="40FB3C0C" w14:textId="503E934E" w:rsidR="00377662" w:rsidRPr="00377662" w:rsidRDefault="00377662" w:rsidP="00377662">
      <w:pPr>
        <w:pStyle w:val="BodyText"/>
        <w:rPr>
          <w:bCs/>
        </w:rPr>
      </w:pPr>
      <w:r w:rsidRPr="00377662">
        <w:rPr>
          <w:bCs/>
        </w:rPr>
        <w:t>By 2031, 9,189 additional residents are forecast to be living in Carlton which is 2,600 more than the total residential population forecast by 2026 in 2012 Strategy, while the worker population we are planning for has already been accounted for in the actions from 2012 Strategy.  Given this, we have assumed a slightly higher overall population than was planned for in the 2012 Strategy.  Please refer to Section 7.2 of the 2012 Strategy Technical Report for the rationale for the actions in addition to the updated information in this Light Touch Review.</w:t>
      </w:r>
    </w:p>
    <w:p w14:paraId="5EF25335" w14:textId="4D441773" w:rsidR="00377662" w:rsidRPr="00377662" w:rsidRDefault="00377662" w:rsidP="00377662">
      <w:pPr>
        <w:pStyle w:val="BodyText"/>
        <w:rPr>
          <w:bCs/>
        </w:rPr>
      </w:pPr>
      <w:r w:rsidRPr="00377662">
        <w:rPr>
          <w:bCs/>
        </w:rPr>
        <w:t>Table 7.2 (iv)</w:t>
      </w:r>
      <w:r w:rsidR="005B1BC3">
        <w:rPr>
          <w:bCs/>
        </w:rPr>
        <w:t xml:space="preserve"> </w:t>
      </w:r>
      <w:r w:rsidRPr="00377662">
        <w:rPr>
          <w:bCs/>
        </w:rPr>
        <w:t>in the 2012 Strategy Technical Report requires two corrections - Sub-precinct CN3 needs to be renumbered to CN4, and sub-precinct CN4 needs to be renumbered to CN5.</w:t>
      </w:r>
    </w:p>
    <w:p w14:paraId="629F55E7" w14:textId="0DBFFE88" w:rsidR="00377662" w:rsidRPr="00594E17" w:rsidRDefault="00377662" w:rsidP="00377662">
      <w:pPr>
        <w:pStyle w:val="Heading3"/>
        <w:rPr>
          <w:rFonts w:hint="eastAsia"/>
          <w:b/>
          <w:bCs/>
          <w:lang w:val="en-AU"/>
        </w:rPr>
      </w:pPr>
      <w:bookmarkStart w:id="75" w:name="_Toc176340390"/>
      <w:r>
        <w:t>6.2.5</w:t>
      </w:r>
      <w:r w:rsidRPr="00BC2CB9">
        <w:rPr>
          <w:bCs/>
        </w:rPr>
        <w:tab/>
      </w:r>
      <w:r w:rsidRPr="00377662">
        <w:rPr>
          <w:bCs/>
          <w:lang w:val="en-AU"/>
        </w:rPr>
        <w:t>Updated Precinct Actions for Carlton</w:t>
      </w:r>
      <w:r w:rsidR="00042CCE">
        <w:rPr>
          <w:bCs/>
          <w:lang w:val="en-AU"/>
        </w:rPr>
        <w:t xml:space="preserve"> | </w:t>
      </w:r>
      <w:r w:rsidRPr="00377662">
        <w:rPr>
          <w:bCs/>
          <w:lang w:val="en-AU"/>
        </w:rPr>
        <w:t>Carlton North</w:t>
      </w:r>
      <w:bookmarkEnd w:id="75"/>
    </w:p>
    <w:p w14:paraId="5C2ABE21" w14:textId="77777777" w:rsidR="00377662" w:rsidRDefault="00377662" w:rsidP="007C62DA">
      <w:pPr>
        <w:pStyle w:val="BodyText"/>
        <w:spacing w:after="0"/>
        <w:rPr>
          <w:bCs/>
        </w:rPr>
      </w:pPr>
      <w:r w:rsidRPr="00377662">
        <w:rPr>
          <w:bCs/>
        </w:rPr>
        <w:t>Please note the Actions retain the numbering from the 2012 Strategy Technical Report</w:t>
      </w:r>
      <w:r>
        <w:rPr>
          <w:bCs/>
        </w:rPr>
        <w:t>.</w:t>
      </w:r>
    </w:p>
    <w:p w14:paraId="2C5DF472" w14:textId="17A72950" w:rsidR="00377662" w:rsidRPr="00377662" w:rsidRDefault="00377662" w:rsidP="0011400E">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377662" w14:paraId="71B146D4" w14:textId="77777777" w:rsidTr="00F1397D">
        <w:trPr>
          <w:tblHeader/>
        </w:trPr>
        <w:tc>
          <w:tcPr>
            <w:tcW w:w="924" w:type="dxa"/>
          </w:tcPr>
          <w:p w14:paraId="2B77797B" w14:textId="77777777" w:rsidR="00377662" w:rsidRPr="009B66E3" w:rsidRDefault="00377662" w:rsidP="00F1397D">
            <w:pPr>
              <w:pStyle w:val="TableofFigures"/>
              <w:rPr>
                <w:b/>
                <w:bCs/>
              </w:rPr>
            </w:pPr>
            <w:r w:rsidRPr="009B66E3">
              <w:rPr>
                <w:b/>
                <w:bCs/>
              </w:rPr>
              <w:t>No.</w:t>
            </w:r>
          </w:p>
        </w:tc>
        <w:tc>
          <w:tcPr>
            <w:tcW w:w="6017" w:type="dxa"/>
          </w:tcPr>
          <w:p w14:paraId="217C22C7" w14:textId="3DAC7415" w:rsidR="00377662" w:rsidRPr="009B66E3" w:rsidRDefault="00377662" w:rsidP="00F1397D">
            <w:pPr>
              <w:pStyle w:val="TableofFigures"/>
              <w:rPr>
                <w:b/>
                <w:bCs/>
              </w:rPr>
            </w:pPr>
            <w:r>
              <w:rPr>
                <w:b/>
                <w:bCs/>
              </w:rPr>
              <w:t>Ac</w:t>
            </w:r>
            <w:r w:rsidRPr="009B66E3">
              <w:rPr>
                <w:b/>
                <w:bCs/>
              </w:rPr>
              <w:t>tion</w:t>
            </w:r>
          </w:p>
        </w:tc>
        <w:tc>
          <w:tcPr>
            <w:tcW w:w="1559" w:type="dxa"/>
          </w:tcPr>
          <w:p w14:paraId="324EDD86" w14:textId="77777777" w:rsidR="00377662" w:rsidRPr="009B66E3" w:rsidRDefault="00377662" w:rsidP="00F1397D">
            <w:pPr>
              <w:pStyle w:val="TableofFigures"/>
              <w:rPr>
                <w:b/>
                <w:bCs/>
              </w:rPr>
            </w:pPr>
            <w:r w:rsidRPr="009B66E3">
              <w:rPr>
                <w:b/>
                <w:bCs/>
              </w:rPr>
              <w:t>Responsibility</w:t>
            </w:r>
          </w:p>
        </w:tc>
        <w:tc>
          <w:tcPr>
            <w:tcW w:w="1269" w:type="dxa"/>
          </w:tcPr>
          <w:p w14:paraId="16951E1F" w14:textId="77777777" w:rsidR="00377662" w:rsidRPr="009B66E3" w:rsidRDefault="00377662" w:rsidP="00F1397D">
            <w:pPr>
              <w:pStyle w:val="TableofFigures"/>
              <w:rPr>
                <w:b/>
                <w:bCs/>
              </w:rPr>
            </w:pPr>
            <w:r w:rsidRPr="009B66E3">
              <w:rPr>
                <w:b/>
                <w:bCs/>
              </w:rPr>
              <w:t xml:space="preserve">Priority </w:t>
            </w:r>
          </w:p>
        </w:tc>
      </w:tr>
      <w:tr w:rsidR="00377662" w14:paraId="7C15E271" w14:textId="77777777" w:rsidTr="00F1397D">
        <w:tc>
          <w:tcPr>
            <w:tcW w:w="924" w:type="dxa"/>
          </w:tcPr>
          <w:p w14:paraId="38F71C5E" w14:textId="09394A29" w:rsidR="00377662" w:rsidRPr="009B66E3" w:rsidRDefault="00C45C76" w:rsidP="00377662">
            <w:pPr>
              <w:pStyle w:val="TableofFigures"/>
            </w:pPr>
            <w:r>
              <w:t xml:space="preserve">Action </w:t>
            </w:r>
            <w:r w:rsidR="00377662" w:rsidRPr="009B3099">
              <w:t>7.2A-1</w:t>
            </w:r>
          </w:p>
        </w:tc>
        <w:tc>
          <w:tcPr>
            <w:tcW w:w="6017" w:type="dxa"/>
          </w:tcPr>
          <w:p w14:paraId="7BBE7017" w14:textId="16EB6394" w:rsidR="00377662" w:rsidRPr="009B66E3" w:rsidRDefault="00377662" w:rsidP="00377662">
            <w:pPr>
              <w:pStyle w:val="TableofFigures"/>
            </w:pPr>
            <w:r w:rsidRPr="009B3099">
              <w:t xml:space="preserve">Provide additional Small Local open space in the south-west area of sub-precinct CN4 to cater to the existing and future population. This will contribute to urban greening and cooling and provide a small space close to residents in this high density precinct, and complement the nearby Lincoln and University Squares. </w:t>
            </w:r>
          </w:p>
        </w:tc>
        <w:tc>
          <w:tcPr>
            <w:tcW w:w="1559" w:type="dxa"/>
          </w:tcPr>
          <w:p w14:paraId="4BF7E731" w14:textId="615DEAB1" w:rsidR="00377662" w:rsidRPr="009B3099" w:rsidRDefault="00FB6FE4" w:rsidP="00377662">
            <w:pPr>
              <w:pStyle w:val="TableofFigures"/>
            </w:pPr>
            <w:r>
              <w:t xml:space="preserve">Responsibility: </w:t>
            </w:r>
            <w:r w:rsidR="001F23FA">
              <w:t>C-o-m</w:t>
            </w:r>
          </w:p>
          <w:p w14:paraId="53DF2BC6" w14:textId="006D0D82" w:rsidR="00377662" w:rsidRPr="009B66E3" w:rsidRDefault="00377662" w:rsidP="00377662">
            <w:pPr>
              <w:pStyle w:val="TableofFigures"/>
            </w:pPr>
            <w:r w:rsidRPr="009B3099">
              <w:t>Developer</w:t>
            </w:r>
          </w:p>
        </w:tc>
        <w:tc>
          <w:tcPr>
            <w:tcW w:w="1269" w:type="dxa"/>
          </w:tcPr>
          <w:p w14:paraId="48718FBA" w14:textId="787E464D" w:rsidR="00377662" w:rsidRPr="009B3099" w:rsidRDefault="00FB6FE4" w:rsidP="00377662">
            <w:pPr>
              <w:pStyle w:val="TableofFigures"/>
            </w:pPr>
            <w:r>
              <w:t xml:space="preserve">Priority: </w:t>
            </w:r>
            <w:r w:rsidR="00377662" w:rsidRPr="009B3099">
              <w:t>Very High</w:t>
            </w:r>
          </w:p>
          <w:p w14:paraId="339F29DD" w14:textId="72ABEB5F" w:rsidR="00377662" w:rsidRPr="009B66E3" w:rsidRDefault="00377662" w:rsidP="00377662">
            <w:pPr>
              <w:pStyle w:val="TableofFigures"/>
            </w:pPr>
          </w:p>
        </w:tc>
      </w:tr>
      <w:tr w:rsidR="00377662" w14:paraId="64111AF5" w14:textId="77777777" w:rsidTr="00F1397D">
        <w:tc>
          <w:tcPr>
            <w:tcW w:w="924" w:type="dxa"/>
          </w:tcPr>
          <w:p w14:paraId="1EBBC0CB" w14:textId="35995032" w:rsidR="00377662" w:rsidRPr="009B3099" w:rsidRDefault="00C45C76" w:rsidP="00377662">
            <w:pPr>
              <w:pStyle w:val="TableofFigures"/>
            </w:pPr>
            <w:r>
              <w:t>Action</w:t>
            </w:r>
            <w:r w:rsidRPr="009B3099">
              <w:t xml:space="preserve"> </w:t>
            </w:r>
            <w:r w:rsidR="00377662" w:rsidRPr="009B3099">
              <w:t>7.2A-2</w:t>
            </w:r>
          </w:p>
        </w:tc>
        <w:tc>
          <w:tcPr>
            <w:tcW w:w="6017" w:type="dxa"/>
          </w:tcPr>
          <w:p w14:paraId="23E000F1" w14:textId="13674305" w:rsidR="00377662" w:rsidRPr="009B3099" w:rsidRDefault="00377662" w:rsidP="00377662">
            <w:pPr>
              <w:pStyle w:val="TableofFigures"/>
            </w:pPr>
            <w:r w:rsidRPr="009B3099">
              <w:t>Provide an additional Small Local open space in sub-precinct CN5 the vicinity of the CUB site primarily for the forecast substantial additional population. This will contribute to urban greening and cooling and provide an accessible open space for residents without crossing major roads.</w:t>
            </w:r>
          </w:p>
        </w:tc>
        <w:tc>
          <w:tcPr>
            <w:tcW w:w="1559" w:type="dxa"/>
          </w:tcPr>
          <w:p w14:paraId="7B82E051" w14:textId="2EDCB3BA" w:rsidR="00377662" w:rsidRPr="009B3099" w:rsidRDefault="00FB6FE4" w:rsidP="00377662">
            <w:pPr>
              <w:pStyle w:val="TableofFigures"/>
            </w:pPr>
            <w:r>
              <w:t xml:space="preserve">Responsibility: </w:t>
            </w:r>
            <w:r w:rsidR="001F23FA">
              <w:t>C-o-m</w:t>
            </w:r>
          </w:p>
          <w:p w14:paraId="6390E52E" w14:textId="66E48AE5" w:rsidR="00377662" w:rsidRPr="009B3099" w:rsidRDefault="00377662" w:rsidP="00377662">
            <w:pPr>
              <w:pStyle w:val="TableofFigures"/>
            </w:pPr>
            <w:r w:rsidRPr="009B3099">
              <w:t>Developer</w:t>
            </w:r>
          </w:p>
        </w:tc>
        <w:tc>
          <w:tcPr>
            <w:tcW w:w="1269" w:type="dxa"/>
          </w:tcPr>
          <w:p w14:paraId="48B5086D" w14:textId="27F8F4C0" w:rsidR="00377662" w:rsidRPr="009B3099" w:rsidRDefault="00FB6FE4" w:rsidP="00377662">
            <w:pPr>
              <w:pStyle w:val="TableofFigures"/>
            </w:pPr>
            <w:r>
              <w:t xml:space="preserve">Priority: </w:t>
            </w:r>
            <w:r w:rsidR="00377662" w:rsidRPr="009B3099">
              <w:t>Very High</w:t>
            </w:r>
          </w:p>
        </w:tc>
      </w:tr>
      <w:tr w:rsidR="00377662" w14:paraId="13F2139E" w14:textId="77777777" w:rsidTr="00F1397D">
        <w:tc>
          <w:tcPr>
            <w:tcW w:w="924" w:type="dxa"/>
          </w:tcPr>
          <w:p w14:paraId="374E102B" w14:textId="69C5F8FE" w:rsidR="00377662" w:rsidRPr="009B3099" w:rsidRDefault="00C45C76" w:rsidP="00377662">
            <w:pPr>
              <w:pStyle w:val="TableofFigures"/>
            </w:pPr>
            <w:r>
              <w:t>Action</w:t>
            </w:r>
            <w:r w:rsidRPr="009B3099">
              <w:t xml:space="preserve"> </w:t>
            </w:r>
            <w:r w:rsidR="00377662" w:rsidRPr="009B3099">
              <w:t>7.2A-3</w:t>
            </w:r>
          </w:p>
        </w:tc>
        <w:tc>
          <w:tcPr>
            <w:tcW w:w="6017" w:type="dxa"/>
          </w:tcPr>
          <w:p w14:paraId="48CF0355" w14:textId="2C461550" w:rsidR="00377662" w:rsidRPr="009B3099" w:rsidRDefault="00377662" w:rsidP="00377662">
            <w:pPr>
              <w:pStyle w:val="TableofFigures"/>
            </w:pPr>
            <w:r w:rsidRPr="009B3099">
              <w:t xml:space="preserve">Action completed with the provision of two new open spaces being Cardigan Street Park and Keppel Street Park. Refer to Actions 7.2H-3 and 7.2H-4. </w:t>
            </w:r>
          </w:p>
        </w:tc>
        <w:tc>
          <w:tcPr>
            <w:tcW w:w="1559" w:type="dxa"/>
          </w:tcPr>
          <w:p w14:paraId="716B2701" w14:textId="49B3F183" w:rsidR="00377662" w:rsidRPr="009B3099" w:rsidRDefault="00FB6FE4" w:rsidP="00377662">
            <w:pPr>
              <w:pStyle w:val="TableofFigures"/>
            </w:pPr>
            <w:r>
              <w:t xml:space="preserve">Responsibility: </w:t>
            </w:r>
            <w:r w:rsidR="001F23FA">
              <w:t>C-o-m</w:t>
            </w:r>
          </w:p>
          <w:p w14:paraId="48BFB92F" w14:textId="36C446DA" w:rsidR="00377662" w:rsidRPr="009B3099" w:rsidRDefault="00377662" w:rsidP="00377662">
            <w:pPr>
              <w:pStyle w:val="TableofFigures"/>
            </w:pPr>
            <w:r w:rsidRPr="009B3099">
              <w:t>Developer</w:t>
            </w:r>
          </w:p>
        </w:tc>
        <w:tc>
          <w:tcPr>
            <w:tcW w:w="1269" w:type="dxa"/>
          </w:tcPr>
          <w:p w14:paraId="7E3009BA" w14:textId="247F7E22" w:rsidR="00377662" w:rsidRPr="009B3099" w:rsidRDefault="00FB6FE4" w:rsidP="00377662">
            <w:pPr>
              <w:pStyle w:val="TableofFigures"/>
            </w:pPr>
            <w:r>
              <w:t xml:space="preserve">Priority: </w:t>
            </w:r>
            <w:r w:rsidR="00377662" w:rsidRPr="009B3099">
              <w:t>Complete</w:t>
            </w:r>
          </w:p>
        </w:tc>
      </w:tr>
      <w:tr w:rsidR="00377662" w14:paraId="35E81D58" w14:textId="77777777" w:rsidTr="00F1397D">
        <w:tc>
          <w:tcPr>
            <w:tcW w:w="924" w:type="dxa"/>
          </w:tcPr>
          <w:p w14:paraId="48E74F5E" w14:textId="4BF8947C" w:rsidR="00377662" w:rsidRPr="009B3099" w:rsidRDefault="00C45C76" w:rsidP="00377662">
            <w:pPr>
              <w:pStyle w:val="TableofFigures"/>
            </w:pPr>
            <w:r>
              <w:t>Action</w:t>
            </w:r>
            <w:r w:rsidRPr="009B3099">
              <w:t xml:space="preserve"> </w:t>
            </w:r>
            <w:r w:rsidR="00377662" w:rsidRPr="009B3099">
              <w:t>7.2A-4</w:t>
            </w:r>
          </w:p>
        </w:tc>
        <w:tc>
          <w:tcPr>
            <w:tcW w:w="6017" w:type="dxa"/>
          </w:tcPr>
          <w:p w14:paraId="6CDCA11D" w14:textId="769E4E6F" w:rsidR="00377662" w:rsidRPr="009B3099" w:rsidRDefault="00377662" w:rsidP="00377662">
            <w:pPr>
              <w:pStyle w:val="TableofFigures"/>
            </w:pPr>
            <w:r w:rsidRPr="009B3099">
              <w:t xml:space="preserve">Action completed with the provision of the new Station Street Park. Refer to Action 7.2H-5. </w:t>
            </w:r>
          </w:p>
        </w:tc>
        <w:tc>
          <w:tcPr>
            <w:tcW w:w="1559" w:type="dxa"/>
          </w:tcPr>
          <w:p w14:paraId="3233EF50" w14:textId="4C4A8DB0" w:rsidR="00377662" w:rsidRPr="009B3099" w:rsidRDefault="00FB6FE4" w:rsidP="00377662">
            <w:pPr>
              <w:pStyle w:val="TableofFigures"/>
            </w:pPr>
            <w:r>
              <w:t xml:space="preserve">Responsibility: </w:t>
            </w:r>
            <w:r w:rsidR="001F23FA">
              <w:t>C-o-m</w:t>
            </w:r>
          </w:p>
          <w:p w14:paraId="671DB8D0" w14:textId="0D7094A0" w:rsidR="00377662" w:rsidRPr="009B3099" w:rsidRDefault="00377662" w:rsidP="00377662">
            <w:pPr>
              <w:pStyle w:val="TableofFigures"/>
            </w:pPr>
            <w:r w:rsidRPr="009B3099">
              <w:t>Developer</w:t>
            </w:r>
          </w:p>
        </w:tc>
        <w:tc>
          <w:tcPr>
            <w:tcW w:w="1269" w:type="dxa"/>
          </w:tcPr>
          <w:p w14:paraId="7A47F753" w14:textId="4A16969F" w:rsidR="00377662" w:rsidRPr="009B3099" w:rsidRDefault="00FB6FE4" w:rsidP="00377662">
            <w:pPr>
              <w:pStyle w:val="TableofFigures"/>
            </w:pPr>
            <w:r>
              <w:t xml:space="preserve">Priority: </w:t>
            </w:r>
            <w:r w:rsidR="00377662" w:rsidRPr="009B3099">
              <w:t>Complete</w:t>
            </w:r>
          </w:p>
        </w:tc>
      </w:tr>
      <w:tr w:rsidR="00377662" w14:paraId="2960FEFE" w14:textId="77777777" w:rsidTr="00F1397D">
        <w:tc>
          <w:tcPr>
            <w:tcW w:w="924" w:type="dxa"/>
          </w:tcPr>
          <w:p w14:paraId="754A0CBE" w14:textId="396368DC" w:rsidR="00377662" w:rsidRPr="009B3099" w:rsidRDefault="00C45C76" w:rsidP="00377662">
            <w:pPr>
              <w:pStyle w:val="TableofFigures"/>
            </w:pPr>
            <w:r>
              <w:t>Action</w:t>
            </w:r>
            <w:r w:rsidRPr="009B3099">
              <w:t xml:space="preserve"> </w:t>
            </w:r>
            <w:r w:rsidR="00377662" w:rsidRPr="009B3099">
              <w:t>7.2A-5</w:t>
            </w:r>
          </w:p>
        </w:tc>
        <w:tc>
          <w:tcPr>
            <w:tcW w:w="6017" w:type="dxa"/>
          </w:tcPr>
          <w:p w14:paraId="34D7D740" w14:textId="52D90B86" w:rsidR="00377662" w:rsidRPr="009B3099" w:rsidRDefault="00377662" w:rsidP="00377662">
            <w:pPr>
              <w:pStyle w:val="TableofFigures"/>
            </w:pPr>
            <w:r w:rsidRPr="009B3099">
              <w:t>Provide a Local open space in sub-precinct C4 for both the existing and forecast future population. This sub-precinct currently has no open space.</w:t>
            </w:r>
          </w:p>
        </w:tc>
        <w:tc>
          <w:tcPr>
            <w:tcW w:w="1559" w:type="dxa"/>
          </w:tcPr>
          <w:p w14:paraId="6B9C087E" w14:textId="6E541008" w:rsidR="00377662" w:rsidRPr="009B3099" w:rsidRDefault="00FB6FE4" w:rsidP="00377662">
            <w:pPr>
              <w:pStyle w:val="TableofFigures"/>
            </w:pPr>
            <w:r>
              <w:t xml:space="preserve">Responsibility: </w:t>
            </w:r>
            <w:r w:rsidR="001F23FA">
              <w:t>C-o-m</w:t>
            </w:r>
          </w:p>
          <w:p w14:paraId="57698066" w14:textId="5BFEB5E5" w:rsidR="00377662" w:rsidRPr="009B3099" w:rsidRDefault="00377662" w:rsidP="00377662">
            <w:pPr>
              <w:pStyle w:val="TableofFigures"/>
            </w:pPr>
            <w:r w:rsidRPr="009B3099">
              <w:t>Developer</w:t>
            </w:r>
          </w:p>
        </w:tc>
        <w:tc>
          <w:tcPr>
            <w:tcW w:w="1269" w:type="dxa"/>
          </w:tcPr>
          <w:p w14:paraId="056FB435" w14:textId="5F9D3B69" w:rsidR="00377662" w:rsidRPr="009B3099" w:rsidRDefault="00FB6FE4" w:rsidP="00377662">
            <w:pPr>
              <w:pStyle w:val="TableofFigures"/>
            </w:pPr>
            <w:r>
              <w:t xml:space="preserve">Priority: </w:t>
            </w:r>
            <w:r w:rsidR="00377662" w:rsidRPr="009B3099">
              <w:t>High</w:t>
            </w:r>
          </w:p>
        </w:tc>
      </w:tr>
    </w:tbl>
    <w:p w14:paraId="4AEA5595" w14:textId="19497D54" w:rsidR="005E73D8" w:rsidRDefault="005E73D8" w:rsidP="002E1FE9">
      <w:pPr>
        <w:pStyle w:val="BodyText"/>
        <w:tabs>
          <w:tab w:val="left" w:pos="993"/>
        </w:tabs>
        <w:spacing w:before="240"/>
        <w:rPr>
          <w:bCs/>
        </w:rPr>
      </w:pPr>
      <w:r>
        <w:rPr>
          <w:b/>
        </w:rPr>
        <w:t>B</w:t>
      </w:r>
      <w:r w:rsidRPr="00377662">
        <w:rPr>
          <w:b/>
        </w:rPr>
        <w:tab/>
        <w:t>Additional open space</w:t>
      </w:r>
      <w:r>
        <w:rPr>
          <w:b/>
        </w:rPr>
        <w:t xml:space="preserve"> links</w:t>
      </w:r>
      <w:r>
        <w:rPr>
          <w:b/>
        </w:rPr>
        <w:br/>
      </w:r>
      <w:r>
        <w:rPr>
          <w:b/>
        </w:rPr>
        <w:tab/>
      </w:r>
      <w:r w:rsidRPr="005E73D8">
        <w:rPr>
          <w:bCs/>
        </w:rPr>
        <w:t>Not applicable</w:t>
      </w:r>
    </w:p>
    <w:p w14:paraId="65CB496C" w14:textId="77777777" w:rsidR="009C2FF4" w:rsidRDefault="009C2FF4">
      <w:pPr>
        <w:spacing w:after="0" w:line="240" w:lineRule="auto"/>
        <w:rPr>
          <w:rFonts w:ascii="Arial Bold" w:hAnsi="Arial Bold" w:hint="eastAsia"/>
          <w:b/>
          <w:bCs/>
          <w:szCs w:val="18"/>
        </w:rPr>
      </w:pPr>
      <w:r>
        <w:br w:type="page"/>
      </w:r>
    </w:p>
    <w:p w14:paraId="45860855" w14:textId="509E590E" w:rsidR="005E73D8" w:rsidRPr="00F26B92" w:rsidRDefault="005E73D8" w:rsidP="002E1FE9">
      <w:pPr>
        <w:pStyle w:val="Caption"/>
        <w:tabs>
          <w:tab w:val="left" w:pos="993"/>
        </w:tabs>
        <w:spacing w:after="120"/>
        <w:rPr>
          <w:rFonts w:hint="eastAsia"/>
        </w:rPr>
      </w:pPr>
      <w:r w:rsidRPr="00F26B92">
        <w:t>C</w:t>
      </w:r>
      <w:r w:rsidRPr="00F26B92">
        <w:tab/>
        <w:t>Capital City open space</w:t>
      </w:r>
    </w:p>
    <w:tbl>
      <w:tblPr>
        <w:tblStyle w:val="TableGrid"/>
        <w:tblW w:w="0" w:type="auto"/>
        <w:tblLook w:val="04A0" w:firstRow="1" w:lastRow="0" w:firstColumn="1" w:lastColumn="0" w:noHBand="0" w:noVBand="1"/>
      </w:tblPr>
      <w:tblGrid>
        <w:gridCol w:w="924"/>
        <w:gridCol w:w="6017"/>
        <w:gridCol w:w="1559"/>
        <w:gridCol w:w="1269"/>
      </w:tblGrid>
      <w:tr w:rsidR="005E73D8" w14:paraId="1860BFB1" w14:textId="77777777" w:rsidTr="00F1397D">
        <w:trPr>
          <w:tblHeader/>
        </w:trPr>
        <w:tc>
          <w:tcPr>
            <w:tcW w:w="924" w:type="dxa"/>
          </w:tcPr>
          <w:p w14:paraId="41FA9127" w14:textId="77777777" w:rsidR="005E73D8" w:rsidRPr="009B66E3" w:rsidRDefault="005E73D8" w:rsidP="00F1397D">
            <w:pPr>
              <w:pStyle w:val="TableofFigures"/>
              <w:rPr>
                <w:b/>
                <w:bCs/>
              </w:rPr>
            </w:pPr>
            <w:r w:rsidRPr="009B66E3">
              <w:rPr>
                <w:b/>
                <w:bCs/>
              </w:rPr>
              <w:t>No.</w:t>
            </w:r>
          </w:p>
        </w:tc>
        <w:tc>
          <w:tcPr>
            <w:tcW w:w="6017" w:type="dxa"/>
          </w:tcPr>
          <w:p w14:paraId="449F4AB4"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2E01A472" w14:textId="77777777" w:rsidR="005E73D8" w:rsidRPr="009B66E3" w:rsidRDefault="005E73D8" w:rsidP="00F1397D">
            <w:pPr>
              <w:pStyle w:val="TableofFigures"/>
              <w:rPr>
                <w:b/>
                <w:bCs/>
              </w:rPr>
            </w:pPr>
            <w:r w:rsidRPr="009B66E3">
              <w:rPr>
                <w:b/>
                <w:bCs/>
              </w:rPr>
              <w:t>Responsibility</w:t>
            </w:r>
          </w:p>
        </w:tc>
        <w:tc>
          <w:tcPr>
            <w:tcW w:w="1269" w:type="dxa"/>
          </w:tcPr>
          <w:p w14:paraId="100E8714" w14:textId="77777777" w:rsidR="005E73D8" w:rsidRPr="009B66E3" w:rsidRDefault="005E73D8" w:rsidP="00F1397D">
            <w:pPr>
              <w:pStyle w:val="TableofFigures"/>
              <w:rPr>
                <w:b/>
                <w:bCs/>
              </w:rPr>
            </w:pPr>
            <w:r w:rsidRPr="009B66E3">
              <w:rPr>
                <w:b/>
                <w:bCs/>
              </w:rPr>
              <w:t xml:space="preserve">Priority </w:t>
            </w:r>
          </w:p>
        </w:tc>
      </w:tr>
      <w:tr w:rsidR="005E73D8" w14:paraId="2104EFFF" w14:textId="77777777" w:rsidTr="00F1397D">
        <w:tc>
          <w:tcPr>
            <w:tcW w:w="924" w:type="dxa"/>
          </w:tcPr>
          <w:p w14:paraId="52A6B055" w14:textId="50A9F688" w:rsidR="005E73D8" w:rsidRPr="009B66E3" w:rsidRDefault="00C45C76" w:rsidP="005E73D8">
            <w:pPr>
              <w:pStyle w:val="TableofFigures"/>
            </w:pPr>
            <w:r>
              <w:t>Action</w:t>
            </w:r>
          </w:p>
        </w:tc>
        <w:tc>
          <w:tcPr>
            <w:tcW w:w="6017" w:type="dxa"/>
          </w:tcPr>
          <w:p w14:paraId="5896F549" w14:textId="77777777" w:rsidR="005E73D8" w:rsidRDefault="005E73D8" w:rsidP="005E73D8">
            <w:pPr>
              <w:pStyle w:val="TableofFigures"/>
              <w:rPr>
                <w:b/>
              </w:rPr>
            </w:pPr>
            <w:r w:rsidRPr="009B3099">
              <w:rPr>
                <w:b/>
              </w:rPr>
              <w:t>Carlton Gardens South</w:t>
            </w:r>
          </w:p>
          <w:p w14:paraId="5FC78E36" w14:textId="0598F90C" w:rsidR="005E73D8" w:rsidRPr="005E73D8" w:rsidRDefault="005E73D8" w:rsidP="005E73D8">
            <w:pPr>
              <w:pStyle w:val="TableofFigures"/>
              <w:rPr>
                <w:b/>
              </w:rPr>
            </w:pPr>
            <w:r w:rsidRPr="009B3099">
              <w:t>Continue to implement the updated Carlton Gardens Masterplan (adopted 2022) with a focus on meeting the broader regional needs within the context of the World Heritage values of the gardens.  Note the updated 2022 Masterplan combines Carlton Gardens North and South in the one Masterplan.</w:t>
            </w:r>
          </w:p>
        </w:tc>
        <w:tc>
          <w:tcPr>
            <w:tcW w:w="1559" w:type="dxa"/>
          </w:tcPr>
          <w:p w14:paraId="06BC886A" w14:textId="1B07972F" w:rsidR="005E73D8" w:rsidRPr="009B66E3" w:rsidRDefault="00FB6FE4" w:rsidP="005E73D8">
            <w:pPr>
              <w:pStyle w:val="TableofFigures"/>
            </w:pPr>
            <w:r>
              <w:t xml:space="preserve">Responsibility: </w:t>
            </w:r>
            <w:r w:rsidR="001F23FA">
              <w:t>C-o-m</w:t>
            </w:r>
          </w:p>
        </w:tc>
        <w:tc>
          <w:tcPr>
            <w:tcW w:w="1269" w:type="dxa"/>
          </w:tcPr>
          <w:p w14:paraId="234173D1" w14:textId="2DFD0955" w:rsidR="005E73D8" w:rsidRPr="009B66E3" w:rsidRDefault="00FB6FE4" w:rsidP="005E73D8">
            <w:pPr>
              <w:pStyle w:val="TableofFigures"/>
            </w:pPr>
            <w:r>
              <w:t xml:space="preserve">Priority: </w:t>
            </w:r>
            <w:r w:rsidR="005E73D8" w:rsidRPr="009B3099">
              <w:t>Ongoing</w:t>
            </w:r>
          </w:p>
        </w:tc>
      </w:tr>
    </w:tbl>
    <w:p w14:paraId="4A520A1E" w14:textId="4F05423A" w:rsidR="005E73D8" w:rsidRPr="00377662" w:rsidRDefault="005E73D8" w:rsidP="002E1FE9">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5E73D8" w14:paraId="76163322" w14:textId="77777777" w:rsidTr="00F1397D">
        <w:trPr>
          <w:tblHeader/>
        </w:trPr>
        <w:tc>
          <w:tcPr>
            <w:tcW w:w="924" w:type="dxa"/>
          </w:tcPr>
          <w:p w14:paraId="485B0587" w14:textId="77777777" w:rsidR="005E73D8" w:rsidRPr="009B66E3" w:rsidRDefault="005E73D8" w:rsidP="00F1397D">
            <w:pPr>
              <w:pStyle w:val="TableofFigures"/>
              <w:rPr>
                <w:b/>
                <w:bCs/>
              </w:rPr>
            </w:pPr>
            <w:r w:rsidRPr="009B66E3">
              <w:rPr>
                <w:b/>
                <w:bCs/>
              </w:rPr>
              <w:t>No.</w:t>
            </w:r>
          </w:p>
        </w:tc>
        <w:tc>
          <w:tcPr>
            <w:tcW w:w="6017" w:type="dxa"/>
          </w:tcPr>
          <w:p w14:paraId="66EFE3B5"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1BFF8487" w14:textId="77777777" w:rsidR="005E73D8" w:rsidRPr="009B66E3" w:rsidRDefault="005E73D8" w:rsidP="00F1397D">
            <w:pPr>
              <w:pStyle w:val="TableofFigures"/>
              <w:rPr>
                <w:b/>
                <w:bCs/>
              </w:rPr>
            </w:pPr>
            <w:r w:rsidRPr="009B66E3">
              <w:rPr>
                <w:b/>
                <w:bCs/>
              </w:rPr>
              <w:t>Responsibility</w:t>
            </w:r>
          </w:p>
        </w:tc>
        <w:tc>
          <w:tcPr>
            <w:tcW w:w="1269" w:type="dxa"/>
          </w:tcPr>
          <w:p w14:paraId="348BE67E" w14:textId="77777777" w:rsidR="005E73D8" w:rsidRPr="009B66E3" w:rsidRDefault="005E73D8" w:rsidP="00F1397D">
            <w:pPr>
              <w:pStyle w:val="TableofFigures"/>
              <w:rPr>
                <w:b/>
                <w:bCs/>
              </w:rPr>
            </w:pPr>
            <w:r w:rsidRPr="009B66E3">
              <w:rPr>
                <w:b/>
                <w:bCs/>
              </w:rPr>
              <w:t xml:space="preserve">Priority </w:t>
            </w:r>
          </w:p>
        </w:tc>
      </w:tr>
      <w:tr w:rsidR="005E73D8" w14:paraId="78698B2A" w14:textId="77777777" w:rsidTr="00F1397D">
        <w:tc>
          <w:tcPr>
            <w:tcW w:w="924" w:type="dxa"/>
          </w:tcPr>
          <w:p w14:paraId="4CB48481" w14:textId="3F9BD051" w:rsidR="005E73D8" w:rsidRPr="009B66E3" w:rsidRDefault="00C45C76" w:rsidP="005E73D8">
            <w:pPr>
              <w:pStyle w:val="TableofFigures"/>
            </w:pPr>
            <w:r>
              <w:t>Action</w:t>
            </w:r>
            <w:r w:rsidRPr="009B3099">
              <w:t xml:space="preserve"> </w:t>
            </w:r>
            <w:r w:rsidR="005E73D8" w:rsidRPr="009B3099">
              <w:t>7.2D-1</w:t>
            </w:r>
          </w:p>
        </w:tc>
        <w:tc>
          <w:tcPr>
            <w:tcW w:w="6017" w:type="dxa"/>
          </w:tcPr>
          <w:p w14:paraId="19DC1368" w14:textId="77777777" w:rsidR="005E73D8" w:rsidRPr="009B3099" w:rsidRDefault="005E73D8" w:rsidP="005E73D8">
            <w:pPr>
              <w:pStyle w:val="TableofFigures"/>
              <w:rPr>
                <w:b/>
              </w:rPr>
            </w:pPr>
            <w:r w:rsidRPr="009B3099">
              <w:rPr>
                <w:b/>
              </w:rPr>
              <w:t>Carlton Gardens North</w:t>
            </w:r>
          </w:p>
          <w:p w14:paraId="444C2B18" w14:textId="2AE12B3D" w:rsidR="005E73D8" w:rsidRPr="009B66E3" w:rsidRDefault="005E73D8" w:rsidP="005E73D8">
            <w:pPr>
              <w:pStyle w:val="TableofFigures"/>
            </w:pPr>
            <w:r w:rsidRPr="009B3099">
              <w:t>Continue to implement the updated Carlton Gardens Master Plan (adopted 2022) providing facilities for the local population as well as the broader regional needs within the context of the World Heritage values of the gardens.  Note the updated 2022 Masterplan combines Carlton Gardens North and South in the one Masterplan.</w:t>
            </w:r>
          </w:p>
        </w:tc>
        <w:tc>
          <w:tcPr>
            <w:tcW w:w="1559" w:type="dxa"/>
          </w:tcPr>
          <w:p w14:paraId="525503F5" w14:textId="0734CDD1" w:rsidR="005E73D8" w:rsidRPr="009B66E3" w:rsidRDefault="00FB6FE4" w:rsidP="005E73D8">
            <w:pPr>
              <w:pStyle w:val="TableofFigures"/>
            </w:pPr>
            <w:r>
              <w:t xml:space="preserve">Responsibility: </w:t>
            </w:r>
            <w:r w:rsidR="001F23FA">
              <w:t>C-o-m</w:t>
            </w:r>
          </w:p>
        </w:tc>
        <w:tc>
          <w:tcPr>
            <w:tcW w:w="1269" w:type="dxa"/>
          </w:tcPr>
          <w:p w14:paraId="7B5148FA" w14:textId="5F5BC1B7" w:rsidR="005E73D8" w:rsidRPr="009B66E3" w:rsidRDefault="00FB6FE4" w:rsidP="005E73D8">
            <w:pPr>
              <w:pStyle w:val="TableofFigures"/>
            </w:pPr>
            <w:r>
              <w:t xml:space="preserve">Priority: </w:t>
            </w:r>
            <w:r w:rsidR="005E73D8" w:rsidRPr="009B3099">
              <w:t>Ongoing</w:t>
            </w:r>
          </w:p>
        </w:tc>
      </w:tr>
      <w:tr w:rsidR="005E73D8" w14:paraId="30F5C367" w14:textId="77777777" w:rsidTr="00F1397D">
        <w:tc>
          <w:tcPr>
            <w:tcW w:w="924" w:type="dxa"/>
          </w:tcPr>
          <w:p w14:paraId="040CBD47" w14:textId="5276FD2F" w:rsidR="005E73D8" w:rsidRPr="009B3099" w:rsidRDefault="00C45C76" w:rsidP="005E73D8">
            <w:pPr>
              <w:pStyle w:val="TableofFigures"/>
            </w:pPr>
            <w:r>
              <w:t>Action</w:t>
            </w:r>
            <w:r w:rsidRPr="009B3099">
              <w:t xml:space="preserve"> </w:t>
            </w:r>
            <w:r w:rsidR="005E73D8" w:rsidRPr="009B3099">
              <w:t>7.2D-3</w:t>
            </w:r>
          </w:p>
        </w:tc>
        <w:tc>
          <w:tcPr>
            <w:tcW w:w="6017" w:type="dxa"/>
          </w:tcPr>
          <w:p w14:paraId="6A333EF8" w14:textId="77777777" w:rsidR="005E73D8" w:rsidRPr="009B3099" w:rsidRDefault="005E73D8" w:rsidP="005E73D8">
            <w:pPr>
              <w:pStyle w:val="TableofFigures"/>
              <w:rPr>
                <w:b/>
              </w:rPr>
            </w:pPr>
            <w:r w:rsidRPr="009B3099">
              <w:rPr>
                <w:b/>
              </w:rPr>
              <w:t>Princes Park</w:t>
            </w:r>
          </w:p>
          <w:p w14:paraId="77C5F95F" w14:textId="4B03A97A" w:rsidR="005E73D8" w:rsidRPr="009B3099" w:rsidRDefault="005E73D8" w:rsidP="005E73D8">
            <w:pPr>
              <w:pStyle w:val="TableofFigures"/>
            </w:pPr>
            <w:r w:rsidRPr="009B3099">
              <w:t>Continue to implement the Princes Park Master Plan and accommodate and manage existing and future structured sporting needs of the existing and forecast additional population in the future.</w:t>
            </w:r>
          </w:p>
        </w:tc>
        <w:tc>
          <w:tcPr>
            <w:tcW w:w="1559" w:type="dxa"/>
          </w:tcPr>
          <w:p w14:paraId="79AAA641" w14:textId="36D78FD6" w:rsidR="005E73D8" w:rsidRPr="009B3099" w:rsidRDefault="00FB6FE4" w:rsidP="005E73D8">
            <w:pPr>
              <w:pStyle w:val="TableofFigures"/>
            </w:pPr>
            <w:r>
              <w:t xml:space="preserve">Responsibility: </w:t>
            </w:r>
            <w:r w:rsidR="001F23FA">
              <w:t>C-o-m</w:t>
            </w:r>
          </w:p>
        </w:tc>
        <w:tc>
          <w:tcPr>
            <w:tcW w:w="1269" w:type="dxa"/>
          </w:tcPr>
          <w:p w14:paraId="22B9120A" w14:textId="5E238064" w:rsidR="005E73D8" w:rsidRPr="009B3099" w:rsidRDefault="00FB6FE4" w:rsidP="005E73D8">
            <w:pPr>
              <w:pStyle w:val="TableofFigures"/>
            </w:pPr>
            <w:r>
              <w:t xml:space="preserve">Priority: </w:t>
            </w:r>
            <w:r w:rsidR="005E73D8" w:rsidRPr="009B3099">
              <w:t>Ongoing</w:t>
            </w:r>
          </w:p>
        </w:tc>
      </w:tr>
    </w:tbl>
    <w:p w14:paraId="6E9CFD1D" w14:textId="6A47057E" w:rsidR="00377662" w:rsidRPr="005E73D8" w:rsidRDefault="005E73D8" w:rsidP="002E1FE9">
      <w:pPr>
        <w:pStyle w:val="BodyText"/>
        <w:tabs>
          <w:tab w:val="left" w:pos="993"/>
        </w:tabs>
        <w:spacing w:before="240"/>
        <w:rPr>
          <w:b/>
        </w:rPr>
      </w:pPr>
      <w:r>
        <w:rPr>
          <w:b/>
        </w:rPr>
        <w:t>E</w:t>
      </w:r>
      <w:r w:rsidRPr="00377662">
        <w:rPr>
          <w:b/>
        </w:rPr>
        <w:tab/>
      </w:r>
      <w:r>
        <w:rPr>
          <w:b/>
        </w:rPr>
        <w:t>Municipal</w:t>
      </w:r>
      <w:r w:rsidRPr="00377662">
        <w:rPr>
          <w:b/>
        </w:rPr>
        <w:t xml:space="preserve"> open space</w:t>
      </w:r>
      <w:r>
        <w:rPr>
          <w:b/>
        </w:rPr>
        <w:br/>
      </w:r>
      <w:r>
        <w:rPr>
          <w:b/>
        </w:rPr>
        <w:tab/>
      </w:r>
      <w:r w:rsidRPr="005E73D8">
        <w:rPr>
          <w:bCs/>
        </w:rPr>
        <w:t>Not applicable</w:t>
      </w:r>
    </w:p>
    <w:p w14:paraId="12C1DA58" w14:textId="6EF6BFB9" w:rsidR="005E73D8" w:rsidRPr="00F26B92" w:rsidRDefault="005E73D8" w:rsidP="002E1FE9">
      <w:pPr>
        <w:pStyle w:val="Caption"/>
        <w:tabs>
          <w:tab w:val="left" w:pos="993"/>
        </w:tabs>
        <w:spacing w:after="120"/>
        <w:rPr>
          <w:rFonts w:hint="eastAsia"/>
        </w:rPr>
      </w:pPr>
      <w:r w:rsidRPr="00F26B92">
        <w:t>F</w:t>
      </w:r>
      <w:r w:rsidRPr="00F26B92">
        <w:tab/>
        <w:t>Neighbourhood open space</w:t>
      </w:r>
    </w:p>
    <w:tbl>
      <w:tblPr>
        <w:tblStyle w:val="TableGrid"/>
        <w:tblW w:w="0" w:type="auto"/>
        <w:tblLook w:val="04A0" w:firstRow="1" w:lastRow="0" w:firstColumn="1" w:lastColumn="0" w:noHBand="0" w:noVBand="1"/>
      </w:tblPr>
      <w:tblGrid>
        <w:gridCol w:w="924"/>
        <w:gridCol w:w="6017"/>
        <w:gridCol w:w="1559"/>
        <w:gridCol w:w="1269"/>
      </w:tblGrid>
      <w:tr w:rsidR="005E73D8" w14:paraId="4E26E818" w14:textId="77777777" w:rsidTr="00F1397D">
        <w:trPr>
          <w:tblHeader/>
        </w:trPr>
        <w:tc>
          <w:tcPr>
            <w:tcW w:w="924" w:type="dxa"/>
          </w:tcPr>
          <w:p w14:paraId="31E21DD6" w14:textId="77777777" w:rsidR="005E73D8" w:rsidRPr="009B66E3" w:rsidRDefault="005E73D8" w:rsidP="00F1397D">
            <w:pPr>
              <w:pStyle w:val="TableofFigures"/>
              <w:rPr>
                <w:b/>
                <w:bCs/>
              </w:rPr>
            </w:pPr>
            <w:r w:rsidRPr="009B66E3">
              <w:rPr>
                <w:b/>
                <w:bCs/>
              </w:rPr>
              <w:t>No.</w:t>
            </w:r>
          </w:p>
        </w:tc>
        <w:tc>
          <w:tcPr>
            <w:tcW w:w="6017" w:type="dxa"/>
          </w:tcPr>
          <w:p w14:paraId="4A9F799A"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6308E122" w14:textId="77777777" w:rsidR="005E73D8" w:rsidRPr="009B66E3" w:rsidRDefault="005E73D8" w:rsidP="00F1397D">
            <w:pPr>
              <w:pStyle w:val="TableofFigures"/>
              <w:rPr>
                <w:b/>
                <w:bCs/>
              </w:rPr>
            </w:pPr>
            <w:r w:rsidRPr="009B66E3">
              <w:rPr>
                <w:b/>
                <w:bCs/>
              </w:rPr>
              <w:t>Responsibility</w:t>
            </w:r>
          </w:p>
        </w:tc>
        <w:tc>
          <w:tcPr>
            <w:tcW w:w="1269" w:type="dxa"/>
          </w:tcPr>
          <w:p w14:paraId="66B1CD89" w14:textId="77777777" w:rsidR="005E73D8" w:rsidRPr="009B66E3" w:rsidRDefault="005E73D8" w:rsidP="00F1397D">
            <w:pPr>
              <w:pStyle w:val="TableofFigures"/>
              <w:rPr>
                <w:b/>
                <w:bCs/>
              </w:rPr>
            </w:pPr>
            <w:r w:rsidRPr="009B66E3">
              <w:rPr>
                <w:b/>
                <w:bCs/>
              </w:rPr>
              <w:t xml:space="preserve">Priority </w:t>
            </w:r>
          </w:p>
        </w:tc>
      </w:tr>
      <w:tr w:rsidR="005E73D8" w14:paraId="51A1961A" w14:textId="77777777" w:rsidTr="00F1397D">
        <w:tc>
          <w:tcPr>
            <w:tcW w:w="924" w:type="dxa"/>
          </w:tcPr>
          <w:p w14:paraId="45A2CD11" w14:textId="434BBB17" w:rsidR="005E73D8" w:rsidRPr="005E73D8" w:rsidRDefault="00C45C76" w:rsidP="005E73D8">
            <w:pPr>
              <w:pStyle w:val="TableofFigures"/>
            </w:pPr>
            <w:r>
              <w:t>Action</w:t>
            </w:r>
            <w:r w:rsidRPr="005E73D8">
              <w:t xml:space="preserve"> </w:t>
            </w:r>
            <w:r w:rsidR="005E73D8" w:rsidRPr="005E73D8">
              <w:t>7.2F-1</w:t>
            </w:r>
          </w:p>
        </w:tc>
        <w:tc>
          <w:tcPr>
            <w:tcW w:w="6017" w:type="dxa"/>
          </w:tcPr>
          <w:p w14:paraId="5C0C8396" w14:textId="77777777" w:rsidR="005E73D8" w:rsidRPr="005E73D8" w:rsidRDefault="005E73D8" w:rsidP="005E73D8">
            <w:pPr>
              <w:pStyle w:val="TableofFigures"/>
              <w:rPr>
                <w:b/>
                <w:bCs/>
              </w:rPr>
            </w:pPr>
            <w:r w:rsidRPr="005E73D8">
              <w:rPr>
                <w:b/>
                <w:bCs/>
              </w:rPr>
              <w:t>Argyle Square</w:t>
            </w:r>
          </w:p>
          <w:p w14:paraId="11A1D1AE" w14:textId="6720F645" w:rsidR="005E73D8" w:rsidRPr="005E73D8" w:rsidRDefault="005E73D8" w:rsidP="005E73D8">
            <w:pPr>
              <w:pStyle w:val="TableofFigures"/>
            </w:pPr>
            <w:r w:rsidRPr="005E73D8">
              <w:t>Continue to maintain with minor upgrades as required to accommodate the increased use from the forecast local population in the City North urban renewal precincts CN4 and CN5 which are located within walking distance to the west of Argyle Square.</w:t>
            </w:r>
          </w:p>
        </w:tc>
        <w:tc>
          <w:tcPr>
            <w:tcW w:w="1559" w:type="dxa"/>
          </w:tcPr>
          <w:p w14:paraId="7A98FA79" w14:textId="6067B48D" w:rsidR="005E73D8" w:rsidRPr="005E73D8" w:rsidRDefault="00FB6FE4" w:rsidP="005E73D8">
            <w:pPr>
              <w:pStyle w:val="TableofFigures"/>
            </w:pPr>
            <w:r>
              <w:t xml:space="preserve">Responsibility: </w:t>
            </w:r>
            <w:r w:rsidR="001F23FA">
              <w:t>C-o-m</w:t>
            </w:r>
          </w:p>
        </w:tc>
        <w:tc>
          <w:tcPr>
            <w:tcW w:w="1269" w:type="dxa"/>
          </w:tcPr>
          <w:p w14:paraId="4CE03D6E" w14:textId="7273FB79" w:rsidR="005E73D8" w:rsidRPr="005E73D8" w:rsidRDefault="00FB6FE4" w:rsidP="005E73D8">
            <w:pPr>
              <w:pStyle w:val="TableofFigures"/>
            </w:pPr>
            <w:r>
              <w:t xml:space="preserve">Priority: </w:t>
            </w:r>
            <w:r w:rsidR="005E73D8" w:rsidRPr="005E73D8">
              <w:t>Low</w:t>
            </w:r>
          </w:p>
        </w:tc>
      </w:tr>
      <w:tr w:rsidR="005E73D8" w14:paraId="1E556A4E" w14:textId="77777777" w:rsidTr="00F1397D">
        <w:tc>
          <w:tcPr>
            <w:tcW w:w="924" w:type="dxa"/>
          </w:tcPr>
          <w:p w14:paraId="3F0847ED" w14:textId="1F540445" w:rsidR="005E73D8" w:rsidRPr="005E73D8" w:rsidRDefault="00C45C76" w:rsidP="005E73D8">
            <w:pPr>
              <w:pStyle w:val="TableofFigures"/>
            </w:pPr>
            <w:r>
              <w:t>Action</w:t>
            </w:r>
            <w:r w:rsidRPr="005E73D8">
              <w:t xml:space="preserve"> </w:t>
            </w:r>
            <w:r w:rsidR="005E73D8" w:rsidRPr="005E73D8">
              <w:t>7.2F-2</w:t>
            </w:r>
          </w:p>
        </w:tc>
        <w:tc>
          <w:tcPr>
            <w:tcW w:w="6017" w:type="dxa"/>
          </w:tcPr>
          <w:p w14:paraId="15542C86" w14:textId="77777777" w:rsidR="005E73D8" w:rsidRPr="005E73D8" w:rsidRDefault="005E73D8" w:rsidP="005E73D8">
            <w:pPr>
              <w:pStyle w:val="TableofFigures"/>
              <w:rPr>
                <w:b/>
                <w:bCs/>
              </w:rPr>
            </w:pPr>
            <w:r w:rsidRPr="005E73D8">
              <w:rPr>
                <w:b/>
                <w:bCs/>
              </w:rPr>
              <w:t>Lincoln Square</w:t>
            </w:r>
          </w:p>
          <w:p w14:paraId="3BBC18D4" w14:textId="593CCE45" w:rsidR="005E73D8" w:rsidRPr="005E73D8" w:rsidRDefault="005E73D8" w:rsidP="005E73D8">
            <w:pPr>
              <w:pStyle w:val="TableofFigures"/>
            </w:pPr>
            <w:r w:rsidRPr="005E73D8">
              <w:t>Continue to implement the upgrade works included in the Landscape Concept Plan.</w:t>
            </w:r>
          </w:p>
        </w:tc>
        <w:tc>
          <w:tcPr>
            <w:tcW w:w="1559" w:type="dxa"/>
          </w:tcPr>
          <w:p w14:paraId="44B6F2D2" w14:textId="10F0C3DB" w:rsidR="005E73D8" w:rsidRPr="005E73D8" w:rsidRDefault="00FB6FE4" w:rsidP="005E73D8">
            <w:pPr>
              <w:pStyle w:val="TableofFigures"/>
            </w:pPr>
            <w:r>
              <w:t>Responsibility: C-o-m</w:t>
            </w:r>
          </w:p>
        </w:tc>
        <w:tc>
          <w:tcPr>
            <w:tcW w:w="1269" w:type="dxa"/>
          </w:tcPr>
          <w:p w14:paraId="398E2CB2" w14:textId="66834997" w:rsidR="005E73D8" w:rsidRPr="005E73D8" w:rsidRDefault="00FB6FE4" w:rsidP="005E73D8">
            <w:pPr>
              <w:pStyle w:val="TableofFigures"/>
            </w:pPr>
            <w:r>
              <w:t xml:space="preserve">Priority: </w:t>
            </w:r>
            <w:r w:rsidR="005E73D8" w:rsidRPr="005E73D8">
              <w:t>Ongoing</w:t>
            </w:r>
          </w:p>
        </w:tc>
      </w:tr>
      <w:tr w:rsidR="005E73D8" w14:paraId="6A0C24F4" w14:textId="77777777" w:rsidTr="00F1397D">
        <w:tc>
          <w:tcPr>
            <w:tcW w:w="924" w:type="dxa"/>
          </w:tcPr>
          <w:p w14:paraId="4DDBEA4F" w14:textId="22179416" w:rsidR="005E73D8" w:rsidRPr="005E73D8" w:rsidRDefault="00C45C76" w:rsidP="005E73D8">
            <w:pPr>
              <w:pStyle w:val="TableofFigures"/>
            </w:pPr>
            <w:r>
              <w:t>Action</w:t>
            </w:r>
            <w:r w:rsidRPr="005E73D8">
              <w:t xml:space="preserve"> </w:t>
            </w:r>
            <w:r w:rsidR="005E73D8" w:rsidRPr="005E73D8">
              <w:t>7.2F-3</w:t>
            </w:r>
          </w:p>
        </w:tc>
        <w:tc>
          <w:tcPr>
            <w:tcW w:w="6017" w:type="dxa"/>
          </w:tcPr>
          <w:p w14:paraId="35A9105D" w14:textId="77777777" w:rsidR="005E73D8" w:rsidRPr="005E73D8" w:rsidRDefault="005E73D8" w:rsidP="005E73D8">
            <w:pPr>
              <w:pStyle w:val="TableofFigures"/>
              <w:rPr>
                <w:b/>
                <w:bCs/>
              </w:rPr>
            </w:pPr>
            <w:r w:rsidRPr="005E73D8">
              <w:rPr>
                <w:b/>
                <w:bCs/>
              </w:rPr>
              <w:t>University Square</w:t>
            </w:r>
          </w:p>
          <w:p w14:paraId="08B8A67A" w14:textId="31E59056" w:rsidR="005E73D8" w:rsidRPr="005E73D8" w:rsidRDefault="005E73D8" w:rsidP="005E73D8">
            <w:pPr>
              <w:pStyle w:val="TableofFigures"/>
            </w:pPr>
            <w:r w:rsidRPr="005E73D8">
              <w:t xml:space="preserve">Finalise and implement Part Two of the 2016 Masterplan incorporating the Metro Station entry to the north-west side of the Square.  Part One of the Masterplan has been completed.  </w:t>
            </w:r>
          </w:p>
        </w:tc>
        <w:tc>
          <w:tcPr>
            <w:tcW w:w="1559" w:type="dxa"/>
          </w:tcPr>
          <w:p w14:paraId="175604D5" w14:textId="476C6A66" w:rsidR="005E73D8" w:rsidRPr="005E73D8" w:rsidRDefault="00FB6FE4" w:rsidP="005E73D8">
            <w:pPr>
              <w:pStyle w:val="TableofFigures"/>
            </w:pPr>
            <w:r>
              <w:t xml:space="preserve">Responsibility: </w:t>
            </w:r>
            <w:r w:rsidR="001F23FA">
              <w:t>C-o-m</w:t>
            </w:r>
          </w:p>
        </w:tc>
        <w:tc>
          <w:tcPr>
            <w:tcW w:w="1269" w:type="dxa"/>
          </w:tcPr>
          <w:p w14:paraId="5A0417A6" w14:textId="55AB10C7" w:rsidR="005E73D8" w:rsidRPr="005E73D8" w:rsidRDefault="00FB6FE4" w:rsidP="005E73D8">
            <w:pPr>
              <w:pStyle w:val="TableofFigures"/>
            </w:pPr>
            <w:r>
              <w:t xml:space="preserve">Priority: </w:t>
            </w:r>
            <w:r w:rsidR="005E73D8" w:rsidRPr="005E73D8">
              <w:t>Very High</w:t>
            </w:r>
          </w:p>
        </w:tc>
      </w:tr>
      <w:tr w:rsidR="005E73D8" w14:paraId="42828973" w14:textId="77777777" w:rsidTr="00F1397D">
        <w:tc>
          <w:tcPr>
            <w:tcW w:w="924" w:type="dxa"/>
          </w:tcPr>
          <w:p w14:paraId="6EF282D3" w14:textId="69F1345B" w:rsidR="005E73D8" w:rsidRPr="005E73D8" w:rsidRDefault="00C45C76" w:rsidP="005E73D8">
            <w:pPr>
              <w:pStyle w:val="TableofFigures"/>
            </w:pPr>
            <w:r>
              <w:t>Action</w:t>
            </w:r>
            <w:r w:rsidRPr="005E73D8">
              <w:t xml:space="preserve"> </w:t>
            </w:r>
            <w:r w:rsidR="005E73D8" w:rsidRPr="005E73D8">
              <w:t>7.2F-4</w:t>
            </w:r>
          </w:p>
        </w:tc>
        <w:tc>
          <w:tcPr>
            <w:tcW w:w="6017" w:type="dxa"/>
          </w:tcPr>
          <w:p w14:paraId="04B0131F" w14:textId="77777777" w:rsidR="005E73D8" w:rsidRPr="005E73D8" w:rsidRDefault="005E73D8" w:rsidP="005E73D8">
            <w:pPr>
              <w:pStyle w:val="TableofFigures"/>
              <w:rPr>
                <w:b/>
                <w:bCs/>
              </w:rPr>
            </w:pPr>
            <w:r w:rsidRPr="005E73D8">
              <w:rPr>
                <w:b/>
                <w:bCs/>
              </w:rPr>
              <w:t>Neill Street Reserve</w:t>
            </w:r>
          </w:p>
          <w:p w14:paraId="6891BEDA" w14:textId="71DA4CD9" w:rsidR="005E73D8" w:rsidRPr="005E73D8" w:rsidRDefault="005E73D8" w:rsidP="005E73D8">
            <w:pPr>
              <w:pStyle w:val="TableofFigures"/>
            </w:pPr>
            <w:r w:rsidRPr="005E73D8">
              <w:t xml:space="preserve">Action completed.  Continue to maintain. </w:t>
            </w:r>
          </w:p>
        </w:tc>
        <w:tc>
          <w:tcPr>
            <w:tcW w:w="1559" w:type="dxa"/>
          </w:tcPr>
          <w:p w14:paraId="3664F7C4" w14:textId="535C5350" w:rsidR="005E73D8" w:rsidRPr="005E73D8" w:rsidRDefault="00FB6FE4" w:rsidP="005E73D8">
            <w:pPr>
              <w:pStyle w:val="TableofFigures"/>
            </w:pPr>
            <w:r>
              <w:t xml:space="preserve">Responsibility: </w:t>
            </w:r>
            <w:r w:rsidR="001F23FA">
              <w:t>C-o-m</w:t>
            </w:r>
          </w:p>
        </w:tc>
        <w:tc>
          <w:tcPr>
            <w:tcW w:w="1269" w:type="dxa"/>
          </w:tcPr>
          <w:p w14:paraId="5A81D984" w14:textId="1EAF83DA" w:rsidR="005E73D8" w:rsidRPr="005E73D8" w:rsidRDefault="00FB6FE4" w:rsidP="005E73D8">
            <w:pPr>
              <w:pStyle w:val="TableofFigures"/>
            </w:pPr>
            <w:r>
              <w:t xml:space="preserve">Priority: </w:t>
            </w:r>
            <w:r w:rsidR="005E73D8" w:rsidRPr="005E73D8">
              <w:t>Ongoing</w:t>
            </w:r>
          </w:p>
        </w:tc>
      </w:tr>
    </w:tbl>
    <w:p w14:paraId="5B1BC56E" w14:textId="77777777" w:rsidR="00AE5845" w:rsidRDefault="00AE5845">
      <w:r>
        <w:br w:type="page"/>
      </w:r>
    </w:p>
    <w:tbl>
      <w:tblPr>
        <w:tblStyle w:val="TableGrid"/>
        <w:tblW w:w="0" w:type="auto"/>
        <w:tblLook w:val="04A0" w:firstRow="1" w:lastRow="0" w:firstColumn="1" w:lastColumn="0" w:noHBand="0" w:noVBand="1"/>
      </w:tblPr>
      <w:tblGrid>
        <w:gridCol w:w="924"/>
        <w:gridCol w:w="6017"/>
        <w:gridCol w:w="1559"/>
        <w:gridCol w:w="1269"/>
      </w:tblGrid>
      <w:tr w:rsidR="005E73D8" w14:paraId="5DBB7887" w14:textId="77777777" w:rsidTr="00F1397D">
        <w:tc>
          <w:tcPr>
            <w:tcW w:w="924" w:type="dxa"/>
          </w:tcPr>
          <w:p w14:paraId="24DFDB38" w14:textId="5090B926" w:rsidR="005E73D8" w:rsidRPr="005E73D8" w:rsidRDefault="00C45C76" w:rsidP="005E73D8">
            <w:pPr>
              <w:pStyle w:val="TableofFigures"/>
            </w:pPr>
            <w:r>
              <w:t>Action</w:t>
            </w:r>
            <w:r w:rsidRPr="005E73D8">
              <w:t xml:space="preserve"> </w:t>
            </w:r>
            <w:r w:rsidR="005E73D8" w:rsidRPr="005E73D8">
              <w:t>7.2F-5</w:t>
            </w:r>
          </w:p>
        </w:tc>
        <w:tc>
          <w:tcPr>
            <w:tcW w:w="6017" w:type="dxa"/>
          </w:tcPr>
          <w:p w14:paraId="5C5F2910" w14:textId="77777777" w:rsidR="005E73D8" w:rsidRPr="005E73D8" w:rsidRDefault="005E73D8" w:rsidP="005E73D8">
            <w:pPr>
              <w:pStyle w:val="TableofFigures"/>
              <w:rPr>
                <w:b/>
                <w:bCs/>
              </w:rPr>
            </w:pPr>
            <w:r w:rsidRPr="005E73D8">
              <w:rPr>
                <w:b/>
                <w:bCs/>
              </w:rPr>
              <w:t>Hardy Reserve</w:t>
            </w:r>
          </w:p>
          <w:p w14:paraId="3AE9B009" w14:textId="49B72B8B" w:rsidR="005E73D8" w:rsidRPr="005E73D8" w:rsidRDefault="005E73D8" w:rsidP="005E73D8">
            <w:pPr>
              <w:pStyle w:val="TableofFigures"/>
            </w:pPr>
            <w:r w:rsidRPr="005E73D8">
              <w:t xml:space="preserve">Prepare a Landscape Concept Plan to investigate options to improve the use of this reserve for the local community living to the north. Future plans to prioritise protecting the existing mature canopy trees. </w:t>
            </w:r>
          </w:p>
        </w:tc>
        <w:tc>
          <w:tcPr>
            <w:tcW w:w="1559" w:type="dxa"/>
          </w:tcPr>
          <w:p w14:paraId="23F4724F" w14:textId="304F6F77" w:rsidR="005E73D8" w:rsidRPr="005E73D8" w:rsidRDefault="00FB6FE4" w:rsidP="005E73D8">
            <w:pPr>
              <w:pStyle w:val="TableofFigures"/>
            </w:pPr>
            <w:r>
              <w:t xml:space="preserve">Responsibility: </w:t>
            </w:r>
            <w:r w:rsidR="001F23FA">
              <w:t>C-o-m</w:t>
            </w:r>
          </w:p>
        </w:tc>
        <w:tc>
          <w:tcPr>
            <w:tcW w:w="1269" w:type="dxa"/>
          </w:tcPr>
          <w:p w14:paraId="73D216A4" w14:textId="4E6208B4" w:rsidR="005E73D8" w:rsidRPr="005E73D8" w:rsidRDefault="00FB6FE4" w:rsidP="005E73D8">
            <w:pPr>
              <w:pStyle w:val="TableofFigures"/>
            </w:pPr>
            <w:r>
              <w:t xml:space="preserve">Priority: </w:t>
            </w:r>
            <w:r w:rsidR="005E73D8" w:rsidRPr="005E73D8">
              <w:t>Low</w:t>
            </w:r>
          </w:p>
        </w:tc>
      </w:tr>
    </w:tbl>
    <w:p w14:paraId="270E62A0" w14:textId="240C0D32" w:rsidR="005E73D8" w:rsidRPr="00F26B92" w:rsidRDefault="005E73D8" w:rsidP="002E1FE9">
      <w:pPr>
        <w:pStyle w:val="Caption"/>
        <w:tabs>
          <w:tab w:val="left" w:pos="993"/>
        </w:tabs>
        <w:spacing w:after="120"/>
        <w:rPr>
          <w:rFonts w:hint="eastAsia"/>
        </w:rPr>
      </w:pPr>
      <w:r w:rsidRPr="00F26B92">
        <w:t>G</w:t>
      </w:r>
      <w:r w:rsidRPr="00F26B92">
        <w:tab/>
        <w:t>Local open space</w:t>
      </w:r>
    </w:p>
    <w:tbl>
      <w:tblPr>
        <w:tblStyle w:val="TableGrid"/>
        <w:tblW w:w="0" w:type="auto"/>
        <w:tblLook w:val="04A0" w:firstRow="1" w:lastRow="0" w:firstColumn="1" w:lastColumn="0" w:noHBand="0" w:noVBand="1"/>
      </w:tblPr>
      <w:tblGrid>
        <w:gridCol w:w="924"/>
        <w:gridCol w:w="6017"/>
        <w:gridCol w:w="1559"/>
        <w:gridCol w:w="1269"/>
      </w:tblGrid>
      <w:tr w:rsidR="005E73D8" w14:paraId="0829C695" w14:textId="77777777" w:rsidTr="00F1397D">
        <w:trPr>
          <w:tblHeader/>
        </w:trPr>
        <w:tc>
          <w:tcPr>
            <w:tcW w:w="924" w:type="dxa"/>
          </w:tcPr>
          <w:p w14:paraId="6DEA5576" w14:textId="77777777" w:rsidR="005E73D8" w:rsidRPr="009B66E3" w:rsidRDefault="005E73D8" w:rsidP="00F1397D">
            <w:pPr>
              <w:pStyle w:val="TableofFigures"/>
              <w:rPr>
                <w:b/>
                <w:bCs/>
              </w:rPr>
            </w:pPr>
            <w:r w:rsidRPr="009B66E3">
              <w:rPr>
                <w:b/>
                <w:bCs/>
              </w:rPr>
              <w:t>No.</w:t>
            </w:r>
          </w:p>
        </w:tc>
        <w:tc>
          <w:tcPr>
            <w:tcW w:w="6017" w:type="dxa"/>
          </w:tcPr>
          <w:p w14:paraId="51DD78B1"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386BFCA3" w14:textId="77777777" w:rsidR="005E73D8" w:rsidRPr="009B66E3" w:rsidRDefault="005E73D8" w:rsidP="00F1397D">
            <w:pPr>
              <w:pStyle w:val="TableofFigures"/>
              <w:rPr>
                <w:b/>
                <w:bCs/>
              </w:rPr>
            </w:pPr>
            <w:r w:rsidRPr="009B66E3">
              <w:rPr>
                <w:b/>
                <w:bCs/>
              </w:rPr>
              <w:t>Responsibility</w:t>
            </w:r>
          </w:p>
        </w:tc>
        <w:tc>
          <w:tcPr>
            <w:tcW w:w="1269" w:type="dxa"/>
          </w:tcPr>
          <w:p w14:paraId="21C7C6FE" w14:textId="77777777" w:rsidR="005E73D8" w:rsidRPr="009B66E3" w:rsidRDefault="005E73D8" w:rsidP="00F1397D">
            <w:pPr>
              <w:pStyle w:val="TableofFigures"/>
              <w:rPr>
                <w:b/>
                <w:bCs/>
              </w:rPr>
            </w:pPr>
            <w:r w:rsidRPr="009B66E3">
              <w:rPr>
                <w:b/>
                <w:bCs/>
              </w:rPr>
              <w:t xml:space="preserve">Priority </w:t>
            </w:r>
          </w:p>
        </w:tc>
      </w:tr>
      <w:tr w:rsidR="005E73D8" w14:paraId="599A0EEF" w14:textId="77777777" w:rsidTr="00F1397D">
        <w:tc>
          <w:tcPr>
            <w:tcW w:w="924" w:type="dxa"/>
          </w:tcPr>
          <w:p w14:paraId="45B40078" w14:textId="735380DE" w:rsidR="005E73D8" w:rsidRPr="009B66E3" w:rsidRDefault="00C45C76" w:rsidP="005E73D8">
            <w:pPr>
              <w:pStyle w:val="TableofFigures"/>
            </w:pPr>
            <w:r>
              <w:t>Action</w:t>
            </w:r>
            <w:r w:rsidRPr="009B3099">
              <w:t xml:space="preserve"> </w:t>
            </w:r>
            <w:r w:rsidR="005E73D8" w:rsidRPr="009B3099">
              <w:t>7.2G-1</w:t>
            </w:r>
          </w:p>
        </w:tc>
        <w:tc>
          <w:tcPr>
            <w:tcW w:w="6017" w:type="dxa"/>
          </w:tcPr>
          <w:p w14:paraId="531AD5E1" w14:textId="77777777" w:rsidR="005E73D8" w:rsidRPr="009B3099" w:rsidRDefault="005E73D8" w:rsidP="005E73D8">
            <w:pPr>
              <w:pStyle w:val="TableofFigures"/>
              <w:rPr>
                <w:b/>
              </w:rPr>
            </w:pPr>
            <w:r w:rsidRPr="009B3099">
              <w:rPr>
                <w:b/>
              </w:rPr>
              <w:t>Macarthur Square</w:t>
            </w:r>
          </w:p>
          <w:p w14:paraId="27FACCB9" w14:textId="478C0529" w:rsidR="005E73D8" w:rsidRPr="009B66E3" w:rsidRDefault="005E73D8" w:rsidP="005E73D8">
            <w:pPr>
              <w:pStyle w:val="TableofFigures"/>
            </w:pPr>
            <w:r w:rsidRPr="009B3099">
              <w:t>Continue to maintain and manage the heritage values balanced with contemporary recreational needs and values.</w:t>
            </w:r>
          </w:p>
        </w:tc>
        <w:tc>
          <w:tcPr>
            <w:tcW w:w="1559" w:type="dxa"/>
          </w:tcPr>
          <w:p w14:paraId="5B8C8D07" w14:textId="51507081" w:rsidR="005E73D8" w:rsidRPr="009B66E3" w:rsidRDefault="00FB6FE4" w:rsidP="005E73D8">
            <w:pPr>
              <w:pStyle w:val="TableofFigures"/>
            </w:pPr>
            <w:r>
              <w:t>Responsibility: C-o-m</w:t>
            </w:r>
          </w:p>
        </w:tc>
        <w:tc>
          <w:tcPr>
            <w:tcW w:w="1269" w:type="dxa"/>
          </w:tcPr>
          <w:p w14:paraId="3A0B2BBF" w14:textId="21F4B84F" w:rsidR="005E73D8" w:rsidRPr="009B66E3" w:rsidRDefault="00FB6FE4" w:rsidP="005E73D8">
            <w:pPr>
              <w:pStyle w:val="TableofFigures"/>
            </w:pPr>
            <w:r>
              <w:t xml:space="preserve">Priority: </w:t>
            </w:r>
            <w:r w:rsidR="005E73D8" w:rsidRPr="009B3099">
              <w:t>Ongoing</w:t>
            </w:r>
          </w:p>
        </w:tc>
      </w:tr>
      <w:tr w:rsidR="005E73D8" w14:paraId="4FA372C2" w14:textId="77777777" w:rsidTr="00F1397D">
        <w:tc>
          <w:tcPr>
            <w:tcW w:w="924" w:type="dxa"/>
          </w:tcPr>
          <w:p w14:paraId="063BCAC8" w14:textId="06FF00BE" w:rsidR="005E73D8" w:rsidRPr="009B3099" w:rsidRDefault="00C45C76" w:rsidP="005E73D8">
            <w:pPr>
              <w:pStyle w:val="TableofFigures"/>
            </w:pPr>
            <w:r>
              <w:t>Action</w:t>
            </w:r>
            <w:r w:rsidRPr="009B3099">
              <w:t xml:space="preserve"> </w:t>
            </w:r>
            <w:r w:rsidR="005E73D8" w:rsidRPr="009B3099">
              <w:t>7.2G-2</w:t>
            </w:r>
          </w:p>
        </w:tc>
        <w:tc>
          <w:tcPr>
            <w:tcW w:w="6017" w:type="dxa"/>
          </w:tcPr>
          <w:p w14:paraId="5D30B13C" w14:textId="77777777" w:rsidR="005E73D8" w:rsidRPr="009B3099" w:rsidRDefault="005E73D8" w:rsidP="005E73D8">
            <w:pPr>
              <w:pStyle w:val="TableofFigures"/>
              <w:rPr>
                <w:b/>
              </w:rPr>
            </w:pPr>
            <w:r w:rsidRPr="009B3099">
              <w:rPr>
                <w:b/>
              </w:rPr>
              <w:t>Murchison Square</w:t>
            </w:r>
          </w:p>
          <w:p w14:paraId="0FF42B98" w14:textId="300C26BC" w:rsidR="005E73D8" w:rsidRPr="009B3099" w:rsidRDefault="005E73D8" w:rsidP="005E73D8">
            <w:pPr>
              <w:pStyle w:val="TableofFigures"/>
            </w:pPr>
            <w:r w:rsidRPr="009B3099">
              <w:t>Continue to maintain and manage the heritage values balanced with contemporary recreational needs and values.</w:t>
            </w:r>
          </w:p>
        </w:tc>
        <w:tc>
          <w:tcPr>
            <w:tcW w:w="1559" w:type="dxa"/>
          </w:tcPr>
          <w:p w14:paraId="25391A4C" w14:textId="087BA5F2" w:rsidR="005E73D8" w:rsidRPr="009B3099" w:rsidRDefault="00FB6FE4" w:rsidP="005E73D8">
            <w:pPr>
              <w:pStyle w:val="TableofFigures"/>
            </w:pPr>
            <w:r>
              <w:t>Responsibility: C-o-m</w:t>
            </w:r>
          </w:p>
        </w:tc>
        <w:tc>
          <w:tcPr>
            <w:tcW w:w="1269" w:type="dxa"/>
          </w:tcPr>
          <w:p w14:paraId="1AB2924E" w14:textId="444F7D26" w:rsidR="005E73D8" w:rsidRPr="009B3099" w:rsidRDefault="00FB6FE4" w:rsidP="005E73D8">
            <w:pPr>
              <w:pStyle w:val="TableofFigures"/>
            </w:pPr>
            <w:r>
              <w:t xml:space="preserve">Priority: </w:t>
            </w:r>
            <w:r w:rsidR="005E73D8" w:rsidRPr="009B3099">
              <w:t>Ongoing</w:t>
            </w:r>
          </w:p>
        </w:tc>
      </w:tr>
    </w:tbl>
    <w:p w14:paraId="1B634A0F" w14:textId="64F73B55" w:rsidR="005E73D8" w:rsidRPr="00377662" w:rsidRDefault="005E73D8" w:rsidP="002E1FE9">
      <w:pPr>
        <w:pStyle w:val="Caption"/>
        <w:tabs>
          <w:tab w:val="left" w:pos="993"/>
        </w:tabs>
        <w:spacing w:after="120"/>
        <w:rPr>
          <w:rFonts w:hint="eastAsia"/>
        </w:rPr>
      </w:pPr>
      <w:r>
        <w:t>H</w:t>
      </w:r>
      <w:r w:rsidRPr="00377662">
        <w:tab/>
      </w:r>
      <w:r>
        <w:t>Small 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5E73D8" w14:paraId="1B62B448" w14:textId="77777777" w:rsidTr="00F1397D">
        <w:trPr>
          <w:tblHeader/>
        </w:trPr>
        <w:tc>
          <w:tcPr>
            <w:tcW w:w="924" w:type="dxa"/>
          </w:tcPr>
          <w:p w14:paraId="4B1CDA05" w14:textId="77777777" w:rsidR="005E73D8" w:rsidRPr="009B66E3" w:rsidRDefault="005E73D8" w:rsidP="00F1397D">
            <w:pPr>
              <w:pStyle w:val="TableofFigures"/>
              <w:rPr>
                <w:b/>
                <w:bCs/>
              </w:rPr>
            </w:pPr>
            <w:r w:rsidRPr="009B66E3">
              <w:rPr>
                <w:b/>
                <w:bCs/>
              </w:rPr>
              <w:t>No.</w:t>
            </w:r>
          </w:p>
        </w:tc>
        <w:tc>
          <w:tcPr>
            <w:tcW w:w="6017" w:type="dxa"/>
          </w:tcPr>
          <w:p w14:paraId="2CE4D0FA"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6131D485" w14:textId="77777777" w:rsidR="005E73D8" w:rsidRPr="009B66E3" w:rsidRDefault="005E73D8" w:rsidP="00F1397D">
            <w:pPr>
              <w:pStyle w:val="TableofFigures"/>
              <w:rPr>
                <w:b/>
                <w:bCs/>
              </w:rPr>
            </w:pPr>
            <w:r w:rsidRPr="009B66E3">
              <w:rPr>
                <w:b/>
                <w:bCs/>
              </w:rPr>
              <w:t>Responsibility</w:t>
            </w:r>
          </w:p>
        </w:tc>
        <w:tc>
          <w:tcPr>
            <w:tcW w:w="1269" w:type="dxa"/>
          </w:tcPr>
          <w:p w14:paraId="4FB2DA04" w14:textId="77777777" w:rsidR="005E73D8" w:rsidRPr="009B66E3" w:rsidRDefault="005E73D8" w:rsidP="00F1397D">
            <w:pPr>
              <w:pStyle w:val="TableofFigures"/>
              <w:rPr>
                <w:b/>
                <w:bCs/>
              </w:rPr>
            </w:pPr>
            <w:r w:rsidRPr="009B66E3">
              <w:rPr>
                <w:b/>
                <w:bCs/>
              </w:rPr>
              <w:t xml:space="preserve">Priority </w:t>
            </w:r>
          </w:p>
        </w:tc>
      </w:tr>
      <w:tr w:rsidR="005E73D8" w14:paraId="4AEF3B76" w14:textId="77777777" w:rsidTr="00F1397D">
        <w:tc>
          <w:tcPr>
            <w:tcW w:w="924" w:type="dxa"/>
          </w:tcPr>
          <w:p w14:paraId="34AAE60E" w14:textId="56C59CD1" w:rsidR="005E73D8" w:rsidRPr="005E73D8" w:rsidRDefault="00C45C76" w:rsidP="005E73D8">
            <w:pPr>
              <w:pStyle w:val="TableofFigures"/>
            </w:pPr>
            <w:r>
              <w:t>Action</w:t>
            </w:r>
            <w:r w:rsidRPr="009B3099">
              <w:t xml:space="preserve"> </w:t>
            </w:r>
            <w:r w:rsidR="005E73D8" w:rsidRPr="009B3099">
              <w:t>7.2H-1</w:t>
            </w:r>
          </w:p>
        </w:tc>
        <w:tc>
          <w:tcPr>
            <w:tcW w:w="6017" w:type="dxa"/>
          </w:tcPr>
          <w:p w14:paraId="2A1EC476" w14:textId="77777777" w:rsidR="005E73D8" w:rsidRPr="009B3099" w:rsidRDefault="005E73D8" w:rsidP="005E73D8">
            <w:pPr>
              <w:pStyle w:val="TableofFigures"/>
              <w:rPr>
                <w:b/>
              </w:rPr>
            </w:pPr>
            <w:r w:rsidRPr="009B3099">
              <w:rPr>
                <w:b/>
              </w:rPr>
              <w:t>Canning &amp; Palmerston Street Reserve</w:t>
            </w:r>
          </w:p>
          <w:p w14:paraId="44ACB69E" w14:textId="7963AE04" w:rsidR="005E73D8" w:rsidRPr="005E73D8" w:rsidRDefault="005E73D8" w:rsidP="005E73D8">
            <w:pPr>
              <w:pStyle w:val="TableofFigures"/>
            </w:pPr>
            <w:r w:rsidRPr="009B3099">
              <w:t>Investigate future minor upgrade including playground within the context of other facilities provided in new open space in sub-precinct C3.</w:t>
            </w:r>
          </w:p>
        </w:tc>
        <w:tc>
          <w:tcPr>
            <w:tcW w:w="1559" w:type="dxa"/>
          </w:tcPr>
          <w:p w14:paraId="30E6AFBB" w14:textId="4C05268E" w:rsidR="005E73D8" w:rsidRPr="005E73D8" w:rsidRDefault="00FB6FE4" w:rsidP="005E73D8">
            <w:pPr>
              <w:pStyle w:val="TableofFigures"/>
            </w:pPr>
            <w:r>
              <w:t>Responsibility: C-o-m</w:t>
            </w:r>
          </w:p>
        </w:tc>
        <w:tc>
          <w:tcPr>
            <w:tcW w:w="1269" w:type="dxa"/>
          </w:tcPr>
          <w:p w14:paraId="1CF054BB" w14:textId="3880FB77" w:rsidR="005E73D8" w:rsidRPr="005E73D8" w:rsidRDefault="00FB6FE4" w:rsidP="005E73D8">
            <w:pPr>
              <w:pStyle w:val="TableofFigures"/>
            </w:pPr>
            <w:r>
              <w:t xml:space="preserve">Priority: </w:t>
            </w:r>
            <w:r w:rsidR="005E73D8" w:rsidRPr="009B3099">
              <w:rPr>
                <w:color w:val="000000" w:themeColor="text1"/>
              </w:rPr>
              <w:t>Low</w:t>
            </w:r>
          </w:p>
        </w:tc>
      </w:tr>
      <w:tr w:rsidR="005E73D8" w14:paraId="4F13A744" w14:textId="77777777" w:rsidTr="00F1397D">
        <w:tc>
          <w:tcPr>
            <w:tcW w:w="924" w:type="dxa"/>
          </w:tcPr>
          <w:p w14:paraId="56C8FA2E" w14:textId="74F368F4" w:rsidR="005E73D8" w:rsidRPr="005E73D8" w:rsidRDefault="00C45C76" w:rsidP="005E73D8">
            <w:pPr>
              <w:pStyle w:val="TableofFigures"/>
            </w:pPr>
            <w:r>
              <w:t>Action</w:t>
            </w:r>
            <w:r w:rsidRPr="009B3099">
              <w:t xml:space="preserve"> </w:t>
            </w:r>
            <w:r w:rsidR="005E73D8" w:rsidRPr="009B3099">
              <w:t>7.2H-2</w:t>
            </w:r>
          </w:p>
        </w:tc>
        <w:tc>
          <w:tcPr>
            <w:tcW w:w="6017" w:type="dxa"/>
          </w:tcPr>
          <w:p w14:paraId="784CD758" w14:textId="77777777" w:rsidR="005E73D8" w:rsidRPr="009B3099" w:rsidRDefault="005E73D8" w:rsidP="005E73D8">
            <w:pPr>
              <w:pStyle w:val="TableofFigures"/>
              <w:rPr>
                <w:b/>
              </w:rPr>
            </w:pPr>
            <w:r w:rsidRPr="009B3099">
              <w:rPr>
                <w:b/>
              </w:rPr>
              <w:t>Canning &amp; Neill Street Reserve</w:t>
            </w:r>
          </w:p>
          <w:p w14:paraId="689E5160" w14:textId="36EE4EB2" w:rsidR="005E73D8" w:rsidRPr="005E73D8" w:rsidRDefault="005E73D8" w:rsidP="005E73D8">
            <w:pPr>
              <w:pStyle w:val="TableofFigures"/>
            </w:pPr>
            <w:r w:rsidRPr="009B3099">
              <w:t>Minor upgrade to improve function and use within the context of other facilities provided in new open space in sub-precinct C3.</w:t>
            </w:r>
          </w:p>
        </w:tc>
        <w:tc>
          <w:tcPr>
            <w:tcW w:w="1559" w:type="dxa"/>
          </w:tcPr>
          <w:p w14:paraId="1CA4D0FB" w14:textId="5D00CB99" w:rsidR="005E73D8" w:rsidRPr="005E73D8" w:rsidRDefault="00FB6FE4" w:rsidP="005E73D8">
            <w:pPr>
              <w:pStyle w:val="TableofFigures"/>
            </w:pPr>
            <w:r>
              <w:t>Responsibility: C-o-m</w:t>
            </w:r>
          </w:p>
        </w:tc>
        <w:tc>
          <w:tcPr>
            <w:tcW w:w="1269" w:type="dxa"/>
          </w:tcPr>
          <w:p w14:paraId="32C44C1C" w14:textId="473BC3D8" w:rsidR="005E73D8" w:rsidRPr="009B3099" w:rsidRDefault="00FB6FE4" w:rsidP="005E73D8">
            <w:pPr>
              <w:pStyle w:val="TableofFigures"/>
              <w:rPr>
                <w:color w:val="000000" w:themeColor="text1"/>
              </w:rPr>
            </w:pPr>
            <w:r>
              <w:t xml:space="preserve">Priority: </w:t>
            </w:r>
            <w:r w:rsidR="005E73D8" w:rsidRPr="009B3099">
              <w:rPr>
                <w:color w:val="000000" w:themeColor="text1"/>
              </w:rPr>
              <w:t>Medium</w:t>
            </w:r>
          </w:p>
          <w:p w14:paraId="79F1DF62" w14:textId="1062A0ED" w:rsidR="005E73D8" w:rsidRPr="005E73D8" w:rsidRDefault="005E73D8" w:rsidP="005E73D8">
            <w:pPr>
              <w:pStyle w:val="TableofFigures"/>
            </w:pPr>
          </w:p>
        </w:tc>
      </w:tr>
      <w:tr w:rsidR="005E73D8" w14:paraId="30F7897C" w14:textId="77777777" w:rsidTr="00F1397D">
        <w:tc>
          <w:tcPr>
            <w:tcW w:w="924" w:type="dxa"/>
          </w:tcPr>
          <w:p w14:paraId="4004AE80" w14:textId="765C293F" w:rsidR="005E73D8" w:rsidRPr="005E73D8" w:rsidRDefault="00C45C76" w:rsidP="005E73D8">
            <w:pPr>
              <w:pStyle w:val="TableofFigures"/>
            </w:pPr>
            <w:r>
              <w:t>Action</w:t>
            </w:r>
            <w:r w:rsidRPr="009B3099">
              <w:rPr>
                <w:color w:val="000000" w:themeColor="text1"/>
              </w:rPr>
              <w:t xml:space="preserve"> </w:t>
            </w:r>
            <w:r w:rsidR="005E73D8" w:rsidRPr="009B3099">
              <w:rPr>
                <w:color w:val="000000" w:themeColor="text1"/>
              </w:rPr>
              <w:t>7.2H-3</w:t>
            </w:r>
          </w:p>
        </w:tc>
        <w:tc>
          <w:tcPr>
            <w:tcW w:w="6017" w:type="dxa"/>
          </w:tcPr>
          <w:p w14:paraId="1F9B3B55" w14:textId="77777777" w:rsidR="005E73D8" w:rsidRPr="009B3099" w:rsidRDefault="005E73D8" w:rsidP="005E73D8">
            <w:pPr>
              <w:pStyle w:val="TableofFigures"/>
              <w:rPr>
                <w:b/>
                <w:color w:val="000000" w:themeColor="text1"/>
              </w:rPr>
            </w:pPr>
            <w:r w:rsidRPr="009B3099">
              <w:rPr>
                <w:b/>
                <w:color w:val="000000" w:themeColor="text1"/>
              </w:rPr>
              <w:t>Cardigan Street Park</w:t>
            </w:r>
          </w:p>
          <w:p w14:paraId="3F68D44A" w14:textId="213FDF48" w:rsidR="005E73D8" w:rsidRPr="005E73D8" w:rsidRDefault="005E73D8" w:rsidP="005E73D8">
            <w:pPr>
              <w:pStyle w:val="TableofFigures"/>
            </w:pPr>
            <w:r w:rsidRPr="009B3099">
              <w:rPr>
                <w:color w:val="000000" w:themeColor="text1"/>
              </w:rPr>
              <w:t>Continue to maintain</w:t>
            </w:r>
          </w:p>
        </w:tc>
        <w:tc>
          <w:tcPr>
            <w:tcW w:w="1559" w:type="dxa"/>
          </w:tcPr>
          <w:p w14:paraId="33A4EC42" w14:textId="5958158F" w:rsidR="005E73D8" w:rsidRPr="005E73D8" w:rsidRDefault="00FB6FE4" w:rsidP="005E73D8">
            <w:pPr>
              <w:pStyle w:val="TableofFigures"/>
            </w:pPr>
            <w:r>
              <w:t>Responsibility: C-o-m</w:t>
            </w:r>
          </w:p>
        </w:tc>
        <w:tc>
          <w:tcPr>
            <w:tcW w:w="1269" w:type="dxa"/>
          </w:tcPr>
          <w:p w14:paraId="59085D7E" w14:textId="5AD51779" w:rsidR="005E73D8" w:rsidRPr="005E73D8" w:rsidRDefault="00FB6FE4" w:rsidP="005E73D8">
            <w:pPr>
              <w:pStyle w:val="TableofFigures"/>
            </w:pPr>
            <w:r>
              <w:t xml:space="preserve">Priority: </w:t>
            </w:r>
            <w:r w:rsidR="005E73D8" w:rsidRPr="009B3099">
              <w:rPr>
                <w:color w:val="000000" w:themeColor="text1"/>
              </w:rPr>
              <w:t>Ongoing</w:t>
            </w:r>
          </w:p>
        </w:tc>
      </w:tr>
      <w:tr w:rsidR="005E73D8" w14:paraId="519455B1" w14:textId="77777777" w:rsidTr="00F1397D">
        <w:tc>
          <w:tcPr>
            <w:tcW w:w="924" w:type="dxa"/>
          </w:tcPr>
          <w:p w14:paraId="2362244E" w14:textId="56C9A03C" w:rsidR="005E73D8" w:rsidRPr="005E73D8" w:rsidRDefault="00C45C76" w:rsidP="005E73D8">
            <w:pPr>
              <w:pStyle w:val="TableofFigures"/>
            </w:pPr>
            <w:r>
              <w:t>Action</w:t>
            </w:r>
            <w:r w:rsidRPr="009B3099">
              <w:rPr>
                <w:color w:val="000000" w:themeColor="text1"/>
              </w:rPr>
              <w:t xml:space="preserve"> </w:t>
            </w:r>
            <w:r w:rsidR="005E73D8" w:rsidRPr="009B3099">
              <w:rPr>
                <w:color w:val="000000" w:themeColor="text1"/>
              </w:rPr>
              <w:t>7.2H-4</w:t>
            </w:r>
          </w:p>
        </w:tc>
        <w:tc>
          <w:tcPr>
            <w:tcW w:w="6017" w:type="dxa"/>
          </w:tcPr>
          <w:p w14:paraId="4EF11EDB" w14:textId="77777777" w:rsidR="005E73D8" w:rsidRPr="009B3099" w:rsidRDefault="005E73D8" w:rsidP="005E73D8">
            <w:pPr>
              <w:pStyle w:val="TableofFigures"/>
              <w:rPr>
                <w:b/>
                <w:color w:val="000000" w:themeColor="text1"/>
              </w:rPr>
            </w:pPr>
            <w:r w:rsidRPr="009B3099">
              <w:rPr>
                <w:b/>
                <w:color w:val="000000" w:themeColor="text1"/>
              </w:rPr>
              <w:t>Keppel Street Park</w:t>
            </w:r>
          </w:p>
          <w:p w14:paraId="2A64D7D9" w14:textId="13399FA3" w:rsidR="005E73D8" w:rsidRPr="005E73D8" w:rsidRDefault="005E73D8" w:rsidP="005E73D8">
            <w:pPr>
              <w:pStyle w:val="TableofFigures"/>
            </w:pPr>
            <w:r w:rsidRPr="009B3099">
              <w:rPr>
                <w:color w:val="000000" w:themeColor="text1"/>
              </w:rPr>
              <w:t>Continue to maintain.</w:t>
            </w:r>
          </w:p>
        </w:tc>
        <w:tc>
          <w:tcPr>
            <w:tcW w:w="1559" w:type="dxa"/>
          </w:tcPr>
          <w:p w14:paraId="79B96CDB" w14:textId="57D21402" w:rsidR="005E73D8" w:rsidRPr="005E73D8" w:rsidRDefault="00FB6FE4" w:rsidP="005E73D8">
            <w:pPr>
              <w:pStyle w:val="TableofFigures"/>
            </w:pPr>
            <w:r>
              <w:t>Responsibility: C-o-m</w:t>
            </w:r>
          </w:p>
        </w:tc>
        <w:tc>
          <w:tcPr>
            <w:tcW w:w="1269" w:type="dxa"/>
          </w:tcPr>
          <w:p w14:paraId="59920345" w14:textId="3BF26D46" w:rsidR="005E73D8" w:rsidRPr="005E73D8" w:rsidRDefault="00FB6FE4" w:rsidP="005E73D8">
            <w:pPr>
              <w:pStyle w:val="TableofFigures"/>
            </w:pPr>
            <w:r>
              <w:t xml:space="preserve">Priority: </w:t>
            </w:r>
            <w:r w:rsidR="005E73D8" w:rsidRPr="009B3099">
              <w:rPr>
                <w:color w:val="000000" w:themeColor="text1"/>
              </w:rPr>
              <w:t>Ongoing</w:t>
            </w:r>
          </w:p>
        </w:tc>
      </w:tr>
      <w:tr w:rsidR="005E73D8" w14:paraId="502CAA52" w14:textId="77777777" w:rsidTr="00F1397D">
        <w:tc>
          <w:tcPr>
            <w:tcW w:w="924" w:type="dxa"/>
          </w:tcPr>
          <w:p w14:paraId="42A84928" w14:textId="13AE68E0" w:rsidR="005E73D8" w:rsidRPr="005E73D8" w:rsidRDefault="00C45C76" w:rsidP="005E73D8">
            <w:pPr>
              <w:pStyle w:val="TableofFigures"/>
            </w:pPr>
            <w:r>
              <w:t>Action</w:t>
            </w:r>
            <w:r w:rsidRPr="009B3099">
              <w:rPr>
                <w:color w:val="000000" w:themeColor="text1"/>
              </w:rPr>
              <w:t xml:space="preserve"> </w:t>
            </w:r>
            <w:r w:rsidR="005E73D8" w:rsidRPr="009B3099">
              <w:rPr>
                <w:color w:val="000000" w:themeColor="text1"/>
              </w:rPr>
              <w:t>7.2H-5</w:t>
            </w:r>
          </w:p>
        </w:tc>
        <w:tc>
          <w:tcPr>
            <w:tcW w:w="6017" w:type="dxa"/>
          </w:tcPr>
          <w:p w14:paraId="1355D350" w14:textId="77777777" w:rsidR="005E73D8" w:rsidRPr="009B3099" w:rsidRDefault="005E73D8" w:rsidP="005E73D8">
            <w:pPr>
              <w:pStyle w:val="TableofFigures"/>
              <w:rPr>
                <w:b/>
                <w:color w:val="000000" w:themeColor="text1"/>
              </w:rPr>
            </w:pPr>
            <w:r w:rsidRPr="009B3099">
              <w:rPr>
                <w:b/>
                <w:color w:val="000000" w:themeColor="text1"/>
              </w:rPr>
              <w:t>Station Street Park</w:t>
            </w:r>
          </w:p>
          <w:p w14:paraId="49518871" w14:textId="5E9865A0" w:rsidR="005E73D8" w:rsidRPr="005E73D8" w:rsidRDefault="005E73D8" w:rsidP="005E73D8">
            <w:pPr>
              <w:pStyle w:val="TableofFigures"/>
            </w:pPr>
            <w:r w:rsidRPr="009B3099">
              <w:rPr>
                <w:color w:val="000000" w:themeColor="text1"/>
              </w:rPr>
              <w:t>Continue to maintain.</w:t>
            </w:r>
          </w:p>
        </w:tc>
        <w:tc>
          <w:tcPr>
            <w:tcW w:w="1559" w:type="dxa"/>
          </w:tcPr>
          <w:p w14:paraId="57EC2700" w14:textId="5CF23AF3" w:rsidR="005E73D8" w:rsidRPr="005E73D8" w:rsidRDefault="00FB6FE4" w:rsidP="005E73D8">
            <w:pPr>
              <w:pStyle w:val="TableofFigures"/>
            </w:pPr>
            <w:r>
              <w:t>Responsibility: C-o-m</w:t>
            </w:r>
          </w:p>
        </w:tc>
        <w:tc>
          <w:tcPr>
            <w:tcW w:w="1269" w:type="dxa"/>
          </w:tcPr>
          <w:p w14:paraId="19A0FD93" w14:textId="5E56FAFB" w:rsidR="005E73D8" w:rsidRPr="005E73D8" w:rsidRDefault="00FB6FE4" w:rsidP="005E73D8">
            <w:pPr>
              <w:pStyle w:val="TableofFigures"/>
            </w:pPr>
            <w:r>
              <w:t xml:space="preserve">Priority: </w:t>
            </w:r>
            <w:r w:rsidR="005E73D8" w:rsidRPr="009B3099">
              <w:rPr>
                <w:color w:val="000000" w:themeColor="text1"/>
              </w:rPr>
              <w:t>Ongoing</w:t>
            </w:r>
          </w:p>
        </w:tc>
      </w:tr>
    </w:tbl>
    <w:p w14:paraId="7241690D" w14:textId="30D074DE" w:rsidR="005E73D8" w:rsidRPr="00F26B92" w:rsidRDefault="005E73D8" w:rsidP="002E1FE9">
      <w:pPr>
        <w:pStyle w:val="Caption"/>
        <w:tabs>
          <w:tab w:val="left" w:pos="993"/>
        </w:tabs>
        <w:spacing w:after="120"/>
        <w:rPr>
          <w:rFonts w:hint="eastAsia"/>
        </w:rPr>
      </w:pPr>
      <w:r w:rsidRPr="00F26B92">
        <w:t>J</w:t>
      </w:r>
      <w:r w:rsidRPr="00F26B92">
        <w:tab/>
        <w:t>Small Local Link</w:t>
      </w:r>
    </w:p>
    <w:tbl>
      <w:tblPr>
        <w:tblStyle w:val="TableGrid"/>
        <w:tblW w:w="0" w:type="auto"/>
        <w:tblLook w:val="04A0" w:firstRow="1" w:lastRow="0" w:firstColumn="1" w:lastColumn="0" w:noHBand="0" w:noVBand="1"/>
      </w:tblPr>
      <w:tblGrid>
        <w:gridCol w:w="924"/>
        <w:gridCol w:w="6017"/>
        <w:gridCol w:w="1559"/>
        <w:gridCol w:w="1269"/>
      </w:tblGrid>
      <w:tr w:rsidR="005E73D8" w14:paraId="2633654B" w14:textId="77777777" w:rsidTr="00F1397D">
        <w:trPr>
          <w:tblHeader/>
        </w:trPr>
        <w:tc>
          <w:tcPr>
            <w:tcW w:w="924" w:type="dxa"/>
          </w:tcPr>
          <w:p w14:paraId="5267FCF3" w14:textId="77777777" w:rsidR="005E73D8" w:rsidRPr="009B66E3" w:rsidRDefault="005E73D8" w:rsidP="00F1397D">
            <w:pPr>
              <w:pStyle w:val="TableofFigures"/>
              <w:rPr>
                <w:b/>
                <w:bCs/>
              </w:rPr>
            </w:pPr>
            <w:r w:rsidRPr="009B66E3">
              <w:rPr>
                <w:b/>
                <w:bCs/>
              </w:rPr>
              <w:t>No.</w:t>
            </w:r>
          </w:p>
        </w:tc>
        <w:tc>
          <w:tcPr>
            <w:tcW w:w="6017" w:type="dxa"/>
          </w:tcPr>
          <w:p w14:paraId="7A5FDF66" w14:textId="77777777" w:rsidR="005E73D8" w:rsidRPr="009B66E3" w:rsidRDefault="005E73D8" w:rsidP="00F1397D">
            <w:pPr>
              <w:pStyle w:val="TableofFigures"/>
              <w:rPr>
                <w:b/>
                <w:bCs/>
              </w:rPr>
            </w:pPr>
            <w:r>
              <w:rPr>
                <w:b/>
                <w:bCs/>
              </w:rPr>
              <w:t>Ac</w:t>
            </w:r>
            <w:r w:rsidRPr="009B66E3">
              <w:rPr>
                <w:b/>
                <w:bCs/>
              </w:rPr>
              <w:t>tion</w:t>
            </w:r>
          </w:p>
        </w:tc>
        <w:tc>
          <w:tcPr>
            <w:tcW w:w="1559" w:type="dxa"/>
          </w:tcPr>
          <w:p w14:paraId="4B0A4630" w14:textId="77777777" w:rsidR="005E73D8" w:rsidRPr="009B66E3" w:rsidRDefault="005E73D8" w:rsidP="00F1397D">
            <w:pPr>
              <w:pStyle w:val="TableofFigures"/>
              <w:rPr>
                <w:b/>
                <w:bCs/>
              </w:rPr>
            </w:pPr>
            <w:r w:rsidRPr="009B66E3">
              <w:rPr>
                <w:b/>
                <w:bCs/>
              </w:rPr>
              <w:t>Responsibility</w:t>
            </w:r>
          </w:p>
        </w:tc>
        <w:tc>
          <w:tcPr>
            <w:tcW w:w="1269" w:type="dxa"/>
          </w:tcPr>
          <w:p w14:paraId="64337C46" w14:textId="77777777" w:rsidR="005E73D8" w:rsidRPr="009B66E3" w:rsidRDefault="005E73D8" w:rsidP="00F1397D">
            <w:pPr>
              <w:pStyle w:val="TableofFigures"/>
              <w:rPr>
                <w:b/>
                <w:bCs/>
              </w:rPr>
            </w:pPr>
            <w:r w:rsidRPr="009B66E3">
              <w:rPr>
                <w:b/>
                <w:bCs/>
              </w:rPr>
              <w:t xml:space="preserve">Priority </w:t>
            </w:r>
          </w:p>
        </w:tc>
      </w:tr>
      <w:tr w:rsidR="005E73D8" w14:paraId="31890E28" w14:textId="77777777" w:rsidTr="00F1397D">
        <w:tc>
          <w:tcPr>
            <w:tcW w:w="924" w:type="dxa"/>
          </w:tcPr>
          <w:p w14:paraId="1CC1BC40" w14:textId="296126A2" w:rsidR="005E73D8" w:rsidRPr="005E73D8" w:rsidRDefault="00C45C76" w:rsidP="005E73D8">
            <w:pPr>
              <w:pStyle w:val="TableofFigures"/>
            </w:pPr>
            <w:r>
              <w:t>Action</w:t>
            </w:r>
            <w:r w:rsidRPr="005E73D8">
              <w:t xml:space="preserve"> </w:t>
            </w:r>
            <w:r w:rsidR="005E73D8" w:rsidRPr="005E73D8">
              <w:t>7.2J-1</w:t>
            </w:r>
          </w:p>
        </w:tc>
        <w:tc>
          <w:tcPr>
            <w:tcW w:w="6017" w:type="dxa"/>
          </w:tcPr>
          <w:p w14:paraId="14C3766F" w14:textId="77777777" w:rsidR="005E73D8" w:rsidRPr="005E73D8" w:rsidRDefault="005E73D8" w:rsidP="005E73D8">
            <w:pPr>
              <w:pStyle w:val="TableofFigures"/>
              <w:rPr>
                <w:b/>
                <w:bCs/>
              </w:rPr>
            </w:pPr>
            <w:r w:rsidRPr="005E73D8">
              <w:rPr>
                <w:b/>
                <w:bCs/>
              </w:rPr>
              <w:t>Burton Reserve</w:t>
            </w:r>
          </w:p>
          <w:p w14:paraId="21A7896D" w14:textId="29A3457C" w:rsidR="005E73D8" w:rsidRPr="005E73D8" w:rsidRDefault="005E73D8" w:rsidP="005E73D8">
            <w:pPr>
              <w:pStyle w:val="TableofFigures"/>
            </w:pPr>
            <w:r w:rsidRPr="005E73D8">
              <w:t>Continue to maintain.</w:t>
            </w:r>
          </w:p>
        </w:tc>
        <w:tc>
          <w:tcPr>
            <w:tcW w:w="1559" w:type="dxa"/>
          </w:tcPr>
          <w:p w14:paraId="334FD3FE" w14:textId="605896D8" w:rsidR="005E73D8" w:rsidRPr="005E73D8" w:rsidRDefault="00FB6FE4" w:rsidP="005E73D8">
            <w:pPr>
              <w:pStyle w:val="TableofFigures"/>
            </w:pPr>
            <w:r>
              <w:t>Responsibility: C-o-m</w:t>
            </w:r>
          </w:p>
        </w:tc>
        <w:tc>
          <w:tcPr>
            <w:tcW w:w="1269" w:type="dxa"/>
          </w:tcPr>
          <w:p w14:paraId="1884965C" w14:textId="49E7663F" w:rsidR="005E73D8" w:rsidRPr="005E73D8" w:rsidRDefault="00FB6FE4" w:rsidP="005E73D8">
            <w:pPr>
              <w:pStyle w:val="TableofFigures"/>
            </w:pPr>
            <w:r>
              <w:t xml:space="preserve">Priority: </w:t>
            </w:r>
            <w:r w:rsidR="005E73D8" w:rsidRPr="005E73D8">
              <w:t>Ongoing</w:t>
            </w:r>
          </w:p>
        </w:tc>
      </w:tr>
      <w:tr w:rsidR="005E73D8" w14:paraId="6098043F" w14:textId="77777777" w:rsidTr="00F1397D">
        <w:tc>
          <w:tcPr>
            <w:tcW w:w="924" w:type="dxa"/>
          </w:tcPr>
          <w:p w14:paraId="71F0D9FD" w14:textId="09CFF874" w:rsidR="005E73D8" w:rsidRPr="005E73D8" w:rsidRDefault="00C45C76" w:rsidP="005E73D8">
            <w:pPr>
              <w:pStyle w:val="TableofFigures"/>
            </w:pPr>
            <w:r>
              <w:t>Action</w:t>
            </w:r>
            <w:r w:rsidRPr="005E73D8">
              <w:t xml:space="preserve"> </w:t>
            </w:r>
            <w:r w:rsidR="005E73D8" w:rsidRPr="005E73D8">
              <w:t>7.2J-2</w:t>
            </w:r>
          </w:p>
        </w:tc>
        <w:tc>
          <w:tcPr>
            <w:tcW w:w="6017" w:type="dxa"/>
          </w:tcPr>
          <w:p w14:paraId="52F8D56F" w14:textId="77777777" w:rsidR="005E73D8" w:rsidRPr="005E73D8" w:rsidRDefault="005E73D8" w:rsidP="005E73D8">
            <w:pPr>
              <w:pStyle w:val="TableofFigures"/>
              <w:rPr>
                <w:b/>
                <w:bCs/>
              </w:rPr>
            </w:pPr>
            <w:r w:rsidRPr="005E73D8">
              <w:rPr>
                <w:b/>
                <w:bCs/>
              </w:rPr>
              <w:t>Pitt Street Closure</w:t>
            </w:r>
          </w:p>
          <w:p w14:paraId="350C565B" w14:textId="2F20E854" w:rsidR="005E73D8" w:rsidRPr="005E73D8" w:rsidRDefault="005E73D8" w:rsidP="005E73D8">
            <w:pPr>
              <w:pStyle w:val="TableofFigures"/>
            </w:pPr>
            <w:r w:rsidRPr="005E73D8">
              <w:t>Continue to maintain.</w:t>
            </w:r>
          </w:p>
        </w:tc>
        <w:tc>
          <w:tcPr>
            <w:tcW w:w="1559" w:type="dxa"/>
          </w:tcPr>
          <w:p w14:paraId="3559A40C" w14:textId="2C184D36" w:rsidR="005E73D8" w:rsidRPr="005E73D8" w:rsidRDefault="00FB6FE4" w:rsidP="005E73D8">
            <w:pPr>
              <w:pStyle w:val="TableofFigures"/>
            </w:pPr>
            <w:r>
              <w:t>Responsibility: C-o-m</w:t>
            </w:r>
          </w:p>
        </w:tc>
        <w:tc>
          <w:tcPr>
            <w:tcW w:w="1269" w:type="dxa"/>
          </w:tcPr>
          <w:p w14:paraId="05F9F0D0" w14:textId="4D4A4A6A" w:rsidR="005E73D8" w:rsidRPr="005E73D8" w:rsidRDefault="00FB6FE4" w:rsidP="005E73D8">
            <w:pPr>
              <w:pStyle w:val="TableofFigures"/>
            </w:pPr>
            <w:r>
              <w:t xml:space="preserve">Priority: </w:t>
            </w:r>
            <w:r w:rsidR="005E73D8" w:rsidRPr="005E73D8">
              <w:t>Ongoing</w:t>
            </w:r>
          </w:p>
        </w:tc>
      </w:tr>
      <w:tr w:rsidR="005E73D8" w14:paraId="336A89FB" w14:textId="77777777" w:rsidTr="00F1397D">
        <w:tc>
          <w:tcPr>
            <w:tcW w:w="924" w:type="dxa"/>
          </w:tcPr>
          <w:p w14:paraId="42E7D6ED" w14:textId="30C8CCA2" w:rsidR="005E73D8" w:rsidRPr="005E73D8" w:rsidRDefault="00C45C76" w:rsidP="005E73D8">
            <w:pPr>
              <w:pStyle w:val="TableofFigures"/>
            </w:pPr>
            <w:r>
              <w:t>Action</w:t>
            </w:r>
            <w:r w:rsidRPr="005E73D8">
              <w:t xml:space="preserve"> </w:t>
            </w:r>
            <w:r w:rsidR="005E73D8" w:rsidRPr="005E73D8">
              <w:t>7.2J-3</w:t>
            </w:r>
          </w:p>
        </w:tc>
        <w:tc>
          <w:tcPr>
            <w:tcW w:w="6017" w:type="dxa"/>
          </w:tcPr>
          <w:p w14:paraId="5B01ED64" w14:textId="77777777" w:rsidR="005E73D8" w:rsidRPr="005E73D8" w:rsidRDefault="005E73D8" w:rsidP="005E73D8">
            <w:pPr>
              <w:pStyle w:val="TableofFigures"/>
              <w:rPr>
                <w:b/>
                <w:bCs/>
              </w:rPr>
            </w:pPr>
            <w:r w:rsidRPr="005E73D8">
              <w:rPr>
                <w:b/>
                <w:bCs/>
              </w:rPr>
              <w:t>Barkly Street Closure</w:t>
            </w:r>
          </w:p>
          <w:p w14:paraId="0736399A" w14:textId="73FD0BC9" w:rsidR="005E73D8" w:rsidRPr="005E73D8" w:rsidRDefault="005E73D8" w:rsidP="005E73D8">
            <w:pPr>
              <w:pStyle w:val="TableofFigures"/>
            </w:pPr>
            <w:r w:rsidRPr="005E73D8">
              <w:t>Continue to maintain.</w:t>
            </w:r>
          </w:p>
        </w:tc>
        <w:tc>
          <w:tcPr>
            <w:tcW w:w="1559" w:type="dxa"/>
          </w:tcPr>
          <w:p w14:paraId="464C76BA" w14:textId="0D98FCC5" w:rsidR="005E73D8" w:rsidRPr="005E73D8" w:rsidRDefault="00FB6FE4" w:rsidP="005E73D8">
            <w:pPr>
              <w:pStyle w:val="TableofFigures"/>
            </w:pPr>
            <w:r>
              <w:t>Responsibility: C-o-m</w:t>
            </w:r>
          </w:p>
        </w:tc>
        <w:tc>
          <w:tcPr>
            <w:tcW w:w="1269" w:type="dxa"/>
          </w:tcPr>
          <w:p w14:paraId="7E7396BB" w14:textId="3615A1F2" w:rsidR="005E73D8" w:rsidRPr="005E73D8" w:rsidRDefault="00FB6FE4" w:rsidP="005E73D8">
            <w:pPr>
              <w:pStyle w:val="TableofFigures"/>
            </w:pPr>
            <w:r>
              <w:t xml:space="preserve">Priority: </w:t>
            </w:r>
            <w:r w:rsidR="005E73D8" w:rsidRPr="005E73D8">
              <w:t>Ongoing</w:t>
            </w:r>
          </w:p>
        </w:tc>
      </w:tr>
    </w:tbl>
    <w:p w14:paraId="0CB3E262" w14:textId="77777777" w:rsidR="005E73D8" w:rsidRDefault="005E73D8">
      <w:pPr>
        <w:spacing w:after="0" w:line="240" w:lineRule="auto"/>
      </w:pPr>
    </w:p>
    <w:p w14:paraId="6949EB42" w14:textId="77777777" w:rsidR="005E73D8" w:rsidRDefault="005E73D8">
      <w:pPr>
        <w:spacing w:after="0" w:line="240" w:lineRule="auto"/>
      </w:pPr>
      <w:r>
        <w:br w:type="page"/>
      </w:r>
    </w:p>
    <w:p w14:paraId="257CC05B" w14:textId="6D6A3F23" w:rsidR="00B929CD" w:rsidRDefault="00B929CD" w:rsidP="00B929CD">
      <w:pPr>
        <w:pStyle w:val="Heading2"/>
        <w:rPr>
          <w:rFonts w:hint="eastAsia"/>
          <w:b/>
          <w:bCs w:val="0"/>
          <w:lang w:val="en-AU"/>
        </w:rPr>
      </w:pPr>
      <w:bookmarkStart w:id="76" w:name="_Toc176340391"/>
      <w:r>
        <w:rPr>
          <w:b/>
          <w:bCs w:val="0"/>
        </w:rPr>
        <w:t>6</w:t>
      </w:r>
      <w:r w:rsidRPr="00610A84">
        <w:rPr>
          <w:b/>
          <w:bCs w:val="0"/>
        </w:rPr>
        <w:t>.</w:t>
      </w:r>
      <w:r>
        <w:rPr>
          <w:b/>
          <w:bCs w:val="0"/>
        </w:rPr>
        <w:t>3</w:t>
      </w:r>
      <w:r>
        <w:rPr>
          <w:b/>
          <w:bCs w:val="0"/>
        </w:rPr>
        <w:tab/>
      </w:r>
      <w:r>
        <w:rPr>
          <w:b/>
          <w:bCs w:val="0"/>
          <w:lang w:val="en-AU"/>
        </w:rPr>
        <w:t>Docklands</w:t>
      </w:r>
      <w:bookmarkEnd w:id="76"/>
    </w:p>
    <w:p w14:paraId="3DEC1F60" w14:textId="7D4404F3" w:rsidR="00B929CD" w:rsidRPr="00BC2CB9" w:rsidRDefault="00B929CD" w:rsidP="00B929CD">
      <w:pPr>
        <w:pStyle w:val="BodyText"/>
        <w:rPr>
          <w:b/>
          <w:bCs/>
        </w:rPr>
      </w:pPr>
      <w:r w:rsidRPr="00BC2CB9">
        <w:rPr>
          <w:b/>
          <w:bCs/>
        </w:rPr>
        <w:t>Please refer to Section 7.</w:t>
      </w:r>
      <w:r>
        <w:rPr>
          <w:b/>
          <w:bCs/>
        </w:rPr>
        <w:t>3</w:t>
      </w:r>
      <w:r w:rsidRPr="00BC2CB9">
        <w:rPr>
          <w:b/>
          <w:bCs/>
        </w:rPr>
        <w:t xml:space="preserve"> in the 2012 Strategy Technical Report</w:t>
      </w:r>
    </w:p>
    <w:p w14:paraId="267C882F" w14:textId="0886FE3C" w:rsidR="00B929CD" w:rsidRPr="00BC2CB9" w:rsidRDefault="00B929CD" w:rsidP="00B929CD">
      <w:pPr>
        <w:pStyle w:val="BodyText"/>
      </w:pPr>
      <w:r w:rsidRPr="00B929CD">
        <w:t>The following Figures, Tables and Sections have been updated from the 2012 Strategy Technical Report and included in this Light Touch Review. The remaining information in Section 7.3 of the 2012 Strategy Technical Report remains unchanged:</w:t>
      </w:r>
    </w:p>
    <w:p w14:paraId="4FB7F8BD" w14:textId="4F89FA17" w:rsidR="00B929CD" w:rsidRPr="00B929CD" w:rsidRDefault="00B929CD" w:rsidP="00B929CD">
      <w:pPr>
        <w:pStyle w:val="ListBullet"/>
      </w:pPr>
      <w:r w:rsidRPr="00B929CD">
        <w:t>Figure 7.3~1</w:t>
      </w:r>
    </w:p>
    <w:p w14:paraId="5FCE3955" w14:textId="77777777" w:rsidR="00B929CD" w:rsidRPr="00B929CD" w:rsidRDefault="00B929CD" w:rsidP="00B929CD">
      <w:pPr>
        <w:pStyle w:val="ListBullet"/>
        <w:rPr>
          <w:lang w:val="en-AU"/>
        </w:rPr>
      </w:pPr>
      <w:r w:rsidRPr="00B929CD">
        <w:rPr>
          <w:lang w:val="en-AU"/>
        </w:rPr>
        <w:t>Table 7.3(i)</w:t>
      </w:r>
    </w:p>
    <w:p w14:paraId="057A6772" w14:textId="77777777" w:rsidR="00B929CD" w:rsidRPr="00B929CD" w:rsidRDefault="00B929CD" w:rsidP="00B929CD">
      <w:pPr>
        <w:pStyle w:val="ListBullet"/>
        <w:rPr>
          <w:lang w:val="en-AU"/>
        </w:rPr>
      </w:pPr>
      <w:r w:rsidRPr="00B929CD">
        <w:rPr>
          <w:lang w:val="en-AU"/>
        </w:rPr>
        <w:t xml:space="preserve">Table 7.3(ii) </w:t>
      </w:r>
    </w:p>
    <w:p w14:paraId="19B53EB9" w14:textId="58ABDBB8" w:rsidR="00B929CD" w:rsidRPr="00B929CD" w:rsidRDefault="00B929CD" w:rsidP="00B929CD">
      <w:pPr>
        <w:pStyle w:val="ListBullet"/>
        <w:rPr>
          <w:lang w:val="en-AU"/>
        </w:rPr>
      </w:pPr>
      <w:r w:rsidRPr="00B929CD">
        <w:rPr>
          <w:lang w:val="en-AU"/>
        </w:rPr>
        <w:t>Section 7.3.5b, Precinct Actions for Docklands</w:t>
      </w:r>
    </w:p>
    <w:p w14:paraId="5933F2F2" w14:textId="46C15C60" w:rsidR="00B929CD" w:rsidRPr="00594E17" w:rsidRDefault="00B929CD" w:rsidP="00B929CD">
      <w:pPr>
        <w:pStyle w:val="Heading3"/>
        <w:rPr>
          <w:rFonts w:hint="eastAsia"/>
          <w:b/>
          <w:bCs/>
          <w:lang w:val="en-AU"/>
        </w:rPr>
      </w:pPr>
      <w:bookmarkStart w:id="77" w:name="_Toc176340392"/>
      <w:r>
        <w:t>6.3.1</w:t>
      </w:r>
      <w:r w:rsidRPr="00BC2CB9">
        <w:rPr>
          <w:bCs/>
        </w:rPr>
        <w:tab/>
      </w:r>
      <w:r w:rsidRPr="00BC2CB9">
        <w:rPr>
          <w:bCs/>
          <w:lang w:val="en-AU"/>
        </w:rPr>
        <w:t>Changes to the existing open space network since the 2012 Strategy</w:t>
      </w:r>
      <w:bookmarkEnd w:id="77"/>
    </w:p>
    <w:p w14:paraId="79889B67" w14:textId="301EEAD3" w:rsidR="00B929CD" w:rsidRPr="00B929CD" w:rsidRDefault="00B929CD" w:rsidP="00B929CD">
      <w:pPr>
        <w:pStyle w:val="BodyText"/>
      </w:pPr>
      <w:r w:rsidRPr="00B929CD">
        <w:t>Figure 6B illustrates the changes to the open space network since the 2012 Strategy was prepared.  As noted in Section 4.2 of this Light Touch Review, new open space has been added to the network. In Docklands, the eight new open spaces have been provided across the precinct as part of the major urban renewal project managed by the Victorian Government in partnership with the developers.</w:t>
      </w:r>
    </w:p>
    <w:p w14:paraId="18504F56" w14:textId="2D237925" w:rsidR="00B929CD" w:rsidRPr="00B929CD" w:rsidRDefault="00B929CD" w:rsidP="00B929CD">
      <w:pPr>
        <w:pStyle w:val="BodyText"/>
      </w:pPr>
      <w:r w:rsidRPr="00B929CD">
        <w:t>The quantity of open space has increased in Docklands from 12.12 hectares in the 2012 Strategy to 16.36 hectares in 2023, resulting in an additional 4.25 hectares of open space.</w:t>
      </w:r>
    </w:p>
    <w:p w14:paraId="2F9059CB" w14:textId="0A24B24D" w:rsidR="00B929CD" w:rsidRPr="00F26B92" w:rsidRDefault="00B929CD" w:rsidP="00F26B92">
      <w:pPr>
        <w:pStyle w:val="Caption"/>
        <w:spacing w:after="120"/>
        <w:rPr>
          <w:rFonts w:hint="eastAsia"/>
          <w:i/>
          <w:iCs/>
        </w:rPr>
      </w:pPr>
      <w:r w:rsidRPr="00F26B92">
        <w:rPr>
          <w:i/>
          <w:iCs/>
        </w:rPr>
        <w:t>Table 7.3(i) Updated number, size and type of open space in Docklands</w:t>
      </w:r>
    </w:p>
    <w:tbl>
      <w:tblPr>
        <w:tblStyle w:val="TableGrid"/>
        <w:tblW w:w="0" w:type="auto"/>
        <w:tblLook w:val="04A0" w:firstRow="1" w:lastRow="0" w:firstColumn="1" w:lastColumn="0" w:noHBand="0" w:noVBand="1"/>
      </w:tblPr>
      <w:tblGrid>
        <w:gridCol w:w="704"/>
        <w:gridCol w:w="2977"/>
        <w:gridCol w:w="1701"/>
        <w:gridCol w:w="1701"/>
      </w:tblGrid>
      <w:tr w:rsidR="00B929CD" w14:paraId="040BD0B4" w14:textId="77777777" w:rsidTr="006A3620">
        <w:trPr>
          <w:tblHeader/>
        </w:trPr>
        <w:tc>
          <w:tcPr>
            <w:tcW w:w="704" w:type="dxa"/>
          </w:tcPr>
          <w:p w14:paraId="4FD1956A" w14:textId="77777777" w:rsidR="00B929CD" w:rsidRPr="008F05A4" w:rsidRDefault="00B929CD" w:rsidP="00F1397D">
            <w:pPr>
              <w:pStyle w:val="TableofFigures"/>
              <w:jc w:val="center"/>
              <w:rPr>
                <w:b/>
                <w:bCs/>
              </w:rPr>
            </w:pPr>
            <w:r w:rsidRPr="008F05A4">
              <w:rPr>
                <w:b/>
                <w:bCs/>
              </w:rPr>
              <w:t>No.</w:t>
            </w:r>
          </w:p>
        </w:tc>
        <w:tc>
          <w:tcPr>
            <w:tcW w:w="2977" w:type="dxa"/>
          </w:tcPr>
          <w:p w14:paraId="365DE717" w14:textId="77777777" w:rsidR="00B929CD" w:rsidRPr="008F05A4" w:rsidRDefault="00B929CD" w:rsidP="00F1397D">
            <w:pPr>
              <w:pStyle w:val="TableofFigures"/>
              <w:rPr>
                <w:b/>
                <w:bCs/>
              </w:rPr>
            </w:pPr>
            <w:r w:rsidRPr="008F05A4">
              <w:rPr>
                <w:b/>
                <w:bCs/>
              </w:rPr>
              <w:t>Hierarchy of open space</w:t>
            </w:r>
          </w:p>
        </w:tc>
        <w:tc>
          <w:tcPr>
            <w:tcW w:w="1701" w:type="dxa"/>
          </w:tcPr>
          <w:p w14:paraId="4B772031" w14:textId="2B50CE3F" w:rsidR="00B929CD" w:rsidRPr="008F05A4" w:rsidRDefault="00B929CD" w:rsidP="00F1397D">
            <w:pPr>
              <w:pStyle w:val="TableofFigures"/>
              <w:jc w:val="center"/>
              <w:rPr>
                <w:b/>
                <w:bCs/>
              </w:rPr>
            </w:pPr>
            <w:r w:rsidRPr="008F05A4">
              <w:rPr>
                <w:b/>
                <w:bCs/>
              </w:rPr>
              <w:t>Area</w:t>
            </w:r>
          </w:p>
        </w:tc>
        <w:tc>
          <w:tcPr>
            <w:tcW w:w="1701" w:type="dxa"/>
          </w:tcPr>
          <w:p w14:paraId="341AD28A" w14:textId="77777777" w:rsidR="00B929CD" w:rsidRPr="008F05A4" w:rsidRDefault="00B929CD" w:rsidP="00F1397D">
            <w:pPr>
              <w:pStyle w:val="TableofFigures"/>
              <w:jc w:val="center"/>
              <w:rPr>
                <w:b/>
                <w:bCs/>
              </w:rPr>
            </w:pPr>
            <w:r w:rsidRPr="008F05A4">
              <w:rPr>
                <w:b/>
                <w:bCs/>
              </w:rPr>
              <w:t>%</w:t>
            </w:r>
          </w:p>
        </w:tc>
      </w:tr>
      <w:tr w:rsidR="0093279F" w14:paraId="6BF6A2FC" w14:textId="77777777" w:rsidTr="006A3620">
        <w:tc>
          <w:tcPr>
            <w:tcW w:w="704" w:type="dxa"/>
            <w:vAlign w:val="center"/>
          </w:tcPr>
          <w:p w14:paraId="54523154" w14:textId="0CB65889" w:rsidR="0093279F" w:rsidRDefault="0093279F" w:rsidP="0093279F">
            <w:pPr>
              <w:pStyle w:val="TableofFigures"/>
              <w:jc w:val="center"/>
            </w:pPr>
            <w:r>
              <w:rPr>
                <w:rFonts w:ascii="ArialMT" w:hAnsi="ArialMT"/>
                <w:color w:val="000000"/>
                <w:szCs w:val="20"/>
              </w:rPr>
              <w:t>1</w:t>
            </w:r>
          </w:p>
        </w:tc>
        <w:tc>
          <w:tcPr>
            <w:tcW w:w="2977" w:type="dxa"/>
            <w:vAlign w:val="center"/>
          </w:tcPr>
          <w:p w14:paraId="703B363C" w14:textId="6102292A" w:rsidR="0093279F" w:rsidRDefault="009740C5" w:rsidP="0093279F">
            <w:pPr>
              <w:pStyle w:val="TableofFigures"/>
            </w:pPr>
            <w:r>
              <w:rPr>
                <w:rFonts w:ascii="ArialMT" w:hAnsi="ArialMT"/>
                <w:color w:val="000000"/>
                <w:szCs w:val="20"/>
              </w:rPr>
              <w:t>Capital City open space</w:t>
            </w:r>
          </w:p>
        </w:tc>
        <w:tc>
          <w:tcPr>
            <w:tcW w:w="1701" w:type="dxa"/>
          </w:tcPr>
          <w:p w14:paraId="2A9C8A05" w14:textId="45AE92A9" w:rsidR="0093279F" w:rsidRDefault="0093279F" w:rsidP="0093279F">
            <w:pPr>
              <w:pStyle w:val="TableofFigures"/>
              <w:jc w:val="center"/>
            </w:pPr>
            <w:r>
              <w:rPr>
                <w:rFonts w:ascii="ArialMT" w:hAnsi="ArialMT"/>
                <w:color w:val="000000"/>
                <w:szCs w:val="20"/>
              </w:rPr>
              <w:t>0.09</w:t>
            </w:r>
            <w:r w:rsidR="006A3620">
              <w:rPr>
                <w:rFonts w:ascii="ArialMT" w:hAnsi="ArialMT"/>
                <w:color w:val="000000"/>
                <w:szCs w:val="20"/>
              </w:rPr>
              <w:t xml:space="preserve"> hectare</w:t>
            </w:r>
          </w:p>
        </w:tc>
        <w:tc>
          <w:tcPr>
            <w:tcW w:w="1701" w:type="dxa"/>
          </w:tcPr>
          <w:p w14:paraId="52679CC9" w14:textId="623FCDAC" w:rsidR="0093279F" w:rsidRDefault="0093279F" w:rsidP="0093279F">
            <w:pPr>
              <w:pStyle w:val="TableofFigures"/>
              <w:jc w:val="center"/>
            </w:pPr>
            <w:r>
              <w:rPr>
                <w:rFonts w:ascii="ArialMT" w:hAnsi="ArialMT"/>
                <w:color w:val="000000"/>
                <w:szCs w:val="20"/>
              </w:rPr>
              <w:t>1%</w:t>
            </w:r>
          </w:p>
        </w:tc>
      </w:tr>
      <w:tr w:rsidR="0093279F" w14:paraId="3AE2561D" w14:textId="77777777" w:rsidTr="006A3620">
        <w:tc>
          <w:tcPr>
            <w:tcW w:w="704" w:type="dxa"/>
            <w:vAlign w:val="center"/>
          </w:tcPr>
          <w:p w14:paraId="6FD780D3" w14:textId="66550B2F" w:rsidR="0093279F" w:rsidRDefault="0093279F" w:rsidP="0093279F">
            <w:pPr>
              <w:pStyle w:val="TableofFigures"/>
              <w:jc w:val="center"/>
            </w:pPr>
            <w:r>
              <w:rPr>
                <w:rFonts w:ascii="ArialMT" w:hAnsi="ArialMT"/>
                <w:color w:val="000000"/>
                <w:szCs w:val="20"/>
              </w:rPr>
              <w:t>7</w:t>
            </w:r>
          </w:p>
        </w:tc>
        <w:tc>
          <w:tcPr>
            <w:tcW w:w="2977" w:type="dxa"/>
            <w:vAlign w:val="center"/>
          </w:tcPr>
          <w:p w14:paraId="3976126B" w14:textId="395992F7" w:rsidR="0093279F" w:rsidRDefault="009740C5" w:rsidP="0093279F">
            <w:pPr>
              <w:pStyle w:val="TableofFigures"/>
            </w:pPr>
            <w:r>
              <w:rPr>
                <w:rFonts w:ascii="ArialMT" w:hAnsi="ArialMT"/>
                <w:color w:val="000000"/>
                <w:szCs w:val="20"/>
              </w:rPr>
              <w:t>Regional open space</w:t>
            </w:r>
          </w:p>
        </w:tc>
        <w:tc>
          <w:tcPr>
            <w:tcW w:w="1701" w:type="dxa"/>
          </w:tcPr>
          <w:p w14:paraId="01AD5EC7" w14:textId="21174A25" w:rsidR="0093279F" w:rsidRDefault="0093279F" w:rsidP="0093279F">
            <w:pPr>
              <w:pStyle w:val="TableofFigures"/>
              <w:jc w:val="center"/>
            </w:pPr>
            <w:r>
              <w:rPr>
                <w:rFonts w:ascii="ArialMT" w:hAnsi="ArialMT"/>
                <w:color w:val="000000"/>
                <w:szCs w:val="20"/>
              </w:rPr>
              <w:t>11.30</w:t>
            </w:r>
            <w:r w:rsidR="006A3620">
              <w:rPr>
                <w:rFonts w:ascii="ArialMT" w:hAnsi="ArialMT"/>
                <w:color w:val="000000"/>
                <w:szCs w:val="20"/>
              </w:rPr>
              <w:t xml:space="preserve"> hectares</w:t>
            </w:r>
          </w:p>
        </w:tc>
        <w:tc>
          <w:tcPr>
            <w:tcW w:w="1701" w:type="dxa"/>
          </w:tcPr>
          <w:p w14:paraId="7319ABD7" w14:textId="3BAFA94B" w:rsidR="0093279F" w:rsidRDefault="0093279F" w:rsidP="0093279F">
            <w:pPr>
              <w:pStyle w:val="TableofFigures"/>
              <w:jc w:val="center"/>
            </w:pPr>
            <w:r>
              <w:rPr>
                <w:rFonts w:ascii="ArialMT" w:hAnsi="ArialMT"/>
                <w:color w:val="000000"/>
                <w:szCs w:val="20"/>
              </w:rPr>
              <w:t>70%</w:t>
            </w:r>
          </w:p>
        </w:tc>
      </w:tr>
      <w:tr w:rsidR="0093279F" w14:paraId="6C37C4CA" w14:textId="77777777" w:rsidTr="006A3620">
        <w:tc>
          <w:tcPr>
            <w:tcW w:w="704" w:type="dxa"/>
            <w:vAlign w:val="center"/>
          </w:tcPr>
          <w:p w14:paraId="180E5C72" w14:textId="2B04DCFE" w:rsidR="0093279F" w:rsidRDefault="0093279F" w:rsidP="0093279F">
            <w:pPr>
              <w:pStyle w:val="TableofFigures"/>
              <w:jc w:val="center"/>
            </w:pPr>
            <w:r>
              <w:rPr>
                <w:rFonts w:ascii="ArialMT" w:hAnsi="ArialMT"/>
                <w:color w:val="000000"/>
                <w:szCs w:val="20"/>
              </w:rPr>
              <w:t>1</w:t>
            </w:r>
          </w:p>
        </w:tc>
        <w:tc>
          <w:tcPr>
            <w:tcW w:w="2977" w:type="dxa"/>
            <w:vAlign w:val="center"/>
          </w:tcPr>
          <w:p w14:paraId="79FD46F2" w14:textId="2E1CA2D6" w:rsidR="0093279F" w:rsidRDefault="009740C5" w:rsidP="0093279F">
            <w:pPr>
              <w:pStyle w:val="TableofFigures"/>
            </w:pPr>
            <w:r>
              <w:rPr>
                <w:rFonts w:ascii="ArialMT" w:hAnsi="ArialMT"/>
                <w:color w:val="000000"/>
                <w:szCs w:val="20"/>
              </w:rPr>
              <w:t>Municipal open space</w:t>
            </w:r>
          </w:p>
        </w:tc>
        <w:tc>
          <w:tcPr>
            <w:tcW w:w="1701" w:type="dxa"/>
          </w:tcPr>
          <w:p w14:paraId="0497A156" w14:textId="158436E0" w:rsidR="0093279F" w:rsidRDefault="0093279F" w:rsidP="0093279F">
            <w:pPr>
              <w:pStyle w:val="TableofFigures"/>
              <w:jc w:val="center"/>
            </w:pPr>
            <w:r>
              <w:rPr>
                <w:rFonts w:ascii="ArialMT" w:hAnsi="ArialMT"/>
                <w:color w:val="000000"/>
                <w:szCs w:val="20"/>
              </w:rPr>
              <w:t>2.45</w:t>
            </w:r>
            <w:r w:rsidR="006A3620">
              <w:rPr>
                <w:rFonts w:ascii="ArialMT" w:hAnsi="ArialMT"/>
                <w:color w:val="000000"/>
                <w:szCs w:val="20"/>
              </w:rPr>
              <w:t xml:space="preserve"> hectares</w:t>
            </w:r>
          </w:p>
        </w:tc>
        <w:tc>
          <w:tcPr>
            <w:tcW w:w="1701" w:type="dxa"/>
          </w:tcPr>
          <w:p w14:paraId="4815179D" w14:textId="56B3F827" w:rsidR="0093279F" w:rsidRDefault="0093279F" w:rsidP="0093279F">
            <w:pPr>
              <w:pStyle w:val="TableofFigures"/>
              <w:jc w:val="center"/>
            </w:pPr>
            <w:r>
              <w:rPr>
                <w:rFonts w:ascii="ArialMT" w:hAnsi="ArialMT"/>
                <w:color w:val="000000"/>
                <w:szCs w:val="20"/>
              </w:rPr>
              <w:t>15%</w:t>
            </w:r>
          </w:p>
        </w:tc>
      </w:tr>
      <w:tr w:rsidR="0093279F" w14:paraId="3802CD73" w14:textId="77777777" w:rsidTr="006A3620">
        <w:tc>
          <w:tcPr>
            <w:tcW w:w="704" w:type="dxa"/>
            <w:vAlign w:val="center"/>
          </w:tcPr>
          <w:p w14:paraId="328562A9" w14:textId="34BA1195" w:rsidR="0093279F" w:rsidRDefault="0093279F" w:rsidP="0093279F">
            <w:pPr>
              <w:pStyle w:val="TableofFigures"/>
              <w:jc w:val="center"/>
            </w:pPr>
            <w:r>
              <w:rPr>
                <w:rFonts w:ascii="ArialMT" w:hAnsi="ArialMT"/>
                <w:color w:val="000000"/>
                <w:szCs w:val="20"/>
              </w:rPr>
              <w:t>3</w:t>
            </w:r>
          </w:p>
        </w:tc>
        <w:tc>
          <w:tcPr>
            <w:tcW w:w="2977" w:type="dxa"/>
            <w:vAlign w:val="center"/>
          </w:tcPr>
          <w:p w14:paraId="4226A8D0" w14:textId="5EE738E2" w:rsidR="0093279F" w:rsidRDefault="0050089B" w:rsidP="0093279F">
            <w:pPr>
              <w:pStyle w:val="TableofFigures"/>
            </w:pPr>
            <w:r>
              <w:rPr>
                <w:rFonts w:ascii="ArialMT" w:hAnsi="ArialMT"/>
                <w:color w:val="000000"/>
                <w:szCs w:val="20"/>
              </w:rPr>
              <w:t>Local open space</w:t>
            </w:r>
          </w:p>
        </w:tc>
        <w:tc>
          <w:tcPr>
            <w:tcW w:w="1701" w:type="dxa"/>
          </w:tcPr>
          <w:p w14:paraId="60270EF9" w14:textId="2D7949F7" w:rsidR="0093279F" w:rsidRDefault="0093279F" w:rsidP="0093279F">
            <w:pPr>
              <w:pStyle w:val="TableofFigures"/>
              <w:jc w:val="center"/>
            </w:pPr>
            <w:r>
              <w:rPr>
                <w:rFonts w:ascii="ArialMT" w:hAnsi="ArialMT"/>
                <w:color w:val="000000"/>
                <w:szCs w:val="20"/>
              </w:rPr>
              <w:t>1.29</w:t>
            </w:r>
            <w:r w:rsidR="006A3620">
              <w:rPr>
                <w:rFonts w:ascii="ArialMT" w:hAnsi="ArialMT"/>
                <w:color w:val="000000"/>
                <w:szCs w:val="20"/>
              </w:rPr>
              <w:t xml:space="preserve"> hectares</w:t>
            </w:r>
          </w:p>
        </w:tc>
        <w:tc>
          <w:tcPr>
            <w:tcW w:w="1701" w:type="dxa"/>
          </w:tcPr>
          <w:p w14:paraId="5576575F" w14:textId="6700E3BB" w:rsidR="0093279F" w:rsidRDefault="0093279F" w:rsidP="0093279F">
            <w:pPr>
              <w:pStyle w:val="TableofFigures"/>
              <w:jc w:val="center"/>
            </w:pPr>
            <w:r>
              <w:rPr>
                <w:rFonts w:ascii="ArialMT" w:hAnsi="ArialMT"/>
                <w:color w:val="000000"/>
                <w:szCs w:val="20"/>
              </w:rPr>
              <w:t>8%</w:t>
            </w:r>
          </w:p>
        </w:tc>
      </w:tr>
      <w:tr w:rsidR="0093279F" w14:paraId="25103F3E" w14:textId="77777777" w:rsidTr="006A3620">
        <w:tc>
          <w:tcPr>
            <w:tcW w:w="704" w:type="dxa"/>
            <w:vAlign w:val="center"/>
          </w:tcPr>
          <w:p w14:paraId="5E908ADE" w14:textId="728E4BC0" w:rsidR="0093279F" w:rsidRDefault="0093279F" w:rsidP="0093279F">
            <w:pPr>
              <w:pStyle w:val="TableofFigures"/>
              <w:jc w:val="center"/>
            </w:pPr>
            <w:r>
              <w:rPr>
                <w:rFonts w:ascii="ArialMT" w:hAnsi="ArialMT"/>
                <w:color w:val="000000"/>
                <w:szCs w:val="20"/>
              </w:rPr>
              <w:t>8</w:t>
            </w:r>
          </w:p>
        </w:tc>
        <w:tc>
          <w:tcPr>
            <w:tcW w:w="2977" w:type="dxa"/>
            <w:vAlign w:val="center"/>
          </w:tcPr>
          <w:p w14:paraId="6A2C5B89" w14:textId="6EA2EF44" w:rsidR="0093279F" w:rsidRDefault="0093279F" w:rsidP="0093279F">
            <w:pPr>
              <w:pStyle w:val="TableofFigures"/>
            </w:pPr>
            <w:r>
              <w:rPr>
                <w:rFonts w:ascii="ArialMT" w:hAnsi="ArialMT"/>
                <w:color w:val="000000"/>
                <w:szCs w:val="20"/>
              </w:rPr>
              <w:t xml:space="preserve">Small </w:t>
            </w:r>
            <w:r w:rsidR="0050089B">
              <w:rPr>
                <w:rFonts w:ascii="ArialMT" w:hAnsi="ArialMT"/>
                <w:color w:val="000000"/>
                <w:szCs w:val="20"/>
              </w:rPr>
              <w:t>Local open space</w:t>
            </w:r>
          </w:p>
        </w:tc>
        <w:tc>
          <w:tcPr>
            <w:tcW w:w="1701" w:type="dxa"/>
          </w:tcPr>
          <w:p w14:paraId="42C07E65" w14:textId="0C39E327" w:rsidR="0093279F" w:rsidRDefault="0093279F" w:rsidP="0093279F">
            <w:pPr>
              <w:pStyle w:val="TableofFigures"/>
              <w:jc w:val="center"/>
            </w:pPr>
            <w:r>
              <w:rPr>
                <w:rFonts w:ascii="ArialMT" w:hAnsi="ArialMT"/>
                <w:color w:val="000000"/>
                <w:szCs w:val="20"/>
              </w:rPr>
              <w:t>0.92</w:t>
            </w:r>
            <w:r w:rsidR="006A3620">
              <w:rPr>
                <w:rFonts w:ascii="ArialMT" w:hAnsi="ArialMT"/>
                <w:color w:val="000000"/>
                <w:szCs w:val="20"/>
              </w:rPr>
              <w:t xml:space="preserve"> hectare</w:t>
            </w:r>
          </w:p>
        </w:tc>
        <w:tc>
          <w:tcPr>
            <w:tcW w:w="1701" w:type="dxa"/>
          </w:tcPr>
          <w:p w14:paraId="6DBDCA8C" w14:textId="3FB82A91" w:rsidR="0093279F" w:rsidRDefault="0093279F" w:rsidP="0093279F">
            <w:pPr>
              <w:pStyle w:val="TableofFigures"/>
              <w:jc w:val="center"/>
            </w:pPr>
            <w:r>
              <w:rPr>
                <w:rFonts w:ascii="ArialMT" w:hAnsi="ArialMT"/>
                <w:color w:val="000000"/>
                <w:szCs w:val="20"/>
              </w:rPr>
              <w:t>6%</w:t>
            </w:r>
          </w:p>
        </w:tc>
      </w:tr>
      <w:tr w:rsidR="0093279F" w14:paraId="7C37126D" w14:textId="77777777" w:rsidTr="006A3620">
        <w:tc>
          <w:tcPr>
            <w:tcW w:w="704" w:type="dxa"/>
            <w:vAlign w:val="center"/>
          </w:tcPr>
          <w:p w14:paraId="1D7CA43E" w14:textId="6B8B8B69" w:rsidR="0093279F" w:rsidRPr="008F05A4" w:rsidRDefault="0093279F" w:rsidP="0093279F">
            <w:pPr>
              <w:pStyle w:val="TableofFigures"/>
              <w:jc w:val="center"/>
              <w:rPr>
                <w:b/>
                <w:bCs/>
              </w:rPr>
            </w:pPr>
            <w:r>
              <w:rPr>
                <w:rFonts w:ascii="ArialMT" w:hAnsi="ArialMT"/>
                <w:b/>
                <w:bCs/>
                <w:color w:val="000000"/>
                <w:szCs w:val="20"/>
              </w:rPr>
              <w:t>19</w:t>
            </w:r>
          </w:p>
        </w:tc>
        <w:tc>
          <w:tcPr>
            <w:tcW w:w="2977" w:type="dxa"/>
            <w:vAlign w:val="center"/>
          </w:tcPr>
          <w:p w14:paraId="51B5A87A" w14:textId="60519D27" w:rsidR="0093279F" w:rsidRPr="008F05A4" w:rsidRDefault="0093279F" w:rsidP="0093279F">
            <w:pPr>
              <w:pStyle w:val="TableofFigures"/>
              <w:rPr>
                <w:b/>
                <w:bCs/>
              </w:rPr>
            </w:pPr>
            <w:r>
              <w:rPr>
                <w:rFonts w:ascii="ArialMT" w:hAnsi="ArialMT"/>
                <w:b/>
                <w:bCs/>
                <w:color w:val="000000"/>
                <w:szCs w:val="20"/>
              </w:rPr>
              <w:t>Totals</w:t>
            </w:r>
          </w:p>
        </w:tc>
        <w:tc>
          <w:tcPr>
            <w:tcW w:w="1701" w:type="dxa"/>
          </w:tcPr>
          <w:p w14:paraId="410D34E0" w14:textId="67824399" w:rsidR="0093279F" w:rsidRPr="008F05A4" w:rsidRDefault="0093279F" w:rsidP="0093279F">
            <w:pPr>
              <w:pStyle w:val="TableofFigures"/>
              <w:jc w:val="center"/>
              <w:rPr>
                <w:b/>
                <w:bCs/>
              </w:rPr>
            </w:pPr>
            <w:r>
              <w:rPr>
                <w:rFonts w:ascii="ArialMT" w:hAnsi="ArialMT"/>
                <w:b/>
                <w:bCs/>
                <w:color w:val="000000"/>
                <w:szCs w:val="20"/>
              </w:rPr>
              <w:t>16.04</w:t>
            </w:r>
            <w:r w:rsidR="006A3620" w:rsidRPr="006A3620">
              <w:rPr>
                <w:rFonts w:ascii="ArialMT" w:hAnsi="ArialMT"/>
                <w:b/>
                <w:bCs/>
                <w:color w:val="000000"/>
                <w:szCs w:val="20"/>
              </w:rPr>
              <w:t xml:space="preserve"> hectares</w:t>
            </w:r>
          </w:p>
        </w:tc>
        <w:tc>
          <w:tcPr>
            <w:tcW w:w="1701" w:type="dxa"/>
          </w:tcPr>
          <w:p w14:paraId="32B24613" w14:textId="597F28FF" w:rsidR="0093279F" w:rsidRPr="008F05A4" w:rsidRDefault="0093279F" w:rsidP="0093279F">
            <w:pPr>
              <w:pStyle w:val="TableofFigures"/>
              <w:jc w:val="center"/>
              <w:rPr>
                <w:b/>
                <w:bCs/>
              </w:rPr>
            </w:pPr>
            <w:r>
              <w:rPr>
                <w:rFonts w:ascii="ArialMT" w:hAnsi="ArialMT"/>
                <w:b/>
                <w:bCs/>
                <w:color w:val="000000"/>
                <w:szCs w:val="20"/>
              </w:rPr>
              <w:t>100%</w:t>
            </w:r>
          </w:p>
        </w:tc>
      </w:tr>
    </w:tbl>
    <w:p w14:paraId="1137E89A" w14:textId="3CC15504" w:rsidR="00B929CD" w:rsidRPr="00F26B92" w:rsidRDefault="00B929CD" w:rsidP="00F26B92">
      <w:pPr>
        <w:pStyle w:val="Caption"/>
        <w:spacing w:after="120"/>
        <w:rPr>
          <w:rFonts w:hint="eastAsia"/>
          <w:i/>
          <w:iCs/>
        </w:rPr>
      </w:pPr>
      <w:r w:rsidRPr="00F26B92">
        <w:rPr>
          <w:i/>
          <w:iCs/>
        </w:rPr>
        <w:t>Table 7.</w:t>
      </w:r>
      <w:r w:rsidR="0093279F" w:rsidRPr="00F26B92">
        <w:rPr>
          <w:i/>
          <w:iCs/>
        </w:rPr>
        <w:t>3</w:t>
      </w:r>
      <w:r w:rsidRPr="00F26B92">
        <w:rPr>
          <w:i/>
          <w:iCs/>
        </w:rPr>
        <w:t xml:space="preserve">(ii) Updated existing open space in </w:t>
      </w:r>
      <w:r w:rsidR="0093279F" w:rsidRPr="00F26B92">
        <w:rPr>
          <w:i/>
          <w:iCs/>
        </w:rPr>
        <w:t>Docklands</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1269096D" w14:textId="77777777" w:rsidTr="00205201">
        <w:trPr>
          <w:tblHeader/>
        </w:trPr>
        <w:tc>
          <w:tcPr>
            <w:tcW w:w="3681" w:type="dxa"/>
          </w:tcPr>
          <w:p w14:paraId="28E31DBC" w14:textId="77777777" w:rsidR="001272A6" w:rsidRPr="008F05A4" w:rsidRDefault="001272A6" w:rsidP="001272A6">
            <w:pPr>
              <w:pStyle w:val="TableofFigures"/>
              <w:rPr>
                <w:b/>
                <w:bCs/>
              </w:rPr>
            </w:pPr>
            <w:r>
              <w:rPr>
                <w:b/>
                <w:bCs/>
              </w:rPr>
              <w:t>Open space</w:t>
            </w:r>
          </w:p>
        </w:tc>
        <w:tc>
          <w:tcPr>
            <w:tcW w:w="1843" w:type="dxa"/>
          </w:tcPr>
          <w:p w14:paraId="2BF87B35" w14:textId="77777777" w:rsidR="001272A6" w:rsidRPr="008F05A4" w:rsidRDefault="001272A6" w:rsidP="001272A6">
            <w:pPr>
              <w:pStyle w:val="TableofFigures"/>
              <w:jc w:val="center"/>
              <w:rPr>
                <w:b/>
                <w:bCs/>
              </w:rPr>
            </w:pPr>
            <w:r w:rsidRPr="008F05A4">
              <w:rPr>
                <w:b/>
                <w:bCs/>
              </w:rPr>
              <w:t>Hierarchy</w:t>
            </w:r>
          </w:p>
        </w:tc>
        <w:tc>
          <w:tcPr>
            <w:tcW w:w="1559" w:type="dxa"/>
          </w:tcPr>
          <w:p w14:paraId="769B65C9" w14:textId="5CF2615A" w:rsidR="001272A6" w:rsidRPr="008F05A4" w:rsidRDefault="001272A6" w:rsidP="001272A6">
            <w:pPr>
              <w:pStyle w:val="TableofFigures"/>
              <w:jc w:val="center"/>
              <w:rPr>
                <w:b/>
                <w:bCs/>
              </w:rPr>
            </w:pPr>
            <w:r>
              <w:rPr>
                <w:b/>
                <w:bCs/>
              </w:rPr>
              <w:t>Total area in square metres</w:t>
            </w:r>
          </w:p>
        </w:tc>
        <w:tc>
          <w:tcPr>
            <w:tcW w:w="1559" w:type="dxa"/>
          </w:tcPr>
          <w:p w14:paraId="429CBF70" w14:textId="27E03AC1" w:rsidR="001272A6" w:rsidRPr="008F05A4" w:rsidRDefault="001272A6" w:rsidP="001272A6">
            <w:pPr>
              <w:pStyle w:val="TableofFigures"/>
              <w:jc w:val="center"/>
              <w:rPr>
                <w:b/>
                <w:bCs/>
              </w:rPr>
            </w:pPr>
            <w:r>
              <w:rPr>
                <w:b/>
                <w:bCs/>
              </w:rPr>
              <w:t>Total area in hectares</w:t>
            </w:r>
          </w:p>
        </w:tc>
      </w:tr>
      <w:tr w:rsidR="0093279F" w14:paraId="462CCE1F" w14:textId="77777777" w:rsidTr="00205201">
        <w:tc>
          <w:tcPr>
            <w:tcW w:w="3681" w:type="dxa"/>
            <w:vAlign w:val="center"/>
          </w:tcPr>
          <w:p w14:paraId="629B56FD" w14:textId="27C18017" w:rsidR="0093279F" w:rsidRDefault="0093279F" w:rsidP="0093279F">
            <w:pPr>
              <w:pStyle w:val="TableofFigures"/>
            </w:pPr>
            <w:r>
              <w:t>Adela Lane Reserve</w:t>
            </w:r>
          </w:p>
        </w:tc>
        <w:tc>
          <w:tcPr>
            <w:tcW w:w="1843" w:type="dxa"/>
            <w:vAlign w:val="center"/>
          </w:tcPr>
          <w:p w14:paraId="7C65112E" w14:textId="5B2E4345" w:rsidR="0093279F" w:rsidRDefault="0093279F" w:rsidP="00E439E5">
            <w:pPr>
              <w:pStyle w:val="TableofFigures"/>
              <w:jc w:val="center"/>
            </w:pPr>
            <w:r>
              <w:t xml:space="preserve">Small </w:t>
            </w:r>
            <w:r w:rsidR="0050089B">
              <w:t>Local open space</w:t>
            </w:r>
          </w:p>
        </w:tc>
        <w:tc>
          <w:tcPr>
            <w:tcW w:w="1559" w:type="dxa"/>
            <w:vAlign w:val="center"/>
          </w:tcPr>
          <w:p w14:paraId="4C5119C8" w14:textId="5DD993DB" w:rsidR="0093279F" w:rsidRDefault="0093279F" w:rsidP="00E439E5">
            <w:pPr>
              <w:pStyle w:val="TableofFigures"/>
              <w:jc w:val="center"/>
            </w:pPr>
            <w:r>
              <w:t>1,071</w:t>
            </w:r>
            <w:r w:rsidR="001272A6">
              <w:t xml:space="preserve"> square metres</w:t>
            </w:r>
          </w:p>
        </w:tc>
        <w:tc>
          <w:tcPr>
            <w:tcW w:w="1559" w:type="dxa"/>
            <w:vAlign w:val="center"/>
          </w:tcPr>
          <w:p w14:paraId="5E56E219" w14:textId="09D3D3B2" w:rsidR="0093279F" w:rsidRDefault="0093279F" w:rsidP="00E439E5">
            <w:pPr>
              <w:pStyle w:val="TableofFigures"/>
              <w:jc w:val="center"/>
            </w:pPr>
            <w:r>
              <w:t>0.11</w:t>
            </w:r>
            <w:r w:rsidR="001272A6">
              <w:t xml:space="preserve"> hectare</w:t>
            </w:r>
          </w:p>
        </w:tc>
      </w:tr>
      <w:tr w:rsidR="0093279F" w14:paraId="598BC887" w14:textId="77777777" w:rsidTr="00205201">
        <w:tc>
          <w:tcPr>
            <w:tcW w:w="3681" w:type="dxa"/>
            <w:vAlign w:val="center"/>
          </w:tcPr>
          <w:p w14:paraId="3FEC4A76" w14:textId="39169CDE" w:rsidR="0093279F" w:rsidRDefault="0093279F" w:rsidP="0093279F">
            <w:pPr>
              <w:pStyle w:val="TableofFigures"/>
            </w:pPr>
            <w:r>
              <w:t>Buluk Park</w:t>
            </w:r>
          </w:p>
        </w:tc>
        <w:tc>
          <w:tcPr>
            <w:tcW w:w="1843" w:type="dxa"/>
            <w:vAlign w:val="center"/>
          </w:tcPr>
          <w:p w14:paraId="66F16A7B" w14:textId="233FF605" w:rsidR="0093279F" w:rsidRDefault="0050089B" w:rsidP="00E439E5">
            <w:pPr>
              <w:pStyle w:val="TableofFigures"/>
              <w:jc w:val="center"/>
            </w:pPr>
            <w:r>
              <w:t>Local open space</w:t>
            </w:r>
          </w:p>
        </w:tc>
        <w:tc>
          <w:tcPr>
            <w:tcW w:w="1559" w:type="dxa"/>
            <w:vAlign w:val="center"/>
          </w:tcPr>
          <w:p w14:paraId="568ED3D0" w14:textId="432285B0" w:rsidR="0093279F" w:rsidRDefault="0093279F" w:rsidP="00E439E5">
            <w:pPr>
              <w:pStyle w:val="TableofFigures"/>
              <w:jc w:val="center"/>
            </w:pPr>
            <w:r>
              <w:t>4,211</w:t>
            </w:r>
            <w:r w:rsidR="001272A6">
              <w:t xml:space="preserve"> square metres</w:t>
            </w:r>
          </w:p>
        </w:tc>
        <w:tc>
          <w:tcPr>
            <w:tcW w:w="1559" w:type="dxa"/>
            <w:vAlign w:val="center"/>
          </w:tcPr>
          <w:p w14:paraId="4060B851" w14:textId="57C3413B" w:rsidR="0093279F" w:rsidRDefault="0093279F" w:rsidP="00E439E5">
            <w:pPr>
              <w:pStyle w:val="TableofFigures"/>
              <w:jc w:val="center"/>
            </w:pPr>
            <w:r>
              <w:t>0.42</w:t>
            </w:r>
            <w:r w:rsidR="001272A6">
              <w:t xml:space="preserve"> hectare</w:t>
            </w:r>
          </w:p>
        </w:tc>
      </w:tr>
      <w:tr w:rsidR="0093279F" w14:paraId="18BDE6DE" w14:textId="77777777" w:rsidTr="00205201">
        <w:tc>
          <w:tcPr>
            <w:tcW w:w="3681" w:type="dxa"/>
            <w:vAlign w:val="center"/>
          </w:tcPr>
          <w:p w14:paraId="6298B95C" w14:textId="6225E40B" w:rsidR="0093279F" w:rsidRDefault="0093279F" w:rsidP="0093279F">
            <w:pPr>
              <w:pStyle w:val="TableofFigures"/>
            </w:pPr>
            <w:r>
              <w:t>Collins Landing/Australian Wharf</w:t>
            </w:r>
          </w:p>
        </w:tc>
        <w:tc>
          <w:tcPr>
            <w:tcW w:w="1843" w:type="dxa"/>
            <w:vAlign w:val="center"/>
          </w:tcPr>
          <w:p w14:paraId="180BE1DB" w14:textId="797EF9F5" w:rsidR="0093279F" w:rsidRDefault="009740C5" w:rsidP="00E439E5">
            <w:pPr>
              <w:pStyle w:val="TableofFigures"/>
              <w:jc w:val="center"/>
            </w:pPr>
            <w:r>
              <w:t>Regional open space</w:t>
            </w:r>
          </w:p>
        </w:tc>
        <w:tc>
          <w:tcPr>
            <w:tcW w:w="1559" w:type="dxa"/>
            <w:vAlign w:val="center"/>
          </w:tcPr>
          <w:p w14:paraId="1AE44376" w14:textId="1E6F92DF" w:rsidR="0093279F" w:rsidRDefault="0093279F" w:rsidP="00E439E5">
            <w:pPr>
              <w:pStyle w:val="TableofFigures"/>
              <w:jc w:val="center"/>
            </w:pPr>
            <w:r>
              <w:t>6,363</w:t>
            </w:r>
            <w:r w:rsidR="001272A6">
              <w:t xml:space="preserve"> square metres</w:t>
            </w:r>
          </w:p>
        </w:tc>
        <w:tc>
          <w:tcPr>
            <w:tcW w:w="1559" w:type="dxa"/>
            <w:vAlign w:val="center"/>
          </w:tcPr>
          <w:p w14:paraId="41FCC27C" w14:textId="3BBFC01D" w:rsidR="0093279F" w:rsidRDefault="0093279F" w:rsidP="00E439E5">
            <w:pPr>
              <w:pStyle w:val="TableofFigures"/>
              <w:jc w:val="center"/>
            </w:pPr>
            <w:r>
              <w:t>0.64</w:t>
            </w:r>
            <w:r w:rsidR="001272A6">
              <w:t xml:space="preserve"> hectare</w:t>
            </w:r>
          </w:p>
        </w:tc>
      </w:tr>
      <w:tr w:rsidR="0093279F" w14:paraId="06B434B0" w14:textId="77777777" w:rsidTr="00205201">
        <w:tc>
          <w:tcPr>
            <w:tcW w:w="3681" w:type="dxa"/>
            <w:vAlign w:val="center"/>
          </w:tcPr>
          <w:p w14:paraId="484E81A1" w14:textId="64D09803" w:rsidR="0093279F" w:rsidRDefault="0093279F" w:rsidP="0093279F">
            <w:pPr>
              <w:pStyle w:val="TableofFigures"/>
            </w:pPr>
            <w:r>
              <w:t>Docklands Community Hub Reserve</w:t>
            </w:r>
          </w:p>
        </w:tc>
        <w:tc>
          <w:tcPr>
            <w:tcW w:w="1843" w:type="dxa"/>
            <w:vAlign w:val="center"/>
          </w:tcPr>
          <w:p w14:paraId="06CFD30F" w14:textId="5FC02673" w:rsidR="0093279F" w:rsidRDefault="0093279F" w:rsidP="00E439E5">
            <w:pPr>
              <w:pStyle w:val="TableofFigures"/>
              <w:jc w:val="center"/>
            </w:pPr>
            <w:r>
              <w:t xml:space="preserve">Small </w:t>
            </w:r>
            <w:r w:rsidR="0050089B">
              <w:t>Local open space</w:t>
            </w:r>
          </w:p>
        </w:tc>
        <w:tc>
          <w:tcPr>
            <w:tcW w:w="1559" w:type="dxa"/>
            <w:vAlign w:val="center"/>
          </w:tcPr>
          <w:p w14:paraId="6DE0AA8E" w14:textId="39623800" w:rsidR="0093279F" w:rsidRDefault="0093279F" w:rsidP="00E439E5">
            <w:pPr>
              <w:pStyle w:val="TableofFigures"/>
              <w:jc w:val="center"/>
            </w:pPr>
            <w:r>
              <w:t>1,438</w:t>
            </w:r>
            <w:r w:rsidR="001272A6">
              <w:t xml:space="preserve"> square metres</w:t>
            </w:r>
          </w:p>
        </w:tc>
        <w:tc>
          <w:tcPr>
            <w:tcW w:w="1559" w:type="dxa"/>
            <w:vAlign w:val="center"/>
          </w:tcPr>
          <w:p w14:paraId="5EFC0E0F" w14:textId="399B0CF6" w:rsidR="0093279F" w:rsidRDefault="0093279F" w:rsidP="00E439E5">
            <w:pPr>
              <w:pStyle w:val="TableofFigures"/>
              <w:jc w:val="center"/>
            </w:pPr>
            <w:r>
              <w:t>0.14</w:t>
            </w:r>
            <w:r w:rsidR="001272A6">
              <w:t xml:space="preserve"> hectare</w:t>
            </w:r>
          </w:p>
        </w:tc>
      </w:tr>
      <w:tr w:rsidR="0093279F" w14:paraId="2FF4E5C7" w14:textId="77777777" w:rsidTr="00205201">
        <w:tc>
          <w:tcPr>
            <w:tcW w:w="3681" w:type="dxa"/>
            <w:vAlign w:val="center"/>
          </w:tcPr>
          <w:p w14:paraId="4A55F23E" w14:textId="693B9F1C" w:rsidR="0093279F" w:rsidRDefault="0093279F" w:rsidP="0093279F">
            <w:pPr>
              <w:pStyle w:val="TableofFigures"/>
            </w:pPr>
            <w:r>
              <w:t>Docklands Park</w:t>
            </w:r>
          </w:p>
        </w:tc>
        <w:tc>
          <w:tcPr>
            <w:tcW w:w="1843" w:type="dxa"/>
            <w:vAlign w:val="center"/>
          </w:tcPr>
          <w:p w14:paraId="5E3B181A" w14:textId="4619E77B" w:rsidR="0093279F" w:rsidRDefault="009740C5" w:rsidP="00E439E5">
            <w:pPr>
              <w:pStyle w:val="TableofFigures"/>
              <w:jc w:val="center"/>
            </w:pPr>
            <w:r>
              <w:t>Regional open space</w:t>
            </w:r>
          </w:p>
        </w:tc>
        <w:tc>
          <w:tcPr>
            <w:tcW w:w="1559" w:type="dxa"/>
            <w:vAlign w:val="center"/>
          </w:tcPr>
          <w:p w14:paraId="1C1886A6" w14:textId="080B1A51" w:rsidR="0093279F" w:rsidRDefault="0093279F" w:rsidP="00E439E5">
            <w:pPr>
              <w:pStyle w:val="TableofFigures"/>
              <w:jc w:val="center"/>
            </w:pPr>
            <w:r>
              <w:t>22,292</w:t>
            </w:r>
            <w:r w:rsidR="001272A6">
              <w:t xml:space="preserve"> square metres</w:t>
            </w:r>
          </w:p>
        </w:tc>
        <w:tc>
          <w:tcPr>
            <w:tcW w:w="1559" w:type="dxa"/>
            <w:vAlign w:val="center"/>
          </w:tcPr>
          <w:p w14:paraId="73F242AD" w14:textId="0C4CFB62" w:rsidR="0093279F" w:rsidRDefault="0093279F" w:rsidP="00E439E5">
            <w:pPr>
              <w:pStyle w:val="TableofFigures"/>
              <w:jc w:val="center"/>
            </w:pPr>
            <w:r>
              <w:t>2.23</w:t>
            </w:r>
            <w:r w:rsidR="001272A6">
              <w:t xml:space="preserve"> hectares</w:t>
            </w:r>
          </w:p>
        </w:tc>
      </w:tr>
      <w:tr w:rsidR="0093279F" w14:paraId="3310A55F" w14:textId="77777777" w:rsidTr="00205201">
        <w:tc>
          <w:tcPr>
            <w:tcW w:w="3681" w:type="dxa"/>
            <w:vAlign w:val="center"/>
          </w:tcPr>
          <w:p w14:paraId="611FD1BE" w14:textId="7ED5046E" w:rsidR="0093279F" w:rsidRDefault="0093279F" w:rsidP="0093279F">
            <w:pPr>
              <w:pStyle w:val="TableofFigures"/>
            </w:pPr>
            <w:r>
              <w:t>Flinders &amp; Spencer Street Reserve</w:t>
            </w:r>
          </w:p>
        </w:tc>
        <w:tc>
          <w:tcPr>
            <w:tcW w:w="1843" w:type="dxa"/>
            <w:vAlign w:val="center"/>
          </w:tcPr>
          <w:p w14:paraId="1CBE46AF" w14:textId="5101EBB9" w:rsidR="0093279F" w:rsidRDefault="0093279F" w:rsidP="00E439E5">
            <w:pPr>
              <w:pStyle w:val="TableofFigures"/>
              <w:jc w:val="center"/>
            </w:pPr>
            <w:r>
              <w:t xml:space="preserve">Small </w:t>
            </w:r>
            <w:r w:rsidR="0050089B">
              <w:t>Local open space</w:t>
            </w:r>
          </w:p>
        </w:tc>
        <w:tc>
          <w:tcPr>
            <w:tcW w:w="1559" w:type="dxa"/>
            <w:vAlign w:val="center"/>
          </w:tcPr>
          <w:p w14:paraId="4AAA6730" w14:textId="2CFD3F63" w:rsidR="0093279F" w:rsidRDefault="0093279F" w:rsidP="00E439E5">
            <w:pPr>
              <w:pStyle w:val="TableofFigures"/>
              <w:jc w:val="center"/>
            </w:pPr>
            <w:r>
              <w:t>462</w:t>
            </w:r>
            <w:r w:rsidR="001272A6">
              <w:t xml:space="preserve"> square metres</w:t>
            </w:r>
          </w:p>
        </w:tc>
        <w:tc>
          <w:tcPr>
            <w:tcW w:w="1559" w:type="dxa"/>
            <w:vAlign w:val="center"/>
          </w:tcPr>
          <w:p w14:paraId="06457E73" w14:textId="479A3942" w:rsidR="0093279F" w:rsidRDefault="0093279F" w:rsidP="00E439E5">
            <w:pPr>
              <w:pStyle w:val="TableofFigures"/>
              <w:jc w:val="center"/>
            </w:pPr>
            <w:r>
              <w:t>0.05</w:t>
            </w:r>
            <w:r w:rsidR="001272A6">
              <w:t xml:space="preserve"> hectare</w:t>
            </w:r>
          </w:p>
        </w:tc>
      </w:tr>
      <w:tr w:rsidR="0093279F" w14:paraId="276E1604" w14:textId="77777777" w:rsidTr="00205201">
        <w:tc>
          <w:tcPr>
            <w:tcW w:w="3681" w:type="dxa"/>
            <w:vAlign w:val="center"/>
          </w:tcPr>
          <w:p w14:paraId="20A4EBB4" w14:textId="325D09B7" w:rsidR="0093279F" w:rsidRPr="00F91C0A" w:rsidRDefault="0093279F" w:rsidP="0093279F">
            <w:pPr>
              <w:pStyle w:val="TableofFigures"/>
            </w:pPr>
            <w:r>
              <w:t>Moonee Ponds Creek Reserve</w:t>
            </w:r>
          </w:p>
        </w:tc>
        <w:tc>
          <w:tcPr>
            <w:tcW w:w="1843" w:type="dxa"/>
            <w:vAlign w:val="center"/>
          </w:tcPr>
          <w:p w14:paraId="71F32916" w14:textId="1EFAF73D" w:rsidR="0093279F" w:rsidRPr="00F91C0A" w:rsidRDefault="009740C5" w:rsidP="00E439E5">
            <w:pPr>
              <w:pStyle w:val="TableofFigures"/>
              <w:jc w:val="center"/>
            </w:pPr>
            <w:r>
              <w:t>Regional open space</w:t>
            </w:r>
          </w:p>
        </w:tc>
        <w:tc>
          <w:tcPr>
            <w:tcW w:w="1559" w:type="dxa"/>
            <w:vAlign w:val="center"/>
          </w:tcPr>
          <w:p w14:paraId="187C22E3" w14:textId="0A758805" w:rsidR="0093279F" w:rsidRPr="00F91C0A" w:rsidRDefault="0093279F" w:rsidP="00E439E5">
            <w:pPr>
              <w:pStyle w:val="TableofFigures"/>
              <w:jc w:val="center"/>
            </w:pPr>
            <w:r>
              <w:t>39,079</w:t>
            </w:r>
            <w:r w:rsidR="001272A6">
              <w:t xml:space="preserve"> square metres</w:t>
            </w:r>
          </w:p>
        </w:tc>
        <w:tc>
          <w:tcPr>
            <w:tcW w:w="1559" w:type="dxa"/>
            <w:vAlign w:val="center"/>
          </w:tcPr>
          <w:p w14:paraId="6D531589" w14:textId="02936329" w:rsidR="0093279F" w:rsidRPr="00F91C0A" w:rsidRDefault="0093279F" w:rsidP="00E439E5">
            <w:pPr>
              <w:pStyle w:val="TableofFigures"/>
              <w:jc w:val="center"/>
            </w:pPr>
            <w:r>
              <w:t>3.91</w:t>
            </w:r>
            <w:r w:rsidR="001272A6">
              <w:t xml:space="preserve"> hectares</w:t>
            </w:r>
          </w:p>
        </w:tc>
      </w:tr>
      <w:tr w:rsidR="0093279F" w14:paraId="56DE4EEE" w14:textId="77777777" w:rsidTr="00205201">
        <w:tc>
          <w:tcPr>
            <w:tcW w:w="3681" w:type="dxa"/>
            <w:vAlign w:val="center"/>
          </w:tcPr>
          <w:p w14:paraId="454F6B00" w14:textId="78296507" w:rsidR="0093279F" w:rsidRDefault="0093279F" w:rsidP="0093279F">
            <w:pPr>
              <w:pStyle w:val="TableofFigures"/>
            </w:pPr>
            <w:r>
              <w:t>New Quay Central Park</w:t>
            </w:r>
          </w:p>
        </w:tc>
        <w:tc>
          <w:tcPr>
            <w:tcW w:w="1843" w:type="dxa"/>
            <w:vAlign w:val="center"/>
          </w:tcPr>
          <w:p w14:paraId="12C8A6C9" w14:textId="5AE32DE8" w:rsidR="0093279F" w:rsidRDefault="0050089B" w:rsidP="00E439E5">
            <w:pPr>
              <w:pStyle w:val="TableofFigures"/>
              <w:jc w:val="center"/>
            </w:pPr>
            <w:r>
              <w:t>Local open space</w:t>
            </w:r>
          </w:p>
        </w:tc>
        <w:tc>
          <w:tcPr>
            <w:tcW w:w="1559" w:type="dxa"/>
            <w:vAlign w:val="center"/>
          </w:tcPr>
          <w:p w14:paraId="36B320F2" w14:textId="59EFCD21" w:rsidR="0093279F" w:rsidRDefault="0093279F" w:rsidP="00E439E5">
            <w:pPr>
              <w:pStyle w:val="TableofFigures"/>
              <w:jc w:val="center"/>
            </w:pPr>
            <w:r>
              <w:t>4,426</w:t>
            </w:r>
            <w:r w:rsidR="001272A6">
              <w:t xml:space="preserve"> square metres</w:t>
            </w:r>
          </w:p>
        </w:tc>
        <w:tc>
          <w:tcPr>
            <w:tcW w:w="1559" w:type="dxa"/>
            <w:vAlign w:val="center"/>
          </w:tcPr>
          <w:p w14:paraId="1103B909" w14:textId="70F873FE" w:rsidR="0093279F" w:rsidRDefault="0093279F" w:rsidP="00E439E5">
            <w:pPr>
              <w:pStyle w:val="TableofFigures"/>
              <w:jc w:val="center"/>
            </w:pPr>
            <w:r>
              <w:t>0.44</w:t>
            </w:r>
            <w:r w:rsidR="001272A6">
              <w:t xml:space="preserve"> hectare</w:t>
            </w:r>
          </w:p>
        </w:tc>
      </w:tr>
      <w:tr w:rsidR="0093279F" w14:paraId="7687165C" w14:textId="77777777" w:rsidTr="00205201">
        <w:tc>
          <w:tcPr>
            <w:tcW w:w="3681" w:type="dxa"/>
            <w:vAlign w:val="center"/>
          </w:tcPr>
          <w:p w14:paraId="2986F74D" w14:textId="3391F426" w:rsidR="0093279F" w:rsidRPr="00270702" w:rsidRDefault="0093279F" w:rsidP="0093279F">
            <w:pPr>
              <w:pStyle w:val="TableofFigures"/>
            </w:pPr>
            <w:r>
              <w:t>New Quay Promenade</w:t>
            </w:r>
          </w:p>
        </w:tc>
        <w:tc>
          <w:tcPr>
            <w:tcW w:w="1843" w:type="dxa"/>
            <w:vAlign w:val="center"/>
          </w:tcPr>
          <w:p w14:paraId="39C9FB99" w14:textId="17F75FC4" w:rsidR="0093279F" w:rsidRPr="00270702" w:rsidRDefault="009740C5" w:rsidP="00E439E5">
            <w:pPr>
              <w:pStyle w:val="TableofFigures"/>
              <w:jc w:val="center"/>
            </w:pPr>
            <w:r>
              <w:t>Regional open space</w:t>
            </w:r>
          </w:p>
        </w:tc>
        <w:tc>
          <w:tcPr>
            <w:tcW w:w="1559" w:type="dxa"/>
            <w:vAlign w:val="center"/>
          </w:tcPr>
          <w:p w14:paraId="14C5E005" w14:textId="5F9D565C" w:rsidR="0093279F" w:rsidRPr="00270702" w:rsidRDefault="0093279F" w:rsidP="00E439E5">
            <w:pPr>
              <w:pStyle w:val="TableofFigures"/>
              <w:jc w:val="center"/>
            </w:pPr>
            <w:r>
              <w:t>17,612</w:t>
            </w:r>
            <w:r w:rsidR="001272A6">
              <w:t xml:space="preserve"> square metres</w:t>
            </w:r>
          </w:p>
        </w:tc>
        <w:tc>
          <w:tcPr>
            <w:tcW w:w="1559" w:type="dxa"/>
            <w:vAlign w:val="center"/>
          </w:tcPr>
          <w:p w14:paraId="062FE594" w14:textId="0686C965" w:rsidR="0093279F" w:rsidRDefault="0093279F" w:rsidP="00E439E5">
            <w:pPr>
              <w:pStyle w:val="TableofFigures"/>
              <w:jc w:val="center"/>
            </w:pPr>
            <w:r>
              <w:t>1.76</w:t>
            </w:r>
            <w:r w:rsidR="001272A6">
              <w:t xml:space="preserve"> hectares</w:t>
            </w:r>
          </w:p>
        </w:tc>
      </w:tr>
      <w:tr w:rsidR="0093279F" w14:paraId="7F361075" w14:textId="77777777" w:rsidTr="00205201">
        <w:tc>
          <w:tcPr>
            <w:tcW w:w="3681" w:type="dxa"/>
            <w:vAlign w:val="center"/>
          </w:tcPr>
          <w:p w14:paraId="3771BF15" w14:textId="6B0E503F" w:rsidR="0093279F" w:rsidRPr="00270702" w:rsidRDefault="0093279F" w:rsidP="0093279F">
            <w:pPr>
              <w:pStyle w:val="TableofFigures"/>
            </w:pPr>
            <w:r>
              <w:t>Point Park</w:t>
            </w:r>
          </w:p>
        </w:tc>
        <w:tc>
          <w:tcPr>
            <w:tcW w:w="1843" w:type="dxa"/>
            <w:vAlign w:val="center"/>
          </w:tcPr>
          <w:p w14:paraId="21BC659E" w14:textId="0A7B1144" w:rsidR="0093279F" w:rsidRPr="00270702" w:rsidRDefault="009740C5" w:rsidP="00E439E5">
            <w:pPr>
              <w:pStyle w:val="TableofFigures"/>
              <w:jc w:val="center"/>
            </w:pPr>
            <w:r>
              <w:t>Regional open space</w:t>
            </w:r>
          </w:p>
        </w:tc>
        <w:tc>
          <w:tcPr>
            <w:tcW w:w="1559" w:type="dxa"/>
            <w:vAlign w:val="center"/>
          </w:tcPr>
          <w:p w14:paraId="539321D5" w14:textId="3206EC6D" w:rsidR="0093279F" w:rsidRPr="00270702" w:rsidRDefault="0093279F" w:rsidP="00E439E5">
            <w:pPr>
              <w:pStyle w:val="TableofFigures"/>
              <w:jc w:val="center"/>
            </w:pPr>
            <w:r>
              <w:t>10,689</w:t>
            </w:r>
            <w:r w:rsidR="001272A6">
              <w:t xml:space="preserve"> square metres</w:t>
            </w:r>
          </w:p>
        </w:tc>
        <w:tc>
          <w:tcPr>
            <w:tcW w:w="1559" w:type="dxa"/>
            <w:vAlign w:val="center"/>
          </w:tcPr>
          <w:p w14:paraId="4E85D480" w14:textId="7BE8CD61" w:rsidR="0093279F" w:rsidRDefault="0093279F" w:rsidP="00E439E5">
            <w:pPr>
              <w:pStyle w:val="TableofFigures"/>
              <w:jc w:val="center"/>
            </w:pPr>
            <w:r>
              <w:t>1.07</w:t>
            </w:r>
            <w:r w:rsidR="001272A6">
              <w:t xml:space="preserve"> hectares</w:t>
            </w:r>
          </w:p>
        </w:tc>
      </w:tr>
      <w:tr w:rsidR="0093279F" w14:paraId="5EDBF59B" w14:textId="77777777" w:rsidTr="00205201">
        <w:tc>
          <w:tcPr>
            <w:tcW w:w="3681" w:type="dxa"/>
            <w:vAlign w:val="center"/>
          </w:tcPr>
          <w:p w14:paraId="5822502A" w14:textId="7CC4B388" w:rsidR="0093279F" w:rsidRPr="00270702" w:rsidRDefault="0093279F" w:rsidP="0093279F">
            <w:pPr>
              <w:pStyle w:val="TableofFigures"/>
            </w:pPr>
            <w:r>
              <w:t>Quay Park</w:t>
            </w:r>
          </w:p>
        </w:tc>
        <w:tc>
          <w:tcPr>
            <w:tcW w:w="1843" w:type="dxa"/>
            <w:vAlign w:val="center"/>
          </w:tcPr>
          <w:p w14:paraId="376A383F" w14:textId="36129ECB" w:rsidR="0093279F" w:rsidRPr="00270702" w:rsidRDefault="0093279F" w:rsidP="00E439E5">
            <w:pPr>
              <w:pStyle w:val="TableofFigures"/>
              <w:jc w:val="center"/>
            </w:pPr>
            <w:r>
              <w:t xml:space="preserve">Small </w:t>
            </w:r>
            <w:r w:rsidR="0050089B">
              <w:t>Local open space</w:t>
            </w:r>
          </w:p>
        </w:tc>
        <w:tc>
          <w:tcPr>
            <w:tcW w:w="1559" w:type="dxa"/>
            <w:vAlign w:val="center"/>
          </w:tcPr>
          <w:p w14:paraId="00FC8C54" w14:textId="4EA8E5BE" w:rsidR="0093279F" w:rsidRPr="00270702" w:rsidRDefault="0093279F" w:rsidP="00E439E5">
            <w:pPr>
              <w:pStyle w:val="TableofFigures"/>
              <w:jc w:val="center"/>
            </w:pPr>
            <w:r>
              <w:t>1,652</w:t>
            </w:r>
            <w:r w:rsidR="001272A6">
              <w:t xml:space="preserve"> square metres</w:t>
            </w:r>
          </w:p>
        </w:tc>
        <w:tc>
          <w:tcPr>
            <w:tcW w:w="1559" w:type="dxa"/>
            <w:vAlign w:val="center"/>
          </w:tcPr>
          <w:p w14:paraId="73A011E8" w14:textId="22F044E8" w:rsidR="0093279F" w:rsidRDefault="0093279F" w:rsidP="00E439E5">
            <w:pPr>
              <w:pStyle w:val="TableofFigures"/>
              <w:jc w:val="center"/>
            </w:pPr>
            <w:r>
              <w:t>0.17</w:t>
            </w:r>
            <w:r w:rsidR="001272A6">
              <w:t xml:space="preserve"> hectare</w:t>
            </w:r>
          </w:p>
        </w:tc>
      </w:tr>
      <w:tr w:rsidR="0093279F" w14:paraId="5D56635A" w14:textId="77777777" w:rsidTr="00205201">
        <w:tc>
          <w:tcPr>
            <w:tcW w:w="3681" w:type="dxa"/>
            <w:vAlign w:val="center"/>
          </w:tcPr>
          <w:p w14:paraId="376A1825" w14:textId="5B3A7C0D" w:rsidR="0093279F" w:rsidRPr="00270702" w:rsidRDefault="0093279F" w:rsidP="0093279F">
            <w:pPr>
              <w:pStyle w:val="TableofFigures"/>
            </w:pPr>
            <w:r>
              <w:t>Queens Warehouse</w:t>
            </w:r>
          </w:p>
        </w:tc>
        <w:tc>
          <w:tcPr>
            <w:tcW w:w="1843" w:type="dxa"/>
            <w:vAlign w:val="center"/>
          </w:tcPr>
          <w:p w14:paraId="7C2D1F4D" w14:textId="7BE1A536" w:rsidR="0093279F" w:rsidRPr="00270702" w:rsidRDefault="0093279F" w:rsidP="00E439E5">
            <w:pPr>
              <w:pStyle w:val="TableofFigures"/>
              <w:jc w:val="center"/>
            </w:pPr>
            <w:r>
              <w:t xml:space="preserve">Small </w:t>
            </w:r>
            <w:r w:rsidR="0050089B">
              <w:t>Local open space</w:t>
            </w:r>
          </w:p>
        </w:tc>
        <w:tc>
          <w:tcPr>
            <w:tcW w:w="1559" w:type="dxa"/>
            <w:vAlign w:val="center"/>
          </w:tcPr>
          <w:p w14:paraId="6A16C156" w14:textId="40828330" w:rsidR="0093279F" w:rsidRPr="00270702" w:rsidRDefault="0093279F" w:rsidP="00E439E5">
            <w:pPr>
              <w:pStyle w:val="TableofFigures"/>
              <w:jc w:val="center"/>
            </w:pPr>
            <w:r>
              <w:t>1,454</w:t>
            </w:r>
            <w:r w:rsidR="001272A6">
              <w:t xml:space="preserve"> square metres</w:t>
            </w:r>
          </w:p>
        </w:tc>
        <w:tc>
          <w:tcPr>
            <w:tcW w:w="1559" w:type="dxa"/>
            <w:vAlign w:val="center"/>
          </w:tcPr>
          <w:p w14:paraId="0603DD88" w14:textId="156F91B1" w:rsidR="0093279F" w:rsidRDefault="0093279F" w:rsidP="00E439E5">
            <w:pPr>
              <w:pStyle w:val="TableofFigures"/>
              <w:jc w:val="center"/>
            </w:pPr>
            <w:r>
              <w:t>0.15</w:t>
            </w:r>
            <w:r w:rsidR="001272A6">
              <w:t xml:space="preserve"> hectare</w:t>
            </w:r>
          </w:p>
        </w:tc>
      </w:tr>
      <w:tr w:rsidR="0093279F" w14:paraId="0A07EB68" w14:textId="77777777" w:rsidTr="00205201">
        <w:tc>
          <w:tcPr>
            <w:tcW w:w="3681" w:type="dxa"/>
            <w:vAlign w:val="center"/>
          </w:tcPr>
          <w:p w14:paraId="562E4F55" w14:textId="421A6AE3" w:rsidR="0093279F" w:rsidRPr="00270702" w:rsidRDefault="0093279F" w:rsidP="0093279F">
            <w:pPr>
              <w:pStyle w:val="TableofFigures"/>
            </w:pPr>
            <w:r>
              <w:t>Ron Barassi Senior Park</w:t>
            </w:r>
          </w:p>
        </w:tc>
        <w:tc>
          <w:tcPr>
            <w:tcW w:w="1843" w:type="dxa"/>
            <w:vAlign w:val="center"/>
          </w:tcPr>
          <w:p w14:paraId="49A64F56" w14:textId="59077259" w:rsidR="0093279F" w:rsidRPr="00270702" w:rsidRDefault="009740C5" w:rsidP="00E439E5">
            <w:pPr>
              <w:pStyle w:val="TableofFigures"/>
              <w:jc w:val="center"/>
            </w:pPr>
            <w:r>
              <w:t>Municipal open space</w:t>
            </w:r>
          </w:p>
        </w:tc>
        <w:tc>
          <w:tcPr>
            <w:tcW w:w="1559" w:type="dxa"/>
            <w:vAlign w:val="center"/>
          </w:tcPr>
          <w:p w14:paraId="0C3E7FD2" w14:textId="69EFA81E" w:rsidR="0093279F" w:rsidRPr="00270702" w:rsidRDefault="0093279F" w:rsidP="00E439E5">
            <w:pPr>
              <w:pStyle w:val="TableofFigures"/>
              <w:jc w:val="center"/>
            </w:pPr>
            <w:r>
              <w:t>24,503</w:t>
            </w:r>
            <w:r w:rsidR="001272A6">
              <w:t xml:space="preserve"> square metres</w:t>
            </w:r>
          </w:p>
        </w:tc>
        <w:tc>
          <w:tcPr>
            <w:tcW w:w="1559" w:type="dxa"/>
            <w:vAlign w:val="center"/>
          </w:tcPr>
          <w:p w14:paraId="54BA4C24" w14:textId="7434F981" w:rsidR="0093279F" w:rsidRDefault="0093279F" w:rsidP="00E439E5">
            <w:pPr>
              <w:pStyle w:val="TableofFigures"/>
              <w:jc w:val="center"/>
            </w:pPr>
            <w:r>
              <w:t>2.45</w:t>
            </w:r>
            <w:r w:rsidR="001272A6">
              <w:t xml:space="preserve"> hectares</w:t>
            </w:r>
          </w:p>
        </w:tc>
      </w:tr>
      <w:tr w:rsidR="0093279F" w14:paraId="4BA730B3" w14:textId="77777777" w:rsidTr="00205201">
        <w:tc>
          <w:tcPr>
            <w:tcW w:w="3681" w:type="dxa"/>
            <w:vAlign w:val="center"/>
          </w:tcPr>
          <w:p w14:paraId="7928C054" w14:textId="7F3AD8B7" w:rsidR="0093279F" w:rsidRDefault="0093279F" w:rsidP="0093279F">
            <w:pPr>
              <w:pStyle w:val="TableofFigures"/>
            </w:pPr>
            <w:r>
              <w:t>Seafarers Rest</w:t>
            </w:r>
          </w:p>
        </w:tc>
        <w:tc>
          <w:tcPr>
            <w:tcW w:w="1843" w:type="dxa"/>
            <w:vAlign w:val="center"/>
          </w:tcPr>
          <w:p w14:paraId="2B673EF8" w14:textId="1FF38628" w:rsidR="0093279F" w:rsidRDefault="009740C5" w:rsidP="00E439E5">
            <w:pPr>
              <w:pStyle w:val="TableofFigures"/>
              <w:jc w:val="center"/>
            </w:pPr>
            <w:r>
              <w:t>Regional open space</w:t>
            </w:r>
          </w:p>
        </w:tc>
        <w:tc>
          <w:tcPr>
            <w:tcW w:w="1559" w:type="dxa"/>
            <w:vAlign w:val="center"/>
          </w:tcPr>
          <w:p w14:paraId="32E76BAA" w14:textId="2A118561" w:rsidR="0093279F" w:rsidRDefault="0093279F" w:rsidP="00E439E5">
            <w:pPr>
              <w:pStyle w:val="TableofFigures"/>
              <w:jc w:val="center"/>
            </w:pPr>
            <w:r>
              <w:t>5,256</w:t>
            </w:r>
            <w:r w:rsidR="001272A6">
              <w:t xml:space="preserve"> square metres</w:t>
            </w:r>
          </w:p>
        </w:tc>
        <w:tc>
          <w:tcPr>
            <w:tcW w:w="1559" w:type="dxa"/>
            <w:vAlign w:val="center"/>
          </w:tcPr>
          <w:p w14:paraId="731A1BBE" w14:textId="63FB12C9" w:rsidR="0093279F" w:rsidRDefault="0093279F" w:rsidP="00E439E5">
            <w:pPr>
              <w:pStyle w:val="TableofFigures"/>
              <w:jc w:val="center"/>
            </w:pPr>
            <w:r>
              <w:t>0.53</w:t>
            </w:r>
            <w:r w:rsidR="001272A6">
              <w:t xml:space="preserve"> hectare</w:t>
            </w:r>
          </w:p>
        </w:tc>
      </w:tr>
      <w:tr w:rsidR="0093279F" w14:paraId="4AE61151" w14:textId="77777777" w:rsidTr="00205201">
        <w:tc>
          <w:tcPr>
            <w:tcW w:w="3681" w:type="dxa"/>
            <w:vAlign w:val="center"/>
          </w:tcPr>
          <w:p w14:paraId="6804136C" w14:textId="592847E5" w:rsidR="0093279F" w:rsidRDefault="0093279F" w:rsidP="0093279F">
            <w:pPr>
              <w:pStyle w:val="TableofFigures"/>
            </w:pPr>
            <w:r>
              <w:t>Spencer Street Plaza (Southern Cross Station Plaza)</w:t>
            </w:r>
          </w:p>
        </w:tc>
        <w:tc>
          <w:tcPr>
            <w:tcW w:w="1843" w:type="dxa"/>
            <w:vAlign w:val="center"/>
          </w:tcPr>
          <w:p w14:paraId="7F6A129D" w14:textId="26E99FAC" w:rsidR="0093279F" w:rsidRDefault="009740C5" w:rsidP="00E439E5">
            <w:pPr>
              <w:pStyle w:val="TableofFigures"/>
              <w:jc w:val="center"/>
            </w:pPr>
            <w:r>
              <w:t>Capital City open space</w:t>
            </w:r>
          </w:p>
        </w:tc>
        <w:tc>
          <w:tcPr>
            <w:tcW w:w="1559" w:type="dxa"/>
            <w:vAlign w:val="center"/>
          </w:tcPr>
          <w:p w14:paraId="2358FEF5" w14:textId="7D36A517" w:rsidR="0093279F" w:rsidRDefault="0093279F" w:rsidP="00E439E5">
            <w:pPr>
              <w:pStyle w:val="TableofFigures"/>
              <w:jc w:val="center"/>
            </w:pPr>
            <w:r>
              <w:t>884</w:t>
            </w:r>
            <w:r w:rsidR="001272A6">
              <w:t xml:space="preserve"> square metres</w:t>
            </w:r>
          </w:p>
        </w:tc>
        <w:tc>
          <w:tcPr>
            <w:tcW w:w="1559" w:type="dxa"/>
            <w:vAlign w:val="center"/>
          </w:tcPr>
          <w:p w14:paraId="2839C277" w14:textId="25D11A6A" w:rsidR="0093279F" w:rsidRDefault="0093279F" w:rsidP="00E439E5">
            <w:pPr>
              <w:pStyle w:val="TableofFigures"/>
              <w:jc w:val="center"/>
            </w:pPr>
            <w:r>
              <w:t>0.09</w:t>
            </w:r>
            <w:r w:rsidR="001272A6">
              <w:t xml:space="preserve"> hectare</w:t>
            </w:r>
          </w:p>
        </w:tc>
      </w:tr>
      <w:tr w:rsidR="0093279F" w14:paraId="10347055" w14:textId="77777777" w:rsidTr="00205201">
        <w:tc>
          <w:tcPr>
            <w:tcW w:w="3681" w:type="dxa"/>
            <w:vAlign w:val="center"/>
          </w:tcPr>
          <w:p w14:paraId="77333234" w14:textId="120C9BDC" w:rsidR="0093279F" w:rsidRDefault="0093279F" w:rsidP="0093279F">
            <w:pPr>
              <w:pStyle w:val="TableofFigures"/>
            </w:pPr>
            <w:r>
              <w:t>Unnamed Reserve</w:t>
            </w:r>
          </w:p>
        </w:tc>
        <w:tc>
          <w:tcPr>
            <w:tcW w:w="1843" w:type="dxa"/>
            <w:vAlign w:val="center"/>
          </w:tcPr>
          <w:p w14:paraId="0219F6AC" w14:textId="09802EF0" w:rsidR="0093279F" w:rsidRDefault="0093279F" w:rsidP="00E439E5">
            <w:pPr>
              <w:pStyle w:val="TableofFigures"/>
              <w:jc w:val="center"/>
            </w:pPr>
            <w:r>
              <w:t xml:space="preserve">Small </w:t>
            </w:r>
            <w:r w:rsidR="0050089B">
              <w:t>Local open space</w:t>
            </w:r>
          </w:p>
        </w:tc>
        <w:tc>
          <w:tcPr>
            <w:tcW w:w="1559" w:type="dxa"/>
            <w:vAlign w:val="center"/>
          </w:tcPr>
          <w:p w14:paraId="3918C8AD" w14:textId="34684ECE" w:rsidR="0093279F" w:rsidRDefault="0093279F" w:rsidP="00E439E5">
            <w:pPr>
              <w:pStyle w:val="TableofFigures"/>
              <w:jc w:val="center"/>
            </w:pPr>
            <w:r>
              <w:t>736</w:t>
            </w:r>
            <w:r w:rsidR="001272A6">
              <w:t xml:space="preserve"> square metres</w:t>
            </w:r>
          </w:p>
        </w:tc>
        <w:tc>
          <w:tcPr>
            <w:tcW w:w="1559" w:type="dxa"/>
            <w:vAlign w:val="center"/>
          </w:tcPr>
          <w:p w14:paraId="06D7646D" w14:textId="2C25E84C" w:rsidR="0093279F" w:rsidRDefault="0093279F" w:rsidP="00E439E5">
            <w:pPr>
              <w:pStyle w:val="TableofFigures"/>
              <w:jc w:val="center"/>
            </w:pPr>
            <w:r>
              <w:t>0.07</w:t>
            </w:r>
            <w:r w:rsidR="001272A6">
              <w:t xml:space="preserve"> hectare</w:t>
            </w:r>
          </w:p>
        </w:tc>
      </w:tr>
      <w:tr w:rsidR="0093279F" w14:paraId="08481DE0" w14:textId="77777777" w:rsidTr="00205201">
        <w:tc>
          <w:tcPr>
            <w:tcW w:w="3681" w:type="dxa"/>
            <w:vAlign w:val="center"/>
          </w:tcPr>
          <w:p w14:paraId="6CDE9E97" w14:textId="07B0DF64" w:rsidR="0093279F" w:rsidRPr="00270702" w:rsidRDefault="0093279F" w:rsidP="0093279F">
            <w:pPr>
              <w:pStyle w:val="TableofFigures"/>
            </w:pPr>
            <w:r>
              <w:t>Unnamed Reserve</w:t>
            </w:r>
          </w:p>
        </w:tc>
        <w:tc>
          <w:tcPr>
            <w:tcW w:w="1843" w:type="dxa"/>
            <w:vAlign w:val="center"/>
          </w:tcPr>
          <w:p w14:paraId="3376EE55" w14:textId="1C516676" w:rsidR="0093279F" w:rsidRPr="00270702" w:rsidRDefault="0093279F" w:rsidP="00E439E5">
            <w:pPr>
              <w:pStyle w:val="TableofFigures"/>
              <w:jc w:val="center"/>
            </w:pPr>
            <w:r>
              <w:t xml:space="preserve">Small </w:t>
            </w:r>
            <w:r w:rsidR="0050089B">
              <w:t>Local open space</w:t>
            </w:r>
          </w:p>
        </w:tc>
        <w:tc>
          <w:tcPr>
            <w:tcW w:w="1559" w:type="dxa"/>
            <w:vAlign w:val="center"/>
          </w:tcPr>
          <w:p w14:paraId="74A206DF" w14:textId="20A3FA99" w:rsidR="0093279F" w:rsidRPr="00270702" w:rsidRDefault="0093279F" w:rsidP="00E439E5">
            <w:pPr>
              <w:pStyle w:val="TableofFigures"/>
              <w:jc w:val="center"/>
            </w:pPr>
            <w:r>
              <w:t>1,183</w:t>
            </w:r>
            <w:r w:rsidR="001272A6">
              <w:t xml:space="preserve"> square metres</w:t>
            </w:r>
          </w:p>
        </w:tc>
        <w:tc>
          <w:tcPr>
            <w:tcW w:w="1559" w:type="dxa"/>
            <w:vAlign w:val="center"/>
          </w:tcPr>
          <w:p w14:paraId="06EE8A9B" w14:textId="44EF3909" w:rsidR="0093279F" w:rsidRDefault="0093279F" w:rsidP="00E439E5">
            <w:pPr>
              <w:pStyle w:val="TableofFigures"/>
              <w:jc w:val="center"/>
            </w:pPr>
            <w:r>
              <w:t>0.12</w:t>
            </w:r>
            <w:r w:rsidR="001272A6">
              <w:t xml:space="preserve"> hectare</w:t>
            </w:r>
          </w:p>
        </w:tc>
      </w:tr>
      <w:tr w:rsidR="0093279F" w14:paraId="6261507F" w14:textId="77777777" w:rsidTr="00205201">
        <w:tc>
          <w:tcPr>
            <w:tcW w:w="3681" w:type="dxa"/>
            <w:vAlign w:val="center"/>
          </w:tcPr>
          <w:p w14:paraId="51AECB61" w14:textId="603103CF" w:rsidR="0093279F" w:rsidRPr="00270702" w:rsidRDefault="0093279F" w:rsidP="0093279F">
            <w:pPr>
              <w:pStyle w:val="TableofFigures"/>
            </w:pPr>
            <w:r>
              <w:t>Victoria Harbour Promenade</w:t>
            </w:r>
          </w:p>
        </w:tc>
        <w:tc>
          <w:tcPr>
            <w:tcW w:w="1843" w:type="dxa"/>
            <w:vAlign w:val="center"/>
          </w:tcPr>
          <w:p w14:paraId="39BD1A23" w14:textId="157C4F54" w:rsidR="0093279F" w:rsidRPr="00270702" w:rsidRDefault="009740C5" w:rsidP="00E439E5">
            <w:pPr>
              <w:pStyle w:val="TableofFigures"/>
              <w:jc w:val="center"/>
            </w:pPr>
            <w:r>
              <w:t>Regional open space</w:t>
            </w:r>
          </w:p>
        </w:tc>
        <w:tc>
          <w:tcPr>
            <w:tcW w:w="1559" w:type="dxa"/>
            <w:vAlign w:val="center"/>
          </w:tcPr>
          <w:p w14:paraId="26A078A6" w14:textId="4DD1772E" w:rsidR="0093279F" w:rsidRPr="00270702" w:rsidRDefault="0093279F" w:rsidP="00E439E5">
            <w:pPr>
              <w:pStyle w:val="TableofFigures"/>
              <w:jc w:val="center"/>
            </w:pPr>
            <w:r>
              <w:t>11,655</w:t>
            </w:r>
            <w:r w:rsidR="001272A6">
              <w:t xml:space="preserve"> square metres</w:t>
            </w:r>
          </w:p>
        </w:tc>
        <w:tc>
          <w:tcPr>
            <w:tcW w:w="1559" w:type="dxa"/>
            <w:vAlign w:val="center"/>
          </w:tcPr>
          <w:p w14:paraId="75413A2A" w14:textId="286BDAB3" w:rsidR="0093279F" w:rsidRDefault="0093279F" w:rsidP="00E439E5">
            <w:pPr>
              <w:pStyle w:val="TableofFigures"/>
              <w:jc w:val="center"/>
            </w:pPr>
            <w:r>
              <w:t>1.17</w:t>
            </w:r>
            <w:r w:rsidR="001272A6">
              <w:t xml:space="preserve"> hectares</w:t>
            </w:r>
          </w:p>
        </w:tc>
      </w:tr>
      <w:tr w:rsidR="0093279F" w14:paraId="0E7F7B0B" w14:textId="77777777" w:rsidTr="00205201">
        <w:tc>
          <w:tcPr>
            <w:tcW w:w="3681" w:type="dxa"/>
            <w:vAlign w:val="center"/>
          </w:tcPr>
          <w:p w14:paraId="4A5A0010" w14:textId="3EBB6E28" w:rsidR="0093279F" w:rsidRPr="00270702" w:rsidRDefault="0093279F" w:rsidP="0093279F">
            <w:pPr>
              <w:pStyle w:val="TableofFigures"/>
            </w:pPr>
            <w:r>
              <w:t>Victoria Green</w:t>
            </w:r>
          </w:p>
        </w:tc>
        <w:tc>
          <w:tcPr>
            <w:tcW w:w="1843" w:type="dxa"/>
            <w:vAlign w:val="center"/>
          </w:tcPr>
          <w:p w14:paraId="79C13D2D" w14:textId="686D748A" w:rsidR="0093279F" w:rsidRPr="00270702" w:rsidRDefault="0050089B" w:rsidP="00E439E5">
            <w:pPr>
              <w:pStyle w:val="TableofFigures"/>
              <w:jc w:val="center"/>
            </w:pPr>
            <w:r>
              <w:t>Local open space</w:t>
            </w:r>
          </w:p>
        </w:tc>
        <w:tc>
          <w:tcPr>
            <w:tcW w:w="1559" w:type="dxa"/>
            <w:vAlign w:val="center"/>
          </w:tcPr>
          <w:p w14:paraId="0554DF9D" w14:textId="77D5F101" w:rsidR="0093279F" w:rsidRPr="00270702" w:rsidRDefault="0093279F" w:rsidP="00E439E5">
            <w:pPr>
              <w:pStyle w:val="TableofFigures"/>
              <w:jc w:val="center"/>
            </w:pPr>
            <w:r>
              <w:t>4,281</w:t>
            </w:r>
            <w:r w:rsidR="001272A6">
              <w:t xml:space="preserve"> square metres</w:t>
            </w:r>
          </w:p>
        </w:tc>
        <w:tc>
          <w:tcPr>
            <w:tcW w:w="1559" w:type="dxa"/>
            <w:vAlign w:val="center"/>
          </w:tcPr>
          <w:p w14:paraId="24132BAE" w14:textId="5A926C6E" w:rsidR="0093279F" w:rsidRDefault="0093279F" w:rsidP="00E439E5">
            <w:pPr>
              <w:pStyle w:val="TableofFigures"/>
              <w:jc w:val="center"/>
            </w:pPr>
            <w:r>
              <w:t>0.43</w:t>
            </w:r>
            <w:r w:rsidR="001272A6">
              <w:t xml:space="preserve"> hectare</w:t>
            </w:r>
          </w:p>
        </w:tc>
      </w:tr>
      <w:tr w:rsidR="0093279F" w14:paraId="3F72D547" w14:textId="77777777" w:rsidTr="00205201">
        <w:tc>
          <w:tcPr>
            <w:tcW w:w="3681" w:type="dxa"/>
            <w:vAlign w:val="center"/>
          </w:tcPr>
          <w:p w14:paraId="4BA01DC0" w14:textId="570C4F7B" w:rsidR="0093279F" w:rsidRPr="00270702" w:rsidRDefault="0093279F" w:rsidP="0093279F">
            <w:pPr>
              <w:pStyle w:val="TableofFigures"/>
            </w:pPr>
            <w:r>
              <w:t>Wharfs Landing</w:t>
            </w:r>
          </w:p>
        </w:tc>
        <w:tc>
          <w:tcPr>
            <w:tcW w:w="1843" w:type="dxa"/>
            <w:vAlign w:val="center"/>
          </w:tcPr>
          <w:p w14:paraId="58A236E6" w14:textId="4DB58AD0" w:rsidR="0093279F" w:rsidRPr="00270702" w:rsidRDefault="0093279F" w:rsidP="00E439E5">
            <w:pPr>
              <w:pStyle w:val="TableofFigures"/>
              <w:jc w:val="center"/>
            </w:pPr>
            <w:r>
              <w:t xml:space="preserve">Small </w:t>
            </w:r>
            <w:r w:rsidR="0050089B">
              <w:t>Local open space</w:t>
            </w:r>
          </w:p>
        </w:tc>
        <w:tc>
          <w:tcPr>
            <w:tcW w:w="1559" w:type="dxa"/>
            <w:vAlign w:val="center"/>
          </w:tcPr>
          <w:p w14:paraId="622101D3" w14:textId="658BB6A3" w:rsidR="0093279F" w:rsidRPr="00270702" w:rsidRDefault="0093279F" w:rsidP="00E439E5">
            <w:pPr>
              <w:pStyle w:val="TableofFigures"/>
              <w:jc w:val="center"/>
            </w:pPr>
            <w:r>
              <w:t>1,174</w:t>
            </w:r>
            <w:r w:rsidR="001272A6">
              <w:t xml:space="preserve"> square metres</w:t>
            </w:r>
          </w:p>
        </w:tc>
        <w:tc>
          <w:tcPr>
            <w:tcW w:w="1559" w:type="dxa"/>
            <w:vAlign w:val="center"/>
          </w:tcPr>
          <w:p w14:paraId="274FE78D" w14:textId="19D97A82" w:rsidR="0093279F" w:rsidRDefault="0093279F" w:rsidP="00E439E5">
            <w:pPr>
              <w:pStyle w:val="TableofFigures"/>
              <w:jc w:val="center"/>
            </w:pPr>
            <w:r>
              <w:t>0.12</w:t>
            </w:r>
            <w:r w:rsidR="001272A6">
              <w:t xml:space="preserve"> hectare</w:t>
            </w:r>
          </w:p>
        </w:tc>
      </w:tr>
      <w:tr w:rsidR="00E439E5" w14:paraId="111426C7" w14:textId="77777777" w:rsidTr="00205201">
        <w:tc>
          <w:tcPr>
            <w:tcW w:w="3681" w:type="dxa"/>
            <w:vAlign w:val="center"/>
          </w:tcPr>
          <w:p w14:paraId="336CE274" w14:textId="36FD6A7E" w:rsidR="00E439E5" w:rsidRPr="0093279F" w:rsidRDefault="00E439E5" w:rsidP="00E439E5">
            <w:pPr>
              <w:pStyle w:val="TableofFigures"/>
              <w:rPr>
                <w:b/>
                <w:bCs/>
              </w:rPr>
            </w:pPr>
            <w:r w:rsidRPr="0093279F">
              <w:rPr>
                <w:b/>
                <w:bCs/>
              </w:rPr>
              <w:t>Total area</w:t>
            </w:r>
          </w:p>
        </w:tc>
        <w:tc>
          <w:tcPr>
            <w:tcW w:w="1843" w:type="dxa"/>
            <w:vAlign w:val="center"/>
          </w:tcPr>
          <w:p w14:paraId="733857ED" w14:textId="0F9425CC" w:rsidR="00E439E5" w:rsidRPr="00270702" w:rsidRDefault="007918CF" w:rsidP="00E439E5">
            <w:pPr>
              <w:pStyle w:val="TableofFigures"/>
              <w:jc w:val="center"/>
            </w:pPr>
            <w:r>
              <w:rPr>
                <w:rFonts w:ascii="ArialMT" w:hAnsi="ArialMT"/>
                <w:b/>
                <w:bCs/>
              </w:rPr>
              <w:t>Not applicable</w:t>
            </w:r>
          </w:p>
        </w:tc>
        <w:tc>
          <w:tcPr>
            <w:tcW w:w="1559" w:type="dxa"/>
            <w:vAlign w:val="center"/>
          </w:tcPr>
          <w:p w14:paraId="53920C7E" w14:textId="2C5D621A" w:rsidR="00E439E5" w:rsidRPr="00E439E5" w:rsidRDefault="00E439E5" w:rsidP="00E439E5">
            <w:pPr>
              <w:pStyle w:val="TableofFigures"/>
              <w:jc w:val="center"/>
              <w:rPr>
                <w:b/>
                <w:bCs/>
              </w:rPr>
            </w:pPr>
            <w:r w:rsidRPr="00E439E5">
              <w:rPr>
                <w:b/>
                <w:bCs/>
              </w:rPr>
              <w:t>160,421</w:t>
            </w:r>
            <w:r w:rsidR="001272A6" w:rsidRPr="001272A6">
              <w:rPr>
                <w:b/>
                <w:bCs/>
              </w:rPr>
              <w:t xml:space="preserve"> square metres</w:t>
            </w:r>
            <w:r w:rsidR="001272A6">
              <w:rPr>
                <w:b/>
                <w:bCs/>
              </w:rPr>
              <w:t xml:space="preserve"> in total</w:t>
            </w:r>
          </w:p>
        </w:tc>
        <w:tc>
          <w:tcPr>
            <w:tcW w:w="1559" w:type="dxa"/>
            <w:vAlign w:val="center"/>
          </w:tcPr>
          <w:p w14:paraId="24F61F1B" w14:textId="5B7C56D1" w:rsidR="00E439E5" w:rsidRPr="00E439E5" w:rsidRDefault="00E439E5" w:rsidP="00E439E5">
            <w:pPr>
              <w:pStyle w:val="TableofFigures"/>
              <w:jc w:val="center"/>
              <w:rPr>
                <w:b/>
                <w:bCs/>
              </w:rPr>
            </w:pPr>
            <w:r w:rsidRPr="00E439E5">
              <w:rPr>
                <w:b/>
                <w:bCs/>
              </w:rPr>
              <w:t>16.</w:t>
            </w:r>
            <w:r w:rsidRPr="001272A6">
              <w:rPr>
                <w:b/>
                <w:bCs/>
              </w:rPr>
              <w:t>04</w:t>
            </w:r>
            <w:r w:rsidR="001272A6" w:rsidRPr="001272A6">
              <w:rPr>
                <w:b/>
                <w:bCs/>
              </w:rPr>
              <w:t xml:space="preserve"> hectares</w:t>
            </w:r>
            <w:r w:rsidR="0089350C">
              <w:rPr>
                <w:b/>
                <w:bCs/>
              </w:rPr>
              <w:t xml:space="preserve"> in total</w:t>
            </w:r>
          </w:p>
        </w:tc>
      </w:tr>
    </w:tbl>
    <w:p w14:paraId="34BB3EF6" w14:textId="7DE24A5B" w:rsidR="00377662" w:rsidRDefault="00B929CD" w:rsidP="00E439E5">
      <w:pPr>
        <w:spacing w:before="240" w:after="0" w:line="240" w:lineRule="auto"/>
      </w:pPr>
      <w:r w:rsidRPr="003236A6">
        <w:t>The changes to the open space network since the 2012 Strategy are shown in Figure 6</w:t>
      </w:r>
      <w:r w:rsidR="00E439E5">
        <w:t>B</w:t>
      </w:r>
      <w:r w:rsidR="00D2003D">
        <w:t>.</w:t>
      </w:r>
    </w:p>
    <w:p w14:paraId="44079009" w14:textId="66E6395A" w:rsidR="004220FD" w:rsidRDefault="008A5FEE" w:rsidP="004220FD">
      <w:pPr>
        <w:pStyle w:val="ListNumber"/>
        <w:numPr>
          <w:ilvl w:val="0"/>
          <w:numId w:val="0"/>
        </w:numPr>
        <w:ind w:left="357" w:hanging="357"/>
      </w:pPr>
      <w:r>
        <w:rPr>
          <w:noProof/>
        </w:rPr>
        <w:drawing>
          <wp:inline distT="0" distB="0" distL="0" distR="0" wp14:anchorId="1E644CC9" wp14:editId="7290D2BE">
            <wp:extent cx="5321508" cy="5929681"/>
            <wp:effectExtent l="0" t="0" r="0" b="1270"/>
            <wp:docPr id="12" name="Picture 12" descr="Figure 6B – Spatial distribution of existing open space in Docklands which is updated to show the new and expanded open spaces that have been provided in Docklands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6B – Spatial distribution of existing open space in Docklands which is updated to show the new and expanded open spaces that have been provided in Docklands since 201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47646" cy="5958806"/>
                    </a:xfrm>
                    <a:prstGeom prst="rect">
                      <a:avLst/>
                    </a:prstGeom>
                  </pic:spPr>
                </pic:pic>
              </a:graphicData>
            </a:graphic>
          </wp:inline>
        </w:drawing>
      </w:r>
    </w:p>
    <w:p w14:paraId="2C10F619" w14:textId="41CB98A5" w:rsidR="000E47F7" w:rsidRPr="00594E17" w:rsidRDefault="000E47F7" w:rsidP="00951249">
      <w:pPr>
        <w:pStyle w:val="Heading3"/>
        <w:spacing w:before="360" w:after="120"/>
        <w:rPr>
          <w:rFonts w:hint="eastAsia"/>
          <w:b/>
          <w:bCs/>
          <w:lang w:val="en-AU"/>
        </w:rPr>
      </w:pPr>
      <w:bookmarkStart w:id="78" w:name="_Toc176340393"/>
      <w:r>
        <w:t>6.3.2</w:t>
      </w:r>
      <w:r w:rsidRPr="00BC2CB9">
        <w:rPr>
          <w:bCs/>
        </w:rPr>
        <w:tab/>
      </w:r>
      <w:r w:rsidRPr="00377662">
        <w:rPr>
          <w:lang w:val="en-AU"/>
        </w:rPr>
        <w:t>Summary of the population change between 2011 and 2021</w:t>
      </w:r>
      <w:bookmarkEnd w:id="78"/>
    </w:p>
    <w:p w14:paraId="4308D036" w14:textId="79B93800" w:rsidR="000E47F7" w:rsidRPr="000E47F7" w:rsidRDefault="000E47F7" w:rsidP="000E47F7">
      <w:pPr>
        <w:pStyle w:val="BodyText"/>
        <w:rPr>
          <w:bCs/>
        </w:rPr>
      </w:pPr>
      <w:r w:rsidRPr="000E47F7">
        <w:rPr>
          <w:bCs/>
        </w:rPr>
        <w:t>As noted in Section 3.3.1 of this Light Touch Review, there has been 160 per cent resident population growth in Docklands between 2011 and 2021.  This is higher than the 130 per cent change that was forecast to occur by 2026 over the 15 year timeframe of the 2012 Strategy.  An additional 9,792 residents were living in Docklands in 2021.</w:t>
      </w:r>
    </w:p>
    <w:p w14:paraId="21BDF25A" w14:textId="3CDBDEC3" w:rsidR="000E47F7" w:rsidRPr="000E47F7" w:rsidRDefault="000E47F7" w:rsidP="000E47F7">
      <w:pPr>
        <w:pStyle w:val="BodyText"/>
        <w:rPr>
          <w:bCs/>
        </w:rPr>
      </w:pPr>
      <w:r w:rsidRPr="000E47F7">
        <w:rPr>
          <w:bCs/>
        </w:rPr>
        <w:t xml:space="preserve">As noted in Section 3.3.3 of this Light Touch Review, the employment figures for 2021 were impacted by </w:t>
      </w:r>
      <w:r w:rsidR="00E82ADB">
        <w:t>Covid</w:t>
      </w:r>
      <w:r w:rsidR="00E82ADB" w:rsidRPr="009A39F1">
        <w:t xml:space="preserve">-19 </w:t>
      </w:r>
      <w:r w:rsidRPr="000E47F7">
        <w:rPr>
          <w:bCs/>
        </w:rPr>
        <w:t>and are not reported here.</w:t>
      </w:r>
    </w:p>
    <w:p w14:paraId="0F07354C" w14:textId="6D42377B" w:rsidR="000E47F7" w:rsidRPr="00594E17" w:rsidRDefault="000E47F7" w:rsidP="00951249">
      <w:pPr>
        <w:pStyle w:val="Heading3"/>
        <w:spacing w:after="120"/>
        <w:rPr>
          <w:rFonts w:hint="eastAsia"/>
          <w:b/>
          <w:bCs/>
          <w:lang w:val="en-AU"/>
        </w:rPr>
      </w:pPr>
      <w:bookmarkStart w:id="79" w:name="_Toc176340394"/>
      <w:r>
        <w:t>6.3.3</w:t>
      </w:r>
      <w:r w:rsidRPr="00BC2CB9">
        <w:rPr>
          <w:bCs/>
        </w:rPr>
        <w:tab/>
      </w:r>
      <w:r w:rsidRPr="00377662">
        <w:rPr>
          <w:bCs/>
          <w:lang w:val="en-AU"/>
        </w:rPr>
        <w:t>Summary of the forecast population change from 2021 to 2031</w:t>
      </w:r>
      <w:bookmarkEnd w:id="79"/>
    </w:p>
    <w:p w14:paraId="7F0ED200" w14:textId="1D0D1622" w:rsidR="000E47F7" w:rsidRPr="000E47F7" w:rsidRDefault="000E47F7" w:rsidP="000E47F7">
      <w:pPr>
        <w:pStyle w:val="BodyText"/>
        <w:rPr>
          <w:bCs/>
        </w:rPr>
      </w:pPr>
      <w:r w:rsidRPr="000E47F7">
        <w:rPr>
          <w:bCs/>
        </w:rPr>
        <w:t>The resident population is forecast to continue to increase over the next 10 years with an additional 9,366 residents forecast to live in Docklands by 2031, which represents a 59 per cent increase from the 2021 population. While there was no spatial breakdown of the forecasts provided we assume the majority of the change will be distributed across the precinct.</w:t>
      </w:r>
    </w:p>
    <w:p w14:paraId="3DD985E1" w14:textId="408A8495" w:rsidR="000E47F7" w:rsidRPr="000E47F7" w:rsidRDefault="000E47F7" w:rsidP="000E47F7">
      <w:pPr>
        <w:pStyle w:val="BodyText"/>
        <w:rPr>
          <w:bCs/>
        </w:rPr>
      </w:pPr>
      <w:r w:rsidRPr="000E47F7">
        <w:rPr>
          <w:bCs/>
        </w:rPr>
        <w:t xml:space="preserve">As noted in Section 3.3.2, the employment population forecasts from the 2012 Strategy will continue to be relied on, which is in Section 7.3.4a of the 2012 Strategy Technical Report. </w:t>
      </w:r>
    </w:p>
    <w:p w14:paraId="79F087DC" w14:textId="5CF1E9C5" w:rsidR="000E47F7" w:rsidRPr="00594E17" w:rsidRDefault="000E47F7" w:rsidP="00951249">
      <w:pPr>
        <w:pStyle w:val="Heading3"/>
        <w:spacing w:after="120"/>
        <w:rPr>
          <w:rFonts w:hint="eastAsia"/>
          <w:b/>
          <w:bCs/>
        </w:rPr>
      </w:pPr>
      <w:bookmarkStart w:id="80" w:name="_Toc176340395"/>
      <w:r>
        <w:t>6.3.4</w:t>
      </w:r>
      <w:r w:rsidRPr="00BC2CB9">
        <w:rPr>
          <w:bCs/>
        </w:rPr>
        <w:tab/>
      </w:r>
      <w:r w:rsidRPr="00377662">
        <w:t>Implications for the population forecast changes on the updated Actions in this Section</w:t>
      </w:r>
      <w:bookmarkEnd w:id="80"/>
    </w:p>
    <w:p w14:paraId="46EEFC1F" w14:textId="050C875B" w:rsidR="000E47F7" w:rsidRPr="000E47F7" w:rsidRDefault="000E47F7" w:rsidP="000E47F7">
      <w:pPr>
        <w:pStyle w:val="BodyText"/>
      </w:pPr>
      <w:r w:rsidRPr="000E47F7">
        <w:t>Overall, there will be more than 9,000 additional residents living in Docklands by 2031, which is approximately 5,500 more residents than the total residential population change forecast in 2012 Strategy over the 15 year period to 2026.  We are also assuming the same number of the additional workers to be in the precinct as was forecast in 2012 Strategy. We have therefore assumed a higher population overall, and hence the reason for recommending that the actions from the 2012 Strategy continue to be implemented including the additional open space.  Please refer to Section 7.3 Docklands in the 2012 Strategy Technical Report for the rationale and break down that explains the conclusions and recommendations for the actions in the 2012 Strategy.  It is important to note that since the 2012 Strategy was adopted by Council, the Minister for Planning excluded the leased area of Docklands from the open space contribution rate and decreased the areas outside the lease areas to 5 per cent.</w:t>
      </w:r>
    </w:p>
    <w:p w14:paraId="54AA1BF2" w14:textId="4EA3B7A9" w:rsidR="000E47F7" w:rsidRPr="000E47F7" w:rsidRDefault="000E47F7" w:rsidP="000E47F7">
      <w:pPr>
        <w:pStyle w:val="BodyText"/>
      </w:pPr>
      <w:r w:rsidRPr="000E47F7">
        <w:rPr>
          <w:bCs/>
        </w:rPr>
        <w:t>For this Light Touch Review, a number of new open spaces have been delivered since the 2012 Strategy based on the development agreements.  The approach taken for the update to the Precinct Actions for Docklands is to reference the original analysis and recommendations as this was not constrained by the subsequent removal of the precinct from the open space contribution rate by the Minister for Planning, and instead represents recommendations based on a consistent open space needs assessment applied across the whole municipality at that time.</w:t>
      </w:r>
    </w:p>
    <w:p w14:paraId="1CFEEE54" w14:textId="7AFB0D93" w:rsidR="000E47F7" w:rsidRPr="00594E17" w:rsidRDefault="000E47F7" w:rsidP="000E47F7">
      <w:pPr>
        <w:pStyle w:val="Heading3"/>
        <w:rPr>
          <w:rFonts w:hint="eastAsia"/>
          <w:b/>
          <w:bCs/>
          <w:lang w:val="en-AU"/>
        </w:rPr>
      </w:pPr>
      <w:bookmarkStart w:id="81" w:name="_Toc176340396"/>
      <w:r>
        <w:t>6.3.5</w:t>
      </w:r>
      <w:r w:rsidRPr="00BC2CB9">
        <w:rPr>
          <w:bCs/>
        </w:rPr>
        <w:tab/>
      </w:r>
      <w:r w:rsidRPr="00377662">
        <w:rPr>
          <w:bCs/>
          <w:lang w:val="en-AU"/>
        </w:rPr>
        <w:t xml:space="preserve">Updated Precinct Actions for </w:t>
      </w:r>
      <w:r>
        <w:rPr>
          <w:bCs/>
          <w:lang w:val="en-AU"/>
        </w:rPr>
        <w:t>Docklands</w:t>
      </w:r>
      <w:bookmarkEnd w:id="81"/>
    </w:p>
    <w:p w14:paraId="7B09D711" w14:textId="77777777" w:rsidR="000E47F7" w:rsidRDefault="000E47F7" w:rsidP="007C62DA">
      <w:pPr>
        <w:pStyle w:val="BodyText"/>
        <w:spacing w:after="0"/>
        <w:rPr>
          <w:bCs/>
        </w:rPr>
      </w:pPr>
      <w:r w:rsidRPr="00377662">
        <w:rPr>
          <w:bCs/>
        </w:rPr>
        <w:t>Please note the Actions retain the numbering from the 2012 Strategy Technical Report</w:t>
      </w:r>
      <w:r>
        <w:rPr>
          <w:bCs/>
        </w:rPr>
        <w:t>.</w:t>
      </w:r>
    </w:p>
    <w:p w14:paraId="438C9D1D" w14:textId="77777777" w:rsidR="000E47F7" w:rsidRPr="00377662" w:rsidRDefault="000E47F7"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0E47F7" w14:paraId="64F6E63B" w14:textId="77777777" w:rsidTr="00F1397D">
        <w:trPr>
          <w:tblHeader/>
        </w:trPr>
        <w:tc>
          <w:tcPr>
            <w:tcW w:w="924" w:type="dxa"/>
          </w:tcPr>
          <w:p w14:paraId="047437C8" w14:textId="77777777" w:rsidR="000E47F7" w:rsidRPr="009B66E3" w:rsidRDefault="000E47F7" w:rsidP="00F1397D">
            <w:pPr>
              <w:pStyle w:val="TableofFigures"/>
              <w:rPr>
                <w:b/>
                <w:bCs/>
              </w:rPr>
            </w:pPr>
            <w:r w:rsidRPr="009B66E3">
              <w:rPr>
                <w:b/>
                <w:bCs/>
              </w:rPr>
              <w:t>No.</w:t>
            </w:r>
          </w:p>
        </w:tc>
        <w:tc>
          <w:tcPr>
            <w:tcW w:w="6017" w:type="dxa"/>
          </w:tcPr>
          <w:p w14:paraId="798CA9C0" w14:textId="77777777" w:rsidR="000E47F7" w:rsidRPr="009B66E3" w:rsidRDefault="000E47F7" w:rsidP="00F1397D">
            <w:pPr>
              <w:pStyle w:val="TableofFigures"/>
              <w:rPr>
                <w:b/>
                <w:bCs/>
              </w:rPr>
            </w:pPr>
            <w:r>
              <w:rPr>
                <w:b/>
                <w:bCs/>
              </w:rPr>
              <w:t>Ac</w:t>
            </w:r>
            <w:r w:rsidRPr="009B66E3">
              <w:rPr>
                <w:b/>
                <w:bCs/>
              </w:rPr>
              <w:t>tion</w:t>
            </w:r>
          </w:p>
        </w:tc>
        <w:tc>
          <w:tcPr>
            <w:tcW w:w="1559" w:type="dxa"/>
          </w:tcPr>
          <w:p w14:paraId="24593080" w14:textId="77777777" w:rsidR="000E47F7" w:rsidRPr="009B66E3" w:rsidRDefault="000E47F7" w:rsidP="00F1397D">
            <w:pPr>
              <w:pStyle w:val="TableofFigures"/>
              <w:rPr>
                <w:b/>
                <w:bCs/>
              </w:rPr>
            </w:pPr>
            <w:r w:rsidRPr="009B66E3">
              <w:rPr>
                <w:b/>
                <w:bCs/>
              </w:rPr>
              <w:t>Responsibility</w:t>
            </w:r>
          </w:p>
        </w:tc>
        <w:tc>
          <w:tcPr>
            <w:tcW w:w="1269" w:type="dxa"/>
          </w:tcPr>
          <w:p w14:paraId="0CA65AD2" w14:textId="77777777" w:rsidR="000E47F7" w:rsidRPr="009B66E3" w:rsidRDefault="000E47F7" w:rsidP="00F1397D">
            <w:pPr>
              <w:pStyle w:val="TableofFigures"/>
              <w:rPr>
                <w:b/>
                <w:bCs/>
              </w:rPr>
            </w:pPr>
            <w:r w:rsidRPr="009B66E3">
              <w:rPr>
                <w:b/>
                <w:bCs/>
              </w:rPr>
              <w:t xml:space="preserve">Priority </w:t>
            </w:r>
          </w:p>
        </w:tc>
      </w:tr>
      <w:tr w:rsidR="00A502E5" w14:paraId="45CCDD88" w14:textId="77777777" w:rsidTr="00F1397D">
        <w:tc>
          <w:tcPr>
            <w:tcW w:w="924" w:type="dxa"/>
          </w:tcPr>
          <w:p w14:paraId="6EEB4B42" w14:textId="3B0CBF72" w:rsidR="00A502E5" w:rsidRPr="009B66E3" w:rsidRDefault="00C45C76" w:rsidP="00A502E5">
            <w:pPr>
              <w:pStyle w:val="TableofFigures"/>
            </w:pPr>
            <w:r>
              <w:t>Action</w:t>
            </w:r>
            <w:r w:rsidRPr="009B3099">
              <w:t xml:space="preserve"> </w:t>
            </w:r>
            <w:r w:rsidR="00A502E5" w:rsidRPr="009B3099">
              <w:t>7.3A-1</w:t>
            </w:r>
          </w:p>
        </w:tc>
        <w:tc>
          <w:tcPr>
            <w:tcW w:w="6017" w:type="dxa"/>
          </w:tcPr>
          <w:p w14:paraId="53B31D69" w14:textId="66685794" w:rsidR="00A502E5" w:rsidRPr="009B66E3" w:rsidRDefault="00A502E5" w:rsidP="00A502E5">
            <w:pPr>
              <w:pStyle w:val="TableofFigures"/>
            </w:pPr>
            <w:r w:rsidRPr="009B3099">
              <w:t xml:space="preserve">Action completed with the provision of the new Local open space - New Quay Central Park. Refer to Action 7.3G-2. </w:t>
            </w:r>
          </w:p>
        </w:tc>
        <w:tc>
          <w:tcPr>
            <w:tcW w:w="1559" w:type="dxa"/>
          </w:tcPr>
          <w:p w14:paraId="04FD4FBE" w14:textId="426FB467" w:rsidR="00A502E5" w:rsidRPr="009B3099" w:rsidRDefault="003A4DBE" w:rsidP="00A502E5">
            <w:pPr>
              <w:pStyle w:val="TableofFigures"/>
            </w:pPr>
            <w:r>
              <w:t xml:space="preserve">Responsibility: </w:t>
            </w:r>
            <w:r w:rsidR="00A502E5" w:rsidRPr="009B3099">
              <w:t>Dev Vic</w:t>
            </w:r>
          </w:p>
          <w:p w14:paraId="04E8CCC5" w14:textId="52C2D9F8" w:rsidR="00A502E5" w:rsidRPr="009B3099" w:rsidRDefault="001F23FA" w:rsidP="00A502E5">
            <w:pPr>
              <w:pStyle w:val="TableofFigures"/>
            </w:pPr>
            <w:r>
              <w:t>C-o-m</w:t>
            </w:r>
          </w:p>
          <w:p w14:paraId="489E0827" w14:textId="72046380" w:rsidR="00A502E5" w:rsidRPr="009B66E3" w:rsidRDefault="00A502E5" w:rsidP="00A502E5">
            <w:pPr>
              <w:pStyle w:val="TableofFigures"/>
            </w:pPr>
            <w:r w:rsidRPr="009B3099">
              <w:t>Developer</w:t>
            </w:r>
          </w:p>
        </w:tc>
        <w:tc>
          <w:tcPr>
            <w:tcW w:w="1269" w:type="dxa"/>
          </w:tcPr>
          <w:p w14:paraId="5DB3623E" w14:textId="50480D80" w:rsidR="00A502E5" w:rsidRPr="009B66E3" w:rsidRDefault="003A4DBE" w:rsidP="00A502E5">
            <w:pPr>
              <w:pStyle w:val="TableofFigures"/>
            </w:pPr>
            <w:r>
              <w:t xml:space="preserve">Priority: </w:t>
            </w:r>
            <w:r w:rsidR="00A502E5" w:rsidRPr="009B3099">
              <w:t>Complete</w:t>
            </w:r>
          </w:p>
        </w:tc>
      </w:tr>
      <w:tr w:rsidR="00A502E5" w14:paraId="5B866FBB" w14:textId="77777777" w:rsidTr="00F1397D">
        <w:tc>
          <w:tcPr>
            <w:tcW w:w="924" w:type="dxa"/>
          </w:tcPr>
          <w:p w14:paraId="5F5B91A8" w14:textId="2EC5AA28" w:rsidR="00A502E5" w:rsidRPr="009B3099" w:rsidRDefault="00C45C76" w:rsidP="00A502E5">
            <w:pPr>
              <w:pStyle w:val="TableofFigures"/>
            </w:pPr>
            <w:r>
              <w:t>Action</w:t>
            </w:r>
            <w:r w:rsidRPr="009B3099">
              <w:t xml:space="preserve"> </w:t>
            </w:r>
            <w:r w:rsidR="00A502E5" w:rsidRPr="009B3099">
              <w:t>7.3A-2</w:t>
            </w:r>
          </w:p>
        </w:tc>
        <w:tc>
          <w:tcPr>
            <w:tcW w:w="6017" w:type="dxa"/>
          </w:tcPr>
          <w:p w14:paraId="56EFBF68" w14:textId="4AB18555" w:rsidR="00A502E5" w:rsidRPr="009B3099" w:rsidRDefault="00A502E5" w:rsidP="00A502E5">
            <w:pPr>
              <w:pStyle w:val="TableofFigures"/>
            </w:pPr>
            <w:r w:rsidRPr="009B3099">
              <w:t xml:space="preserve">Continue to advocate to Development Victoria to expand the size of Ron Barassi Senior Park to improve the diversity and quality of the structured sporting use at this park.  Refer to Action 7.3E-1. </w:t>
            </w:r>
          </w:p>
        </w:tc>
        <w:tc>
          <w:tcPr>
            <w:tcW w:w="1559" w:type="dxa"/>
          </w:tcPr>
          <w:p w14:paraId="32412D60" w14:textId="5268BE57" w:rsidR="00A502E5" w:rsidRPr="009B3099" w:rsidRDefault="003A4DBE" w:rsidP="00A502E5">
            <w:pPr>
              <w:pStyle w:val="TableofFigures"/>
            </w:pPr>
            <w:r>
              <w:t xml:space="preserve">Responsibility: </w:t>
            </w:r>
            <w:r w:rsidR="00A502E5" w:rsidRPr="009B3099">
              <w:t>Dev Vic</w:t>
            </w:r>
          </w:p>
          <w:p w14:paraId="0976877B" w14:textId="27DC1985" w:rsidR="00A502E5" w:rsidRPr="009B3099" w:rsidRDefault="001F23FA" w:rsidP="00A502E5">
            <w:pPr>
              <w:pStyle w:val="TableofFigures"/>
            </w:pPr>
            <w:r>
              <w:t>C-o-m</w:t>
            </w:r>
          </w:p>
          <w:p w14:paraId="74911D1F" w14:textId="233837BA" w:rsidR="00A502E5" w:rsidRPr="009B3099" w:rsidRDefault="00A502E5" w:rsidP="00A502E5">
            <w:pPr>
              <w:pStyle w:val="TableofFigures"/>
            </w:pPr>
            <w:r w:rsidRPr="009B3099">
              <w:t>Developer</w:t>
            </w:r>
          </w:p>
        </w:tc>
        <w:tc>
          <w:tcPr>
            <w:tcW w:w="1269" w:type="dxa"/>
          </w:tcPr>
          <w:p w14:paraId="7E17362E" w14:textId="773AC66E" w:rsidR="00A502E5" w:rsidRPr="009B3099" w:rsidRDefault="003A4DBE" w:rsidP="00A502E5">
            <w:pPr>
              <w:pStyle w:val="TableofFigures"/>
            </w:pPr>
            <w:r>
              <w:t xml:space="preserve">Priority: </w:t>
            </w:r>
            <w:r w:rsidR="00A502E5" w:rsidRPr="009B3099">
              <w:t>Ongoing</w:t>
            </w:r>
          </w:p>
        </w:tc>
      </w:tr>
      <w:tr w:rsidR="00A502E5" w14:paraId="03D2765B" w14:textId="77777777" w:rsidTr="00F1397D">
        <w:tc>
          <w:tcPr>
            <w:tcW w:w="924" w:type="dxa"/>
          </w:tcPr>
          <w:p w14:paraId="4F793DDD" w14:textId="37652677" w:rsidR="00A502E5" w:rsidRPr="009B3099" w:rsidRDefault="00C45C76" w:rsidP="00A502E5">
            <w:pPr>
              <w:pStyle w:val="TableofFigures"/>
            </w:pPr>
            <w:r>
              <w:t>Action</w:t>
            </w:r>
            <w:r w:rsidRPr="009B3099">
              <w:t xml:space="preserve"> </w:t>
            </w:r>
            <w:r w:rsidR="00A502E5" w:rsidRPr="009B3099">
              <w:t>7.3A-3</w:t>
            </w:r>
          </w:p>
        </w:tc>
        <w:tc>
          <w:tcPr>
            <w:tcW w:w="6017" w:type="dxa"/>
          </w:tcPr>
          <w:p w14:paraId="79471475" w14:textId="2DBB9708" w:rsidR="00A502E5" w:rsidRPr="009B3099" w:rsidRDefault="00A502E5" w:rsidP="00A502E5">
            <w:pPr>
              <w:pStyle w:val="TableofFigures"/>
            </w:pPr>
            <w:r w:rsidRPr="009B3099">
              <w:t>Provide an additional Local open space already agreed to by Development Victoria in sub-precinct D1 with access to the Yarra River (Birrarung).  This is primarily to cater to the future population and will be required when development occurs.</w:t>
            </w:r>
          </w:p>
        </w:tc>
        <w:tc>
          <w:tcPr>
            <w:tcW w:w="1559" w:type="dxa"/>
          </w:tcPr>
          <w:p w14:paraId="0FE554B5" w14:textId="175AF12A" w:rsidR="00A502E5" w:rsidRPr="009B3099" w:rsidRDefault="003A4DBE" w:rsidP="00A502E5">
            <w:pPr>
              <w:pStyle w:val="TableofFigures"/>
            </w:pPr>
            <w:r>
              <w:t xml:space="preserve">Responsibility: </w:t>
            </w:r>
            <w:r w:rsidR="00A502E5" w:rsidRPr="009B3099">
              <w:t>Dev Vic</w:t>
            </w:r>
          </w:p>
          <w:p w14:paraId="6BEF58BA" w14:textId="429D13F9" w:rsidR="00A502E5" w:rsidRPr="009B3099" w:rsidRDefault="001F23FA" w:rsidP="00A502E5">
            <w:pPr>
              <w:pStyle w:val="TableofFigures"/>
            </w:pPr>
            <w:r>
              <w:t>C-o-m</w:t>
            </w:r>
          </w:p>
          <w:p w14:paraId="1C86478E" w14:textId="582BC185" w:rsidR="00A502E5" w:rsidRPr="009B3099" w:rsidRDefault="00A502E5" w:rsidP="00A502E5">
            <w:pPr>
              <w:pStyle w:val="TableofFigures"/>
            </w:pPr>
            <w:r w:rsidRPr="009B3099">
              <w:t>Developer</w:t>
            </w:r>
          </w:p>
        </w:tc>
        <w:tc>
          <w:tcPr>
            <w:tcW w:w="1269" w:type="dxa"/>
          </w:tcPr>
          <w:p w14:paraId="6673CED4" w14:textId="24DB6F7C" w:rsidR="00A502E5" w:rsidRPr="009B3099" w:rsidRDefault="003A4DBE" w:rsidP="00A502E5">
            <w:pPr>
              <w:pStyle w:val="TableofFigures"/>
            </w:pPr>
            <w:r>
              <w:t xml:space="preserve">Priority: </w:t>
            </w:r>
            <w:r w:rsidR="00A502E5" w:rsidRPr="009B3099">
              <w:t>Medium</w:t>
            </w:r>
          </w:p>
        </w:tc>
      </w:tr>
      <w:tr w:rsidR="00A502E5" w14:paraId="61B864B9" w14:textId="77777777" w:rsidTr="00F1397D">
        <w:tc>
          <w:tcPr>
            <w:tcW w:w="924" w:type="dxa"/>
          </w:tcPr>
          <w:p w14:paraId="3C1344A5" w14:textId="07717B2F" w:rsidR="00A502E5" w:rsidRPr="009B3099" w:rsidRDefault="00C45C76" w:rsidP="00A502E5">
            <w:pPr>
              <w:pStyle w:val="TableofFigures"/>
            </w:pPr>
            <w:r>
              <w:t>Action</w:t>
            </w:r>
            <w:r w:rsidRPr="009B3099">
              <w:t xml:space="preserve"> </w:t>
            </w:r>
            <w:r w:rsidR="00A502E5" w:rsidRPr="009B3099">
              <w:t>7.3A-4</w:t>
            </w:r>
          </w:p>
        </w:tc>
        <w:tc>
          <w:tcPr>
            <w:tcW w:w="6017" w:type="dxa"/>
          </w:tcPr>
          <w:p w14:paraId="4A3D41A3" w14:textId="0F039287" w:rsidR="00A502E5" w:rsidRPr="009B3099" w:rsidRDefault="00A502E5" w:rsidP="00A502E5">
            <w:pPr>
              <w:pStyle w:val="TableofFigures"/>
            </w:pPr>
            <w:r w:rsidRPr="009B3099">
              <w:t xml:space="preserve">Action completed with the provision of the new Small Local open space - Quay Park. Refer to Action 7.3H-4. </w:t>
            </w:r>
          </w:p>
        </w:tc>
        <w:tc>
          <w:tcPr>
            <w:tcW w:w="1559" w:type="dxa"/>
          </w:tcPr>
          <w:p w14:paraId="334DC023" w14:textId="16E29EC5" w:rsidR="00A502E5" w:rsidRPr="009B3099" w:rsidRDefault="003A4DBE" w:rsidP="00A502E5">
            <w:pPr>
              <w:pStyle w:val="TableofFigures"/>
            </w:pPr>
            <w:r>
              <w:t xml:space="preserve">Responsibility: </w:t>
            </w:r>
            <w:r w:rsidR="00A502E5" w:rsidRPr="009B3099">
              <w:t>Dev Vic</w:t>
            </w:r>
          </w:p>
          <w:p w14:paraId="48D0CF30" w14:textId="6132F368" w:rsidR="00A502E5" w:rsidRPr="009B3099" w:rsidRDefault="001F23FA" w:rsidP="00A502E5">
            <w:pPr>
              <w:pStyle w:val="TableofFigures"/>
            </w:pPr>
            <w:r>
              <w:t>C-o-m</w:t>
            </w:r>
          </w:p>
          <w:p w14:paraId="019AA5E0" w14:textId="0DA9416D" w:rsidR="00A502E5" w:rsidRPr="009B3099" w:rsidRDefault="00A502E5" w:rsidP="00A502E5">
            <w:pPr>
              <w:pStyle w:val="TableofFigures"/>
            </w:pPr>
            <w:r w:rsidRPr="009B3099">
              <w:t>Developer</w:t>
            </w:r>
          </w:p>
        </w:tc>
        <w:tc>
          <w:tcPr>
            <w:tcW w:w="1269" w:type="dxa"/>
          </w:tcPr>
          <w:p w14:paraId="24DA31E2" w14:textId="1150B5E7" w:rsidR="00A502E5" w:rsidRPr="009B3099" w:rsidRDefault="003A4DBE" w:rsidP="00A502E5">
            <w:pPr>
              <w:pStyle w:val="TableofFigures"/>
            </w:pPr>
            <w:r>
              <w:t xml:space="preserve">Priority: </w:t>
            </w:r>
            <w:r w:rsidR="00A502E5" w:rsidRPr="009B3099">
              <w:t>Complete</w:t>
            </w:r>
          </w:p>
        </w:tc>
      </w:tr>
      <w:tr w:rsidR="00A502E5" w14:paraId="5E15CE1D" w14:textId="77777777" w:rsidTr="00F1397D">
        <w:tc>
          <w:tcPr>
            <w:tcW w:w="924" w:type="dxa"/>
          </w:tcPr>
          <w:p w14:paraId="79FCE655" w14:textId="420EE70E" w:rsidR="00A502E5" w:rsidRPr="009B3099" w:rsidRDefault="00C45C76" w:rsidP="00A502E5">
            <w:pPr>
              <w:pStyle w:val="TableofFigures"/>
            </w:pPr>
            <w:r>
              <w:t>Action</w:t>
            </w:r>
            <w:r w:rsidRPr="009B3099">
              <w:t xml:space="preserve"> </w:t>
            </w:r>
            <w:r w:rsidR="00A502E5" w:rsidRPr="009B3099">
              <w:t>7.3A-5</w:t>
            </w:r>
          </w:p>
        </w:tc>
        <w:tc>
          <w:tcPr>
            <w:tcW w:w="6017" w:type="dxa"/>
          </w:tcPr>
          <w:p w14:paraId="761D3A38" w14:textId="00CB2774" w:rsidR="00A502E5" w:rsidRPr="009B3099" w:rsidRDefault="00A502E5" w:rsidP="00A502E5">
            <w:pPr>
              <w:pStyle w:val="TableofFigures"/>
            </w:pPr>
            <w:r w:rsidRPr="009B3099">
              <w:t>Action completed with the provision of the new Local open space - Buluk Park.  Refer to Action 7.3G-3.</w:t>
            </w:r>
          </w:p>
        </w:tc>
        <w:tc>
          <w:tcPr>
            <w:tcW w:w="1559" w:type="dxa"/>
          </w:tcPr>
          <w:p w14:paraId="1E353954" w14:textId="0EF19C20" w:rsidR="00A502E5" w:rsidRPr="009B3099" w:rsidRDefault="003A4DBE" w:rsidP="00A502E5">
            <w:pPr>
              <w:pStyle w:val="TableofFigures"/>
            </w:pPr>
            <w:r>
              <w:t xml:space="preserve">Responsibility: </w:t>
            </w:r>
            <w:r w:rsidR="00A502E5" w:rsidRPr="009B3099">
              <w:t>Dev Vic</w:t>
            </w:r>
          </w:p>
          <w:p w14:paraId="7AE5029F" w14:textId="6C00F966" w:rsidR="00A502E5" w:rsidRPr="009B3099" w:rsidRDefault="001F23FA" w:rsidP="00A502E5">
            <w:pPr>
              <w:pStyle w:val="TableofFigures"/>
            </w:pPr>
            <w:r>
              <w:t>C-o-m</w:t>
            </w:r>
          </w:p>
          <w:p w14:paraId="3510AFC8" w14:textId="3EA291AC" w:rsidR="00A502E5" w:rsidRPr="009B3099" w:rsidRDefault="00A502E5" w:rsidP="00A502E5">
            <w:pPr>
              <w:pStyle w:val="TableofFigures"/>
            </w:pPr>
            <w:r w:rsidRPr="009B3099">
              <w:t>Developer</w:t>
            </w:r>
          </w:p>
        </w:tc>
        <w:tc>
          <w:tcPr>
            <w:tcW w:w="1269" w:type="dxa"/>
          </w:tcPr>
          <w:p w14:paraId="5C34510A" w14:textId="605F07D4" w:rsidR="00A502E5" w:rsidRPr="009B3099" w:rsidRDefault="003A4DBE" w:rsidP="00A502E5">
            <w:pPr>
              <w:pStyle w:val="TableofFigures"/>
            </w:pPr>
            <w:r>
              <w:t xml:space="preserve">Priority: </w:t>
            </w:r>
            <w:r w:rsidR="00A502E5" w:rsidRPr="009B3099">
              <w:t>Complete</w:t>
            </w:r>
          </w:p>
        </w:tc>
      </w:tr>
      <w:tr w:rsidR="00A502E5" w14:paraId="6F4DBFFA" w14:textId="77777777" w:rsidTr="00F1397D">
        <w:tc>
          <w:tcPr>
            <w:tcW w:w="924" w:type="dxa"/>
          </w:tcPr>
          <w:p w14:paraId="1AB63EAE" w14:textId="5C2DBCC6" w:rsidR="00A502E5" w:rsidRPr="009B3099" w:rsidRDefault="00C45C76" w:rsidP="00A502E5">
            <w:pPr>
              <w:pStyle w:val="TableofFigures"/>
            </w:pPr>
            <w:r>
              <w:t>Action</w:t>
            </w:r>
            <w:r w:rsidRPr="009B3099">
              <w:t xml:space="preserve"> </w:t>
            </w:r>
            <w:r w:rsidR="00A502E5" w:rsidRPr="009B3099">
              <w:t>7.3A-6</w:t>
            </w:r>
          </w:p>
        </w:tc>
        <w:tc>
          <w:tcPr>
            <w:tcW w:w="6017" w:type="dxa"/>
          </w:tcPr>
          <w:p w14:paraId="5C8F6629" w14:textId="199A732A" w:rsidR="00A502E5" w:rsidRPr="009B3099" w:rsidRDefault="00A502E5" w:rsidP="00A502E5">
            <w:pPr>
              <w:pStyle w:val="TableofFigures"/>
            </w:pPr>
            <w:r w:rsidRPr="009B3099">
              <w:t>Provide an additional two Small Local open spaces on the waterfront adjacent to Harbour Esplanade as already agreed to by the Victorian government.  This is to cater to existing and future population.  One is located north of Central Pier and the other is south of Central Pier and will only be required when redevelopment of Central Pier occurs.</w:t>
            </w:r>
          </w:p>
        </w:tc>
        <w:tc>
          <w:tcPr>
            <w:tcW w:w="1559" w:type="dxa"/>
          </w:tcPr>
          <w:p w14:paraId="5540CD60" w14:textId="65FF1FB6" w:rsidR="00A502E5" w:rsidRPr="009B3099" w:rsidRDefault="003A4DBE" w:rsidP="00A502E5">
            <w:pPr>
              <w:pStyle w:val="TableofFigures"/>
            </w:pPr>
            <w:r>
              <w:t xml:space="preserve">Responsibility: </w:t>
            </w:r>
            <w:r w:rsidR="00A502E5" w:rsidRPr="009B3099">
              <w:t>Dev Vic</w:t>
            </w:r>
          </w:p>
          <w:p w14:paraId="3213C1C7" w14:textId="733EB68C" w:rsidR="00A502E5" w:rsidRPr="009B3099" w:rsidRDefault="001F23FA" w:rsidP="00A502E5">
            <w:pPr>
              <w:pStyle w:val="TableofFigures"/>
            </w:pPr>
            <w:r>
              <w:t>C-o-m</w:t>
            </w:r>
          </w:p>
          <w:p w14:paraId="044F21A4" w14:textId="3AFDCA55" w:rsidR="00A502E5" w:rsidRPr="009B3099" w:rsidRDefault="00A502E5" w:rsidP="00A502E5">
            <w:pPr>
              <w:pStyle w:val="TableofFigures"/>
            </w:pPr>
            <w:r w:rsidRPr="009B3099">
              <w:t>Developer</w:t>
            </w:r>
          </w:p>
        </w:tc>
        <w:tc>
          <w:tcPr>
            <w:tcW w:w="1269" w:type="dxa"/>
          </w:tcPr>
          <w:p w14:paraId="6ACA55E2" w14:textId="38BC3099" w:rsidR="00A502E5" w:rsidRPr="009B3099" w:rsidRDefault="003A4DBE" w:rsidP="00A502E5">
            <w:pPr>
              <w:pStyle w:val="TableofFigures"/>
            </w:pPr>
            <w:r>
              <w:t xml:space="preserve">Priority: </w:t>
            </w:r>
            <w:r w:rsidR="00A502E5" w:rsidRPr="009B3099">
              <w:t>Low</w:t>
            </w:r>
          </w:p>
        </w:tc>
      </w:tr>
      <w:tr w:rsidR="00A502E5" w14:paraId="64BC0293" w14:textId="77777777" w:rsidTr="00F1397D">
        <w:tc>
          <w:tcPr>
            <w:tcW w:w="924" w:type="dxa"/>
          </w:tcPr>
          <w:p w14:paraId="14CAC3D9" w14:textId="308B0A30" w:rsidR="00A502E5" w:rsidRPr="009B3099" w:rsidRDefault="00C45C76" w:rsidP="00A502E5">
            <w:pPr>
              <w:pStyle w:val="TableofFigures"/>
            </w:pPr>
            <w:r>
              <w:t>Action</w:t>
            </w:r>
            <w:r w:rsidRPr="009B3099">
              <w:t xml:space="preserve"> </w:t>
            </w:r>
            <w:r w:rsidR="00A502E5" w:rsidRPr="009B3099">
              <w:t>7.3A-7</w:t>
            </w:r>
          </w:p>
        </w:tc>
        <w:tc>
          <w:tcPr>
            <w:tcW w:w="6017" w:type="dxa"/>
          </w:tcPr>
          <w:p w14:paraId="41C81035" w14:textId="560FBC82" w:rsidR="00A502E5" w:rsidRPr="009B3099" w:rsidRDefault="00A502E5" w:rsidP="00A502E5">
            <w:pPr>
              <w:pStyle w:val="TableofFigures"/>
            </w:pPr>
            <w:r w:rsidRPr="009B3099">
              <w:t>Provide an additional Local open space on the western end of sub-precinct D2 near Bolte Bridge as already agreed to by the Victorian government and will only be required when this area redevelops.</w:t>
            </w:r>
          </w:p>
        </w:tc>
        <w:tc>
          <w:tcPr>
            <w:tcW w:w="1559" w:type="dxa"/>
          </w:tcPr>
          <w:p w14:paraId="34BFA75C" w14:textId="077069C7" w:rsidR="00A502E5" w:rsidRPr="009B3099" w:rsidRDefault="003A4DBE" w:rsidP="00A502E5">
            <w:pPr>
              <w:pStyle w:val="TableofFigures"/>
            </w:pPr>
            <w:r>
              <w:t xml:space="preserve">Responsibility: </w:t>
            </w:r>
            <w:r w:rsidR="00A502E5" w:rsidRPr="009B3099">
              <w:t>Dev Vic</w:t>
            </w:r>
          </w:p>
          <w:p w14:paraId="37844FFC" w14:textId="138C54D7" w:rsidR="00A502E5" w:rsidRPr="009B3099" w:rsidRDefault="001F23FA" w:rsidP="00A502E5">
            <w:pPr>
              <w:pStyle w:val="TableofFigures"/>
            </w:pPr>
            <w:r>
              <w:t>C-o-m</w:t>
            </w:r>
          </w:p>
          <w:p w14:paraId="332299D2" w14:textId="69FD4F09" w:rsidR="00A502E5" w:rsidRPr="009B3099" w:rsidRDefault="00A502E5" w:rsidP="00A502E5">
            <w:pPr>
              <w:pStyle w:val="TableofFigures"/>
            </w:pPr>
            <w:r w:rsidRPr="009B3099">
              <w:t>Developer</w:t>
            </w:r>
          </w:p>
        </w:tc>
        <w:tc>
          <w:tcPr>
            <w:tcW w:w="1269" w:type="dxa"/>
          </w:tcPr>
          <w:p w14:paraId="5173DB97" w14:textId="26A13C98" w:rsidR="00A502E5" w:rsidRPr="009B3099" w:rsidRDefault="003A4DBE" w:rsidP="00A502E5">
            <w:pPr>
              <w:pStyle w:val="TableofFigures"/>
            </w:pPr>
            <w:r>
              <w:t xml:space="preserve">Priority: </w:t>
            </w:r>
            <w:r w:rsidR="00A502E5" w:rsidRPr="009B3099">
              <w:t>Medium</w:t>
            </w:r>
          </w:p>
        </w:tc>
      </w:tr>
      <w:tr w:rsidR="00A502E5" w14:paraId="2198D2AF" w14:textId="77777777" w:rsidTr="00F1397D">
        <w:tc>
          <w:tcPr>
            <w:tcW w:w="924" w:type="dxa"/>
          </w:tcPr>
          <w:p w14:paraId="1BBBAFA0" w14:textId="2426D31F" w:rsidR="00A502E5" w:rsidRPr="009B3099" w:rsidRDefault="00C45C76" w:rsidP="00A502E5">
            <w:pPr>
              <w:pStyle w:val="TableofFigures"/>
            </w:pPr>
            <w:r>
              <w:t>Action</w:t>
            </w:r>
            <w:r w:rsidRPr="009B3099">
              <w:t xml:space="preserve"> </w:t>
            </w:r>
            <w:r w:rsidR="00A502E5" w:rsidRPr="009B3099">
              <w:t>7.3A-8</w:t>
            </w:r>
          </w:p>
        </w:tc>
        <w:tc>
          <w:tcPr>
            <w:tcW w:w="6017" w:type="dxa"/>
          </w:tcPr>
          <w:p w14:paraId="0A4D4806" w14:textId="792881E1" w:rsidR="00A502E5" w:rsidRPr="009B3099" w:rsidRDefault="00A502E5" w:rsidP="00A502E5">
            <w:pPr>
              <w:pStyle w:val="TableofFigures"/>
            </w:pPr>
            <w:r w:rsidRPr="009B3099">
              <w:t xml:space="preserve">Action completed with the provision of the new Small open space - Adela Lane Reserve. Refer to Action 7.3H-1. </w:t>
            </w:r>
          </w:p>
        </w:tc>
        <w:tc>
          <w:tcPr>
            <w:tcW w:w="1559" w:type="dxa"/>
          </w:tcPr>
          <w:p w14:paraId="220B9FE2" w14:textId="05A9B8AA" w:rsidR="00A502E5" w:rsidRPr="009B3099" w:rsidRDefault="003A4DBE" w:rsidP="00A502E5">
            <w:pPr>
              <w:pStyle w:val="TableofFigures"/>
            </w:pPr>
            <w:r>
              <w:t xml:space="preserve">Responsibility: </w:t>
            </w:r>
            <w:r w:rsidR="00A502E5" w:rsidRPr="009B3099">
              <w:t>Dev Vic</w:t>
            </w:r>
          </w:p>
          <w:p w14:paraId="3301606B" w14:textId="44CA95D4" w:rsidR="00A502E5" w:rsidRPr="009B3099" w:rsidRDefault="001F23FA" w:rsidP="00A502E5">
            <w:pPr>
              <w:pStyle w:val="TableofFigures"/>
            </w:pPr>
            <w:r>
              <w:t>C-o-m</w:t>
            </w:r>
          </w:p>
          <w:p w14:paraId="51D0B8D0" w14:textId="56DCAF01" w:rsidR="00A502E5" w:rsidRPr="009B3099" w:rsidRDefault="00A502E5" w:rsidP="00A502E5">
            <w:pPr>
              <w:pStyle w:val="TableofFigures"/>
            </w:pPr>
            <w:r w:rsidRPr="009B3099">
              <w:t>Developer</w:t>
            </w:r>
          </w:p>
        </w:tc>
        <w:tc>
          <w:tcPr>
            <w:tcW w:w="1269" w:type="dxa"/>
          </w:tcPr>
          <w:p w14:paraId="4F4EEAF7" w14:textId="129E52FC" w:rsidR="00A502E5" w:rsidRPr="009B3099" w:rsidRDefault="003A4DBE" w:rsidP="00A502E5">
            <w:pPr>
              <w:pStyle w:val="TableofFigures"/>
            </w:pPr>
            <w:r>
              <w:t xml:space="preserve">Priority: </w:t>
            </w:r>
            <w:r w:rsidR="00A502E5" w:rsidRPr="009B3099">
              <w:t>Complete</w:t>
            </w:r>
          </w:p>
        </w:tc>
      </w:tr>
      <w:tr w:rsidR="00A502E5" w14:paraId="30883DB8" w14:textId="77777777" w:rsidTr="00F1397D">
        <w:tc>
          <w:tcPr>
            <w:tcW w:w="924" w:type="dxa"/>
          </w:tcPr>
          <w:p w14:paraId="5F740D8C" w14:textId="01B3CEB1" w:rsidR="00A502E5" w:rsidRPr="009B3099" w:rsidRDefault="00C45C76" w:rsidP="00A502E5">
            <w:pPr>
              <w:pStyle w:val="TableofFigures"/>
            </w:pPr>
            <w:r>
              <w:t>Action</w:t>
            </w:r>
            <w:r w:rsidRPr="009B3099">
              <w:t xml:space="preserve"> </w:t>
            </w:r>
            <w:r w:rsidR="00A502E5" w:rsidRPr="009B3099">
              <w:t>7.3A-9</w:t>
            </w:r>
          </w:p>
        </w:tc>
        <w:tc>
          <w:tcPr>
            <w:tcW w:w="6017" w:type="dxa"/>
          </w:tcPr>
          <w:p w14:paraId="02389904" w14:textId="2136D3FB" w:rsidR="00A502E5" w:rsidRPr="009B3099" w:rsidRDefault="00A502E5" w:rsidP="00A502E5">
            <w:pPr>
              <w:pStyle w:val="TableofFigures"/>
            </w:pPr>
            <w:r w:rsidRPr="009B3099">
              <w:t>Provide an additional Small Local open space central sub-precinct D3 to cater for the existing and future population when the forecast development occurs in this sub-precinct.</w:t>
            </w:r>
          </w:p>
        </w:tc>
        <w:tc>
          <w:tcPr>
            <w:tcW w:w="1559" w:type="dxa"/>
          </w:tcPr>
          <w:p w14:paraId="4F6EFCFB" w14:textId="5B1E0D8D" w:rsidR="00A502E5" w:rsidRPr="009B3099" w:rsidRDefault="003A4DBE" w:rsidP="00A502E5">
            <w:pPr>
              <w:pStyle w:val="TableofFigures"/>
            </w:pPr>
            <w:r>
              <w:t xml:space="preserve">Responsibility: </w:t>
            </w:r>
            <w:r w:rsidR="00A502E5" w:rsidRPr="009B3099">
              <w:t>Dev Vic</w:t>
            </w:r>
          </w:p>
          <w:p w14:paraId="6FEBF6E2" w14:textId="5521062C" w:rsidR="00A502E5" w:rsidRPr="009B3099" w:rsidRDefault="001F23FA" w:rsidP="00A502E5">
            <w:pPr>
              <w:pStyle w:val="TableofFigures"/>
            </w:pPr>
            <w:r>
              <w:t>C-o-m</w:t>
            </w:r>
          </w:p>
          <w:p w14:paraId="5052EA2C" w14:textId="4A6B23CD" w:rsidR="00A502E5" w:rsidRPr="009B3099" w:rsidRDefault="00A502E5" w:rsidP="00A502E5">
            <w:pPr>
              <w:pStyle w:val="TableofFigures"/>
            </w:pPr>
            <w:r w:rsidRPr="009B3099">
              <w:t>Developer</w:t>
            </w:r>
          </w:p>
        </w:tc>
        <w:tc>
          <w:tcPr>
            <w:tcW w:w="1269" w:type="dxa"/>
          </w:tcPr>
          <w:p w14:paraId="17EE6AE9" w14:textId="5EE25720" w:rsidR="00A502E5" w:rsidRPr="009B3099" w:rsidRDefault="003A4DBE" w:rsidP="00A502E5">
            <w:pPr>
              <w:pStyle w:val="TableofFigures"/>
            </w:pPr>
            <w:r>
              <w:t xml:space="preserve">Priority: </w:t>
            </w:r>
            <w:r w:rsidR="00A502E5" w:rsidRPr="009B3099">
              <w:t>Low</w:t>
            </w:r>
          </w:p>
        </w:tc>
      </w:tr>
      <w:tr w:rsidR="00A502E5" w14:paraId="2CD3B1C0" w14:textId="77777777" w:rsidTr="00F1397D">
        <w:tc>
          <w:tcPr>
            <w:tcW w:w="924" w:type="dxa"/>
          </w:tcPr>
          <w:p w14:paraId="75B483D9" w14:textId="11C7269B" w:rsidR="00A502E5" w:rsidRPr="009B3099" w:rsidRDefault="00C45C76" w:rsidP="00A502E5">
            <w:pPr>
              <w:pStyle w:val="TableofFigures"/>
            </w:pPr>
            <w:r>
              <w:t>Action</w:t>
            </w:r>
            <w:r w:rsidRPr="009B3099">
              <w:t xml:space="preserve"> </w:t>
            </w:r>
            <w:r w:rsidR="00A502E5" w:rsidRPr="009B3099">
              <w:t>7.3A-10</w:t>
            </w:r>
          </w:p>
        </w:tc>
        <w:tc>
          <w:tcPr>
            <w:tcW w:w="6017" w:type="dxa"/>
          </w:tcPr>
          <w:p w14:paraId="29330B07" w14:textId="3731E6D2" w:rsidR="00A502E5" w:rsidRPr="009B3099" w:rsidRDefault="00A502E5" w:rsidP="00A502E5">
            <w:pPr>
              <w:pStyle w:val="TableofFigures"/>
            </w:pPr>
            <w:r w:rsidRPr="009B3099">
              <w:t>Provide additional Small Local open space in the south-east area of open space sub-precinct D6. This is for the future population.</w:t>
            </w:r>
          </w:p>
        </w:tc>
        <w:tc>
          <w:tcPr>
            <w:tcW w:w="1559" w:type="dxa"/>
          </w:tcPr>
          <w:p w14:paraId="1070D2B8" w14:textId="2AFAB21D" w:rsidR="00A502E5" w:rsidRPr="009B3099" w:rsidRDefault="003A4DBE" w:rsidP="00A502E5">
            <w:pPr>
              <w:pStyle w:val="TableofFigures"/>
            </w:pPr>
            <w:r>
              <w:t xml:space="preserve">Responsibility: </w:t>
            </w:r>
            <w:r w:rsidR="00A502E5" w:rsidRPr="009B3099">
              <w:t>Dev Vic</w:t>
            </w:r>
          </w:p>
          <w:p w14:paraId="53509ACF" w14:textId="095DB0CC" w:rsidR="00A502E5" w:rsidRPr="009B3099" w:rsidRDefault="001F23FA" w:rsidP="00A502E5">
            <w:pPr>
              <w:pStyle w:val="TableofFigures"/>
            </w:pPr>
            <w:r>
              <w:t>C-o-m</w:t>
            </w:r>
          </w:p>
          <w:p w14:paraId="263AD44D" w14:textId="564FD95B" w:rsidR="00A502E5" w:rsidRPr="009B3099" w:rsidRDefault="00A502E5" w:rsidP="00A502E5">
            <w:pPr>
              <w:pStyle w:val="TableofFigures"/>
            </w:pPr>
            <w:r w:rsidRPr="009B3099">
              <w:t>Developer</w:t>
            </w:r>
          </w:p>
        </w:tc>
        <w:tc>
          <w:tcPr>
            <w:tcW w:w="1269" w:type="dxa"/>
          </w:tcPr>
          <w:p w14:paraId="39EF4FC3" w14:textId="2C354EB4" w:rsidR="00A502E5" w:rsidRPr="009B3099" w:rsidRDefault="003A4DBE" w:rsidP="00A502E5">
            <w:pPr>
              <w:pStyle w:val="TableofFigures"/>
            </w:pPr>
            <w:r>
              <w:t xml:space="preserve">Priority: </w:t>
            </w:r>
            <w:r w:rsidR="00A502E5" w:rsidRPr="009B3099">
              <w:t>High</w:t>
            </w:r>
          </w:p>
        </w:tc>
      </w:tr>
      <w:tr w:rsidR="00A502E5" w14:paraId="329839FA" w14:textId="77777777" w:rsidTr="00F1397D">
        <w:tc>
          <w:tcPr>
            <w:tcW w:w="924" w:type="dxa"/>
          </w:tcPr>
          <w:p w14:paraId="5056D848" w14:textId="240471DB" w:rsidR="00A502E5" w:rsidRPr="009B3099" w:rsidRDefault="00C45C76" w:rsidP="00A502E5">
            <w:pPr>
              <w:pStyle w:val="TableofFigures"/>
            </w:pPr>
            <w:r>
              <w:t>Action</w:t>
            </w:r>
            <w:r w:rsidRPr="009B3099">
              <w:t xml:space="preserve"> </w:t>
            </w:r>
            <w:r w:rsidR="00A502E5" w:rsidRPr="009B3099">
              <w:t>7.3A-11</w:t>
            </w:r>
          </w:p>
        </w:tc>
        <w:tc>
          <w:tcPr>
            <w:tcW w:w="6017" w:type="dxa"/>
          </w:tcPr>
          <w:p w14:paraId="2EB43193" w14:textId="7E56CFAC" w:rsidR="00A502E5" w:rsidRPr="009B3099" w:rsidRDefault="00A502E5" w:rsidP="00A502E5">
            <w:pPr>
              <w:pStyle w:val="TableofFigures"/>
            </w:pPr>
            <w:r w:rsidRPr="009B3099">
              <w:t>Action partially complete with the provision of 3 new Small Local open spaces, including Wharf's Landing Park and Unnamed Reserve 1 and 2.  Council to continue to advocate to Development Victoria to expand the size of the existing reserves to create a larger space that is unencumbered and provides excellent sunlight and water access.</w:t>
            </w:r>
          </w:p>
        </w:tc>
        <w:tc>
          <w:tcPr>
            <w:tcW w:w="1559" w:type="dxa"/>
          </w:tcPr>
          <w:p w14:paraId="2A965FD3" w14:textId="6E8FDED8" w:rsidR="00A502E5" w:rsidRPr="009B3099" w:rsidRDefault="003A4DBE" w:rsidP="00A502E5">
            <w:pPr>
              <w:pStyle w:val="TableofFigures"/>
            </w:pPr>
            <w:r>
              <w:t xml:space="preserve">Responsibility: </w:t>
            </w:r>
            <w:r w:rsidR="00A502E5" w:rsidRPr="009B3099">
              <w:t>Dev Vic</w:t>
            </w:r>
          </w:p>
          <w:p w14:paraId="65E6E160" w14:textId="3D5EB8BB" w:rsidR="00A502E5" w:rsidRPr="009B3099" w:rsidRDefault="001F23FA" w:rsidP="00A502E5">
            <w:pPr>
              <w:pStyle w:val="TableofFigures"/>
            </w:pPr>
            <w:r>
              <w:t>C-o-m</w:t>
            </w:r>
          </w:p>
          <w:p w14:paraId="51DEB210" w14:textId="65611F83" w:rsidR="00A502E5" w:rsidRPr="009B3099" w:rsidRDefault="00A502E5" w:rsidP="00A502E5">
            <w:pPr>
              <w:pStyle w:val="TableofFigures"/>
            </w:pPr>
            <w:r w:rsidRPr="009B3099">
              <w:t>Developer</w:t>
            </w:r>
          </w:p>
        </w:tc>
        <w:tc>
          <w:tcPr>
            <w:tcW w:w="1269" w:type="dxa"/>
          </w:tcPr>
          <w:p w14:paraId="6761EB99" w14:textId="14190E55" w:rsidR="00A502E5" w:rsidRPr="009B3099" w:rsidRDefault="003A4DBE" w:rsidP="00A502E5">
            <w:pPr>
              <w:pStyle w:val="TableofFigures"/>
            </w:pPr>
            <w:r>
              <w:t xml:space="preserve">Priority: </w:t>
            </w:r>
            <w:r w:rsidR="00A502E5" w:rsidRPr="009B3099">
              <w:t>Very High</w:t>
            </w:r>
          </w:p>
        </w:tc>
      </w:tr>
      <w:tr w:rsidR="00A502E5" w14:paraId="0CDF9D28" w14:textId="77777777" w:rsidTr="00F1397D">
        <w:tc>
          <w:tcPr>
            <w:tcW w:w="924" w:type="dxa"/>
          </w:tcPr>
          <w:p w14:paraId="7ED74BF4" w14:textId="1D167439" w:rsidR="00A502E5" w:rsidRPr="009B3099" w:rsidRDefault="00C45C76" w:rsidP="00A502E5">
            <w:pPr>
              <w:pStyle w:val="TableofFigures"/>
            </w:pPr>
            <w:r>
              <w:t>Action</w:t>
            </w:r>
            <w:r w:rsidRPr="009B3099">
              <w:t xml:space="preserve"> </w:t>
            </w:r>
            <w:r w:rsidR="00A502E5" w:rsidRPr="009B3099">
              <w:t>7.3A-12</w:t>
            </w:r>
          </w:p>
        </w:tc>
        <w:tc>
          <w:tcPr>
            <w:tcW w:w="6017" w:type="dxa"/>
          </w:tcPr>
          <w:p w14:paraId="2489BB51" w14:textId="02BEED87" w:rsidR="00A502E5" w:rsidRPr="009B3099" w:rsidRDefault="00A502E5" w:rsidP="00A502E5">
            <w:pPr>
              <w:pStyle w:val="TableofFigures"/>
            </w:pPr>
            <w:r w:rsidRPr="009B3099">
              <w:t>Continue to liaise with Development Victoria to provide a new Small Local open space in sub-precinct D1 to address the change from commercial to more residential development in this sub-precinct.</w:t>
            </w:r>
          </w:p>
        </w:tc>
        <w:tc>
          <w:tcPr>
            <w:tcW w:w="1559" w:type="dxa"/>
          </w:tcPr>
          <w:p w14:paraId="71AB13A8" w14:textId="2064FC48" w:rsidR="00A502E5" w:rsidRPr="009B3099" w:rsidRDefault="003A4DBE" w:rsidP="00A502E5">
            <w:pPr>
              <w:pStyle w:val="TableofFigures"/>
            </w:pPr>
            <w:r>
              <w:t xml:space="preserve">Responsibility: </w:t>
            </w:r>
            <w:r w:rsidR="00A502E5" w:rsidRPr="009B3099">
              <w:t>Dev Vic</w:t>
            </w:r>
          </w:p>
          <w:p w14:paraId="4B1DF60A" w14:textId="6F6AF790" w:rsidR="00A502E5" w:rsidRPr="009B3099" w:rsidRDefault="001F23FA" w:rsidP="00A502E5">
            <w:pPr>
              <w:pStyle w:val="TableofFigures"/>
            </w:pPr>
            <w:r>
              <w:t>C-o-m</w:t>
            </w:r>
          </w:p>
          <w:p w14:paraId="52E3C6A6" w14:textId="5774BEAA" w:rsidR="00A502E5" w:rsidRPr="009B3099" w:rsidRDefault="00A502E5" w:rsidP="00A502E5">
            <w:pPr>
              <w:pStyle w:val="TableofFigures"/>
            </w:pPr>
            <w:r w:rsidRPr="009B3099">
              <w:t>Developer</w:t>
            </w:r>
          </w:p>
        </w:tc>
        <w:tc>
          <w:tcPr>
            <w:tcW w:w="1269" w:type="dxa"/>
          </w:tcPr>
          <w:p w14:paraId="0748BF4D" w14:textId="20479C89" w:rsidR="00A502E5" w:rsidRPr="009B3099" w:rsidRDefault="003A4DBE" w:rsidP="00A502E5">
            <w:pPr>
              <w:pStyle w:val="TableofFigures"/>
            </w:pPr>
            <w:r>
              <w:t xml:space="preserve">Priority: </w:t>
            </w:r>
            <w:r w:rsidR="00A502E5" w:rsidRPr="009B3099">
              <w:t>Very High</w:t>
            </w:r>
          </w:p>
        </w:tc>
      </w:tr>
    </w:tbl>
    <w:p w14:paraId="64FF7B50" w14:textId="61DE7687" w:rsidR="00A502E5" w:rsidRPr="00A502E5" w:rsidRDefault="000E47F7" w:rsidP="002E1FE9">
      <w:pPr>
        <w:pStyle w:val="Caption"/>
        <w:tabs>
          <w:tab w:val="left" w:pos="993"/>
        </w:tabs>
        <w:spacing w:after="120"/>
        <w:rPr>
          <w:rFonts w:hint="eastAsia"/>
        </w:rPr>
      </w:pPr>
      <w:r>
        <w:t>B</w:t>
      </w:r>
      <w:r w:rsidRPr="00377662">
        <w:tab/>
        <w:t>Additional open space</w:t>
      </w:r>
      <w:r>
        <w:t xml:space="preserve"> links</w:t>
      </w:r>
      <w:r>
        <w:br/>
      </w:r>
      <w:r>
        <w:tab/>
      </w:r>
      <w:r w:rsidRPr="00F26B92">
        <w:rPr>
          <w:b w:val="0"/>
          <w:bCs w:val="0"/>
        </w:rPr>
        <w:t>Not applicable</w:t>
      </w:r>
    </w:p>
    <w:tbl>
      <w:tblPr>
        <w:tblStyle w:val="TableGrid"/>
        <w:tblW w:w="0" w:type="auto"/>
        <w:tblLook w:val="04A0" w:firstRow="1" w:lastRow="0" w:firstColumn="1" w:lastColumn="0" w:noHBand="0" w:noVBand="1"/>
      </w:tblPr>
      <w:tblGrid>
        <w:gridCol w:w="924"/>
        <w:gridCol w:w="6017"/>
        <w:gridCol w:w="1559"/>
        <w:gridCol w:w="1269"/>
      </w:tblGrid>
      <w:tr w:rsidR="00A502E5" w14:paraId="1CF3D317" w14:textId="77777777" w:rsidTr="00F1397D">
        <w:trPr>
          <w:tblHeader/>
        </w:trPr>
        <w:tc>
          <w:tcPr>
            <w:tcW w:w="924" w:type="dxa"/>
          </w:tcPr>
          <w:p w14:paraId="382A94E3" w14:textId="77777777" w:rsidR="00A502E5" w:rsidRPr="009B66E3" w:rsidRDefault="00A502E5" w:rsidP="00F1397D">
            <w:pPr>
              <w:pStyle w:val="TableofFigures"/>
              <w:rPr>
                <w:b/>
                <w:bCs/>
              </w:rPr>
            </w:pPr>
            <w:r w:rsidRPr="009B66E3">
              <w:rPr>
                <w:b/>
                <w:bCs/>
              </w:rPr>
              <w:t>No.</w:t>
            </w:r>
          </w:p>
        </w:tc>
        <w:tc>
          <w:tcPr>
            <w:tcW w:w="6017" w:type="dxa"/>
          </w:tcPr>
          <w:p w14:paraId="549EA6B9"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656EF460" w14:textId="77777777" w:rsidR="00A502E5" w:rsidRPr="009B66E3" w:rsidRDefault="00A502E5" w:rsidP="00F1397D">
            <w:pPr>
              <w:pStyle w:val="TableofFigures"/>
              <w:rPr>
                <w:b/>
                <w:bCs/>
              </w:rPr>
            </w:pPr>
            <w:r w:rsidRPr="009B66E3">
              <w:rPr>
                <w:b/>
                <w:bCs/>
              </w:rPr>
              <w:t>Responsibility</w:t>
            </w:r>
          </w:p>
        </w:tc>
        <w:tc>
          <w:tcPr>
            <w:tcW w:w="1269" w:type="dxa"/>
          </w:tcPr>
          <w:p w14:paraId="6CA1F9AA" w14:textId="77777777" w:rsidR="00A502E5" w:rsidRPr="009B66E3" w:rsidRDefault="00A502E5" w:rsidP="00F1397D">
            <w:pPr>
              <w:pStyle w:val="TableofFigures"/>
              <w:rPr>
                <w:b/>
                <w:bCs/>
              </w:rPr>
            </w:pPr>
            <w:r w:rsidRPr="009B66E3">
              <w:rPr>
                <w:b/>
                <w:bCs/>
              </w:rPr>
              <w:t xml:space="preserve">Priority </w:t>
            </w:r>
          </w:p>
        </w:tc>
      </w:tr>
      <w:tr w:rsidR="00A502E5" w14:paraId="086F26C9" w14:textId="77777777" w:rsidTr="00F1397D">
        <w:tc>
          <w:tcPr>
            <w:tcW w:w="924" w:type="dxa"/>
          </w:tcPr>
          <w:p w14:paraId="50F5D539" w14:textId="13ED6114" w:rsidR="00A502E5" w:rsidRPr="009B66E3" w:rsidRDefault="00C45C76" w:rsidP="00A502E5">
            <w:pPr>
              <w:pStyle w:val="TableofFigures"/>
            </w:pPr>
            <w:r>
              <w:t>Action</w:t>
            </w:r>
            <w:r w:rsidRPr="009B3099">
              <w:t xml:space="preserve"> </w:t>
            </w:r>
            <w:r w:rsidR="00A502E5" w:rsidRPr="009B3099">
              <w:t>7.3B-1</w:t>
            </w:r>
          </w:p>
        </w:tc>
        <w:tc>
          <w:tcPr>
            <w:tcW w:w="6017" w:type="dxa"/>
          </w:tcPr>
          <w:p w14:paraId="4CEDFAFD" w14:textId="77777777" w:rsidR="00A502E5" w:rsidRPr="009B3099" w:rsidRDefault="00A502E5" w:rsidP="00A502E5">
            <w:pPr>
              <w:pStyle w:val="TableofFigures"/>
              <w:rPr>
                <w:b/>
              </w:rPr>
            </w:pPr>
            <w:r w:rsidRPr="009B3099">
              <w:rPr>
                <w:b/>
              </w:rPr>
              <w:t>Southern Cross Station</w:t>
            </w:r>
          </w:p>
          <w:p w14:paraId="0201CA92" w14:textId="60C29EE4" w:rsidR="00A502E5" w:rsidRPr="009B66E3" w:rsidRDefault="00A502E5" w:rsidP="00A502E5">
            <w:pPr>
              <w:pStyle w:val="TableofFigures"/>
            </w:pPr>
            <w:r w:rsidRPr="009B3099">
              <w:t xml:space="preserve">Action completed. </w:t>
            </w:r>
          </w:p>
        </w:tc>
        <w:tc>
          <w:tcPr>
            <w:tcW w:w="1559" w:type="dxa"/>
          </w:tcPr>
          <w:p w14:paraId="01E88BED" w14:textId="5D2F1AB7" w:rsidR="00A502E5" w:rsidRPr="009B66E3" w:rsidRDefault="003A4DBE" w:rsidP="00A502E5">
            <w:pPr>
              <w:pStyle w:val="TableofFigures"/>
            </w:pPr>
            <w:r>
              <w:t xml:space="preserve">Responsibility: </w:t>
            </w:r>
            <w:r w:rsidR="001F23FA">
              <w:t>C-o-m</w:t>
            </w:r>
          </w:p>
        </w:tc>
        <w:tc>
          <w:tcPr>
            <w:tcW w:w="1269" w:type="dxa"/>
          </w:tcPr>
          <w:p w14:paraId="514CC003" w14:textId="764CFC72" w:rsidR="00A502E5" w:rsidRPr="009B66E3" w:rsidRDefault="003A4DBE" w:rsidP="00A502E5">
            <w:pPr>
              <w:pStyle w:val="TableofFigures"/>
            </w:pPr>
            <w:r>
              <w:t xml:space="preserve">Priority: </w:t>
            </w:r>
            <w:r w:rsidR="00A502E5" w:rsidRPr="009B3099">
              <w:t>Complete</w:t>
            </w:r>
          </w:p>
        </w:tc>
      </w:tr>
      <w:tr w:rsidR="00A502E5" w14:paraId="2711E8A3" w14:textId="77777777" w:rsidTr="00F1397D">
        <w:tc>
          <w:tcPr>
            <w:tcW w:w="924" w:type="dxa"/>
          </w:tcPr>
          <w:p w14:paraId="2B2FA285" w14:textId="0B9FEE2C" w:rsidR="00A502E5" w:rsidRPr="009B3099" w:rsidRDefault="00C45C76" w:rsidP="00A502E5">
            <w:pPr>
              <w:pStyle w:val="TableofFigures"/>
            </w:pPr>
            <w:r>
              <w:t>Action</w:t>
            </w:r>
            <w:r w:rsidRPr="009B3099">
              <w:t xml:space="preserve"> </w:t>
            </w:r>
            <w:r w:rsidR="00A502E5" w:rsidRPr="009B3099">
              <w:t>7.3B-2</w:t>
            </w:r>
          </w:p>
        </w:tc>
        <w:tc>
          <w:tcPr>
            <w:tcW w:w="6017" w:type="dxa"/>
          </w:tcPr>
          <w:p w14:paraId="5D7A9651" w14:textId="700C243F" w:rsidR="00A502E5" w:rsidRPr="009B3099" w:rsidRDefault="00A502E5" w:rsidP="00A502E5">
            <w:pPr>
              <w:pStyle w:val="TableofFigures"/>
            </w:pPr>
            <w:r w:rsidRPr="009B3099">
              <w:t>Achieve a public promenade along Victoria Harbour to connect New Quay Promenade to the Moonee Ponds Creek and proposed Municipal open space, sub-precinct D1.  Capital City open space not costed in this Strategy.</w:t>
            </w:r>
          </w:p>
        </w:tc>
        <w:tc>
          <w:tcPr>
            <w:tcW w:w="1559" w:type="dxa"/>
          </w:tcPr>
          <w:p w14:paraId="0F39E1CC" w14:textId="7320C009" w:rsidR="00A502E5" w:rsidRPr="009B3099" w:rsidRDefault="003A4DBE" w:rsidP="00A502E5">
            <w:pPr>
              <w:pStyle w:val="TableofFigures"/>
            </w:pPr>
            <w:r>
              <w:t xml:space="preserve">Responsibility: </w:t>
            </w:r>
            <w:r w:rsidR="00A502E5" w:rsidRPr="009B3099">
              <w:t xml:space="preserve">Dev Vic </w:t>
            </w:r>
          </w:p>
          <w:p w14:paraId="76202657" w14:textId="28F080BB" w:rsidR="00A502E5" w:rsidRPr="009B3099" w:rsidRDefault="001F23FA" w:rsidP="00A502E5">
            <w:pPr>
              <w:pStyle w:val="TableofFigures"/>
            </w:pPr>
            <w:r>
              <w:t>C-o-m</w:t>
            </w:r>
          </w:p>
        </w:tc>
        <w:tc>
          <w:tcPr>
            <w:tcW w:w="1269" w:type="dxa"/>
          </w:tcPr>
          <w:p w14:paraId="4A6BDD34" w14:textId="027DA8F7" w:rsidR="00A502E5" w:rsidRPr="009B3099" w:rsidRDefault="003A4DBE" w:rsidP="00A502E5">
            <w:pPr>
              <w:pStyle w:val="TableofFigures"/>
            </w:pPr>
            <w:r>
              <w:t xml:space="preserve">Priority: </w:t>
            </w:r>
            <w:r w:rsidR="00A502E5" w:rsidRPr="009B3099">
              <w:t>Ongoing</w:t>
            </w:r>
          </w:p>
        </w:tc>
      </w:tr>
      <w:tr w:rsidR="00A502E5" w14:paraId="6F4F056F" w14:textId="77777777" w:rsidTr="00F1397D">
        <w:tc>
          <w:tcPr>
            <w:tcW w:w="924" w:type="dxa"/>
          </w:tcPr>
          <w:p w14:paraId="75167966" w14:textId="131352E9" w:rsidR="00A502E5" w:rsidRPr="009B3099" w:rsidRDefault="00C45C76" w:rsidP="00A502E5">
            <w:pPr>
              <w:pStyle w:val="TableofFigures"/>
            </w:pPr>
            <w:r>
              <w:t>Action</w:t>
            </w:r>
            <w:r w:rsidRPr="009B3099">
              <w:t xml:space="preserve"> </w:t>
            </w:r>
            <w:r w:rsidR="00A502E5" w:rsidRPr="009B3099">
              <w:t>7.3B-3</w:t>
            </w:r>
          </w:p>
        </w:tc>
        <w:tc>
          <w:tcPr>
            <w:tcW w:w="6017" w:type="dxa"/>
          </w:tcPr>
          <w:p w14:paraId="7A3C2321" w14:textId="38CD897C" w:rsidR="00A502E5" w:rsidRPr="009B3099" w:rsidRDefault="00A502E5" w:rsidP="00A502E5">
            <w:pPr>
              <w:pStyle w:val="TableofFigures"/>
            </w:pPr>
            <w:r w:rsidRPr="009B3099">
              <w:t>Achieve a public promenade along Victoria Harbour connecting the future proposed new Local open space near Bolte Bridge to Victoria Harbour Promenade. Public realm, not costed in this Strategy</w:t>
            </w:r>
          </w:p>
        </w:tc>
        <w:tc>
          <w:tcPr>
            <w:tcW w:w="1559" w:type="dxa"/>
          </w:tcPr>
          <w:p w14:paraId="2E8A5C1A" w14:textId="4A740624" w:rsidR="00A502E5" w:rsidRPr="009B3099" w:rsidRDefault="003A4DBE" w:rsidP="00A502E5">
            <w:pPr>
              <w:pStyle w:val="TableofFigures"/>
            </w:pPr>
            <w:r>
              <w:t xml:space="preserve">Responsibility: </w:t>
            </w:r>
            <w:r w:rsidR="00A502E5" w:rsidRPr="009B3099">
              <w:t xml:space="preserve">Dev Vic </w:t>
            </w:r>
          </w:p>
          <w:p w14:paraId="76C3E352" w14:textId="39616F6B" w:rsidR="00A502E5" w:rsidRPr="009B3099" w:rsidRDefault="001F23FA" w:rsidP="00A502E5">
            <w:pPr>
              <w:pStyle w:val="TableofFigures"/>
            </w:pPr>
            <w:r>
              <w:t>C-o-m</w:t>
            </w:r>
          </w:p>
        </w:tc>
        <w:tc>
          <w:tcPr>
            <w:tcW w:w="1269" w:type="dxa"/>
          </w:tcPr>
          <w:p w14:paraId="53F4BEF8" w14:textId="29C7AF79" w:rsidR="00A502E5" w:rsidRPr="009B3099" w:rsidRDefault="003A4DBE" w:rsidP="00A502E5">
            <w:pPr>
              <w:pStyle w:val="TableofFigures"/>
            </w:pPr>
            <w:r>
              <w:t xml:space="preserve">Priority: </w:t>
            </w:r>
            <w:r w:rsidR="00A502E5" w:rsidRPr="009B3099">
              <w:t>Ongoing</w:t>
            </w:r>
          </w:p>
        </w:tc>
      </w:tr>
      <w:tr w:rsidR="00A502E5" w14:paraId="171CBD84" w14:textId="77777777" w:rsidTr="00F1397D">
        <w:tc>
          <w:tcPr>
            <w:tcW w:w="924" w:type="dxa"/>
          </w:tcPr>
          <w:p w14:paraId="45906F41" w14:textId="7838327D" w:rsidR="00A502E5" w:rsidRPr="009B3099" w:rsidRDefault="00C45C76" w:rsidP="00A502E5">
            <w:pPr>
              <w:pStyle w:val="TableofFigures"/>
            </w:pPr>
            <w:r>
              <w:t>Action</w:t>
            </w:r>
            <w:r w:rsidRPr="009B3099">
              <w:t xml:space="preserve"> </w:t>
            </w:r>
            <w:r w:rsidR="00A502E5" w:rsidRPr="009B3099">
              <w:t>7.3B-4</w:t>
            </w:r>
          </w:p>
        </w:tc>
        <w:tc>
          <w:tcPr>
            <w:tcW w:w="6017" w:type="dxa"/>
          </w:tcPr>
          <w:p w14:paraId="5108FB3C" w14:textId="37E51C92" w:rsidR="00A502E5" w:rsidRPr="009B3099" w:rsidRDefault="00A502E5" w:rsidP="00A502E5">
            <w:pPr>
              <w:pStyle w:val="TableofFigures"/>
            </w:pPr>
            <w:r w:rsidRPr="009B3099">
              <w:t>Achieve a public promenade along Victoria Harbour connecting the two proposed Small Local open spaces adjacent to Harbour Esplanade in sub-precinct D2. Capital City open space not costed in this Strategy</w:t>
            </w:r>
          </w:p>
        </w:tc>
        <w:tc>
          <w:tcPr>
            <w:tcW w:w="1559" w:type="dxa"/>
          </w:tcPr>
          <w:p w14:paraId="087BD3FF" w14:textId="601C6A11" w:rsidR="00A502E5" w:rsidRPr="009B3099" w:rsidRDefault="003A4DBE" w:rsidP="00A502E5">
            <w:pPr>
              <w:pStyle w:val="TableofFigures"/>
            </w:pPr>
            <w:r>
              <w:t xml:space="preserve">Responsibility: </w:t>
            </w:r>
            <w:r w:rsidR="00A502E5" w:rsidRPr="009B3099">
              <w:t>Dev Vic</w:t>
            </w:r>
          </w:p>
          <w:p w14:paraId="72E69D48" w14:textId="0AED6112" w:rsidR="00A502E5" w:rsidRPr="009B3099" w:rsidRDefault="001F23FA" w:rsidP="00A502E5">
            <w:pPr>
              <w:pStyle w:val="TableofFigures"/>
            </w:pPr>
            <w:r>
              <w:t>C-o-m</w:t>
            </w:r>
          </w:p>
        </w:tc>
        <w:tc>
          <w:tcPr>
            <w:tcW w:w="1269" w:type="dxa"/>
          </w:tcPr>
          <w:p w14:paraId="142CD60F" w14:textId="6CA38116" w:rsidR="00A502E5" w:rsidRPr="009B3099" w:rsidRDefault="003A4DBE" w:rsidP="00A502E5">
            <w:pPr>
              <w:pStyle w:val="TableofFigures"/>
            </w:pPr>
            <w:r>
              <w:t xml:space="preserve">Priority: </w:t>
            </w:r>
            <w:r w:rsidR="00A502E5" w:rsidRPr="009B3099">
              <w:t>Ongoing</w:t>
            </w:r>
          </w:p>
        </w:tc>
      </w:tr>
      <w:tr w:rsidR="00A502E5" w14:paraId="47AD4EEE" w14:textId="77777777" w:rsidTr="00F1397D">
        <w:tc>
          <w:tcPr>
            <w:tcW w:w="924" w:type="dxa"/>
          </w:tcPr>
          <w:p w14:paraId="449F300B" w14:textId="57434EB7" w:rsidR="00A502E5" w:rsidRPr="009B3099" w:rsidRDefault="00C45C76" w:rsidP="00A502E5">
            <w:pPr>
              <w:pStyle w:val="TableofFigures"/>
            </w:pPr>
            <w:r>
              <w:t>Action</w:t>
            </w:r>
            <w:r w:rsidRPr="009B3099">
              <w:t xml:space="preserve"> </w:t>
            </w:r>
            <w:r w:rsidR="00A502E5" w:rsidRPr="009B3099">
              <w:t>7.3B-5</w:t>
            </w:r>
          </w:p>
        </w:tc>
        <w:tc>
          <w:tcPr>
            <w:tcW w:w="6017" w:type="dxa"/>
          </w:tcPr>
          <w:p w14:paraId="2A02ED97" w14:textId="7E2A2EC2" w:rsidR="00A502E5" w:rsidRPr="009B3099" w:rsidRDefault="00A502E5" w:rsidP="00A502E5">
            <w:pPr>
              <w:pStyle w:val="TableofFigures"/>
            </w:pPr>
            <w:r w:rsidRPr="009B3099">
              <w:t>Achieve a public promenade along Victoria Harbour and Yarra River (Birrarung) connecting the Victoria Harbour Promenade around to Collins Landing in sub-precinct D2. Capital City open space not costed in this Strategy</w:t>
            </w:r>
          </w:p>
        </w:tc>
        <w:tc>
          <w:tcPr>
            <w:tcW w:w="1559" w:type="dxa"/>
          </w:tcPr>
          <w:p w14:paraId="3E5A7F82" w14:textId="3D1E09F5" w:rsidR="00A502E5" w:rsidRPr="009B3099" w:rsidRDefault="003A4DBE" w:rsidP="00A502E5">
            <w:pPr>
              <w:pStyle w:val="TableofFigures"/>
            </w:pPr>
            <w:r>
              <w:t xml:space="preserve">Responsibility: </w:t>
            </w:r>
            <w:r w:rsidR="00A502E5" w:rsidRPr="009B3099">
              <w:t>Dev Vic</w:t>
            </w:r>
          </w:p>
          <w:p w14:paraId="460BB4B2" w14:textId="6BFE6B2D" w:rsidR="00A502E5" w:rsidRPr="009B3099" w:rsidRDefault="001F23FA" w:rsidP="00A502E5">
            <w:pPr>
              <w:pStyle w:val="TableofFigures"/>
            </w:pPr>
            <w:r>
              <w:t>C-o-m</w:t>
            </w:r>
          </w:p>
        </w:tc>
        <w:tc>
          <w:tcPr>
            <w:tcW w:w="1269" w:type="dxa"/>
          </w:tcPr>
          <w:p w14:paraId="4A1FF957" w14:textId="579C0873" w:rsidR="00A502E5" w:rsidRPr="009B3099" w:rsidRDefault="003A4DBE" w:rsidP="00A502E5">
            <w:pPr>
              <w:pStyle w:val="TableofFigures"/>
            </w:pPr>
            <w:r>
              <w:t xml:space="preserve">Priority: </w:t>
            </w:r>
            <w:r w:rsidR="00A502E5" w:rsidRPr="009B3099">
              <w:t>Ongoing</w:t>
            </w:r>
          </w:p>
        </w:tc>
      </w:tr>
      <w:tr w:rsidR="00A502E5" w14:paraId="77ACD385" w14:textId="77777777" w:rsidTr="00F1397D">
        <w:tc>
          <w:tcPr>
            <w:tcW w:w="924" w:type="dxa"/>
          </w:tcPr>
          <w:p w14:paraId="5EB9CF82" w14:textId="595BE9A9" w:rsidR="00A502E5" w:rsidRPr="009B3099" w:rsidRDefault="00C45C76" w:rsidP="00A502E5">
            <w:pPr>
              <w:pStyle w:val="TableofFigures"/>
            </w:pPr>
            <w:r>
              <w:t>Action</w:t>
            </w:r>
            <w:r w:rsidRPr="009B3099">
              <w:t xml:space="preserve"> </w:t>
            </w:r>
            <w:r w:rsidR="00A502E5" w:rsidRPr="009B3099">
              <w:t>7.3B-6</w:t>
            </w:r>
          </w:p>
        </w:tc>
        <w:tc>
          <w:tcPr>
            <w:tcW w:w="6017" w:type="dxa"/>
          </w:tcPr>
          <w:p w14:paraId="195AA045" w14:textId="52BD3BA4" w:rsidR="00A502E5" w:rsidRPr="009B3099" w:rsidRDefault="00A502E5" w:rsidP="00A502E5">
            <w:pPr>
              <w:pStyle w:val="TableofFigures"/>
            </w:pPr>
            <w:r w:rsidRPr="009B3099">
              <w:t>Achieve a public promenade along the south side of the Yarra River (Birrarung) connecting Point Park to the proposed the Bolte Bridge sub-precinct D8. Capital City open space not costed in this Strategy</w:t>
            </w:r>
          </w:p>
        </w:tc>
        <w:tc>
          <w:tcPr>
            <w:tcW w:w="1559" w:type="dxa"/>
          </w:tcPr>
          <w:p w14:paraId="37EB90B0" w14:textId="4470D88A" w:rsidR="00A502E5" w:rsidRPr="009B3099" w:rsidRDefault="003A4DBE" w:rsidP="00A502E5">
            <w:pPr>
              <w:pStyle w:val="TableofFigures"/>
            </w:pPr>
            <w:r>
              <w:t xml:space="preserve">Responsibility: </w:t>
            </w:r>
            <w:r w:rsidR="00A502E5" w:rsidRPr="009B3099">
              <w:t>Dev Vic</w:t>
            </w:r>
          </w:p>
          <w:p w14:paraId="2A8B5D6D" w14:textId="516E9C8F" w:rsidR="00A502E5" w:rsidRPr="009B3099" w:rsidRDefault="001F23FA" w:rsidP="00A502E5">
            <w:pPr>
              <w:pStyle w:val="TableofFigures"/>
            </w:pPr>
            <w:r>
              <w:t>C-o-m</w:t>
            </w:r>
            <w:r w:rsidR="00A502E5" w:rsidRPr="009B3099">
              <w:t xml:space="preserve"> </w:t>
            </w:r>
          </w:p>
        </w:tc>
        <w:tc>
          <w:tcPr>
            <w:tcW w:w="1269" w:type="dxa"/>
          </w:tcPr>
          <w:p w14:paraId="3F8BF7C3" w14:textId="17FD0D81" w:rsidR="00A502E5" w:rsidRPr="009B3099" w:rsidRDefault="003A4DBE" w:rsidP="00A502E5">
            <w:pPr>
              <w:pStyle w:val="TableofFigures"/>
            </w:pPr>
            <w:r>
              <w:t xml:space="preserve">Priority: </w:t>
            </w:r>
            <w:r w:rsidR="00A502E5" w:rsidRPr="009B3099">
              <w:t>Ongoing</w:t>
            </w:r>
          </w:p>
        </w:tc>
      </w:tr>
      <w:tr w:rsidR="00A502E5" w14:paraId="125C6EAF" w14:textId="77777777" w:rsidTr="00F1397D">
        <w:tc>
          <w:tcPr>
            <w:tcW w:w="924" w:type="dxa"/>
          </w:tcPr>
          <w:p w14:paraId="3C3B93CC" w14:textId="7CC005C0" w:rsidR="00A502E5" w:rsidRPr="009B3099" w:rsidRDefault="00C45C76" w:rsidP="00A502E5">
            <w:pPr>
              <w:pStyle w:val="TableofFigures"/>
            </w:pPr>
            <w:r>
              <w:t>Action</w:t>
            </w:r>
            <w:r w:rsidRPr="009B3099">
              <w:t xml:space="preserve"> </w:t>
            </w:r>
            <w:r w:rsidR="00A502E5" w:rsidRPr="009B3099">
              <w:t>7.3B-7</w:t>
            </w:r>
          </w:p>
        </w:tc>
        <w:tc>
          <w:tcPr>
            <w:tcW w:w="6017" w:type="dxa"/>
          </w:tcPr>
          <w:p w14:paraId="33DB5F8D" w14:textId="77777777" w:rsidR="00A502E5" w:rsidRPr="009B3099" w:rsidRDefault="00A502E5" w:rsidP="00A502E5">
            <w:pPr>
              <w:pStyle w:val="TableofFigures"/>
              <w:rPr>
                <w:b/>
              </w:rPr>
            </w:pPr>
            <w:r w:rsidRPr="009B3099">
              <w:rPr>
                <w:b/>
              </w:rPr>
              <w:t>Northbank Promenade Greenline Project</w:t>
            </w:r>
          </w:p>
          <w:p w14:paraId="54A1C3F6" w14:textId="01ED7945" w:rsidR="00A502E5" w:rsidRPr="009B3099" w:rsidRDefault="00A502E5" w:rsidP="00A502E5">
            <w:pPr>
              <w:pStyle w:val="TableofFigures"/>
            </w:pPr>
            <w:r w:rsidRPr="009B3099">
              <w:t>Complete the Northbank Promenade Redevelopment project between Seafarers Rest and Collins Landing under Wurundjeri Way as part of the Greenline Project.</w:t>
            </w:r>
          </w:p>
        </w:tc>
        <w:tc>
          <w:tcPr>
            <w:tcW w:w="1559" w:type="dxa"/>
          </w:tcPr>
          <w:p w14:paraId="7BB3DE6F" w14:textId="38300C7C" w:rsidR="00A502E5" w:rsidRPr="009B3099" w:rsidRDefault="003A4DBE" w:rsidP="00A502E5">
            <w:pPr>
              <w:pStyle w:val="TableofFigures"/>
            </w:pPr>
            <w:r>
              <w:t xml:space="preserve">Responsibility: </w:t>
            </w:r>
            <w:r w:rsidR="00A502E5" w:rsidRPr="009B3099">
              <w:t xml:space="preserve">Vic </w:t>
            </w:r>
            <w:r w:rsidR="006C1299">
              <w:t>Govt</w:t>
            </w:r>
          </w:p>
          <w:p w14:paraId="18CE89CC" w14:textId="0B8EEE27" w:rsidR="00A502E5" w:rsidRPr="009B3099" w:rsidRDefault="001F23FA" w:rsidP="00A502E5">
            <w:pPr>
              <w:pStyle w:val="TableofFigures"/>
            </w:pPr>
            <w:r>
              <w:t>C-o-m</w:t>
            </w:r>
            <w:r w:rsidR="00A502E5" w:rsidRPr="009B3099">
              <w:t xml:space="preserve"> </w:t>
            </w:r>
          </w:p>
        </w:tc>
        <w:tc>
          <w:tcPr>
            <w:tcW w:w="1269" w:type="dxa"/>
          </w:tcPr>
          <w:p w14:paraId="46890A49" w14:textId="61FBCCA7" w:rsidR="00A502E5" w:rsidRPr="009B3099" w:rsidRDefault="003A4DBE" w:rsidP="00A502E5">
            <w:pPr>
              <w:pStyle w:val="TableofFigures"/>
            </w:pPr>
            <w:r>
              <w:t xml:space="preserve">Priority: </w:t>
            </w:r>
            <w:r w:rsidR="00A502E5" w:rsidRPr="009B3099">
              <w:t>Very High</w:t>
            </w:r>
          </w:p>
        </w:tc>
      </w:tr>
    </w:tbl>
    <w:p w14:paraId="37D734C8" w14:textId="77777777" w:rsidR="00A502E5" w:rsidRPr="00377662" w:rsidRDefault="00A502E5" w:rsidP="002E1FE9">
      <w:pPr>
        <w:pStyle w:val="Caption"/>
        <w:tabs>
          <w:tab w:val="left" w:pos="993"/>
        </w:tabs>
        <w:spacing w:after="120"/>
        <w:rPr>
          <w:rFonts w:hint="eastAsia"/>
        </w:rPr>
      </w:pPr>
      <w:r>
        <w:t>C</w:t>
      </w:r>
      <w:r w:rsidRPr="00377662">
        <w:tab/>
      </w:r>
      <w:r>
        <w:t>Capit</w:t>
      </w:r>
      <w:r w:rsidRPr="00377662">
        <w:t>al</w:t>
      </w:r>
      <w:r>
        <w:t xml:space="preserve"> City</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A502E5" w14:paraId="028317DE" w14:textId="77777777" w:rsidTr="00F1397D">
        <w:trPr>
          <w:tblHeader/>
        </w:trPr>
        <w:tc>
          <w:tcPr>
            <w:tcW w:w="924" w:type="dxa"/>
          </w:tcPr>
          <w:p w14:paraId="5610B080" w14:textId="77777777" w:rsidR="00A502E5" w:rsidRPr="009B66E3" w:rsidRDefault="00A502E5" w:rsidP="00F1397D">
            <w:pPr>
              <w:pStyle w:val="TableofFigures"/>
              <w:rPr>
                <w:b/>
                <w:bCs/>
              </w:rPr>
            </w:pPr>
            <w:r w:rsidRPr="009B66E3">
              <w:rPr>
                <w:b/>
                <w:bCs/>
              </w:rPr>
              <w:t>No.</w:t>
            </w:r>
          </w:p>
        </w:tc>
        <w:tc>
          <w:tcPr>
            <w:tcW w:w="6017" w:type="dxa"/>
          </w:tcPr>
          <w:p w14:paraId="59500227"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6D6F8255" w14:textId="77777777" w:rsidR="00A502E5" w:rsidRPr="009B66E3" w:rsidRDefault="00A502E5" w:rsidP="00F1397D">
            <w:pPr>
              <w:pStyle w:val="TableofFigures"/>
              <w:rPr>
                <w:b/>
                <w:bCs/>
              </w:rPr>
            </w:pPr>
            <w:r w:rsidRPr="009B66E3">
              <w:rPr>
                <w:b/>
                <w:bCs/>
              </w:rPr>
              <w:t>Responsibility</w:t>
            </w:r>
          </w:p>
        </w:tc>
        <w:tc>
          <w:tcPr>
            <w:tcW w:w="1269" w:type="dxa"/>
          </w:tcPr>
          <w:p w14:paraId="69E7F3DB" w14:textId="77777777" w:rsidR="00A502E5" w:rsidRPr="009B66E3" w:rsidRDefault="00A502E5" w:rsidP="00F1397D">
            <w:pPr>
              <w:pStyle w:val="TableofFigures"/>
              <w:rPr>
                <w:b/>
                <w:bCs/>
              </w:rPr>
            </w:pPr>
            <w:r w:rsidRPr="009B66E3">
              <w:rPr>
                <w:b/>
                <w:bCs/>
              </w:rPr>
              <w:t xml:space="preserve">Priority </w:t>
            </w:r>
          </w:p>
        </w:tc>
      </w:tr>
      <w:tr w:rsidR="00A502E5" w14:paraId="5F990FAF" w14:textId="77777777" w:rsidTr="00F1397D">
        <w:tc>
          <w:tcPr>
            <w:tcW w:w="924" w:type="dxa"/>
          </w:tcPr>
          <w:p w14:paraId="7A37440F" w14:textId="1F2D73A9" w:rsidR="00A502E5" w:rsidRPr="009B66E3" w:rsidRDefault="00C45C76" w:rsidP="00A502E5">
            <w:pPr>
              <w:pStyle w:val="TableofFigures"/>
            </w:pPr>
            <w:r>
              <w:t>Action</w:t>
            </w:r>
            <w:r w:rsidRPr="009B3099">
              <w:t xml:space="preserve"> </w:t>
            </w:r>
            <w:r w:rsidR="00A502E5" w:rsidRPr="009B3099">
              <w:t>7.3C-1</w:t>
            </w:r>
          </w:p>
        </w:tc>
        <w:tc>
          <w:tcPr>
            <w:tcW w:w="6017" w:type="dxa"/>
          </w:tcPr>
          <w:p w14:paraId="17C47DDC" w14:textId="77777777" w:rsidR="00A502E5" w:rsidRPr="009B3099" w:rsidRDefault="00A502E5" w:rsidP="00A502E5">
            <w:pPr>
              <w:pStyle w:val="TableofFigures"/>
              <w:rPr>
                <w:b/>
                <w:color w:val="000000"/>
              </w:rPr>
            </w:pPr>
            <w:r w:rsidRPr="009B3099">
              <w:rPr>
                <w:b/>
                <w:color w:val="000000"/>
              </w:rPr>
              <w:t>Southern Cross Station Plaza</w:t>
            </w:r>
          </w:p>
          <w:p w14:paraId="333A63FB" w14:textId="681D112C" w:rsidR="00A502E5" w:rsidRPr="005E73D8" w:rsidRDefault="00A502E5" w:rsidP="00A502E5">
            <w:pPr>
              <w:pStyle w:val="TableofFigures"/>
              <w:rPr>
                <w:b/>
              </w:rPr>
            </w:pPr>
            <w:r w:rsidRPr="009B3099">
              <w:rPr>
                <w:color w:val="000000"/>
              </w:rPr>
              <w:t>Continue to maintain.</w:t>
            </w:r>
          </w:p>
        </w:tc>
        <w:tc>
          <w:tcPr>
            <w:tcW w:w="1559" w:type="dxa"/>
          </w:tcPr>
          <w:p w14:paraId="621A5AC4" w14:textId="2B35701F" w:rsidR="00A502E5" w:rsidRPr="009B66E3" w:rsidRDefault="003A4DBE" w:rsidP="00A502E5">
            <w:pPr>
              <w:pStyle w:val="TableofFigures"/>
            </w:pPr>
            <w:r>
              <w:t>Responsibility:</w:t>
            </w:r>
          </w:p>
        </w:tc>
        <w:tc>
          <w:tcPr>
            <w:tcW w:w="1269" w:type="dxa"/>
          </w:tcPr>
          <w:p w14:paraId="2818EF17" w14:textId="13E704C1" w:rsidR="00A502E5" w:rsidRPr="009B66E3" w:rsidRDefault="003A4DBE" w:rsidP="00A502E5">
            <w:pPr>
              <w:pStyle w:val="TableofFigures"/>
            </w:pPr>
            <w:r>
              <w:t xml:space="preserve">Priority: </w:t>
            </w:r>
            <w:r w:rsidR="00A502E5" w:rsidRPr="009B3099">
              <w:t>Ongoing</w:t>
            </w:r>
          </w:p>
        </w:tc>
      </w:tr>
    </w:tbl>
    <w:p w14:paraId="02B54C17" w14:textId="70C56678" w:rsidR="00A502E5" w:rsidRPr="00377662" w:rsidRDefault="00A502E5" w:rsidP="002E1FE9">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A502E5" w14:paraId="55F77184" w14:textId="77777777" w:rsidTr="00F1397D">
        <w:trPr>
          <w:tblHeader/>
        </w:trPr>
        <w:tc>
          <w:tcPr>
            <w:tcW w:w="924" w:type="dxa"/>
          </w:tcPr>
          <w:p w14:paraId="0034D1B8" w14:textId="77777777" w:rsidR="00A502E5" w:rsidRPr="009B66E3" w:rsidRDefault="00A502E5" w:rsidP="00F1397D">
            <w:pPr>
              <w:pStyle w:val="TableofFigures"/>
              <w:rPr>
                <w:b/>
                <w:bCs/>
              </w:rPr>
            </w:pPr>
            <w:r w:rsidRPr="009B66E3">
              <w:rPr>
                <w:b/>
                <w:bCs/>
              </w:rPr>
              <w:t>No.</w:t>
            </w:r>
          </w:p>
        </w:tc>
        <w:tc>
          <w:tcPr>
            <w:tcW w:w="6017" w:type="dxa"/>
          </w:tcPr>
          <w:p w14:paraId="055E3EA4"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0B95C5EF" w14:textId="77777777" w:rsidR="00A502E5" w:rsidRPr="009B66E3" w:rsidRDefault="00A502E5" w:rsidP="00F1397D">
            <w:pPr>
              <w:pStyle w:val="TableofFigures"/>
              <w:rPr>
                <w:b/>
                <w:bCs/>
              </w:rPr>
            </w:pPr>
            <w:r w:rsidRPr="009B66E3">
              <w:rPr>
                <w:b/>
                <w:bCs/>
              </w:rPr>
              <w:t>Responsibility</w:t>
            </w:r>
          </w:p>
        </w:tc>
        <w:tc>
          <w:tcPr>
            <w:tcW w:w="1269" w:type="dxa"/>
          </w:tcPr>
          <w:p w14:paraId="0BD7196F" w14:textId="77777777" w:rsidR="00A502E5" w:rsidRPr="009B66E3" w:rsidRDefault="00A502E5" w:rsidP="00F1397D">
            <w:pPr>
              <w:pStyle w:val="TableofFigures"/>
              <w:rPr>
                <w:b/>
                <w:bCs/>
              </w:rPr>
            </w:pPr>
            <w:r w:rsidRPr="009B66E3">
              <w:rPr>
                <w:b/>
                <w:bCs/>
              </w:rPr>
              <w:t xml:space="preserve">Priority </w:t>
            </w:r>
          </w:p>
        </w:tc>
      </w:tr>
      <w:tr w:rsidR="00A502E5" w14:paraId="69E41CDF" w14:textId="77777777" w:rsidTr="00F1397D">
        <w:tc>
          <w:tcPr>
            <w:tcW w:w="924" w:type="dxa"/>
          </w:tcPr>
          <w:p w14:paraId="10CAAC8F" w14:textId="769A8617" w:rsidR="00A502E5" w:rsidRPr="009B66E3" w:rsidRDefault="00C45C76" w:rsidP="00A502E5">
            <w:pPr>
              <w:pStyle w:val="TableofFigures"/>
            </w:pPr>
            <w:r>
              <w:t>Action</w:t>
            </w:r>
            <w:r w:rsidRPr="009B3099">
              <w:t xml:space="preserve"> </w:t>
            </w:r>
            <w:r w:rsidR="00A502E5" w:rsidRPr="009B3099">
              <w:t>7.3D-1</w:t>
            </w:r>
          </w:p>
        </w:tc>
        <w:tc>
          <w:tcPr>
            <w:tcW w:w="6017" w:type="dxa"/>
          </w:tcPr>
          <w:p w14:paraId="0D5F6900" w14:textId="77777777" w:rsidR="00A502E5" w:rsidRPr="009B3099" w:rsidRDefault="00A502E5" w:rsidP="00A502E5">
            <w:pPr>
              <w:pStyle w:val="TableofFigures"/>
              <w:rPr>
                <w:b/>
              </w:rPr>
            </w:pPr>
            <w:r w:rsidRPr="009B3099">
              <w:rPr>
                <w:b/>
              </w:rPr>
              <w:t>Collins Landing</w:t>
            </w:r>
          </w:p>
          <w:p w14:paraId="2A0221BB" w14:textId="755472D2" w:rsidR="00A502E5" w:rsidRPr="009B66E3" w:rsidRDefault="00A502E5" w:rsidP="00A502E5">
            <w:pPr>
              <w:pStyle w:val="TableofFigures"/>
            </w:pPr>
            <w:r w:rsidRPr="009B3099">
              <w:t>Connect Collins Landing to future public open space along the Yarra River (Birrarung) as part of the Greenline Project.</w:t>
            </w:r>
          </w:p>
        </w:tc>
        <w:tc>
          <w:tcPr>
            <w:tcW w:w="1559" w:type="dxa"/>
          </w:tcPr>
          <w:p w14:paraId="2ED4C938" w14:textId="3C1B1553" w:rsidR="00A502E5" w:rsidRPr="009B66E3" w:rsidRDefault="003A4DBE" w:rsidP="00A502E5">
            <w:pPr>
              <w:pStyle w:val="TableofFigures"/>
            </w:pPr>
            <w:r>
              <w:t xml:space="preserve">Responsibility: </w:t>
            </w:r>
            <w:r w:rsidR="001F23FA">
              <w:t>C-o-m</w:t>
            </w:r>
          </w:p>
        </w:tc>
        <w:tc>
          <w:tcPr>
            <w:tcW w:w="1269" w:type="dxa"/>
          </w:tcPr>
          <w:p w14:paraId="34382B5B" w14:textId="20AE0AAD" w:rsidR="00A502E5" w:rsidRPr="009B66E3" w:rsidRDefault="003A4DBE" w:rsidP="00A502E5">
            <w:pPr>
              <w:pStyle w:val="TableofFigures"/>
            </w:pPr>
            <w:r>
              <w:t xml:space="preserve">Priority: </w:t>
            </w:r>
            <w:r w:rsidR="00A502E5" w:rsidRPr="009B3099">
              <w:t>Ongoing</w:t>
            </w:r>
          </w:p>
        </w:tc>
      </w:tr>
      <w:tr w:rsidR="00A502E5" w14:paraId="66E9041E" w14:textId="77777777" w:rsidTr="00F1397D">
        <w:tc>
          <w:tcPr>
            <w:tcW w:w="924" w:type="dxa"/>
          </w:tcPr>
          <w:p w14:paraId="6F34768B" w14:textId="0C29C3A7" w:rsidR="00A502E5" w:rsidRPr="009B3099" w:rsidRDefault="00C45C76" w:rsidP="00A502E5">
            <w:pPr>
              <w:pStyle w:val="TableofFigures"/>
            </w:pPr>
            <w:r>
              <w:t>Action</w:t>
            </w:r>
            <w:r w:rsidRPr="009B3099">
              <w:t xml:space="preserve"> </w:t>
            </w:r>
            <w:r w:rsidR="00A502E5" w:rsidRPr="009B3099">
              <w:t>7.3D-2</w:t>
            </w:r>
          </w:p>
        </w:tc>
        <w:tc>
          <w:tcPr>
            <w:tcW w:w="6017" w:type="dxa"/>
          </w:tcPr>
          <w:p w14:paraId="581FAEAC" w14:textId="77777777" w:rsidR="00A502E5" w:rsidRPr="009B3099" w:rsidRDefault="00A502E5" w:rsidP="00A502E5">
            <w:pPr>
              <w:pStyle w:val="TableofFigures"/>
              <w:rPr>
                <w:b/>
              </w:rPr>
            </w:pPr>
            <w:r w:rsidRPr="009B3099">
              <w:rPr>
                <w:b/>
              </w:rPr>
              <w:t>Docklands Park</w:t>
            </w:r>
          </w:p>
          <w:p w14:paraId="0EDF89E2" w14:textId="527CF14C" w:rsidR="00A502E5" w:rsidRPr="009B3099" w:rsidRDefault="00A502E5" w:rsidP="00A502E5">
            <w:pPr>
              <w:pStyle w:val="TableofFigures"/>
            </w:pPr>
            <w:r w:rsidRPr="009B3099">
              <w:t>Prepare a new Landscape Master Plan for Docklands Park in consultation with the community to update add facilities that meet the recreational needs of the local community in the open space. This is particularly important for the population in open space sub-precincts D4 and D5 who have no other open space located nearby.</w:t>
            </w:r>
          </w:p>
        </w:tc>
        <w:tc>
          <w:tcPr>
            <w:tcW w:w="1559" w:type="dxa"/>
          </w:tcPr>
          <w:p w14:paraId="5E0603AE" w14:textId="760DF69A" w:rsidR="00A502E5" w:rsidRPr="009B3099" w:rsidRDefault="003A4DBE" w:rsidP="00A502E5">
            <w:pPr>
              <w:pStyle w:val="TableofFigures"/>
              <w:rPr>
                <w:strike/>
              </w:rPr>
            </w:pPr>
            <w:r>
              <w:t xml:space="preserve">Responsibility: </w:t>
            </w:r>
            <w:r w:rsidR="001F23FA">
              <w:t>C-o-m</w:t>
            </w:r>
            <w:r w:rsidR="00A502E5" w:rsidRPr="009B3099">
              <w:t xml:space="preserve"> </w:t>
            </w:r>
          </w:p>
          <w:p w14:paraId="30B94F03" w14:textId="27C80C38" w:rsidR="00A502E5" w:rsidRPr="009B3099" w:rsidRDefault="00A502E5" w:rsidP="00A502E5">
            <w:pPr>
              <w:pStyle w:val="TableofFigures"/>
            </w:pPr>
            <w:r w:rsidRPr="009B3099">
              <w:t>Dev Vic</w:t>
            </w:r>
          </w:p>
        </w:tc>
        <w:tc>
          <w:tcPr>
            <w:tcW w:w="1269" w:type="dxa"/>
          </w:tcPr>
          <w:p w14:paraId="5018EA80" w14:textId="4FDC48EB" w:rsidR="00A502E5" w:rsidRPr="009B3099" w:rsidRDefault="003A4DBE" w:rsidP="00A502E5">
            <w:pPr>
              <w:pStyle w:val="TableofFigures"/>
            </w:pPr>
            <w:r>
              <w:t xml:space="preserve">Priority: </w:t>
            </w:r>
            <w:r w:rsidR="00A502E5" w:rsidRPr="009B3099">
              <w:t>High</w:t>
            </w:r>
          </w:p>
        </w:tc>
      </w:tr>
      <w:tr w:rsidR="00A502E5" w14:paraId="2DB5DFAB" w14:textId="77777777" w:rsidTr="00F1397D">
        <w:tc>
          <w:tcPr>
            <w:tcW w:w="924" w:type="dxa"/>
          </w:tcPr>
          <w:p w14:paraId="0279EBAA" w14:textId="7054E7E9" w:rsidR="00A502E5" w:rsidRPr="009B3099" w:rsidRDefault="00C45C76" w:rsidP="00A502E5">
            <w:pPr>
              <w:pStyle w:val="TableofFigures"/>
            </w:pPr>
            <w:r>
              <w:t>Action</w:t>
            </w:r>
            <w:r w:rsidRPr="009B3099">
              <w:t xml:space="preserve"> </w:t>
            </w:r>
            <w:r w:rsidR="00A502E5" w:rsidRPr="009B3099">
              <w:t>7.3D-3</w:t>
            </w:r>
          </w:p>
        </w:tc>
        <w:tc>
          <w:tcPr>
            <w:tcW w:w="6017" w:type="dxa"/>
          </w:tcPr>
          <w:p w14:paraId="26DC8B9C" w14:textId="77777777" w:rsidR="00A502E5" w:rsidRPr="009B3099" w:rsidRDefault="00A502E5" w:rsidP="00A502E5">
            <w:pPr>
              <w:pStyle w:val="TableofFigures"/>
              <w:rPr>
                <w:b/>
              </w:rPr>
            </w:pPr>
            <w:r w:rsidRPr="009B3099">
              <w:rPr>
                <w:b/>
              </w:rPr>
              <w:t>Moonee Ponds Creek</w:t>
            </w:r>
          </w:p>
          <w:p w14:paraId="1A5291A2" w14:textId="75E49DB6" w:rsidR="00A502E5" w:rsidRPr="009B3099" w:rsidRDefault="00A502E5" w:rsidP="00A502E5">
            <w:pPr>
              <w:pStyle w:val="TableofFigures"/>
              <w:rPr>
                <w:b/>
              </w:rPr>
            </w:pPr>
            <w:r w:rsidRPr="009B3099">
              <w:t>Continue to maintain and strengthen riparian and biodiversity values of the creek corridor.  Post completion of the West Gate Tunnel Project, ensure public access north along the creek via shared paths is maintained or created, and that the riparian zone revegetation is implemented. Note, Regional works are not costed in this Strategy.</w:t>
            </w:r>
          </w:p>
        </w:tc>
        <w:tc>
          <w:tcPr>
            <w:tcW w:w="1559" w:type="dxa"/>
          </w:tcPr>
          <w:p w14:paraId="5E83383D" w14:textId="10BA6FE7" w:rsidR="00A502E5" w:rsidRPr="009B3099" w:rsidRDefault="003A4DBE" w:rsidP="00A502E5">
            <w:pPr>
              <w:pStyle w:val="TableofFigures"/>
            </w:pPr>
            <w:r>
              <w:t xml:space="preserve">Responsibility: </w:t>
            </w:r>
            <w:r w:rsidR="001F23FA">
              <w:t>C-o-m</w:t>
            </w:r>
          </w:p>
          <w:p w14:paraId="6B11765E" w14:textId="1C389ED0" w:rsidR="00A502E5" w:rsidRPr="009B3099" w:rsidRDefault="00A502E5" w:rsidP="00A502E5">
            <w:pPr>
              <w:pStyle w:val="TableofFigures"/>
            </w:pPr>
            <w:r w:rsidRPr="009B3099">
              <w:t>T</w:t>
            </w:r>
            <w:r w:rsidR="00EA3FC1">
              <w:t>-o</w:t>
            </w:r>
          </w:p>
          <w:p w14:paraId="17F6D7CE" w14:textId="21D780F7" w:rsidR="00A502E5" w:rsidRPr="009B3099" w:rsidRDefault="00A502E5" w:rsidP="00A502E5">
            <w:pPr>
              <w:pStyle w:val="TableofFigures"/>
            </w:pPr>
            <w:r w:rsidRPr="009B3099">
              <w:t>M</w:t>
            </w:r>
            <w:r w:rsidR="00E16E1C">
              <w:t>wc</w:t>
            </w:r>
          </w:p>
          <w:p w14:paraId="73C1C3CA" w14:textId="77777777" w:rsidR="00A502E5" w:rsidRPr="009B3099" w:rsidRDefault="00A502E5" w:rsidP="00A502E5">
            <w:pPr>
              <w:pStyle w:val="TableofFigures"/>
            </w:pPr>
            <w:r w:rsidRPr="009B3099">
              <w:t>Dev Vic</w:t>
            </w:r>
          </w:p>
          <w:p w14:paraId="6B8100EF" w14:textId="50B0A279" w:rsidR="00A502E5" w:rsidRPr="009B3099" w:rsidRDefault="00A502E5" w:rsidP="00A502E5">
            <w:pPr>
              <w:pStyle w:val="TableofFigures"/>
            </w:pPr>
            <w:r w:rsidRPr="009B3099">
              <w:t>D</w:t>
            </w:r>
            <w:r w:rsidR="00EA3FC1">
              <w:t>tp</w:t>
            </w:r>
          </w:p>
          <w:p w14:paraId="6CA9A228" w14:textId="77777777" w:rsidR="00A502E5" w:rsidRPr="009B3099" w:rsidRDefault="00A502E5" w:rsidP="00A502E5">
            <w:pPr>
              <w:pStyle w:val="TableofFigures"/>
            </w:pPr>
          </w:p>
        </w:tc>
        <w:tc>
          <w:tcPr>
            <w:tcW w:w="1269" w:type="dxa"/>
          </w:tcPr>
          <w:p w14:paraId="42BED31D" w14:textId="57DD549D" w:rsidR="00A502E5" w:rsidRPr="009B3099" w:rsidRDefault="003A4DBE" w:rsidP="00A502E5">
            <w:pPr>
              <w:pStyle w:val="TableofFigures"/>
            </w:pPr>
            <w:r>
              <w:t xml:space="preserve">Priority: </w:t>
            </w:r>
            <w:r w:rsidR="00A502E5" w:rsidRPr="009B3099">
              <w:t>Ongoing</w:t>
            </w:r>
          </w:p>
        </w:tc>
      </w:tr>
      <w:tr w:rsidR="00A502E5" w14:paraId="1B26A706" w14:textId="77777777" w:rsidTr="00F1397D">
        <w:tc>
          <w:tcPr>
            <w:tcW w:w="924" w:type="dxa"/>
          </w:tcPr>
          <w:p w14:paraId="35527EAF" w14:textId="53744CEB" w:rsidR="00A502E5" w:rsidRPr="009B3099" w:rsidRDefault="00C45C76" w:rsidP="00A502E5">
            <w:pPr>
              <w:pStyle w:val="TableofFigures"/>
            </w:pPr>
            <w:r>
              <w:t>Action</w:t>
            </w:r>
            <w:r w:rsidRPr="009B3099">
              <w:t xml:space="preserve"> </w:t>
            </w:r>
            <w:r w:rsidR="00A502E5" w:rsidRPr="009B3099">
              <w:t>7.3D-5</w:t>
            </w:r>
          </w:p>
        </w:tc>
        <w:tc>
          <w:tcPr>
            <w:tcW w:w="6017" w:type="dxa"/>
          </w:tcPr>
          <w:p w14:paraId="2C059A4C" w14:textId="77777777" w:rsidR="00A502E5" w:rsidRPr="009B3099" w:rsidRDefault="00A502E5" w:rsidP="00A502E5">
            <w:pPr>
              <w:pStyle w:val="TableofFigures"/>
              <w:rPr>
                <w:b/>
              </w:rPr>
            </w:pPr>
            <w:r w:rsidRPr="009B3099">
              <w:rPr>
                <w:b/>
              </w:rPr>
              <w:t>New Quay Promenade</w:t>
            </w:r>
          </w:p>
          <w:p w14:paraId="38D2D811" w14:textId="6DFD2256" w:rsidR="00A502E5" w:rsidRPr="009B3099" w:rsidRDefault="00A502E5" w:rsidP="00A502E5">
            <w:pPr>
              <w:pStyle w:val="TableofFigures"/>
              <w:rPr>
                <w:b/>
              </w:rPr>
            </w:pPr>
            <w:r w:rsidRPr="009B3099">
              <w:t>Continue to advocate to Development Victoria to achieve a future extension to the west to connect to the Ron Barassi Senior Park.</w:t>
            </w:r>
          </w:p>
        </w:tc>
        <w:tc>
          <w:tcPr>
            <w:tcW w:w="1559" w:type="dxa"/>
          </w:tcPr>
          <w:p w14:paraId="231B2296" w14:textId="5B63B16E" w:rsidR="00A502E5" w:rsidRPr="009B3099" w:rsidRDefault="003A4DBE" w:rsidP="00A502E5">
            <w:pPr>
              <w:pStyle w:val="TableofFigures"/>
              <w:rPr>
                <w:strike/>
              </w:rPr>
            </w:pPr>
            <w:r>
              <w:t xml:space="preserve">Responsibility: </w:t>
            </w:r>
            <w:r w:rsidR="001F23FA">
              <w:t>C-o-m</w:t>
            </w:r>
          </w:p>
          <w:p w14:paraId="630A8E8F" w14:textId="77777777" w:rsidR="00A502E5" w:rsidRPr="009B3099" w:rsidRDefault="00A502E5" w:rsidP="00A502E5">
            <w:pPr>
              <w:pStyle w:val="TableofFigures"/>
            </w:pPr>
            <w:r w:rsidRPr="009B3099">
              <w:t>Dev Vic</w:t>
            </w:r>
          </w:p>
          <w:p w14:paraId="0BB7CB83" w14:textId="270BFB63" w:rsidR="00A502E5" w:rsidRPr="009B3099" w:rsidRDefault="00A502E5" w:rsidP="00A502E5">
            <w:pPr>
              <w:pStyle w:val="TableofFigures"/>
            </w:pPr>
            <w:r w:rsidRPr="009B3099">
              <w:t>Developer</w:t>
            </w:r>
          </w:p>
        </w:tc>
        <w:tc>
          <w:tcPr>
            <w:tcW w:w="1269" w:type="dxa"/>
          </w:tcPr>
          <w:p w14:paraId="25071112" w14:textId="6103E971" w:rsidR="00A502E5" w:rsidRPr="009B3099" w:rsidRDefault="003A4DBE" w:rsidP="00A502E5">
            <w:pPr>
              <w:pStyle w:val="TableofFigures"/>
            </w:pPr>
            <w:r>
              <w:t xml:space="preserve">Priority: </w:t>
            </w:r>
            <w:r w:rsidR="00A502E5" w:rsidRPr="009B3099">
              <w:t>Very High</w:t>
            </w:r>
          </w:p>
        </w:tc>
      </w:tr>
      <w:tr w:rsidR="00A502E5" w14:paraId="38F510D8" w14:textId="77777777" w:rsidTr="00F1397D">
        <w:tc>
          <w:tcPr>
            <w:tcW w:w="924" w:type="dxa"/>
          </w:tcPr>
          <w:p w14:paraId="4768C7BA" w14:textId="36FDC573" w:rsidR="00A502E5" w:rsidRPr="009B3099" w:rsidRDefault="00C45C76" w:rsidP="00A502E5">
            <w:pPr>
              <w:pStyle w:val="TableofFigures"/>
            </w:pPr>
            <w:r>
              <w:t>Action</w:t>
            </w:r>
            <w:r w:rsidRPr="009B3099">
              <w:t xml:space="preserve"> </w:t>
            </w:r>
            <w:r w:rsidR="00A502E5" w:rsidRPr="009B3099">
              <w:t>7.3D-6</w:t>
            </w:r>
          </w:p>
        </w:tc>
        <w:tc>
          <w:tcPr>
            <w:tcW w:w="6017" w:type="dxa"/>
          </w:tcPr>
          <w:p w14:paraId="3AEC20A4" w14:textId="77777777" w:rsidR="00A502E5" w:rsidRPr="009B3099" w:rsidRDefault="00A502E5" w:rsidP="00A502E5">
            <w:pPr>
              <w:pStyle w:val="TableofFigures"/>
              <w:rPr>
                <w:b/>
              </w:rPr>
            </w:pPr>
            <w:r w:rsidRPr="009B3099">
              <w:rPr>
                <w:b/>
              </w:rPr>
              <w:t>Point Park</w:t>
            </w:r>
          </w:p>
          <w:p w14:paraId="19C30CF4" w14:textId="0FACF55E" w:rsidR="00A502E5" w:rsidRPr="009B3099" w:rsidRDefault="00A502E5" w:rsidP="00A502E5">
            <w:pPr>
              <w:pStyle w:val="TableofFigures"/>
              <w:rPr>
                <w:b/>
              </w:rPr>
            </w:pPr>
            <w:r w:rsidRPr="009B3099">
              <w:t xml:space="preserve">Council to advocate to the Victorian Government to expand this open space if the proposed new tram route to the Fishermans Bend reduces its size. </w:t>
            </w:r>
          </w:p>
        </w:tc>
        <w:tc>
          <w:tcPr>
            <w:tcW w:w="1559" w:type="dxa"/>
          </w:tcPr>
          <w:p w14:paraId="794DDD0E" w14:textId="1A9AB1DD" w:rsidR="00A502E5" w:rsidRPr="009B3099" w:rsidRDefault="003A4DBE" w:rsidP="00A502E5">
            <w:pPr>
              <w:pStyle w:val="TableofFigures"/>
            </w:pPr>
            <w:r>
              <w:t xml:space="preserve">Responsibility: </w:t>
            </w:r>
            <w:r w:rsidR="001F23FA">
              <w:t>C-o-m</w:t>
            </w:r>
          </w:p>
          <w:p w14:paraId="6AD4B312" w14:textId="3B264DFC" w:rsidR="00A502E5" w:rsidRPr="009B3099" w:rsidRDefault="00A502E5" w:rsidP="00A502E5">
            <w:pPr>
              <w:pStyle w:val="TableofFigures"/>
            </w:pPr>
            <w:r w:rsidRPr="009B3099">
              <w:t>Vic Govt</w:t>
            </w:r>
          </w:p>
        </w:tc>
        <w:tc>
          <w:tcPr>
            <w:tcW w:w="1269" w:type="dxa"/>
          </w:tcPr>
          <w:p w14:paraId="7CE6AFD9" w14:textId="6E1F8F28" w:rsidR="00A502E5" w:rsidRPr="009B3099" w:rsidRDefault="003A4DBE" w:rsidP="00A502E5">
            <w:pPr>
              <w:pStyle w:val="TableofFigures"/>
            </w:pPr>
            <w:r>
              <w:t xml:space="preserve">Priority: </w:t>
            </w:r>
            <w:r w:rsidR="00A502E5" w:rsidRPr="009B3099">
              <w:t>Very High</w:t>
            </w:r>
          </w:p>
        </w:tc>
      </w:tr>
      <w:tr w:rsidR="00A502E5" w14:paraId="154F91B1" w14:textId="77777777" w:rsidTr="00F1397D">
        <w:tc>
          <w:tcPr>
            <w:tcW w:w="924" w:type="dxa"/>
          </w:tcPr>
          <w:p w14:paraId="2C93EF6F" w14:textId="6F11AADF" w:rsidR="00A502E5" w:rsidRPr="009B3099" w:rsidRDefault="00C45C76" w:rsidP="00A502E5">
            <w:pPr>
              <w:pStyle w:val="TableofFigures"/>
            </w:pPr>
            <w:r>
              <w:t>Action</w:t>
            </w:r>
            <w:r w:rsidRPr="009B3099">
              <w:t xml:space="preserve"> </w:t>
            </w:r>
            <w:r w:rsidR="00A502E5" w:rsidRPr="009B3099">
              <w:t>7.3D-7</w:t>
            </w:r>
          </w:p>
        </w:tc>
        <w:tc>
          <w:tcPr>
            <w:tcW w:w="6017" w:type="dxa"/>
          </w:tcPr>
          <w:p w14:paraId="77EC1018" w14:textId="77777777" w:rsidR="00A502E5" w:rsidRPr="009B3099" w:rsidRDefault="00A502E5" w:rsidP="00A502E5">
            <w:pPr>
              <w:pStyle w:val="TableofFigures"/>
              <w:rPr>
                <w:b/>
              </w:rPr>
            </w:pPr>
            <w:r w:rsidRPr="009B3099">
              <w:rPr>
                <w:b/>
              </w:rPr>
              <w:t>Seafarers Rest</w:t>
            </w:r>
          </w:p>
          <w:p w14:paraId="42553B4F" w14:textId="3632561D" w:rsidR="00A502E5" w:rsidRPr="009B3099" w:rsidRDefault="00A502E5" w:rsidP="00A502E5">
            <w:pPr>
              <w:pStyle w:val="TableofFigures"/>
              <w:rPr>
                <w:b/>
              </w:rPr>
            </w:pPr>
            <w:r w:rsidRPr="009B3099">
              <w:t>Complete upgrade and undertake minor expansion as part of the Greenline Project as noted in 7.3B-7.</w:t>
            </w:r>
          </w:p>
        </w:tc>
        <w:tc>
          <w:tcPr>
            <w:tcW w:w="1559" w:type="dxa"/>
          </w:tcPr>
          <w:p w14:paraId="5AD11233" w14:textId="3BA62A27" w:rsidR="00A502E5" w:rsidRPr="009B3099" w:rsidRDefault="003A4DBE" w:rsidP="00A502E5">
            <w:pPr>
              <w:pStyle w:val="TableofFigures"/>
            </w:pPr>
            <w:r>
              <w:t xml:space="preserve">Responsibility: </w:t>
            </w:r>
            <w:r w:rsidR="001F23FA">
              <w:t>C-o-m</w:t>
            </w:r>
          </w:p>
        </w:tc>
        <w:tc>
          <w:tcPr>
            <w:tcW w:w="1269" w:type="dxa"/>
          </w:tcPr>
          <w:p w14:paraId="21B419D4" w14:textId="4BC3DC14" w:rsidR="00A502E5" w:rsidRPr="009B3099" w:rsidRDefault="003A4DBE" w:rsidP="00A502E5">
            <w:pPr>
              <w:pStyle w:val="TableofFigures"/>
            </w:pPr>
            <w:r>
              <w:t xml:space="preserve">Priority: </w:t>
            </w:r>
            <w:r w:rsidR="00A502E5" w:rsidRPr="009B3099">
              <w:t>High</w:t>
            </w:r>
          </w:p>
        </w:tc>
      </w:tr>
      <w:tr w:rsidR="00A502E5" w14:paraId="03ED1D6B" w14:textId="77777777" w:rsidTr="00F1397D">
        <w:tc>
          <w:tcPr>
            <w:tcW w:w="924" w:type="dxa"/>
          </w:tcPr>
          <w:p w14:paraId="2894E534" w14:textId="6F634048" w:rsidR="00A502E5" w:rsidRPr="009B3099" w:rsidRDefault="00C45C76" w:rsidP="00A502E5">
            <w:pPr>
              <w:pStyle w:val="TableofFigures"/>
            </w:pPr>
            <w:r>
              <w:t>Action</w:t>
            </w:r>
            <w:r w:rsidRPr="009B3099">
              <w:t xml:space="preserve"> </w:t>
            </w:r>
            <w:r w:rsidR="00A502E5" w:rsidRPr="009B3099">
              <w:t>7.3D-8</w:t>
            </w:r>
          </w:p>
        </w:tc>
        <w:tc>
          <w:tcPr>
            <w:tcW w:w="6017" w:type="dxa"/>
          </w:tcPr>
          <w:p w14:paraId="5B7FC1C0" w14:textId="77777777" w:rsidR="00A502E5" w:rsidRPr="009B3099" w:rsidRDefault="00A502E5" w:rsidP="00A502E5">
            <w:pPr>
              <w:pStyle w:val="TableofFigures"/>
              <w:rPr>
                <w:b/>
              </w:rPr>
            </w:pPr>
            <w:r w:rsidRPr="009B3099">
              <w:rPr>
                <w:b/>
              </w:rPr>
              <w:t>Victoria Harbour Promenade</w:t>
            </w:r>
          </w:p>
          <w:p w14:paraId="7329D4AE" w14:textId="4F38CDF9" w:rsidR="00A502E5" w:rsidRPr="009B3099" w:rsidRDefault="00A502E5" w:rsidP="00A502E5">
            <w:pPr>
              <w:pStyle w:val="TableofFigures"/>
              <w:rPr>
                <w:b/>
              </w:rPr>
            </w:pPr>
            <w:r w:rsidRPr="009B3099">
              <w:t>Continue to maintain.</w:t>
            </w:r>
          </w:p>
        </w:tc>
        <w:tc>
          <w:tcPr>
            <w:tcW w:w="1559" w:type="dxa"/>
          </w:tcPr>
          <w:p w14:paraId="26D0FA6B" w14:textId="70ABDCDA" w:rsidR="00A502E5" w:rsidRPr="009B3099" w:rsidRDefault="003A4DBE" w:rsidP="00A502E5">
            <w:pPr>
              <w:pStyle w:val="TableofFigures"/>
            </w:pPr>
            <w:r>
              <w:t xml:space="preserve">Responsibility: </w:t>
            </w:r>
            <w:r w:rsidR="001F23FA">
              <w:t>C-o-m</w:t>
            </w:r>
          </w:p>
        </w:tc>
        <w:tc>
          <w:tcPr>
            <w:tcW w:w="1269" w:type="dxa"/>
          </w:tcPr>
          <w:p w14:paraId="3A23A13B" w14:textId="33DED07F" w:rsidR="00A502E5" w:rsidRPr="009B3099" w:rsidRDefault="003A4DBE" w:rsidP="00A502E5">
            <w:pPr>
              <w:pStyle w:val="TableofFigures"/>
            </w:pPr>
            <w:r>
              <w:t xml:space="preserve">Priority: </w:t>
            </w:r>
            <w:r w:rsidR="00A502E5" w:rsidRPr="009B3099">
              <w:t>Ongoing</w:t>
            </w:r>
          </w:p>
        </w:tc>
      </w:tr>
    </w:tbl>
    <w:p w14:paraId="44F66BE3" w14:textId="7D3372C9" w:rsidR="00A502E5" w:rsidRPr="00377662" w:rsidRDefault="00A502E5" w:rsidP="002E1FE9">
      <w:pPr>
        <w:pStyle w:val="Caption"/>
        <w:tabs>
          <w:tab w:val="left" w:pos="993"/>
        </w:tabs>
        <w:spacing w:after="120"/>
        <w:rPr>
          <w:rFonts w:hint="eastAsia"/>
        </w:rPr>
      </w:pPr>
      <w:r>
        <w:t>E</w:t>
      </w:r>
      <w:r w:rsidRPr="00377662">
        <w:tab/>
      </w:r>
      <w:r>
        <w:t>Municipal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A502E5" w14:paraId="7B0F10C1" w14:textId="77777777" w:rsidTr="00F1397D">
        <w:trPr>
          <w:tblHeader/>
        </w:trPr>
        <w:tc>
          <w:tcPr>
            <w:tcW w:w="924" w:type="dxa"/>
          </w:tcPr>
          <w:p w14:paraId="3C95BECE" w14:textId="77777777" w:rsidR="00A502E5" w:rsidRPr="009B66E3" w:rsidRDefault="00A502E5" w:rsidP="00F1397D">
            <w:pPr>
              <w:pStyle w:val="TableofFigures"/>
              <w:rPr>
                <w:b/>
                <w:bCs/>
              </w:rPr>
            </w:pPr>
            <w:r w:rsidRPr="009B66E3">
              <w:rPr>
                <w:b/>
                <w:bCs/>
              </w:rPr>
              <w:t>No.</w:t>
            </w:r>
          </w:p>
        </w:tc>
        <w:tc>
          <w:tcPr>
            <w:tcW w:w="6017" w:type="dxa"/>
          </w:tcPr>
          <w:p w14:paraId="57C5A86C"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54DB0AEE" w14:textId="77777777" w:rsidR="00A502E5" w:rsidRPr="009B66E3" w:rsidRDefault="00A502E5" w:rsidP="00F1397D">
            <w:pPr>
              <w:pStyle w:val="TableofFigures"/>
              <w:rPr>
                <w:b/>
                <w:bCs/>
              </w:rPr>
            </w:pPr>
            <w:r w:rsidRPr="009B66E3">
              <w:rPr>
                <w:b/>
                <w:bCs/>
              </w:rPr>
              <w:t>Responsibility</w:t>
            </w:r>
          </w:p>
        </w:tc>
        <w:tc>
          <w:tcPr>
            <w:tcW w:w="1269" w:type="dxa"/>
          </w:tcPr>
          <w:p w14:paraId="723F222D" w14:textId="77777777" w:rsidR="00A502E5" w:rsidRPr="009B66E3" w:rsidRDefault="00A502E5" w:rsidP="00F1397D">
            <w:pPr>
              <w:pStyle w:val="TableofFigures"/>
              <w:rPr>
                <w:b/>
                <w:bCs/>
              </w:rPr>
            </w:pPr>
            <w:r w:rsidRPr="009B66E3">
              <w:rPr>
                <w:b/>
                <w:bCs/>
              </w:rPr>
              <w:t xml:space="preserve">Priority </w:t>
            </w:r>
          </w:p>
        </w:tc>
      </w:tr>
      <w:tr w:rsidR="00A502E5" w14:paraId="601BE82C" w14:textId="77777777" w:rsidTr="00F1397D">
        <w:tc>
          <w:tcPr>
            <w:tcW w:w="924" w:type="dxa"/>
          </w:tcPr>
          <w:p w14:paraId="0C02B86C" w14:textId="72A9829E" w:rsidR="00A502E5" w:rsidRPr="00A502E5" w:rsidRDefault="00C45C76" w:rsidP="00A502E5">
            <w:pPr>
              <w:pStyle w:val="TableofFigures"/>
            </w:pPr>
            <w:r>
              <w:t>Action</w:t>
            </w:r>
            <w:r w:rsidRPr="00A502E5">
              <w:t xml:space="preserve"> </w:t>
            </w:r>
            <w:r w:rsidR="00A502E5" w:rsidRPr="00A502E5">
              <w:t>7.3E-1</w:t>
            </w:r>
          </w:p>
        </w:tc>
        <w:tc>
          <w:tcPr>
            <w:tcW w:w="6017" w:type="dxa"/>
          </w:tcPr>
          <w:p w14:paraId="56D9454D" w14:textId="77777777" w:rsidR="00A502E5" w:rsidRPr="00A502E5" w:rsidRDefault="00A502E5" w:rsidP="00A502E5">
            <w:pPr>
              <w:pStyle w:val="TableofFigures"/>
              <w:rPr>
                <w:b/>
                <w:bCs/>
              </w:rPr>
            </w:pPr>
            <w:r w:rsidRPr="00A502E5">
              <w:rPr>
                <w:b/>
                <w:bCs/>
              </w:rPr>
              <w:t>Ron Barassi Senior Park</w:t>
            </w:r>
          </w:p>
          <w:p w14:paraId="78269306" w14:textId="68448226" w:rsidR="00A502E5" w:rsidRPr="00A502E5" w:rsidRDefault="00A502E5" w:rsidP="00A502E5">
            <w:pPr>
              <w:pStyle w:val="TableofFigures"/>
            </w:pPr>
            <w:r w:rsidRPr="00A502E5">
              <w:t>Council to continue to advocate to the Victorian Government to expand the size of this reserve to improve the standard and diversity of structured sporting use for the existing and forecast community and undertake upgrades as required to improve its quality and use.</w:t>
            </w:r>
          </w:p>
        </w:tc>
        <w:tc>
          <w:tcPr>
            <w:tcW w:w="1559" w:type="dxa"/>
          </w:tcPr>
          <w:p w14:paraId="21F774BA" w14:textId="3C7CCC4E" w:rsidR="00A502E5" w:rsidRPr="00A502E5" w:rsidRDefault="003A4DBE" w:rsidP="00A502E5">
            <w:pPr>
              <w:pStyle w:val="TableofFigures"/>
            </w:pPr>
            <w:r>
              <w:t xml:space="preserve">Responsibility: </w:t>
            </w:r>
            <w:r w:rsidR="001F23FA">
              <w:t>C-o-m</w:t>
            </w:r>
          </w:p>
          <w:p w14:paraId="2D45C7C2" w14:textId="77777777" w:rsidR="00A502E5" w:rsidRPr="00A502E5" w:rsidRDefault="00A502E5" w:rsidP="00A502E5">
            <w:pPr>
              <w:pStyle w:val="TableofFigures"/>
            </w:pPr>
            <w:r w:rsidRPr="00A502E5">
              <w:t>Dev Vic</w:t>
            </w:r>
          </w:p>
          <w:p w14:paraId="7AE35087" w14:textId="690D1C30" w:rsidR="00A502E5" w:rsidRPr="00A502E5" w:rsidRDefault="00A502E5" w:rsidP="00A502E5">
            <w:pPr>
              <w:pStyle w:val="TableofFigures"/>
            </w:pPr>
            <w:r w:rsidRPr="00A502E5">
              <w:t>Vic Govt</w:t>
            </w:r>
          </w:p>
        </w:tc>
        <w:tc>
          <w:tcPr>
            <w:tcW w:w="1269" w:type="dxa"/>
          </w:tcPr>
          <w:p w14:paraId="7D9534EA" w14:textId="05F15AD4" w:rsidR="00A502E5" w:rsidRPr="00A502E5" w:rsidRDefault="003A4DBE" w:rsidP="00A502E5">
            <w:pPr>
              <w:pStyle w:val="TableofFigures"/>
            </w:pPr>
            <w:r>
              <w:t xml:space="preserve">Priority: </w:t>
            </w:r>
            <w:r w:rsidR="00A502E5" w:rsidRPr="00A502E5">
              <w:t>Very High</w:t>
            </w:r>
          </w:p>
        </w:tc>
      </w:tr>
    </w:tbl>
    <w:p w14:paraId="144FE804" w14:textId="4E1BA59E" w:rsidR="00A502E5" w:rsidRPr="005E73D8" w:rsidRDefault="00A502E5" w:rsidP="002E1FE9">
      <w:pPr>
        <w:pStyle w:val="BodyText"/>
        <w:tabs>
          <w:tab w:val="left" w:pos="993"/>
        </w:tabs>
        <w:spacing w:before="240"/>
        <w:rPr>
          <w:b/>
        </w:rPr>
      </w:pPr>
      <w:r>
        <w:rPr>
          <w:b/>
        </w:rPr>
        <w:t>F</w:t>
      </w:r>
      <w:r w:rsidRPr="00377662">
        <w:rPr>
          <w:b/>
        </w:rPr>
        <w:tab/>
      </w:r>
      <w:r>
        <w:rPr>
          <w:b/>
        </w:rPr>
        <w:t>Neighbourhood</w:t>
      </w:r>
      <w:r w:rsidRPr="00377662">
        <w:rPr>
          <w:b/>
        </w:rPr>
        <w:t xml:space="preserve"> open space</w:t>
      </w:r>
      <w:r>
        <w:rPr>
          <w:b/>
        </w:rPr>
        <w:br/>
      </w:r>
      <w:r>
        <w:rPr>
          <w:b/>
        </w:rPr>
        <w:tab/>
      </w:r>
      <w:r w:rsidRPr="005E73D8">
        <w:rPr>
          <w:bCs/>
        </w:rPr>
        <w:t>Not applicable</w:t>
      </w:r>
    </w:p>
    <w:p w14:paraId="796C3A4E" w14:textId="300A0769" w:rsidR="00A502E5" w:rsidRPr="00377662" w:rsidRDefault="00A502E5" w:rsidP="002E1FE9">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A502E5" w14:paraId="02ADD21D" w14:textId="77777777" w:rsidTr="00F1397D">
        <w:trPr>
          <w:tblHeader/>
        </w:trPr>
        <w:tc>
          <w:tcPr>
            <w:tcW w:w="924" w:type="dxa"/>
          </w:tcPr>
          <w:p w14:paraId="4805C60F" w14:textId="77777777" w:rsidR="00A502E5" w:rsidRPr="009B66E3" w:rsidRDefault="00A502E5" w:rsidP="00F1397D">
            <w:pPr>
              <w:pStyle w:val="TableofFigures"/>
              <w:rPr>
                <w:b/>
                <w:bCs/>
              </w:rPr>
            </w:pPr>
            <w:r w:rsidRPr="009B66E3">
              <w:rPr>
                <w:b/>
                <w:bCs/>
              </w:rPr>
              <w:t>No.</w:t>
            </w:r>
          </w:p>
        </w:tc>
        <w:tc>
          <w:tcPr>
            <w:tcW w:w="6017" w:type="dxa"/>
          </w:tcPr>
          <w:p w14:paraId="208C13E1"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38E35DD4" w14:textId="77777777" w:rsidR="00A502E5" w:rsidRPr="009B66E3" w:rsidRDefault="00A502E5" w:rsidP="00F1397D">
            <w:pPr>
              <w:pStyle w:val="TableofFigures"/>
              <w:rPr>
                <w:b/>
                <w:bCs/>
              </w:rPr>
            </w:pPr>
            <w:r w:rsidRPr="009B66E3">
              <w:rPr>
                <w:b/>
                <w:bCs/>
              </w:rPr>
              <w:t>Responsibility</w:t>
            </w:r>
          </w:p>
        </w:tc>
        <w:tc>
          <w:tcPr>
            <w:tcW w:w="1269" w:type="dxa"/>
          </w:tcPr>
          <w:p w14:paraId="0593659C" w14:textId="77777777" w:rsidR="00A502E5" w:rsidRPr="009B66E3" w:rsidRDefault="00A502E5" w:rsidP="00F1397D">
            <w:pPr>
              <w:pStyle w:val="TableofFigures"/>
              <w:rPr>
                <w:b/>
                <w:bCs/>
              </w:rPr>
            </w:pPr>
            <w:r w:rsidRPr="009B66E3">
              <w:rPr>
                <w:b/>
                <w:bCs/>
              </w:rPr>
              <w:t xml:space="preserve">Priority </w:t>
            </w:r>
          </w:p>
        </w:tc>
      </w:tr>
      <w:tr w:rsidR="00A502E5" w14:paraId="2B733FCC" w14:textId="77777777" w:rsidTr="00F1397D">
        <w:tc>
          <w:tcPr>
            <w:tcW w:w="924" w:type="dxa"/>
          </w:tcPr>
          <w:p w14:paraId="61625E1A" w14:textId="0FBD98BB" w:rsidR="00A502E5" w:rsidRPr="00A502E5" w:rsidRDefault="00C45C76" w:rsidP="00A502E5">
            <w:pPr>
              <w:pStyle w:val="TableofFigures"/>
            </w:pPr>
            <w:r>
              <w:t>Action</w:t>
            </w:r>
            <w:r w:rsidRPr="009B3099">
              <w:t xml:space="preserve"> </w:t>
            </w:r>
            <w:r w:rsidR="00A502E5" w:rsidRPr="009B3099">
              <w:t>7.3G-1</w:t>
            </w:r>
          </w:p>
        </w:tc>
        <w:tc>
          <w:tcPr>
            <w:tcW w:w="6017" w:type="dxa"/>
          </w:tcPr>
          <w:p w14:paraId="504BC71E" w14:textId="77777777" w:rsidR="00A502E5" w:rsidRPr="009B3099" w:rsidRDefault="00A502E5" w:rsidP="00A502E5">
            <w:pPr>
              <w:pStyle w:val="TableofFigures"/>
              <w:rPr>
                <w:b/>
              </w:rPr>
            </w:pPr>
            <w:r w:rsidRPr="009B3099">
              <w:rPr>
                <w:b/>
              </w:rPr>
              <w:t>Victoria Green</w:t>
            </w:r>
          </w:p>
          <w:p w14:paraId="267C0F6D" w14:textId="0622AF21" w:rsidR="00A502E5" w:rsidRPr="00A502E5" w:rsidRDefault="00A502E5" w:rsidP="00A502E5">
            <w:pPr>
              <w:pStyle w:val="TableofFigures"/>
            </w:pPr>
            <w:r w:rsidRPr="009B3099">
              <w:t>Continue to maintain.</w:t>
            </w:r>
          </w:p>
        </w:tc>
        <w:tc>
          <w:tcPr>
            <w:tcW w:w="1559" w:type="dxa"/>
          </w:tcPr>
          <w:p w14:paraId="754231ED" w14:textId="1AB6A0DC" w:rsidR="00A502E5" w:rsidRPr="00A502E5" w:rsidRDefault="003A4DBE" w:rsidP="00A502E5">
            <w:pPr>
              <w:pStyle w:val="TableofFigures"/>
            </w:pPr>
            <w:r>
              <w:t xml:space="preserve">Responsibility: </w:t>
            </w:r>
            <w:r w:rsidR="001F23FA">
              <w:t>C-o-m</w:t>
            </w:r>
          </w:p>
        </w:tc>
        <w:tc>
          <w:tcPr>
            <w:tcW w:w="1269" w:type="dxa"/>
          </w:tcPr>
          <w:p w14:paraId="078243E4" w14:textId="17361D75" w:rsidR="00A502E5" w:rsidRPr="00A502E5" w:rsidRDefault="003A4DBE" w:rsidP="00A502E5">
            <w:pPr>
              <w:pStyle w:val="TableofFigures"/>
            </w:pPr>
            <w:r>
              <w:t xml:space="preserve">Priority: </w:t>
            </w:r>
            <w:r w:rsidR="00A502E5" w:rsidRPr="009B3099">
              <w:t>Ongoing</w:t>
            </w:r>
          </w:p>
        </w:tc>
      </w:tr>
      <w:tr w:rsidR="00A502E5" w14:paraId="03585AE1" w14:textId="77777777" w:rsidTr="00F1397D">
        <w:tc>
          <w:tcPr>
            <w:tcW w:w="924" w:type="dxa"/>
          </w:tcPr>
          <w:p w14:paraId="52420B7A" w14:textId="4496F69B" w:rsidR="00A502E5" w:rsidRPr="00A502E5" w:rsidRDefault="00C45C76" w:rsidP="00A502E5">
            <w:pPr>
              <w:pStyle w:val="TableofFigures"/>
            </w:pPr>
            <w:r>
              <w:t>Action</w:t>
            </w:r>
            <w:r w:rsidRPr="009B3099">
              <w:rPr>
                <w:color w:val="000000" w:themeColor="text1"/>
              </w:rPr>
              <w:t xml:space="preserve"> </w:t>
            </w:r>
            <w:r w:rsidR="00A502E5" w:rsidRPr="009B3099">
              <w:rPr>
                <w:color w:val="000000" w:themeColor="text1"/>
              </w:rPr>
              <w:t>7.3G-2</w:t>
            </w:r>
          </w:p>
        </w:tc>
        <w:tc>
          <w:tcPr>
            <w:tcW w:w="6017" w:type="dxa"/>
          </w:tcPr>
          <w:p w14:paraId="2F0DFD62" w14:textId="77777777" w:rsidR="00A502E5" w:rsidRPr="009B3099" w:rsidRDefault="00A502E5" w:rsidP="00A502E5">
            <w:pPr>
              <w:pStyle w:val="TableofFigures"/>
              <w:rPr>
                <w:b/>
                <w:color w:val="000000" w:themeColor="text1"/>
              </w:rPr>
            </w:pPr>
            <w:r w:rsidRPr="009B3099">
              <w:rPr>
                <w:b/>
                <w:color w:val="000000" w:themeColor="text1"/>
              </w:rPr>
              <w:t>New Quay Central Park</w:t>
            </w:r>
          </w:p>
          <w:p w14:paraId="4ABF3371" w14:textId="46BE7297" w:rsidR="00A502E5" w:rsidRPr="00A502E5" w:rsidRDefault="00A502E5" w:rsidP="00A502E5">
            <w:pPr>
              <w:pStyle w:val="TableofFigures"/>
              <w:rPr>
                <w:b/>
                <w:bCs/>
              </w:rPr>
            </w:pPr>
            <w:r w:rsidRPr="009B3099">
              <w:rPr>
                <w:color w:val="000000" w:themeColor="text1"/>
              </w:rPr>
              <w:t>Continue to maintain this new open space established since the 2012 Strategy was prepared.</w:t>
            </w:r>
            <w:r w:rsidRPr="009B3099">
              <w:rPr>
                <w:color w:val="000000" w:themeColor="text1"/>
              </w:rPr>
              <w:br/>
            </w:r>
          </w:p>
        </w:tc>
        <w:tc>
          <w:tcPr>
            <w:tcW w:w="1559" w:type="dxa"/>
          </w:tcPr>
          <w:p w14:paraId="24255403" w14:textId="656DE042" w:rsidR="00A502E5" w:rsidRPr="00A502E5" w:rsidRDefault="003A4DBE" w:rsidP="00A502E5">
            <w:pPr>
              <w:pStyle w:val="TableofFigures"/>
            </w:pPr>
            <w:r>
              <w:t xml:space="preserve">Responsibility: </w:t>
            </w:r>
            <w:r w:rsidR="001F23FA">
              <w:rPr>
                <w:color w:val="000000" w:themeColor="text1"/>
              </w:rPr>
              <w:t>C-o-m</w:t>
            </w:r>
          </w:p>
        </w:tc>
        <w:tc>
          <w:tcPr>
            <w:tcW w:w="1269" w:type="dxa"/>
          </w:tcPr>
          <w:p w14:paraId="4714C863" w14:textId="1214CBF3" w:rsidR="00A502E5" w:rsidRPr="00A502E5" w:rsidRDefault="003A4DBE" w:rsidP="00A502E5">
            <w:pPr>
              <w:pStyle w:val="TableofFigures"/>
            </w:pPr>
            <w:r>
              <w:t xml:space="preserve">Priority: </w:t>
            </w:r>
            <w:r w:rsidR="00A502E5" w:rsidRPr="009B3099">
              <w:rPr>
                <w:color w:val="000000" w:themeColor="text1"/>
              </w:rPr>
              <w:t>Ongoing</w:t>
            </w:r>
          </w:p>
        </w:tc>
      </w:tr>
      <w:tr w:rsidR="00A502E5" w14:paraId="045C72CE" w14:textId="77777777" w:rsidTr="00F1397D">
        <w:tc>
          <w:tcPr>
            <w:tcW w:w="924" w:type="dxa"/>
          </w:tcPr>
          <w:p w14:paraId="479211D0" w14:textId="29CC732B" w:rsidR="00A502E5" w:rsidRPr="00A502E5" w:rsidRDefault="00C45C76" w:rsidP="00A502E5">
            <w:pPr>
              <w:pStyle w:val="TableofFigures"/>
            </w:pPr>
            <w:r>
              <w:t>Action</w:t>
            </w:r>
            <w:r w:rsidRPr="009B3099">
              <w:rPr>
                <w:color w:val="000000" w:themeColor="text1"/>
              </w:rPr>
              <w:t xml:space="preserve"> </w:t>
            </w:r>
            <w:r w:rsidR="00A502E5" w:rsidRPr="009B3099">
              <w:rPr>
                <w:color w:val="000000" w:themeColor="text1"/>
              </w:rPr>
              <w:t>7.3G-3</w:t>
            </w:r>
          </w:p>
        </w:tc>
        <w:tc>
          <w:tcPr>
            <w:tcW w:w="6017" w:type="dxa"/>
          </w:tcPr>
          <w:p w14:paraId="2DBCE2D7" w14:textId="77777777" w:rsidR="00A502E5" w:rsidRPr="009B3099" w:rsidRDefault="00A502E5" w:rsidP="00A502E5">
            <w:pPr>
              <w:pStyle w:val="TableofFigures"/>
              <w:rPr>
                <w:b/>
                <w:color w:val="000000" w:themeColor="text1"/>
              </w:rPr>
            </w:pPr>
            <w:r w:rsidRPr="009B3099">
              <w:rPr>
                <w:b/>
                <w:color w:val="000000" w:themeColor="text1"/>
              </w:rPr>
              <w:t>Buluk Park</w:t>
            </w:r>
          </w:p>
          <w:p w14:paraId="49C221D8" w14:textId="4257292C" w:rsidR="00A502E5" w:rsidRPr="00A502E5" w:rsidRDefault="00A502E5" w:rsidP="00A502E5">
            <w:pPr>
              <w:pStyle w:val="TableofFigures"/>
              <w:rPr>
                <w:b/>
                <w:bCs/>
              </w:rPr>
            </w:pPr>
            <w:r w:rsidRPr="009B3099">
              <w:rPr>
                <w:color w:val="000000" w:themeColor="text1"/>
              </w:rPr>
              <w:t>Continue to maintain this new open space established since the 2012 Strategy was prepared.</w:t>
            </w:r>
          </w:p>
        </w:tc>
        <w:tc>
          <w:tcPr>
            <w:tcW w:w="1559" w:type="dxa"/>
          </w:tcPr>
          <w:p w14:paraId="379927AC" w14:textId="43413E2F" w:rsidR="00A502E5" w:rsidRPr="00A502E5" w:rsidRDefault="003A4DBE" w:rsidP="00A502E5">
            <w:pPr>
              <w:pStyle w:val="TableofFigures"/>
            </w:pPr>
            <w:r>
              <w:t xml:space="preserve">Responsibility: </w:t>
            </w:r>
            <w:r w:rsidR="001F23FA">
              <w:rPr>
                <w:color w:val="000000" w:themeColor="text1"/>
              </w:rPr>
              <w:t>C-o-m</w:t>
            </w:r>
          </w:p>
        </w:tc>
        <w:tc>
          <w:tcPr>
            <w:tcW w:w="1269" w:type="dxa"/>
          </w:tcPr>
          <w:p w14:paraId="0993C0E9" w14:textId="42E0F6D4" w:rsidR="00A502E5" w:rsidRPr="00A502E5" w:rsidRDefault="003A4DBE" w:rsidP="00A502E5">
            <w:pPr>
              <w:pStyle w:val="TableofFigures"/>
            </w:pPr>
            <w:r>
              <w:t xml:space="preserve">Priority: </w:t>
            </w:r>
            <w:r w:rsidR="00A502E5" w:rsidRPr="009B3099">
              <w:rPr>
                <w:color w:val="000000" w:themeColor="text1"/>
              </w:rPr>
              <w:t>Ongoing</w:t>
            </w:r>
          </w:p>
        </w:tc>
      </w:tr>
    </w:tbl>
    <w:p w14:paraId="59C6CEEC" w14:textId="16A74378" w:rsidR="00A502E5" w:rsidRPr="00377662" w:rsidRDefault="00A502E5" w:rsidP="002E1FE9">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A502E5" w14:paraId="3F80BA0F" w14:textId="77777777" w:rsidTr="00F1397D">
        <w:trPr>
          <w:tblHeader/>
        </w:trPr>
        <w:tc>
          <w:tcPr>
            <w:tcW w:w="924" w:type="dxa"/>
          </w:tcPr>
          <w:p w14:paraId="3AFD18D0" w14:textId="77777777" w:rsidR="00A502E5" w:rsidRPr="009B66E3" w:rsidRDefault="00A502E5" w:rsidP="00F1397D">
            <w:pPr>
              <w:pStyle w:val="TableofFigures"/>
              <w:rPr>
                <w:b/>
                <w:bCs/>
              </w:rPr>
            </w:pPr>
            <w:r w:rsidRPr="009B66E3">
              <w:rPr>
                <w:b/>
                <w:bCs/>
              </w:rPr>
              <w:t>No.</w:t>
            </w:r>
          </w:p>
        </w:tc>
        <w:tc>
          <w:tcPr>
            <w:tcW w:w="6017" w:type="dxa"/>
          </w:tcPr>
          <w:p w14:paraId="1AADBEAE" w14:textId="77777777" w:rsidR="00A502E5" w:rsidRPr="009B66E3" w:rsidRDefault="00A502E5" w:rsidP="00F1397D">
            <w:pPr>
              <w:pStyle w:val="TableofFigures"/>
              <w:rPr>
                <w:b/>
                <w:bCs/>
              </w:rPr>
            </w:pPr>
            <w:r>
              <w:rPr>
                <w:b/>
                <w:bCs/>
              </w:rPr>
              <w:t>Ac</w:t>
            </w:r>
            <w:r w:rsidRPr="009B66E3">
              <w:rPr>
                <w:b/>
                <w:bCs/>
              </w:rPr>
              <w:t>tion</w:t>
            </w:r>
          </w:p>
        </w:tc>
        <w:tc>
          <w:tcPr>
            <w:tcW w:w="1559" w:type="dxa"/>
          </w:tcPr>
          <w:p w14:paraId="1678C7E5" w14:textId="77777777" w:rsidR="00A502E5" w:rsidRPr="009B66E3" w:rsidRDefault="00A502E5" w:rsidP="00F1397D">
            <w:pPr>
              <w:pStyle w:val="TableofFigures"/>
              <w:rPr>
                <w:b/>
                <w:bCs/>
              </w:rPr>
            </w:pPr>
            <w:r w:rsidRPr="009B66E3">
              <w:rPr>
                <w:b/>
                <w:bCs/>
              </w:rPr>
              <w:t>Responsibility</w:t>
            </w:r>
          </w:p>
        </w:tc>
        <w:tc>
          <w:tcPr>
            <w:tcW w:w="1269" w:type="dxa"/>
          </w:tcPr>
          <w:p w14:paraId="329955E3" w14:textId="77777777" w:rsidR="00A502E5" w:rsidRPr="009B66E3" w:rsidRDefault="00A502E5" w:rsidP="00F1397D">
            <w:pPr>
              <w:pStyle w:val="TableofFigures"/>
              <w:rPr>
                <w:b/>
                <w:bCs/>
              </w:rPr>
            </w:pPr>
            <w:r w:rsidRPr="009B66E3">
              <w:rPr>
                <w:b/>
                <w:bCs/>
              </w:rPr>
              <w:t xml:space="preserve">Priority </w:t>
            </w:r>
          </w:p>
        </w:tc>
      </w:tr>
      <w:tr w:rsidR="00A502E5" w14:paraId="5EAE8C0D" w14:textId="77777777" w:rsidTr="00F1397D">
        <w:tc>
          <w:tcPr>
            <w:tcW w:w="924" w:type="dxa"/>
          </w:tcPr>
          <w:p w14:paraId="486EAE0F" w14:textId="5C121D29" w:rsidR="00A502E5" w:rsidRPr="009B66E3" w:rsidRDefault="00C45C76" w:rsidP="00A502E5">
            <w:pPr>
              <w:pStyle w:val="TableofFigures"/>
            </w:pPr>
            <w:r>
              <w:t>Action</w:t>
            </w:r>
            <w:r w:rsidRPr="009B3099">
              <w:t xml:space="preserve"> </w:t>
            </w:r>
            <w:r w:rsidR="00A502E5" w:rsidRPr="009B3099">
              <w:t>7.3H-1</w:t>
            </w:r>
          </w:p>
        </w:tc>
        <w:tc>
          <w:tcPr>
            <w:tcW w:w="6017" w:type="dxa"/>
          </w:tcPr>
          <w:p w14:paraId="6A61A79A" w14:textId="77777777" w:rsidR="00A502E5" w:rsidRPr="009B3099" w:rsidRDefault="00A502E5" w:rsidP="00A502E5">
            <w:pPr>
              <w:pStyle w:val="TableofFigures"/>
              <w:rPr>
                <w:b/>
              </w:rPr>
            </w:pPr>
            <w:r w:rsidRPr="009B3099">
              <w:rPr>
                <w:b/>
              </w:rPr>
              <w:t>Adela Lane Reserve</w:t>
            </w:r>
          </w:p>
          <w:p w14:paraId="1791F9EF" w14:textId="3F67B45C" w:rsidR="00A502E5" w:rsidRPr="009B66E3" w:rsidRDefault="00A502E5" w:rsidP="00A502E5">
            <w:pPr>
              <w:pStyle w:val="TableofFigures"/>
            </w:pPr>
            <w:r w:rsidRPr="009B3099">
              <w:rPr>
                <w:szCs w:val="18"/>
              </w:rPr>
              <w:t>Continue to maintain this new open space established since the 2012 Strategy was prepared.</w:t>
            </w:r>
          </w:p>
        </w:tc>
        <w:tc>
          <w:tcPr>
            <w:tcW w:w="1559" w:type="dxa"/>
          </w:tcPr>
          <w:p w14:paraId="562DFB8C" w14:textId="38FB74BB" w:rsidR="00A502E5" w:rsidRPr="009B66E3" w:rsidRDefault="003A4DBE" w:rsidP="00A502E5">
            <w:pPr>
              <w:pStyle w:val="TableofFigures"/>
            </w:pPr>
            <w:r>
              <w:t xml:space="preserve">Responsibility: </w:t>
            </w:r>
            <w:r w:rsidR="001F23FA">
              <w:t>C-o-m</w:t>
            </w:r>
          </w:p>
        </w:tc>
        <w:tc>
          <w:tcPr>
            <w:tcW w:w="1269" w:type="dxa"/>
          </w:tcPr>
          <w:p w14:paraId="3D180CC4" w14:textId="4B69FCC8" w:rsidR="00A502E5" w:rsidRPr="009B66E3" w:rsidRDefault="003A4DBE" w:rsidP="00A502E5">
            <w:pPr>
              <w:pStyle w:val="TableofFigures"/>
            </w:pPr>
            <w:r>
              <w:t xml:space="preserve">Priority: </w:t>
            </w:r>
            <w:r w:rsidR="00A502E5" w:rsidRPr="009B3099">
              <w:t>Ongoing</w:t>
            </w:r>
          </w:p>
        </w:tc>
      </w:tr>
      <w:tr w:rsidR="00A502E5" w14:paraId="1767BD8A" w14:textId="77777777" w:rsidTr="00F1397D">
        <w:tc>
          <w:tcPr>
            <w:tcW w:w="924" w:type="dxa"/>
          </w:tcPr>
          <w:p w14:paraId="693FA82F" w14:textId="1205AAB6" w:rsidR="00A502E5" w:rsidRPr="009B3099" w:rsidRDefault="00C45C76" w:rsidP="00A502E5">
            <w:pPr>
              <w:pStyle w:val="TableofFigures"/>
            </w:pPr>
            <w:r>
              <w:t>Action</w:t>
            </w:r>
            <w:r w:rsidRPr="009B3099">
              <w:t xml:space="preserve"> </w:t>
            </w:r>
            <w:r w:rsidR="00A502E5" w:rsidRPr="009B3099">
              <w:t>7.3H-2</w:t>
            </w:r>
          </w:p>
        </w:tc>
        <w:tc>
          <w:tcPr>
            <w:tcW w:w="6017" w:type="dxa"/>
          </w:tcPr>
          <w:p w14:paraId="0E139C38" w14:textId="77777777" w:rsidR="00A502E5" w:rsidRPr="009B3099" w:rsidRDefault="00A502E5" w:rsidP="00A502E5">
            <w:pPr>
              <w:pStyle w:val="TableofFigures"/>
              <w:rPr>
                <w:b/>
              </w:rPr>
            </w:pPr>
            <w:r w:rsidRPr="009B3099">
              <w:rPr>
                <w:b/>
              </w:rPr>
              <w:t>Docklands Community Hub Reserve</w:t>
            </w:r>
          </w:p>
          <w:p w14:paraId="6452247B" w14:textId="215CD62E" w:rsidR="00A502E5" w:rsidRPr="009B3099" w:rsidRDefault="00A502E5" w:rsidP="00A502E5">
            <w:pPr>
              <w:pStyle w:val="TableofFigures"/>
            </w:pPr>
            <w:r w:rsidRPr="009B3099">
              <w:rPr>
                <w:szCs w:val="18"/>
              </w:rPr>
              <w:t>Continue to maintain this new open space established since the 2012 Strategy was prepared.</w:t>
            </w:r>
          </w:p>
        </w:tc>
        <w:tc>
          <w:tcPr>
            <w:tcW w:w="1559" w:type="dxa"/>
          </w:tcPr>
          <w:p w14:paraId="62FAA76A" w14:textId="21B9F3BD" w:rsidR="00A502E5" w:rsidRPr="009B3099" w:rsidRDefault="003A4DBE" w:rsidP="00A502E5">
            <w:pPr>
              <w:pStyle w:val="TableofFigures"/>
            </w:pPr>
            <w:r>
              <w:t xml:space="preserve">Responsibility: </w:t>
            </w:r>
            <w:r w:rsidR="001F23FA">
              <w:t>C-o-m</w:t>
            </w:r>
          </w:p>
        </w:tc>
        <w:tc>
          <w:tcPr>
            <w:tcW w:w="1269" w:type="dxa"/>
          </w:tcPr>
          <w:p w14:paraId="44F573C9" w14:textId="3C134F5C" w:rsidR="00A502E5" w:rsidRPr="009B3099" w:rsidRDefault="003A4DBE" w:rsidP="00A502E5">
            <w:pPr>
              <w:pStyle w:val="TableofFigures"/>
            </w:pPr>
            <w:r>
              <w:t xml:space="preserve">Priority: </w:t>
            </w:r>
            <w:r w:rsidR="00A502E5" w:rsidRPr="009B3099">
              <w:t>Ongoing</w:t>
            </w:r>
          </w:p>
        </w:tc>
      </w:tr>
      <w:tr w:rsidR="00A502E5" w14:paraId="00775925" w14:textId="77777777" w:rsidTr="00F1397D">
        <w:tc>
          <w:tcPr>
            <w:tcW w:w="924" w:type="dxa"/>
          </w:tcPr>
          <w:p w14:paraId="01DF109B" w14:textId="11B911B9" w:rsidR="00A502E5" w:rsidRPr="009B3099" w:rsidRDefault="00C45C76" w:rsidP="00A502E5">
            <w:pPr>
              <w:pStyle w:val="TableofFigures"/>
            </w:pPr>
            <w:r>
              <w:t>Action</w:t>
            </w:r>
            <w:r w:rsidRPr="009B3099">
              <w:t xml:space="preserve"> </w:t>
            </w:r>
            <w:r w:rsidR="00A502E5" w:rsidRPr="009B3099">
              <w:t>7.3H-3</w:t>
            </w:r>
          </w:p>
        </w:tc>
        <w:tc>
          <w:tcPr>
            <w:tcW w:w="6017" w:type="dxa"/>
          </w:tcPr>
          <w:p w14:paraId="4028AB01" w14:textId="77777777" w:rsidR="00A502E5" w:rsidRPr="009B3099" w:rsidRDefault="00A502E5" w:rsidP="00A502E5">
            <w:pPr>
              <w:pStyle w:val="TableofFigures"/>
              <w:rPr>
                <w:b/>
              </w:rPr>
            </w:pPr>
            <w:r w:rsidRPr="009B3099">
              <w:rPr>
                <w:b/>
              </w:rPr>
              <w:t>Flinders &amp; Spencer Street Reserve</w:t>
            </w:r>
          </w:p>
          <w:p w14:paraId="652E249D" w14:textId="73351229" w:rsidR="00A502E5" w:rsidRPr="009B3099" w:rsidRDefault="00A502E5" w:rsidP="00A502E5">
            <w:pPr>
              <w:pStyle w:val="TableofFigures"/>
              <w:rPr>
                <w:b/>
              </w:rPr>
            </w:pPr>
            <w:r w:rsidRPr="009B3099">
              <w:t>Continue to maintain.</w:t>
            </w:r>
          </w:p>
        </w:tc>
        <w:tc>
          <w:tcPr>
            <w:tcW w:w="1559" w:type="dxa"/>
          </w:tcPr>
          <w:p w14:paraId="502A1CA3" w14:textId="75C87046" w:rsidR="00A502E5" w:rsidRPr="009B3099" w:rsidRDefault="003A4DBE" w:rsidP="00A502E5">
            <w:pPr>
              <w:pStyle w:val="TableofFigures"/>
            </w:pPr>
            <w:r>
              <w:t xml:space="preserve">Responsibility: </w:t>
            </w:r>
            <w:r w:rsidR="001F23FA">
              <w:t>C-o-m</w:t>
            </w:r>
          </w:p>
        </w:tc>
        <w:tc>
          <w:tcPr>
            <w:tcW w:w="1269" w:type="dxa"/>
          </w:tcPr>
          <w:p w14:paraId="26F42D37" w14:textId="4BD859EF" w:rsidR="00A502E5" w:rsidRPr="009B3099" w:rsidRDefault="003A4DBE" w:rsidP="00A502E5">
            <w:pPr>
              <w:pStyle w:val="TableofFigures"/>
            </w:pPr>
            <w:r>
              <w:t xml:space="preserve">Priority: </w:t>
            </w:r>
            <w:r w:rsidR="00A502E5" w:rsidRPr="009B3099">
              <w:t>Ongoing</w:t>
            </w:r>
          </w:p>
        </w:tc>
      </w:tr>
      <w:tr w:rsidR="00A502E5" w14:paraId="71336348" w14:textId="77777777" w:rsidTr="00F1397D">
        <w:tc>
          <w:tcPr>
            <w:tcW w:w="924" w:type="dxa"/>
          </w:tcPr>
          <w:p w14:paraId="7DA3A2D3" w14:textId="349F95E7" w:rsidR="00A502E5" w:rsidRPr="009B3099" w:rsidRDefault="00C45C76" w:rsidP="00A502E5">
            <w:pPr>
              <w:pStyle w:val="TableofFigures"/>
            </w:pPr>
            <w:r>
              <w:t>Action</w:t>
            </w:r>
            <w:r w:rsidRPr="009B3099">
              <w:t xml:space="preserve"> </w:t>
            </w:r>
            <w:r w:rsidR="00A502E5" w:rsidRPr="009B3099">
              <w:t>7.3H-4</w:t>
            </w:r>
          </w:p>
        </w:tc>
        <w:tc>
          <w:tcPr>
            <w:tcW w:w="6017" w:type="dxa"/>
          </w:tcPr>
          <w:p w14:paraId="1346C4FD" w14:textId="77777777" w:rsidR="00A502E5" w:rsidRPr="009B3099" w:rsidRDefault="00A502E5" w:rsidP="00A502E5">
            <w:pPr>
              <w:pStyle w:val="TableofFigures"/>
              <w:rPr>
                <w:b/>
              </w:rPr>
            </w:pPr>
            <w:r w:rsidRPr="009B3099">
              <w:rPr>
                <w:b/>
              </w:rPr>
              <w:t>Quay Park</w:t>
            </w:r>
          </w:p>
          <w:p w14:paraId="6B898B3D" w14:textId="1CFFEC23" w:rsidR="00A502E5" w:rsidRPr="009B3099" w:rsidRDefault="00A502E5" w:rsidP="00A502E5">
            <w:pPr>
              <w:pStyle w:val="TableofFigures"/>
              <w:rPr>
                <w:b/>
              </w:rPr>
            </w:pPr>
            <w:r w:rsidRPr="009B3099">
              <w:rPr>
                <w:szCs w:val="18"/>
              </w:rPr>
              <w:t>Continue to maintain this new open space established since the 2012 Strategy was prepared.</w:t>
            </w:r>
          </w:p>
        </w:tc>
        <w:tc>
          <w:tcPr>
            <w:tcW w:w="1559" w:type="dxa"/>
          </w:tcPr>
          <w:p w14:paraId="49DECB1D" w14:textId="25882CBC" w:rsidR="00A502E5" w:rsidRPr="009B3099" w:rsidRDefault="003A4DBE" w:rsidP="00A502E5">
            <w:pPr>
              <w:pStyle w:val="TableofFigures"/>
            </w:pPr>
            <w:r>
              <w:t xml:space="preserve">Responsibility: </w:t>
            </w:r>
            <w:r w:rsidR="001F23FA">
              <w:t>C-o-m</w:t>
            </w:r>
          </w:p>
        </w:tc>
        <w:tc>
          <w:tcPr>
            <w:tcW w:w="1269" w:type="dxa"/>
          </w:tcPr>
          <w:p w14:paraId="032302E9" w14:textId="45FEF3AD" w:rsidR="00A502E5" w:rsidRPr="009B3099" w:rsidRDefault="003A4DBE" w:rsidP="00A502E5">
            <w:pPr>
              <w:pStyle w:val="TableofFigures"/>
            </w:pPr>
            <w:r>
              <w:t xml:space="preserve">Priority: </w:t>
            </w:r>
            <w:r w:rsidR="00A502E5" w:rsidRPr="009B3099">
              <w:t>Ongoing</w:t>
            </w:r>
          </w:p>
        </w:tc>
      </w:tr>
      <w:tr w:rsidR="00A502E5" w14:paraId="0499DAC6" w14:textId="77777777" w:rsidTr="00F1397D">
        <w:tc>
          <w:tcPr>
            <w:tcW w:w="924" w:type="dxa"/>
          </w:tcPr>
          <w:p w14:paraId="5B74BBAA" w14:textId="50E4043D" w:rsidR="00A502E5" w:rsidRPr="009B3099" w:rsidRDefault="00C45C76" w:rsidP="00A502E5">
            <w:pPr>
              <w:pStyle w:val="TableofFigures"/>
            </w:pPr>
            <w:r>
              <w:t>Action</w:t>
            </w:r>
            <w:r w:rsidRPr="009B3099">
              <w:t xml:space="preserve"> </w:t>
            </w:r>
            <w:r w:rsidR="00A502E5" w:rsidRPr="009B3099">
              <w:t>7.3H-5</w:t>
            </w:r>
          </w:p>
        </w:tc>
        <w:tc>
          <w:tcPr>
            <w:tcW w:w="6017" w:type="dxa"/>
          </w:tcPr>
          <w:p w14:paraId="45963141" w14:textId="77777777" w:rsidR="00A502E5" w:rsidRPr="009B3099" w:rsidRDefault="00A502E5" w:rsidP="00A502E5">
            <w:pPr>
              <w:pStyle w:val="TableofFigures"/>
              <w:rPr>
                <w:b/>
              </w:rPr>
            </w:pPr>
            <w:r w:rsidRPr="009B3099">
              <w:rPr>
                <w:b/>
              </w:rPr>
              <w:t>Queens Warehouse</w:t>
            </w:r>
          </w:p>
          <w:p w14:paraId="2D7052B7" w14:textId="2DEC5385" w:rsidR="00A502E5" w:rsidRPr="009B3099" w:rsidRDefault="00A502E5" w:rsidP="00A502E5">
            <w:pPr>
              <w:pStyle w:val="TableofFigures"/>
              <w:rPr>
                <w:b/>
              </w:rPr>
            </w:pPr>
            <w:r w:rsidRPr="009B3099">
              <w:t>Council to continue to advocate to the Victorian Government to transfer this over to the City of Melbourne as public open space in the future.</w:t>
            </w:r>
          </w:p>
        </w:tc>
        <w:tc>
          <w:tcPr>
            <w:tcW w:w="1559" w:type="dxa"/>
          </w:tcPr>
          <w:p w14:paraId="46FB94A9" w14:textId="7428F326" w:rsidR="00A502E5" w:rsidRPr="009B3099" w:rsidRDefault="003A4DBE" w:rsidP="00A502E5">
            <w:pPr>
              <w:pStyle w:val="TableofFigures"/>
            </w:pPr>
            <w:r>
              <w:t xml:space="preserve">Responsibility: </w:t>
            </w:r>
            <w:r w:rsidR="001F23FA">
              <w:t>C-o-m</w:t>
            </w:r>
          </w:p>
          <w:p w14:paraId="3AB66D03" w14:textId="3C83040B" w:rsidR="00A502E5" w:rsidRPr="009B3099" w:rsidRDefault="00A502E5" w:rsidP="00A502E5">
            <w:pPr>
              <w:pStyle w:val="TableofFigures"/>
            </w:pPr>
            <w:r w:rsidRPr="009B3099">
              <w:t>Vic Govt</w:t>
            </w:r>
          </w:p>
        </w:tc>
        <w:tc>
          <w:tcPr>
            <w:tcW w:w="1269" w:type="dxa"/>
          </w:tcPr>
          <w:p w14:paraId="0380F093" w14:textId="60D7031F" w:rsidR="00A502E5" w:rsidRPr="009B3099" w:rsidRDefault="003A4DBE" w:rsidP="00A502E5">
            <w:pPr>
              <w:pStyle w:val="TableofFigures"/>
            </w:pPr>
            <w:r>
              <w:t xml:space="preserve">Priority: </w:t>
            </w:r>
            <w:r w:rsidR="00A502E5" w:rsidRPr="009B3099">
              <w:t>Ongoing</w:t>
            </w:r>
          </w:p>
        </w:tc>
      </w:tr>
      <w:tr w:rsidR="00A502E5" w14:paraId="22296703" w14:textId="77777777" w:rsidTr="00F1397D">
        <w:tc>
          <w:tcPr>
            <w:tcW w:w="924" w:type="dxa"/>
          </w:tcPr>
          <w:p w14:paraId="1D6A8738" w14:textId="0D62A889" w:rsidR="00A502E5" w:rsidRPr="009B3099" w:rsidRDefault="00C45C76" w:rsidP="00A502E5">
            <w:pPr>
              <w:pStyle w:val="TableofFigures"/>
            </w:pPr>
            <w:r>
              <w:t>Action</w:t>
            </w:r>
            <w:r w:rsidRPr="009B3099">
              <w:t xml:space="preserve"> </w:t>
            </w:r>
            <w:r w:rsidR="00A502E5" w:rsidRPr="009B3099">
              <w:t>7.3H-6</w:t>
            </w:r>
          </w:p>
        </w:tc>
        <w:tc>
          <w:tcPr>
            <w:tcW w:w="6017" w:type="dxa"/>
          </w:tcPr>
          <w:p w14:paraId="4A21BDE0" w14:textId="77777777" w:rsidR="00A502E5" w:rsidRPr="009B3099" w:rsidRDefault="00A502E5" w:rsidP="00A502E5">
            <w:pPr>
              <w:pStyle w:val="TableofFigures"/>
              <w:rPr>
                <w:b/>
              </w:rPr>
            </w:pPr>
            <w:r w:rsidRPr="009B3099">
              <w:rPr>
                <w:b/>
              </w:rPr>
              <w:t>Unnamed Reserve 1</w:t>
            </w:r>
          </w:p>
          <w:p w14:paraId="0B0A3E67" w14:textId="0B7E0708" w:rsidR="00A502E5" w:rsidRPr="009B3099" w:rsidRDefault="00A502E5" w:rsidP="00A502E5">
            <w:pPr>
              <w:pStyle w:val="TableofFigures"/>
              <w:rPr>
                <w:b/>
              </w:rPr>
            </w:pPr>
            <w:r w:rsidRPr="009B3099">
              <w:t>Continue to advocate to the Victorian Government to expand the size of this reserve to increase its recreational function and use.</w:t>
            </w:r>
          </w:p>
        </w:tc>
        <w:tc>
          <w:tcPr>
            <w:tcW w:w="1559" w:type="dxa"/>
          </w:tcPr>
          <w:p w14:paraId="485F3A4D" w14:textId="6204E440" w:rsidR="00A502E5" w:rsidRPr="009B3099" w:rsidRDefault="003A4DBE" w:rsidP="00A502E5">
            <w:pPr>
              <w:pStyle w:val="TableofFigures"/>
            </w:pPr>
            <w:r>
              <w:t xml:space="preserve">Responsibility: </w:t>
            </w:r>
            <w:r w:rsidR="001F23FA">
              <w:t>C-o-m</w:t>
            </w:r>
          </w:p>
          <w:p w14:paraId="2308B70F" w14:textId="084C7511" w:rsidR="00A502E5" w:rsidRPr="009B3099" w:rsidRDefault="00A502E5" w:rsidP="00A502E5">
            <w:pPr>
              <w:pStyle w:val="TableofFigures"/>
            </w:pPr>
            <w:r w:rsidRPr="009B3099">
              <w:t>Vic Govt</w:t>
            </w:r>
          </w:p>
        </w:tc>
        <w:tc>
          <w:tcPr>
            <w:tcW w:w="1269" w:type="dxa"/>
          </w:tcPr>
          <w:p w14:paraId="2063726C" w14:textId="339F9CD8" w:rsidR="00A502E5" w:rsidRPr="009B3099" w:rsidRDefault="003A4DBE" w:rsidP="00A502E5">
            <w:pPr>
              <w:pStyle w:val="TableofFigures"/>
            </w:pPr>
            <w:r>
              <w:t xml:space="preserve">Priority: </w:t>
            </w:r>
            <w:r w:rsidR="00A502E5" w:rsidRPr="009B3099">
              <w:t>Very High</w:t>
            </w:r>
          </w:p>
        </w:tc>
      </w:tr>
      <w:tr w:rsidR="00A502E5" w14:paraId="3430DC3C" w14:textId="77777777" w:rsidTr="00F1397D">
        <w:tc>
          <w:tcPr>
            <w:tcW w:w="924" w:type="dxa"/>
          </w:tcPr>
          <w:p w14:paraId="2961A666" w14:textId="15ECD39D" w:rsidR="00A502E5" w:rsidRPr="009B3099" w:rsidRDefault="00C45C76" w:rsidP="00A502E5">
            <w:pPr>
              <w:pStyle w:val="TableofFigures"/>
            </w:pPr>
            <w:r>
              <w:t>Action</w:t>
            </w:r>
            <w:r w:rsidRPr="009B3099">
              <w:t xml:space="preserve"> </w:t>
            </w:r>
            <w:r w:rsidR="00A502E5" w:rsidRPr="009B3099">
              <w:t>7.3H-7</w:t>
            </w:r>
          </w:p>
        </w:tc>
        <w:tc>
          <w:tcPr>
            <w:tcW w:w="6017" w:type="dxa"/>
          </w:tcPr>
          <w:p w14:paraId="32D9A1FB" w14:textId="77777777" w:rsidR="00A502E5" w:rsidRPr="009B3099" w:rsidRDefault="00A502E5" w:rsidP="00A502E5">
            <w:pPr>
              <w:pStyle w:val="TableofFigures"/>
              <w:rPr>
                <w:b/>
              </w:rPr>
            </w:pPr>
            <w:r w:rsidRPr="009B3099">
              <w:rPr>
                <w:b/>
              </w:rPr>
              <w:t>Unnamed Reserve 2</w:t>
            </w:r>
          </w:p>
          <w:p w14:paraId="0C8DE254" w14:textId="6227D7B3" w:rsidR="00A502E5" w:rsidRPr="009B3099" w:rsidRDefault="00A502E5" w:rsidP="00A502E5">
            <w:pPr>
              <w:pStyle w:val="TableofFigures"/>
              <w:rPr>
                <w:b/>
              </w:rPr>
            </w:pPr>
            <w:r w:rsidRPr="009B3099">
              <w:t>Continue to advocate to the Victorian Government to the expand the size of this reserve to increase its recreational function and use.</w:t>
            </w:r>
          </w:p>
        </w:tc>
        <w:tc>
          <w:tcPr>
            <w:tcW w:w="1559" w:type="dxa"/>
          </w:tcPr>
          <w:p w14:paraId="40DD38EA" w14:textId="70B5575E" w:rsidR="00A502E5" w:rsidRPr="009B3099" w:rsidRDefault="003A4DBE" w:rsidP="00A502E5">
            <w:pPr>
              <w:pStyle w:val="TableofFigures"/>
            </w:pPr>
            <w:r>
              <w:t xml:space="preserve">Responsibility: </w:t>
            </w:r>
            <w:r w:rsidR="001F23FA">
              <w:t>C-o-m</w:t>
            </w:r>
          </w:p>
          <w:p w14:paraId="3A3073CD" w14:textId="77E5B578" w:rsidR="00A502E5" w:rsidRPr="009B3099" w:rsidRDefault="003A4DBE" w:rsidP="00A502E5">
            <w:pPr>
              <w:pStyle w:val="TableofFigures"/>
            </w:pPr>
            <w:r>
              <w:t xml:space="preserve">Responsibility: </w:t>
            </w:r>
            <w:r w:rsidR="00A502E5" w:rsidRPr="009B3099">
              <w:t>Vic Govt</w:t>
            </w:r>
          </w:p>
        </w:tc>
        <w:tc>
          <w:tcPr>
            <w:tcW w:w="1269" w:type="dxa"/>
          </w:tcPr>
          <w:p w14:paraId="6FD75DA8" w14:textId="0D50E97B" w:rsidR="00A502E5" w:rsidRPr="009B3099" w:rsidRDefault="003A4DBE" w:rsidP="00A502E5">
            <w:pPr>
              <w:pStyle w:val="TableofFigures"/>
            </w:pPr>
            <w:r>
              <w:t xml:space="preserve">Priority: </w:t>
            </w:r>
            <w:r w:rsidR="00A502E5" w:rsidRPr="009B3099">
              <w:t>Very High</w:t>
            </w:r>
          </w:p>
        </w:tc>
      </w:tr>
      <w:tr w:rsidR="00A502E5" w14:paraId="2E49CDF5" w14:textId="77777777" w:rsidTr="00F1397D">
        <w:tc>
          <w:tcPr>
            <w:tcW w:w="924" w:type="dxa"/>
          </w:tcPr>
          <w:p w14:paraId="5056E718" w14:textId="53E32D28" w:rsidR="00A502E5" w:rsidRPr="009B3099" w:rsidRDefault="00C45C76" w:rsidP="00A502E5">
            <w:pPr>
              <w:pStyle w:val="TableofFigures"/>
            </w:pPr>
            <w:r>
              <w:t>Action</w:t>
            </w:r>
            <w:r w:rsidRPr="009B3099">
              <w:t xml:space="preserve"> </w:t>
            </w:r>
            <w:r w:rsidR="00A502E5" w:rsidRPr="009B3099">
              <w:t>7.3H-8</w:t>
            </w:r>
          </w:p>
        </w:tc>
        <w:tc>
          <w:tcPr>
            <w:tcW w:w="6017" w:type="dxa"/>
          </w:tcPr>
          <w:p w14:paraId="62D22F43" w14:textId="77777777" w:rsidR="00A502E5" w:rsidRPr="009B3099" w:rsidRDefault="00A502E5" w:rsidP="00A502E5">
            <w:pPr>
              <w:pStyle w:val="TableofFigures"/>
              <w:rPr>
                <w:b/>
              </w:rPr>
            </w:pPr>
            <w:r w:rsidRPr="009B3099">
              <w:rPr>
                <w:b/>
              </w:rPr>
              <w:t>Wharfs Landing Park</w:t>
            </w:r>
          </w:p>
          <w:p w14:paraId="30EC5FF5" w14:textId="346BF90E" w:rsidR="00A502E5" w:rsidRPr="009B3099" w:rsidRDefault="00A502E5" w:rsidP="00A502E5">
            <w:pPr>
              <w:pStyle w:val="TableofFigures"/>
              <w:rPr>
                <w:b/>
              </w:rPr>
            </w:pPr>
            <w:r w:rsidRPr="009B3099">
              <w:t>Investigate opportunities to expand this open space given the high density precinct in which it is located and the need for it to provide a diversity of recreational opportunities.</w:t>
            </w:r>
          </w:p>
        </w:tc>
        <w:tc>
          <w:tcPr>
            <w:tcW w:w="1559" w:type="dxa"/>
          </w:tcPr>
          <w:p w14:paraId="2D3E4E27" w14:textId="1919965A" w:rsidR="00A502E5" w:rsidRPr="009B3099" w:rsidRDefault="003A4DBE" w:rsidP="00A502E5">
            <w:pPr>
              <w:pStyle w:val="TableofFigures"/>
            </w:pPr>
            <w:r>
              <w:t xml:space="preserve">Responsibility: </w:t>
            </w:r>
            <w:r w:rsidR="001F23FA">
              <w:t>C-o-m</w:t>
            </w:r>
          </w:p>
          <w:p w14:paraId="4A48ED42" w14:textId="77777777" w:rsidR="00A502E5" w:rsidRPr="009B3099" w:rsidRDefault="00A502E5" w:rsidP="00A502E5">
            <w:pPr>
              <w:pStyle w:val="TableofFigures"/>
            </w:pPr>
            <w:r w:rsidRPr="009B3099">
              <w:t>Dev Vic</w:t>
            </w:r>
          </w:p>
          <w:p w14:paraId="772A047B" w14:textId="6AC2D491" w:rsidR="00A502E5" w:rsidRPr="009B3099" w:rsidRDefault="00A502E5" w:rsidP="00A502E5">
            <w:pPr>
              <w:pStyle w:val="TableofFigures"/>
            </w:pPr>
            <w:r w:rsidRPr="009B3099">
              <w:t>Developer</w:t>
            </w:r>
          </w:p>
        </w:tc>
        <w:tc>
          <w:tcPr>
            <w:tcW w:w="1269" w:type="dxa"/>
          </w:tcPr>
          <w:p w14:paraId="21FAD1A8" w14:textId="7419D372" w:rsidR="00A502E5" w:rsidRPr="009B3099" w:rsidRDefault="003A4DBE" w:rsidP="00A502E5">
            <w:pPr>
              <w:pStyle w:val="TableofFigures"/>
            </w:pPr>
            <w:r>
              <w:t xml:space="preserve">Priority: </w:t>
            </w:r>
            <w:r w:rsidR="00A502E5" w:rsidRPr="009B3099">
              <w:t>Very High</w:t>
            </w:r>
          </w:p>
        </w:tc>
      </w:tr>
    </w:tbl>
    <w:p w14:paraId="293331F9" w14:textId="70161B40" w:rsidR="00A502E5" w:rsidRDefault="00A502E5">
      <w:pPr>
        <w:spacing w:after="0" w:line="240" w:lineRule="auto"/>
      </w:pPr>
      <w:r>
        <w:br w:type="page"/>
      </w:r>
    </w:p>
    <w:p w14:paraId="5B69C9C5" w14:textId="2E03A6E2" w:rsidR="00A502E5" w:rsidRDefault="00A502E5" w:rsidP="00A502E5">
      <w:pPr>
        <w:pStyle w:val="Heading2"/>
        <w:rPr>
          <w:rFonts w:hint="eastAsia"/>
          <w:b/>
          <w:bCs w:val="0"/>
          <w:lang w:val="en-AU"/>
        </w:rPr>
      </w:pPr>
      <w:bookmarkStart w:id="82" w:name="_Toc176340397"/>
      <w:r>
        <w:rPr>
          <w:b/>
          <w:bCs w:val="0"/>
        </w:rPr>
        <w:t>6</w:t>
      </w:r>
      <w:r w:rsidRPr="00610A84">
        <w:rPr>
          <w:b/>
          <w:bCs w:val="0"/>
        </w:rPr>
        <w:t>.</w:t>
      </w:r>
      <w:r>
        <w:rPr>
          <w:b/>
          <w:bCs w:val="0"/>
        </w:rPr>
        <w:t>4</w:t>
      </w:r>
      <w:r>
        <w:rPr>
          <w:b/>
          <w:bCs w:val="0"/>
        </w:rPr>
        <w:tab/>
      </w:r>
      <w:r>
        <w:rPr>
          <w:b/>
          <w:bCs w:val="0"/>
          <w:lang w:val="en-AU"/>
        </w:rPr>
        <w:t>East Melbourne</w:t>
      </w:r>
      <w:bookmarkEnd w:id="82"/>
    </w:p>
    <w:p w14:paraId="046E6070" w14:textId="14C1F71E" w:rsidR="00A502E5" w:rsidRPr="00BC2CB9" w:rsidRDefault="00A502E5" w:rsidP="00A502E5">
      <w:pPr>
        <w:pStyle w:val="BodyText"/>
        <w:rPr>
          <w:b/>
          <w:bCs/>
        </w:rPr>
      </w:pPr>
      <w:r w:rsidRPr="00BC2CB9">
        <w:rPr>
          <w:b/>
          <w:bCs/>
        </w:rPr>
        <w:t xml:space="preserve">Please refer to Section </w:t>
      </w:r>
      <w:r>
        <w:rPr>
          <w:b/>
          <w:bCs/>
        </w:rPr>
        <w:t>8</w:t>
      </w:r>
      <w:r w:rsidRPr="00BC2CB9">
        <w:rPr>
          <w:b/>
          <w:bCs/>
        </w:rPr>
        <w:t>.2 in the 2012 Strategy Technical Report</w:t>
      </w:r>
    </w:p>
    <w:p w14:paraId="1976624F" w14:textId="257BB5F4" w:rsidR="00A502E5" w:rsidRPr="00BC2CB9" w:rsidRDefault="00A502E5" w:rsidP="00A502E5">
      <w:r w:rsidRPr="00A502E5">
        <w:t>The following Figures, Tables and Sections have been updated from the 2012 Strategy Technical Report and included in this Light Touch Review. The remaining information in Section 8.2 of the 2012 Strategy Technical Report remains unchanged</w:t>
      </w:r>
      <w:r w:rsidRPr="00BC2CB9">
        <w:t>:</w:t>
      </w:r>
    </w:p>
    <w:p w14:paraId="5D946431" w14:textId="25465B0C" w:rsidR="00A502E5" w:rsidRPr="00A502E5" w:rsidRDefault="00A502E5" w:rsidP="00A502E5">
      <w:pPr>
        <w:pStyle w:val="ListBullet"/>
      </w:pPr>
      <w:r w:rsidRPr="00A502E5">
        <w:t>Figure 8.2~1</w:t>
      </w:r>
    </w:p>
    <w:p w14:paraId="20D495FA" w14:textId="77777777" w:rsidR="00A502E5" w:rsidRPr="00A502E5" w:rsidRDefault="00A502E5" w:rsidP="00A502E5">
      <w:pPr>
        <w:pStyle w:val="ListBullet"/>
        <w:rPr>
          <w:lang w:val="en-AU"/>
        </w:rPr>
      </w:pPr>
      <w:r w:rsidRPr="00A502E5">
        <w:rPr>
          <w:lang w:val="en-AU"/>
        </w:rPr>
        <w:t>Table 8.2(i)</w:t>
      </w:r>
    </w:p>
    <w:p w14:paraId="168A5A0F" w14:textId="77777777" w:rsidR="00A502E5" w:rsidRPr="00A502E5" w:rsidRDefault="00A502E5" w:rsidP="00A502E5">
      <w:pPr>
        <w:pStyle w:val="ListBullet"/>
        <w:rPr>
          <w:lang w:val="en-AU"/>
        </w:rPr>
      </w:pPr>
      <w:r w:rsidRPr="00A502E5">
        <w:rPr>
          <w:lang w:val="en-AU"/>
        </w:rPr>
        <w:t>Tables 8.2(iia) and 8.2(iib)</w:t>
      </w:r>
    </w:p>
    <w:p w14:paraId="54ADBACE" w14:textId="3DC8BA9D" w:rsidR="00A502E5" w:rsidRPr="00A502E5" w:rsidRDefault="00A502E5" w:rsidP="00A502E5">
      <w:pPr>
        <w:pStyle w:val="ListBullet"/>
        <w:rPr>
          <w:lang w:val="en-AU"/>
        </w:rPr>
      </w:pPr>
      <w:r w:rsidRPr="00A502E5">
        <w:rPr>
          <w:lang w:val="en-AU"/>
        </w:rPr>
        <w:t>Section 8.2.5b, Precinct Actions for East Melbourne</w:t>
      </w:r>
    </w:p>
    <w:p w14:paraId="57BCEDEA" w14:textId="18E5ED71" w:rsidR="00A502E5" w:rsidRPr="00594E17" w:rsidRDefault="00A502E5" w:rsidP="00A502E5">
      <w:pPr>
        <w:pStyle w:val="Heading3"/>
        <w:rPr>
          <w:rFonts w:hint="eastAsia"/>
          <w:b/>
          <w:bCs/>
          <w:lang w:val="en-AU"/>
        </w:rPr>
      </w:pPr>
      <w:bookmarkStart w:id="83" w:name="_Toc176340398"/>
      <w:r>
        <w:t>6.4.1</w:t>
      </w:r>
      <w:r w:rsidRPr="00BC2CB9">
        <w:rPr>
          <w:bCs/>
        </w:rPr>
        <w:tab/>
      </w:r>
      <w:r w:rsidRPr="00BC2CB9">
        <w:rPr>
          <w:bCs/>
          <w:lang w:val="en-AU"/>
        </w:rPr>
        <w:t>Changes to the existing open space network since the 2012 Strategy</w:t>
      </w:r>
      <w:bookmarkEnd w:id="83"/>
    </w:p>
    <w:p w14:paraId="7ABE2476" w14:textId="571B5ACD" w:rsidR="00A502E5" w:rsidRPr="00A502E5" w:rsidRDefault="00A502E5" w:rsidP="00A502E5">
      <w:r w:rsidRPr="00A502E5">
        <w:t>Figure 6C illustrates the changes to the open space network since the 2012 Strategy was prepared.  As noted in Section 4.2 of this Light Touch Review, no new open space has been added to the network, however, there has been some minor updates to zoning of open space and transport corridors within the precinct.</w:t>
      </w:r>
    </w:p>
    <w:p w14:paraId="1EE7FD0B" w14:textId="2D724B28" w:rsidR="00A502E5" w:rsidRPr="00A502E5" w:rsidRDefault="00A502E5" w:rsidP="00A502E5">
      <w:r w:rsidRPr="00A502E5">
        <w:t xml:space="preserve">The quantity of open space is slightly reduced by 14 </w:t>
      </w:r>
      <w:r w:rsidR="008B11F5">
        <w:t>square metres</w:t>
      </w:r>
      <w:r w:rsidRPr="00A502E5">
        <w:t xml:space="preserve"> in East Melbourne, but has largely not changed from the 2012 Strategy with 65.27 hectares of open space and 11.13 hectares of restricted open space.</w:t>
      </w:r>
    </w:p>
    <w:p w14:paraId="0C4AC474" w14:textId="5D5C207F" w:rsidR="005B1BC3" w:rsidRPr="00F26B92" w:rsidRDefault="00A502E5" w:rsidP="00F26B92">
      <w:pPr>
        <w:pStyle w:val="Caption"/>
        <w:spacing w:after="120"/>
        <w:rPr>
          <w:rFonts w:hint="eastAsia"/>
          <w:i/>
          <w:iCs/>
        </w:rPr>
      </w:pPr>
      <w:r w:rsidRPr="00F26B92">
        <w:rPr>
          <w:i/>
          <w:iCs/>
        </w:rPr>
        <w:t>Table 8.2(i) Updated number, size and type of open space in East Melbourne</w:t>
      </w:r>
    </w:p>
    <w:tbl>
      <w:tblPr>
        <w:tblStyle w:val="TableGrid"/>
        <w:tblW w:w="0" w:type="auto"/>
        <w:tblLook w:val="04A0" w:firstRow="1" w:lastRow="0" w:firstColumn="1" w:lastColumn="0" w:noHBand="0" w:noVBand="1"/>
      </w:tblPr>
      <w:tblGrid>
        <w:gridCol w:w="704"/>
        <w:gridCol w:w="2977"/>
        <w:gridCol w:w="1701"/>
        <w:gridCol w:w="1701"/>
      </w:tblGrid>
      <w:tr w:rsidR="005B1BC3" w14:paraId="59F63098" w14:textId="77777777" w:rsidTr="006A3620">
        <w:trPr>
          <w:tblHeader/>
        </w:trPr>
        <w:tc>
          <w:tcPr>
            <w:tcW w:w="704" w:type="dxa"/>
          </w:tcPr>
          <w:p w14:paraId="2B5F5CE0" w14:textId="77777777" w:rsidR="005B1BC3" w:rsidRPr="008F05A4" w:rsidRDefault="005B1BC3" w:rsidP="00F1397D">
            <w:pPr>
              <w:pStyle w:val="TableofFigures"/>
              <w:jc w:val="center"/>
              <w:rPr>
                <w:b/>
                <w:bCs/>
              </w:rPr>
            </w:pPr>
            <w:r w:rsidRPr="008F05A4">
              <w:rPr>
                <w:b/>
                <w:bCs/>
              </w:rPr>
              <w:t>No.</w:t>
            </w:r>
          </w:p>
        </w:tc>
        <w:tc>
          <w:tcPr>
            <w:tcW w:w="2977" w:type="dxa"/>
          </w:tcPr>
          <w:p w14:paraId="047AC2D6" w14:textId="77777777" w:rsidR="005B1BC3" w:rsidRPr="008F05A4" w:rsidRDefault="005B1BC3" w:rsidP="00F1397D">
            <w:pPr>
              <w:pStyle w:val="TableofFigures"/>
              <w:rPr>
                <w:b/>
                <w:bCs/>
              </w:rPr>
            </w:pPr>
            <w:r w:rsidRPr="008F05A4">
              <w:rPr>
                <w:b/>
                <w:bCs/>
              </w:rPr>
              <w:t>Hierarchy of open space</w:t>
            </w:r>
          </w:p>
        </w:tc>
        <w:tc>
          <w:tcPr>
            <w:tcW w:w="1701" w:type="dxa"/>
          </w:tcPr>
          <w:p w14:paraId="74914DD3" w14:textId="25E65B62" w:rsidR="005B1BC3" w:rsidRPr="008F05A4" w:rsidRDefault="005B1BC3" w:rsidP="00F1397D">
            <w:pPr>
              <w:pStyle w:val="TableofFigures"/>
              <w:jc w:val="center"/>
              <w:rPr>
                <w:b/>
                <w:bCs/>
              </w:rPr>
            </w:pPr>
            <w:r w:rsidRPr="008F05A4">
              <w:rPr>
                <w:b/>
                <w:bCs/>
              </w:rPr>
              <w:t>Area</w:t>
            </w:r>
          </w:p>
        </w:tc>
        <w:tc>
          <w:tcPr>
            <w:tcW w:w="1701" w:type="dxa"/>
          </w:tcPr>
          <w:p w14:paraId="05639FCD" w14:textId="77777777" w:rsidR="005B1BC3" w:rsidRPr="008F05A4" w:rsidRDefault="005B1BC3" w:rsidP="00F1397D">
            <w:pPr>
              <w:pStyle w:val="TableofFigures"/>
              <w:jc w:val="center"/>
              <w:rPr>
                <w:b/>
                <w:bCs/>
              </w:rPr>
            </w:pPr>
            <w:r w:rsidRPr="008F05A4">
              <w:rPr>
                <w:b/>
                <w:bCs/>
              </w:rPr>
              <w:t>%</w:t>
            </w:r>
          </w:p>
        </w:tc>
      </w:tr>
      <w:tr w:rsidR="00FB4283" w14:paraId="45B95FA7" w14:textId="77777777" w:rsidTr="006A3620">
        <w:tc>
          <w:tcPr>
            <w:tcW w:w="704" w:type="dxa"/>
            <w:vAlign w:val="center"/>
          </w:tcPr>
          <w:p w14:paraId="54B32F1A" w14:textId="56D0A7B4" w:rsidR="00FB4283" w:rsidRDefault="00FB4283" w:rsidP="00FB4283">
            <w:pPr>
              <w:pStyle w:val="TableofFigures"/>
              <w:jc w:val="center"/>
            </w:pPr>
            <w:r>
              <w:rPr>
                <w:rFonts w:ascii="ArialMT" w:hAnsi="ArialMT"/>
                <w:color w:val="000000"/>
                <w:szCs w:val="20"/>
              </w:rPr>
              <w:t>2</w:t>
            </w:r>
          </w:p>
        </w:tc>
        <w:tc>
          <w:tcPr>
            <w:tcW w:w="2977" w:type="dxa"/>
            <w:vAlign w:val="center"/>
          </w:tcPr>
          <w:p w14:paraId="7922EA42" w14:textId="5A25B62E" w:rsidR="00FB4283" w:rsidRDefault="009740C5" w:rsidP="00FB4283">
            <w:pPr>
              <w:pStyle w:val="TableofFigures"/>
            </w:pPr>
            <w:r>
              <w:rPr>
                <w:rFonts w:ascii="ArialMT" w:hAnsi="ArialMT"/>
                <w:color w:val="000000"/>
                <w:szCs w:val="20"/>
              </w:rPr>
              <w:t>Capital City open space</w:t>
            </w:r>
          </w:p>
        </w:tc>
        <w:tc>
          <w:tcPr>
            <w:tcW w:w="1701" w:type="dxa"/>
          </w:tcPr>
          <w:p w14:paraId="4B81E2CF" w14:textId="1A259946" w:rsidR="00FB4283" w:rsidRDefault="00FB4283" w:rsidP="00FB4283">
            <w:pPr>
              <w:pStyle w:val="TableofFigures"/>
              <w:jc w:val="center"/>
            </w:pPr>
            <w:r>
              <w:rPr>
                <w:rFonts w:ascii="ArialMT" w:hAnsi="ArialMT"/>
                <w:color w:val="000000"/>
                <w:szCs w:val="20"/>
              </w:rPr>
              <w:t>31.94</w:t>
            </w:r>
            <w:r w:rsidR="006A3620">
              <w:rPr>
                <w:rFonts w:ascii="ArialMT" w:hAnsi="ArialMT"/>
                <w:color w:val="000000"/>
                <w:szCs w:val="20"/>
              </w:rPr>
              <w:t xml:space="preserve"> hectares</w:t>
            </w:r>
          </w:p>
        </w:tc>
        <w:tc>
          <w:tcPr>
            <w:tcW w:w="1701" w:type="dxa"/>
          </w:tcPr>
          <w:p w14:paraId="50E6EA5A" w14:textId="70284979" w:rsidR="00FB4283" w:rsidRDefault="00FB4283" w:rsidP="00FB4283">
            <w:pPr>
              <w:pStyle w:val="TableofFigures"/>
              <w:jc w:val="center"/>
            </w:pPr>
            <w:r>
              <w:rPr>
                <w:rFonts w:ascii="ArialMT" w:hAnsi="ArialMT"/>
                <w:color w:val="000000"/>
                <w:szCs w:val="20"/>
              </w:rPr>
              <w:t>49%</w:t>
            </w:r>
          </w:p>
        </w:tc>
      </w:tr>
      <w:tr w:rsidR="00FB4283" w14:paraId="5B085BF2" w14:textId="77777777" w:rsidTr="006A3620">
        <w:tc>
          <w:tcPr>
            <w:tcW w:w="704" w:type="dxa"/>
            <w:vAlign w:val="center"/>
          </w:tcPr>
          <w:p w14:paraId="73976527" w14:textId="581D0B44" w:rsidR="00FB4283" w:rsidRDefault="00FB4283" w:rsidP="00FB4283">
            <w:pPr>
              <w:pStyle w:val="TableofFigures"/>
              <w:jc w:val="center"/>
            </w:pPr>
            <w:r>
              <w:rPr>
                <w:rFonts w:ascii="ArialMT" w:hAnsi="ArialMT"/>
                <w:color w:val="000000"/>
                <w:szCs w:val="20"/>
              </w:rPr>
              <w:t>1</w:t>
            </w:r>
          </w:p>
        </w:tc>
        <w:tc>
          <w:tcPr>
            <w:tcW w:w="2977" w:type="dxa"/>
            <w:vAlign w:val="center"/>
          </w:tcPr>
          <w:p w14:paraId="1210810E" w14:textId="5EDD893D" w:rsidR="00FB4283" w:rsidRDefault="00B54D29" w:rsidP="00FB4283">
            <w:pPr>
              <w:pStyle w:val="TableofFigures"/>
            </w:pPr>
            <w:r>
              <w:rPr>
                <w:rFonts w:ascii="ArialMT" w:hAnsi="ArialMT"/>
                <w:color w:val="000000"/>
                <w:szCs w:val="20"/>
              </w:rPr>
              <w:t>State open space</w:t>
            </w:r>
          </w:p>
        </w:tc>
        <w:tc>
          <w:tcPr>
            <w:tcW w:w="1701" w:type="dxa"/>
          </w:tcPr>
          <w:p w14:paraId="1E33C18B" w14:textId="5801BB3D" w:rsidR="00FB4283" w:rsidRDefault="00FB4283" w:rsidP="00FB4283">
            <w:pPr>
              <w:pStyle w:val="TableofFigures"/>
              <w:jc w:val="center"/>
            </w:pPr>
            <w:r>
              <w:rPr>
                <w:rFonts w:ascii="ArialMT" w:hAnsi="ArialMT"/>
                <w:color w:val="000000"/>
                <w:szCs w:val="20"/>
              </w:rPr>
              <w:t>25.86</w:t>
            </w:r>
            <w:r w:rsidR="006A3620">
              <w:rPr>
                <w:rFonts w:ascii="ArialMT" w:hAnsi="ArialMT"/>
                <w:color w:val="000000"/>
                <w:szCs w:val="20"/>
              </w:rPr>
              <w:t xml:space="preserve"> hectares</w:t>
            </w:r>
          </w:p>
        </w:tc>
        <w:tc>
          <w:tcPr>
            <w:tcW w:w="1701" w:type="dxa"/>
          </w:tcPr>
          <w:p w14:paraId="4294A19A" w14:textId="422B31BD" w:rsidR="00FB4283" w:rsidRDefault="00FB4283" w:rsidP="00FB4283">
            <w:pPr>
              <w:pStyle w:val="TableofFigures"/>
              <w:jc w:val="center"/>
            </w:pPr>
            <w:r>
              <w:rPr>
                <w:rFonts w:ascii="ArialMT" w:hAnsi="ArialMT"/>
                <w:color w:val="000000"/>
                <w:szCs w:val="20"/>
              </w:rPr>
              <w:t>40%</w:t>
            </w:r>
          </w:p>
        </w:tc>
      </w:tr>
      <w:tr w:rsidR="00FB4283" w14:paraId="7118AD9C" w14:textId="77777777" w:rsidTr="006A3620">
        <w:tc>
          <w:tcPr>
            <w:tcW w:w="704" w:type="dxa"/>
            <w:vAlign w:val="center"/>
          </w:tcPr>
          <w:p w14:paraId="6ABC4C4C" w14:textId="7CEFA6F1" w:rsidR="00FB4283" w:rsidRDefault="00FB4283" w:rsidP="00FB4283">
            <w:pPr>
              <w:pStyle w:val="TableofFigures"/>
              <w:jc w:val="center"/>
            </w:pPr>
            <w:r>
              <w:rPr>
                <w:rFonts w:ascii="ArialMT" w:hAnsi="ArialMT"/>
                <w:color w:val="000000"/>
                <w:szCs w:val="20"/>
              </w:rPr>
              <w:t>1</w:t>
            </w:r>
          </w:p>
        </w:tc>
        <w:tc>
          <w:tcPr>
            <w:tcW w:w="2977" w:type="dxa"/>
            <w:vAlign w:val="center"/>
          </w:tcPr>
          <w:p w14:paraId="54C7E357" w14:textId="49F8C452" w:rsidR="00FB4283" w:rsidRDefault="009740C5" w:rsidP="00FB4283">
            <w:pPr>
              <w:pStyle w:val="TableofFigures"/>
            </w:pPr>
            <w:r>
              <w:rPr>
                <w:rFonts w:ascii="ArialMT" w:hAnsi="ArialMT"/>
                <w:color w:val="000000"/>
                <w:szCs w:val="20"/>
              </w:rPr>
              <w:t>Municipal open space</w:t>
            </w:r>
          </w:p>
        </w:tc>
        <w:tc>
          <w:tcPr>
            <w:tcW w:w="1701" w:type="dxa"/>
          </w:tcPr>
          <w:p w14:paraId="13695162" w14:textId="1F113DAB" w:rsidR="00FB4283" w:rsidRDefault="00FB4283" w:rsidP="00FB4283">
            <w:pPr>
              <w:pStyle w:val="TableofFigures"/>
              <w:jc w:val="center"/>
            </w:pPr>
            <w:r>
              <w:rPr>
                <w:rFonts w:ascii="ArialMT" w:hAnsi="ArialMT"/>
                <w:color w:val="000000"/>
                <w:szCs w:val="20"/>
              </w:rPr>
              <w:t>2.05</w:t>
            </w:r>
            <w:r w:rsidR="006A3620">
              <w:rPr>
                <w:rFonts w:ascii="ArialMT" w:hAnsi="ArialMT"/>
                <w:color w:val="000000"/>
                <w:szCs w:val="20"/>
              </w:rPr>
              <w:t xml:space="preserve"> hectares</w:t>
            </w:r>
          </w:p>
        </w:tc>
        <w:tc>
          <w:tcPr>
            <w:tcW w:w="1701" w:type="dxa"/>
          </w:tcPr>
          <w:p w14:paraId="4A63C8BC" w14:textId="67EB49D0" w:rsidR="00FB4283" w:rsidRDefault="00FB4283" w:rsidP="00FB4283">
            <w:pPr>
              <w:pStyle w:val="TableofFigures"/>
              <w:jc w:val="center"/>
            </w:pPr>
            <w:r>
              <w:rPr>
                <w:rFonts w:ascii="ArialMT" w:hAnsi="ArialMT"/>
                <w:color w:val="000000"/>
                <w:szCs w:val="20"/>
              </w:rPr>
              <w:t>3%</w:t>
            </w:r>
          </w:p>
        </w:tc>
      </w:tr>
      <w:tr w:rsidR="00FB4283" w14:paraId="78671B01" w14:textId="77777777" w:rsidTr="006A3620">
        <w:tc>
          <w:tcPr>
            <w:tcW w:w="704" w:type="dxa"/>
            <w:vAlign w:val="center"/>
          </w:tcPr>
          <w:p w14:paraId="5AC9274A" w14:textId="4BE5C4A0" w:rsidR="00FB4283" w:rsidRDefault="00FB4283" w:rsidP="00FB4283">
            <w:pPr>
              <w:pStyle w:val="TableofFigures"/>
              <w:jc w:val="center"/>
            </w:pPr>
            <w:r>
              <w:rPr>
                <w:rFonts w:ascii="ArialMT" w:hAnsi="ArialMT"/>
                <w:color w:val="000000"/>
                <w:szCs w:val="20"/>
              </w:rPr>
              <w:t>6</w:t>
            </w:r>
          </w:p>
        </w:tc>
        <w:tc>
          <w:tcPr>
            <w:tcW w:w="2977" w:type="dxa"/>
            <w:vAlign w:val="center"/>
          </w:tcPr>
          <w:p w14:paraId="71F53831" w14:textId="0285B4A1" w:rsidR="00FB4283" w:rsidRDefault="0050089B" w:rsidP="00FB4283">
            <w:pPr>
              <w:pStyle w:val="TableofFigures"/>
            </w:pPr>
            <w:r>
              <w:rPr>
                <w:rFonts w:ascii="ArialMT" w:hAnsi="ArialMT"/>
                <w:color w:val="000000"/>
                <w:szCs w:val="20"/>
              </w:rPr>
              <w:t>Local open space</w:t>
            </w:r>
          </w:p>
        </w:tc>
        <w:tc>
          <w:tcPr>
            <w:tcW w:w="1701" w:type="dxa"/>
          </w:tcPr>
          <w:p w14:paraId="6779A8BC" w14:textId="4D6EE32A" w:rsidR="00FB4283" w:rsidRDefault="00FB4283" w:rsidP="00FB4283">
            <w:pPr>
              <w:pStyle w:val="TableofFigures"/>
              <w:jc w:val="center"/>
            </w:pPr>
            <w:r>
              <w:rPr>
                <w:rFonts w:ascii="ArialMT" w:hAnsi="ArialMT"/>
                <w:color w:val="000000"/>
                <w:szCs w:val="20"/>
              </w:rPr>
              <w:t>4.08</w:t>
            </w:r>
            <w:r w:rsidR="006A3620">
              <w:rPr>
                <w:rFonts w:ascii="ArialMT" w:hAnsi="ArialMT"/>
                <w:color w:val="000000"/>
                <w:szCs w:val="20"/>
              </w:rPr>
              <w:t xml:space="preserve"> hectares</w:t>
            </w:r>
          </w:p>
        </w:tc>
        <w:tc>
          <w:tcPr>
            <w:tcW w:w="1701" w:type="dxa"/>
          </w:tcPr>
          <w:p w14:paraId="414B14BB" w14:textId="3CDB92B8" w:rsidR="00FB4283" w:rsidRDefault="00FB4283" w:rsidP="00FB4283">
            <w:pPr>
              <w:pStyle w:val="TableofFigures"/>
              <w:jc w:val="center"/>
            </w:pPr>
            <w:r>
              <w:rPr>
                <w:rFonts w:ascii="ArialMT" w:hAnsi="ArialMT"/>
                <w:color w:val="000000"/>
                <w:szCs w:val="20"/>
              </w:rPr>
              <w:t>6%</w:t>
            </w:r>
          </w:p>
        </w:tc>
      </w:tr>
      <w:tr w:rsidR="00FB4283" w14:paraId="16413776" w14:textId="77777777" w:rsidTr="006A3620">
        <w:tc>
          <w:tcPr>
            <w:tcW w:w="704" w:type="dxa"/>
            <w:vAlign w:val="center"/>
          </w:tcPr>
          <w:p w14:paraId="2683E3BC" w14:textId="467052E4" w:rsidR="00FB4283" w:rsidRDefault="00FB4283" w:rsidP="00FB4283">
            <w:pPr>
              <w:pStyle w:val="TableofFigures"/>
              <w:jc w:val="center"/>
            </w:pPr>
            <w:r>
              <w:rPr>
                <w:rFonts w:ascii="ArialMT" w:hAnsi="ArialMT"/>
                <w:color w:val="000000"/>
                <w:szCs w:val="20"/>
              </w:rPr>
              <w:t>8</w:t>
            </w:r>
          </w:p>
        </w:tc>
        <w:tc>
          <w:tcPr>
            <w:tcW w:w="2977" w:type="dxa"/>
            <w:vAlign w:val="center"/>
          </w:tcPr>
          <w:p w14:paraId="2CC46C34" w14:textId="6C35CB3B" w:rsidR="00FB4283" w:rsidRDefault="00FB4283" w:rsidP="00FB4283">
            <w:pPr>
              <w:pStyle w:val="TableofFigures"/>
            </w:pPr>
            <w:r>
              <w:rPr>
                <w:rFonts w:ascii="ArialMT" w:hAnsi="ArialMT"/>
                <w:color w:val="000000"/>
                <w:szCs w:val="20"/>
              </w:rPr>
              <w:t xml:space="preserve">Small </w:t>
            </w:r>
            <w:r w:rsidR="0050089B">
              <w:rPr>
                <w:rFonts w:ascii="ArialMT" w:hAnsi="ArialMT"/>
                <w:color w:val="000000"/>
                <w:szCs w:val="20"/>
              </w:rPr>
              <w:t>Local open space</w:t>
            </w:r>
          </w:p>
        </w:tc>
        <w:tc>
          <w:tcPr>
            <w:tcW w:w="1701" w:type="dxa"/>
          </w:tcPr>
          <w:p w14:paraId="0677D69E" w14:textId="4D5E5172" w:rsidR="00FB4283" w:rsidRDefault="00FB4283" w:rsidP="00FB4283">
            <w:pPr>
              <w:pStyle w:val="TableofFigures"/>
              <w:jc w:val="center"/>
            </w:pPr>
            <w:r>
              <w:rPr>
                <w:rFonts w:ascii="ArialMT" w:hAnsi="ArialMT"/>
                <w:color w:val="000000"/>
                <w:szCs w:val="20"/>
              </w:rPr>
              <w:t>1.34</w:t>
            </w:r>
            <w:r w:rsidR="006A3620">
              <w:rPr>
                <w:rFonts w:ascii="ArialMT" w:hAnsi="ArialMT"/>
                <w:color w:val="000000"/>
                <w:szCs w:val="20"/>
              </w:rPr>
              <w:t xml:space="preserve"> hectares</w:t>
            </w:r>
          </w:p>
        </w:tc>
        <w:tc>
          <w:tcPr>
            <w:tcW w:w="1701" w:type="dxa"/>
          </w:tcPr>
          <w:p w14:paraId="3E712911" w14:textId="4DDA6986" w:rsidR="00FB4283" w:rsidRDefault="00FB4283" w:rsidP="00FB4283">
            <w:pPr>
              <w:pStyle w:val="TableofFigures"/>
              <w:jc w:val="center"/>
            </w:pPr>
            <w:r>
              <w:rPr>
                <w:rFonts w:ascii="ArialMT" w:hAnsi="ArialMT"/>
                <w:color w:val="000000"/>
                <w:szCs w:val="20"/>
              </w:rPr>
              <w:t>2%</w:t>
            </w:r>
          </w:p>
        </w:tc>
      </w:tr>
      <w:tr w:rsidR="00FB4283" w14:paraId="1B5B2147" w14:textId="77777777" w:rsidTr="006A3620">
        <w:tc>
          <w:tcPr>
            <w:tcW w:w="704" w:type="dxa"/>
            <w:vAlign w:val="center"/>
          </w:tcPr>
          <w:p w14:paraId="5EF96BE1" w14:textId="0E55FF0C" w:rsidR="00FB4283" w:rsidRPr="008F05A4" w:rsidRDefault="00FB4283" w:rsidP="00FB4283">
            <w:pPr>
              <w:pStyle w:val="TableofFigures"/>
              <w:jc w:val="center"/>
              <w:rPr>
                <w:b/>
                <w:bCs/>
              </w:rPr>
            </w:pPr>
            <w:r>
              <w:rPr>
                <w:rFonts w:ascii="ArialMT" w:hAnsi="ArialMT"/>
                <w:b/>
                <w:bCs/>
                <w:color w:val="000000"/>
                <w:szCs w:val="20"/>
              </w:rPr>
              <w:t>18</w:t>
            </w:r>
          </w:p>
        </w:tc>
        <w:tc>
          <w:tcPr>
            <w:tcW w:w="2977" w:type="dxa"/>
            <w:vAlign w:val="center"/>
          </w:tcPr>
          <w:p w14:paraId="21AC718E" w14:textId="15E53F7C" w:rsidR="00FB4283" w:rsidRPr="008F05A4" w:rsidRDefault="00FB4283" w:rsidP="00FB4283">
            <w:pPr>
              <w:pStyle w:val="TableofFigures"/>
              <w:rPr>
                <w:b/>
                <w:bCs/>
              </w:rPr>
            </w:pPr>
            <w:r>
              <w:rPr>
                <w:rFonts w:ascii="ArialMT" w:hAnsi="ArialMT"/>
                <w:b/>
                <w:bCs/>
                <w:color w:val="000000"/>
                <w:szCs w:val="20"/>
              </w:rPr>
              <w:t>Totals</w:t>
            </w:r>
          </w:p>
        </w:tc>
        <w:tc>
          <w:tcPr>
            <w:tcW w:w="1701" w:type="dxa"/>
          </w:tcPr>
          <w:p w14:paraId="6F8D0DC1" w14:textId="64AC031E" w:rsidR="00FB4283" w:rsidRPr="008F05A4" w:rsidRDefault="00FB4283" w:rsidP="00FB4283">
            <w:pPr>
              <w:pStyle w:val="TableofFigures"/>
              <w:jc w:val="center"/>
              <w:rPr>
                <w:b/>
                <w:bCs/>
              </w:rPr>
            </w:pPr>
            <w:r>
              <w:rPr>
                <w:rFonts w:ascii="ArialMT" w:hAnsi="ArialMT"/>
                <w:b/>
                <w:bCs/>
                <w:color w:val="000000"/>
                <w:szCs w:val="20"/>
              </w:rPr>
              <w:t>65.27</w:t>
            </w:r>
            <w:r w:rsidR="006A3620" w:rsidRPr="006A3620">
              <w:rPr>
                <w:rFonts w:ascii="ArialMT" w:hAnsi="ArialMT"/>
                <w:b/>
                <w:bCs/>
                <w:color w:val="000000"/>
                <w:szCs w:val="20"/>
              </w:rPr>
              <w:t xml:space="preserve"> hectares</w:t>
            </w:r>
          </w:p>
        </w:tc>
        <w:tc>
          <w:tcPr>
            <w:tcW w:w="1701" w:type="dxa"/>
          </w:tcPr>
          <w:p w14:paraId="115595A9" w14:textId="034F2E9F" w:rsidR="00FB4283" w:rsidRPr="008F05A4" w:rsidRDefault="00FB4283" w:rsidP="00FB4283">
            <w:pPr>
              <w:pStyle w:val="TableofFigures"/>
              <w:jc w:val="center"/>
              <w:rPr>
                <w:b/>
                <w:bCs/>
              </w:rPr>
            </w:pPr>
            <w:r>
              <w:rPr>
                <w:rFonts w:ascii="ArialMT" w:hAnsi="ArialMT"/>
                <w:b/>
                <w:bCs/>
                <w:color w:val="000000"/>
                <w:szCs w:val="20"/>
              </w:rPr>
              <w:t>100%</w:t>
            </w:r>
          </w:p>
        </w:tc>
      </w:tr>
      <w:tr w:rsidR="00FB4283" w14:paraId="61225E2F" w14:textId="77777777" w:rsidTr="006A3620">
        <w:tc>
          <w:tcPr>
            <w:tcW w:w="704" w:type="dxa"/>
            <w:vAlign w:val="center"/>
          </w:tcPr>
          <w:p w14:paraId="6FE2F4A7" w14:textId="02D8B7A8" w:rsidR="00FB4283" w:rsidRPr="00FB4283" w:rsidRDefault="00FB4283" w:rsidP="00FB4283">
            <w:pPr>
              <w:pStyle w:val="TableofFigures"/>
              <w:jc w:val="center"/>
            </w:pPr>
            <w:r w:rsidRPr="00FB4283">
              <w:t>2</w:t>
            </w:r>
          </w:p>
        </w:tc>
        <w:tc>
          <w:tcPr>
            <w:tcW w:w="2977" w:type="dxa"/>
            <w:vAlign w:val="center"/>
          </w:tcPr>
          <w:p w14:paraId="70D09716" w14:textId="4F0A6B04" w:rsidR="00FB4283" w:rsidRPr="00FB4283" w:rsidRDefault="00FB4283" w:rsidP="00FB4283">
            <w:pPr>
              <w:pStyle w:val="TableofFigures"/>
            </w:pPr>
            <w:r w:rsidRPr="00FB4283">
              <w:t>Restricted open space</w:t>
            </w:r>
          </w:p>
        </w:tc>
        <w:tc>
          <w:tcPr>
            <w:tcW w:w="1701" w:type="dxa"/>
          </w:tcPr>
          <w:p w14:paraId="0D4120E7" w14:textId="374DAFA6" w:rsidR="00FB4283" w:rsidRPr="00FB4283" w:rsidRDefault="00FB4283" w:rsidP="00FB4283">
            <w:pPr>
              <w:pStyle w:val="TableofFigures"/>
              <w:jc w:val="center"/>
            </w:pPr>
            <w:r w:rsidRPr="00FB4283">
              <w:t>11.13</w:t>
            </w:r>
            <w:r w:rsidR="006A3620">
              <w:rPr>
                <w:rFonts w:ascii="ArialMT" w:hAnsi="ArialMT"/>
                <w:color w:val="000000"/>
                <w:szCs w:val="20"/>
              </w:rPr>
              <w:t xml:space="preserve"> hectares</w:t>
            </w:r>
          </w:p>
        </w:tc>
        <w:tc>
          <w:tcPr>
            <w:tcW w:w="1701" w:type="dxa"/>
          </w:tcPr>
          <w:p w14:paraId="169805C7" w14:textId="221DCC2C" w:rsidR="00FB4283" w:rsidRPr="00FB4283" w:rsidRDefault="006A3620" w:rsidP="00FB4283">
            <w:pPr>
              <w:pStyle w:val="TableofFigures"/>
              <w:jc w:val="center"/>
            </w:pPr>
            <w:r>
              <w:t>Percentage n</w:t>
            </w:r>
            <w:r w:rsidR="007918CF">
              <w:t>ot applicable</w:t>
            </w:r>
          </w:p>
        </w:tc>
      </w:tr>
    </w:tbl>
    <w:p w14:paraId="7EC10578" w14:textId="47593944" w:rsidR="0086239C" w:rsidRPr="00F26B92" w:rsidRDefault="005B1BC3" w:rsidP="00F26B92">
      <w:pPr>
        <w:pStyle w:val="Caption"/>
        <w:spacing w:after="120"/>
        <w:rPr>
          <w:rFonts w:hint="eastAsia"/>
          <w:i/>
          <w:iCs/>
        </w:rPr>
      </w:pPr>
      <w:r w:rsidRPr="00F26B92">
        <w:rPr>
          <w:i/>
          <w:iCs/>
        </w:rPr>
        <w:t xml:space="preserve">Table </w:t>
      </w:r>
      <w:r w:rsidR="00FB4283" w:rsidRPr="00F26B92">
        <w:rPr>
          <w:i/>
          <w:iCs/>
        </w:rPr>
        <w:t>8.2</w:t>
      </w:r>
      <w:r w:rsidRPr="00F26B92">
        <w:rPr>
          <w:i/>
          <w:iCs/>
        </w:rPr>
        <w:t>(ii</w:t>
      </w:r>
      <w:r w:rsidR="00581900">
        <w:rPr>
          <w:i/>
          <w:iCs/>
        </w:rPr>
        <w:t>a</w:t>
      </w:r>
      <w:r w:rsidRPr="00F26B92">
        <w:rPr>
          <w:i/>
          <w:iCs/>
        </w:rPr>
        <w:t xml:space="preserve">) Updated existing open space in </w:t>
      </w:r>
      <w:r w:rsidR="00FB4283" w:rsidRPr="00F26B92">
        <w:rPr>
          <w:i/>
          <w:iCs/>
        </w:rPr>
        <w:t>East Melbourne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07B77517" w14:textId="77777777" w:rsidTr="00205201">
        <w:trPr>
          <w:tblHeader/>
        </w:trPr>
        <w:tc>
          <w:tcPr>
            <w:tcW w:w="3681" w:type="dxa"/>
          </w:tcPr>
          <w:p w14:paraId="4DFBD377" w14:textId="77777777" w:rsidR="001272A6" w:rsidRPr="008F05A4" w:rsidRDefault="001272A6" w:rsidP="001272A6">
            <w:pPr>
              <w:pStyle w:val="TableofFigures"/>
              <w:rPr>
                <w:b/>
                <w:bCs/>
              </w:rPr>
            </w:pPr>
            <w:r>
              <w:rPr>
                <w:b/>
                <w:bCs/>
              </w:rPr>
              <w:t>Open space</w:t>
            </w:r>
          </w:p>
        </w:tc>
        <w:tc>
          <w:tcPr>
            <w:tcW w:w="1843" w:type="dxa"/>
          </w:tcPr>
          <w:p w14:paraId="50EC5445" w14:textId="77777777" w:rsidR="001272A6" w:rsidRPr="008F05A4" w:rsidRDefault="001272A6" w:rsidP="001272A6">
            <w:pPr>
              <w:pStyle w:val="TableofFigures"/>
              <w:jc w:val="center"/>
              <w:rPr>
                <w:b/>
                <w:bCs/>
              </w:rPr>
            </w:pPr>
            <w:r w:rsidRPr="008F05A4">
              <w:rPr>
                <w:b/>
                <w:bCs/>
              </w:rPr>
              <w:t>Hierarchy</w:t>
            </w:r>
          </w:p>
        </w:tc>
        <w:tc>
          <w:tcPr>
            <w:tcW w:w="1559" w:type="dxa"/>
          </w:tcPr>
          <w:p w14:paraId="1569C551" w14:textId="7F464742" w:rsidR="001272A6" w:rsidRPr="008F05A4" w:rsidRDefault="001272A6" w:rsidP="001272A6">
            <w:pPr>
              <w:pStyle w:val="TableofFigures"/>
              <w:jc w:val="center"/>
              <w:rPr>
                <w:b/>
                <w:bCs/>
              </w:rPr>
            </w:pPr>
            <w:r>
              <w:rPr>
                <w:b/>
                <w:bCs/>
              </w:rPr>
              <w:t>Total area in square metres</w:t>
            </w:r>
          </w:p>
        </w:tc>
        <w:tc>
          <w:tcPr>
            <w:tcW w:w="1559" w:type="dxa"/>
          </w:tcPr>
          <w:p w14:paraId="15C37DA2" w14:textId="2042DB91" w:rsidR="001272A6" w:rsidRPr="008F05A4" w:rsidRDefault="001272A6" w:rsidP="001272A6">
            <w:pPr>
              <w:pStyle w:val="TableofFigures"/>
              <w:jc w:val="center"/>
              <w:rPr>
                <w:b/>
                <w:bCs/>
              </w:rPr>
            </w:pPr>
            <w:r>
              <w:rPr>
                <w:b/>
                <w:bCs/>
              </w:rPr>
              <w:t>Total area in hectares</w:t>
            </w:r>
          </w:p>
        </w:tc>
      </w:tr>
      <w:tr w:rsidR="0086239C" w14:paraId="0CD88A9A" w14:textId="77777777" w:rsidTr="00205201">
        <w:tc>
          <w:tcPr>
            <w:tcW w:w="3681" w:type="dxa"/>
            <w:vAlign w:val="center"/>
          </w:tcPr>
          <w:p w14:paraId="2413A08A" w14:textId="6AEC8757" w:rsidR="0086239C" w:rsidRDefault="0086239C" w:rsidP="00D2003D">
            <w:pPr>
              <w:pStyle w:val="TableofFigures"/>
            </w:pPr>
            <w:r>
              <w:t>Burston Reserve</w:t>
            </w:r>
          </w:p>
        </w:tc>
        <w:tc>
          <w:tcPr>
            <w:tcW w:w="1843" w:type="dxa"/>
            <w:vAlign w:val="center"/>
          </w:tcPr>
          <w:p w14:paraId="200295EB" w14:textId="4E064BD5" w:rsidR="0086239C" w:rsidRDefault="0086239C" w:rsidP="00D2003D">
            <w:pPr>
              <w:pStyle w:val="TableofFigures"/>
              <w:jc w:val="center"/>
            </w:pPr>
            <w:r>
              <w:t xml:space="preserve">Small </w:t>
            </w:r>
            <w:r w:rsidR="0050089B">
              <w:t>Local open space</w:t>
            </w:r>
          </w:p>
        </w:tc>
        <w:tc>
          <w:tcPr>
            <w:tcW w:w="1559" w:type="dxa"/>
            <w:vAlign w:val="center"/>
          </w:tcPr>
          <w:p w14:paraId="1E3E0C4C" w14:textId="665BF86B" w:rsidR="0086239C" w:rsidRDefault="0086239C" w:rsidP="00D2003D">
            <w:pPr>
              <w:pStyle w:val="TableofFigures"/>
              <w:jc w:val="center"/>
            </w:pPr>
            <w:r>
              <w:t>2,026</w:t>
            </w:r>
            <w:r w:rsidR="0089350C">
              <w:t xml:space="preserve"> square metres</w:t>
            </w:r>
          </w:p>
        </w:tc>
        <w:tc>
          <w:tcPr>
            <w:tcW w:w="1559" w:type="dxa"/>
            <w:vAlign w:val="center"/>
          </w:tcPr>
          <w:p w14:paraId="4D6A94BA" w14:textId="503023C7" w:rsidR="0086239C" w:rsidRDefault="0086239C" w:rsidP="00D2003D">
            <w:pPr>
              <w:pStyle w:val="TableofFigures"/>
              <w:jc w:val="center"/>
            </w:pPr>
            <w:r>
              <w:t>0.20</w:t>
            </w:r>
            <w:r w:rsidR="0089350C">
              <w:t xml:space="preserve"> hectare</w:t>
            </w:r>
          </w:p>
        </w:tc>
      </w:tr>
      <w:tr w:rsidR="0086239C" w14:paraId="6A8D2ABE" w14:textId="77777777" w:rsidTr="00205201">
        <w:tc>
          <w:tcPr>
            <w:tcW w:w="3681" w:type="dxa"/>
            <w:vAlign w:val="center"/>
          </w:tcPr>
          <w:p w14:paraId="6A49E00E" w14:textId="084725FF" w:rsidR="0086239C" w:rsidRDefault="0086239C" w:rsidP="00D2003D">
            <w:pPr>
              <w:pStyle w:val="TableofFigures"/>
            </w:pPr>
            <w:r>
              <w:t>Darling Square</w:t>
            </w:r>
          </w:p>
        </w:tc>
        <w:tc>
          <w:tcPr>
            <w:tcW w:w="1843" w:type="dxa"/>
            <w:vAlign w:val="center"/>
          </w:tcPr>
          <w:p w14:paraId="2F255613" w14:textId="7CCCCB2D" w:rsidR="0086239C" w:rsidRDefault="0050089B" w:rsidP="00D2003D">
            <w:pPr>
              <w:pStyle w:val="TableofFigures"/>
              <w:jc w:val="center"/>
            </w:pPr>
            <w:r>
              <w:t>Local open space</w:t>
            </w:r>
          </w:p>
        </w:tc>
        <w:tc>
          <w:tcPr>
            <w:tcW w:w="1559" w:type="dxa"/>
            <w:vAlign w:val="center"/>
          </w:tcPr>
          <w:p w14:paraId="4663DA56" w14:textId="679D3250" w:rsidR="0086239C" w:rsidRDefault="0086239C" w:rsidP="00D2003D">
            <w:pPr>
              <w:pStyle w:val="TableofFigures"/>
              <w:jc w:val="center"/>
            </w:pPr>
            <w:r>
              <w:t>8,194</w:t>
            </w:r>
            <w:r w:rsidR="0089350C">
              <w:t xml:space="preserve"> square metres</w:t>
            </w:r>
          </w:p>
        </w:tc>
        <w:tc>
          <w:tcPr>
            <w:tcW w:w="1559" w:type="dxa"/>
            <w:vAlign w:val="center"/>
          </w:tcPr>
          <w:p w14:paraId="7FBC015C" w14:textId="6CF632ED" w:rsidR="0086239C" w:rsidRDefault="0086239C" w:rsidP="00D2003D">
            <w:pPr>
              <w:pStyle w:val="TableofFigures"/>
              <w:jc w:val="center"/>
            </w:pPr>
            <w:r>
              <w:t>0.82</w:t>
            </w:r>
            <w:r w:rsidR="0089350C">
              <w:t xml:space="preserve"> hectare</w:t>
            </w:r>
          </w:p>
        </w:tc>
      </w:tr>
      <w:tr w:rsidR="0086239C" w14:paraId="266045B9" w14:textId="77777777" w:rsidTr="00205201">
        <w:tc>
          <w:tcPr>
            <w:tcW w:w="3681" w:type="dxa"/>
            <w:vAlign w:val="center"/>
          </w:tcPr>
          <w:p w14:paraId="44ADB2D5" w14:textId="16F7708F" w:rsidR="0086239C" w:rsidRDefault="0086239C" w:rsidP="00D2003D">
            <w:pPr>
              <w:pStyle w:val="TableofFigures"/>
            </w:pPr>
            <w:r>
              <w:t>Fitzroy Gardens</w:t>
            </w:r>
          </w:p>
        </w:tc>
        <w:tc>
          <w:tcPr>
            <w:tcW w:w="1843" w:type="dxa"/>
            <w:vAlign w:val="center"/>
          </w:tcPr>
          <w:p w14:paraId="56B2803A" w14:textId="4AA3C610" w:rsidR="0086239C" w:rsidRDefault="009740C5" w:rsidP="00D2003D">
            <w:pPr>
              <w:pStyle w:val="TableofFigures"/>
              <w:jc w:val="center"/>
            </w:pPr>
            <w:r>
              <w:t>Capital City open space</w:t>
            </w:r>
          </w:p>
        </w:tc>
        <w:tc>
          <w:tcPr>
            <w:tcW w:w="1559" w:type="dxa"/>
            <w:vAlign w:val="center"/>
          </w:tcPr>
          <w:p w14:paraId="18EE0BA9" w14:textId="14A002ED" w:rsidR="0086239C" w:rsidRDefault="0086239C" w:rsidP="00D2003D">
            <w:pPr>
              <w:pStyle w:val="TableofFigures"/>
              <w:jc w:val="center"/>
            </w:pPr>
            <w:r>
              <w:t>261,000</w:t>
            </w:r>
            <w:r w:rsidR="0089350C">
              <w:t xml:space="preserve"> square metres</w:t>
            </w:r>
          </w:p>
        </w:tc>
        <w:tc>
          <w:tcPr>
            <w:tcW w:w="1559" w:type="dxa"/>
            <w:vAlign w:val="center"/>
          </w:tcPr>
          <w:p w14:paraId="7F421D05" w14:textId="3C0C92A7" w:rsidR="0086239C" w:rsidRDefault="0086239C" w:rsidP="00D2003D">
            <w:pPr>
              <w:pStyle w:val="TableofFigures"/>
              <w:jc w:val="center"/>
            </w:pPr>
            <w:r>
              <w:t>26.10</w:t>
            </w:r>
            <w:r w:rsidR="0089350C">
              <w:t xml:space="preserve"> hectares</w:t>
            </w:r>
          </w:p>
        </w:tc>
      </w:tr>
      <w:tr w:rsidR="0086239C" w14:paraId="1592921F" w14:textId="77777777" w:rsidTr="00205201">
        <w:tc>
          <w:tcPr>
            <w:tcW w:w="3681" w:type="dxa"/>
            <w:vAlign w:val="center"/>
          </w:tcPr>
          <w:p w14:paraId="565F9C41" w14:textId="7D2D6496" w:rsidR="0086239C" w:rsidRDefault="0086239C" w:rsidP="00D2003D">
            <w:pPr>
              <w:pStyle w:val="TableofFigures"/>
            </w:pPr>
            <w:r>
              <w:t>Gillott Reserve/Tianjin Gardens</w:t>
            </w:r>
          </w:p>
        </w:tc>
        <w:tc>
          <w:tcPr>
            <w:tcW w:w="1843" w:type="dxa"/>
            <w:vAlign w:val="center"/>
          </w:tcPr>
          <w:p w14:paraId="2CFA3F7C" w14:textId="02EA3EDF" w:rsidR="0086239C" w:rsidRDefault="0086239C" w:rsidP="00D2003D">
            <w:pPr>
              <w:pStyle w:val="TableofFigures"/>
              <w:jc w:val="center"/>
            </w:pPr>
            <w:r>
              <w:t xml:space="preserve">Small </w:t>
            </w:r>
            <w:r w:rsidR="0050089B">
              <w:t>Local open space</w:t>
            </w:r>
          </w:p>
        </w:tc>
        <w:tc>
          <w:tcPr>
            <w:tcW w:w="1559" w:type="dxa"/>
            <w:vAlign w:val="center"/>
          </w:tcPr>
          <w:p w14:paraId="176231AB" w14:textId="599D0C19" w:rsidR="0086239C" w:rsidRDefault="0086239C" w:rsidP="00D2003D">
            <w:pPr>
              <w:pStyle w:val="TableofFigures"/>
              <w:jc w:val="center"/>
            </w:pPr>
            <w:r>
              <w:t>1,360</w:t>
            </w:r>
            <w:r w:rsidR="0089350C">
              <w:t xml:space="preserve"> square metres</w:t>
            </w:r>
          </w:p>
        </w:tc>
        <w:tc>
          <w:tcPr>
            <w:tcW w:w="1559" w:type="dxa"/>
            <w:vAlign w:val="center"/>
          </w:tcPr>
          <w:p w14:paraId="2D183AC0" w14:textId="71725E6A" w:rsidR="0086239C" w:rsidRDefault="0086239C" w:rsidP="00D2003D">
            <w:pPr>
              <w:pStyle w:val="TableofFigures"/>
              <w:jc w:val="center"/>
            </w:pPr>
            <w:r>
              <w:t>0.14</w:t>
            </w:r>
            <w:r w:rsidR="0089350C">
              <w:t xml:space="preserve"> hectare</w:t>
            </w:r>
          </w:p>
        </w:tc>
      </w:tr>
      <w:tr w:rsidR="0086239C" w14:paraId="54717D17" w14:textId="77777777" w:rsidTr="00205201">
        <w:tc>
          <w:tcPr>
            <w:tcW w:w="3681" w:type="dxa"/>
            <w:vAlign w:val="center"/>
          </w:tcPr>
          <w:p w14:paraId="32FC75D8" w14:textId="38EB6841" w:rsidR="0086239C" w:rsidRDefault="0086239C" w:rsidP="00D2003D">
            <w:pPr>
              <w:pStyle w:val="TableofFigures"/>
            </w:pPr>
            <w:r>
              <w:t>Gordon Reserve</w:t>
            </w:r>
          </w:p>
        </w:tc>
        <w:tc>
          <w:tcPr>
            <w:tcW w:w="1843" w:type="dxa"/>
            <w:vAlign w:val="center"/>
          </w:tcPr>
          <w:p w14:paraId="1A41BD5B" w14:textId="51A8A2B1" w:rsidR="0086239C" w:rsidRDefault="0050089B" w:rsidP="00D2003D">
            <w:pPr>
              <w:pStyle w:val="TableofFigures"/>
              <w:jc w:val="center"/>
            </w:pPr>
            <w:r>
              <w:t>Local open space</w:t>
            </w:r>
          </w:p>
        </w:tc>
        <w:tc>
          <w:tcPr>
            <w:tcW w:w="1559" w:type="dxa"/>
            <w:vAlign w:val="center"/>
          </w:tcPr>
          <w:p w14:paraId="670A1663" w14:textId="78E5F84A" w:rsidR="0086239C" w:rsidRDefault="0086239C" w:rsidP="00D2003D">
            <w:pPr>
              <w:pStyle w:val="TableofFigures"/>
              <w:jc w:val="center"/>
            </w:pPr>
            <w:r>
              <w:t>3,785</w:t>
            </w:r>
            <w:r w:rsidR="0089350C">
              <w:t xml:space="preserve"> square metres</w:t>
            </w:r>
          </w:p>
        </w:tc>
        <w:tc>
          <w:tcPr>
            <w:tcW w:w="1559" w:type="dxa"/>
            <w:vAlign w:val="center"/>
          </w:tcPr>
          <w:p w14:paraId="0909B500" w14:textId="4F87291D" w:rsidR="0086239C" w:rsidRDefault="0086239C" w:rsidP="00D2003D">
            <w:pPr>
              <w:pStyle w:val="TableofFigures"/>
              <w:jc w:val="center"/>
            </w:pPr>
            <w:r>
              <w:t>0.38</w:t>
            </w:r>
            <w:r w:rsidR="0089350C">
              <w:t xml:space="preserve"> hectare</w:t>
            </w:r>
          </w:p>
        </w:tc>
      </w:tr>
      <w:tr w:rsidR="0086239C" w14:paraId="06CA7032" w14:textId="77777777" w:rsidTr="00205201">
        <w:tc>
          <w:tcPr>
            <w:tcW w:w="3681" w:type="dxa"/>
            <w:vAlign w:val="center"/>
          </w:tcPr>
          <w:p w14:paraId="20D8CF1F" w14:textId="18BC1B16" w:rsidR="0086239C" w:rsidRDefault="0086239C" w:rsidP="00D2003D">
            <w:pPr>
              <w:pStyle w:val="TableofFigures"/>
            </w:pPr>
            <w:r>
              <w:t>Jolimont Reserve</w:t>
            </w:r>
          </w:p>
        </w:tc>
        <w:tc>
          <w:tcPr>
            <w:tcW w:w="1843" w:type="dxa"/>
            <w:vAlign w:val="center"/>
          </w:tcPr>
          <w:p w14:paraId="388EA417" w14:textId="4D9B31FD" w:rsidR="0086239C" w:rsidRDefault="0050089B" w:rsidP="00D2003D">
            <w:pPr>
              <w:pStyle w:val="TableofFigures"/>
              <w:jc w:val="center"/>
            </w:pPr>
            <w:r>
              <w:t>Local open space</w:t>
            </w:r>
          </w:p>
        </w:tc>
        <w:tc>
          <w:tcPr>
            <w:tcW w:w="1559" w:type="dxa"/>
            <w:vAlign w:val="center"/>
          </w:tcPr>
          <w:p w14:paraId="5339D94D" w14:textId="29732D97" w:rsidR="0086239C" w:rsidRDefault="0086239C" w:rsidP="00D2003D">
            <w:pPr>
              <w:pStyle w:val="TableofFigures"/>
              <w:jc w:val="center"/>
            </w:pPr>
            <w:r>
              <w:t>8,790</w:t>
            </w:r>
            <w:r w:rsidR="0089350C">
              <w:t xml:space="preserve"> square metres</w:t>
            </w:r>
          </w:p>
        </w:tc>
        <w:tc>
          <w:tcPr>
            <w:tcW w:w="1559" w:type="dxa"/>
            <w:vAlign w:val="center"/>
          </w:tcPr>
          <w:p w14:paraId="6D523BBB" w14:textId="61B1C7E1" w:rsidR="0086239C" w:rsidRDefault="0086239C" w:rsidP="00D2003D">
            <w:pPr>
              <w:pStyle w:val="TableofFigures"/>
              <w:jc w:val="center"/>
            </w:pPr>
            <w:r>
              <w:t>0.88</w:t>
            </w:r>
            <w:r w:rsidR="0089350C">
              <w:t xml:space="preserve"> hectare</w:t>
            </w:r>
          </w:p>
        </w:tc>
      </w:tr>
      <w:tr w:rsidR="0086239C" w14:paraId="31DDB1F4" w14:textId="77777777" w:rsidTr="00205201">
        <w:tc>
          <w:tcPr>
            <w:tcW w:w="3681" w:type="dxa"/>
            <w:vAlign w:val="center"/>
          </w:tcPr>
          <w:p w14:paraId="1F3EDA00" w14:textId="613B3719" w:rsidR="0086239C" w:rsidRPr="00F91C0A" w:rsidRDefault="0086239C" w:rsidP="00D2003D">
            <w:pPr>
              <w:pStyle w:val="TableofFigures"/>
            </w:pPr>
            <w:r>
              <w:t>Parliament Gardens</w:t>
            </w:r>
          </w:p>
        </w:tc>
        <w:tc>
          <w:tcPr>
            <w:tcW w:w="1843" w:type="dxa"/>
            <w:vAlign w:val="center"/>
          </w:tcPr>
          <w:p w14:paraId="493DEF71" w14:textId="170BA1FE" w:rsidR="0086239C" w:rsidRPr="00F91C0A" w:rsidRDefault="0086239C" w:rsidP="00D2003D">
            <w:pPr>
              <w:pStyle w:val="TableofFigures"/>
              <w:jc w:val="center"/>
            </w:pPr>
            <w:r>
              <w:t xml:space="preserve">Small </w:t>
            </w:r>
            <w:r w:rsidR="0050089B">
              <w:t>Local open space</w:t>
            </w:r>
          </w:p>
        </w:tc>
        <w:tc>
          <w:tcPr>
            <w:tcW w:w="1559" w:type="dxa"/>
            <w:vAlign w:val="center"/>
          </w:tcPr>
          <w:p w14:paraId="681799CA" w14:textId="42A8B353" w:rsidR="0086239C" w:rsidRPr="00F91C0A" w:rsidRDefault="0086239C" w:rsidP="00D2003D">
            <w:pPr>
              <w:pStyle w:val="TableofFigures"/>
              <w:jc w:val="center"/>
            </w:pPr>
            <w:r>
              <w:t>7,351</w:t>
            </w:r>
            <w:r w:rsidR="0089350C">
              <w:t xml:space="preserve"> square metres</w:t>
            </w:r>
          </w:p>
        </w:tc>
        <w:tc>
          <w:tcPr>
            <w:tcW w:w="1559" w:type="dxa"/>
            <w:vAlign w:val="center"/>
          </w:tcPr>
          <w:p w14:paraId="6C73CF1E" w14:textId="56D99479" w:rsidR="0086239C" w:rsidRPr="00F91C0A" w:rsidRDefault="0086239C" w:rsidP="00D2003D">
            <w:pPr>
              <w:pStyle w:val="TableofFigures"/>
              <w:jc w:val="center"/>
            </w:pPr>
            <w:r>
              <w:t>0.74</w:t>
            </w:r>
            <w:r w:rsidR="0089350C">
              <w:t xml:space="preserve"> hectare</w:t>
            </w:r>
          </w:p>
        </w:tc>
      </w:tr>
      <w:tr w:rsidR="0086239C" w14:paraId="73E540C7" w14:textId="77777777" w:rsidTr="00205201">
        <w:tc>
          <w:tcPr>
            <w:tcW w:w="3681" w:type="dxa"/>
            <w:vAlign w:val="center"/>
          </w:tcPr>
          <w:p w14:paraId="2100A174" w14:textId="437798B3" w:rsidR="0086239C" w:rsidRDefault="0086239C" w:rsidP="00D2003D">
            <w:pPr>
              <w:pStyle w:val="TableofFigures"/>
            </w:pPr>
            <w:r>
              <w:t>Parliament of Victoria Forecourt</w:t>
            </w:r>
          </w:p>
        </w:tc>
        <w:tc>
          <w:tcPr>
            <w:tcW w:w="1843" w:type="dxa"/>
            <w:vAlign w:val="center"/>
          </w:tcPr>
          <w:p w14:paraId="303EA161" w14:textId="554837DE" w:rsidR="0086239C" w:rsidRDefault="0086239C" w:rsidP="00D2003D">
            <w:pPr>
              <w:pStyle w:val="TableofFigures"/>
              <w:jc w:val="center"/>
            </w:pPr>
            <w:r>
              <w:t xml:space="preserve">Small </w:t>
            </w:r>
            <w:r w:rsidR="0050089B">
              <w:t>Local open space</w:t>
            </w:r>
          </w:p>
        </w:tc>
        <w:tc>
          <w:tcPr>
            <w:tcW w:w="1559" w:type="dxa"/>
            <w:vAlign w:val="center"/>
          </w:tcPr>
          <w:p w14:paraId="6DC1CF97" w14:textId="5CF45D34" w:rsidR="0086239C" w:rsidRDefault="0086239C" w:rsidP="00D2003D">
            <w:pPr>
              <w:pStyle w:val="TableofFigures"/>
              <w:jc w:val="center"/>
            </w:pPr>
            <w:r>
              <w:t>341</w:t>
            </w:r>
            <w:r w:rsidR="0089350C">
              <w:t xml:space="preserve"> square metres</w:t>
            </w:r>
          </w:p>
        </w:tc>
        <w:tc>
          <w:tcPr>
            <w:tcW w:w="1559" w:type="dxa"/>
            <w:vAlign w:val="center"/>
          </w:tcPr>
          <w:p w14:paraId="3F45CD64" w14:textId="4FB63089" w:rsidR="0086239C" w:rsidRDefault="0086239C" w:rsidP="00D2003D">
            <w:pPr>
              <w:pStyle w:val="TableofFigures"/>
              <w:jc w:val="center"/>
            </w:pPr>
            <w:r>
              <w:t>0.03</w:t>
            </w:r>
            <w:r w:rsidR="0089350C">
              <w:t xml:space="preserve"> hectare</w:t>
            </w:r>
          </w:p>
        </w:tc>
      </w:tr>
      <w:tr w:rsidR="0086239C" w14:paraId="02EA4630" w14:textId="77777777" w:rsidTr="00205201">
        <w:tc>
          <w:tcPr>
            <w:tcW w:w="3681" w:type="dxa"/>
            <w:vAlign w:val="center"/>
          </w:tcPr>
          <w:p w14:paraId="3CF30F20" w14:textId="534EEF77" w:rsidR="0086239C" w:rsidRPr="00270702" w:rsidRDefault="0086239C" w:rsidP="00D2003D">
            <w:pPr>
              <w:pStyle w:val="TableofFigures"/>
            </w:pPr>
            <w:r>
              <w:t xml:space="preserve">Parliament Place </w:t>
            </w:r>
          </w:p>
        </w:tc>
        <w:tc>
          <w:tcPr>
            <w:tcW w:w="1843" w:type="dxa"/>
            <w:vAlign w:val="center"/>
          </w:tcPr>
          <w:p w14:paraId="539809C7" w14:textId="215AF0D4" w:rsidR="0086239C" w:rsidRPr="00270702" w:rsidRDefault="0050089B" w:rsidP="00D2003D">
            <w:pPr>
              <w:pStyle w:val="TableofFigures"/>
              <w:jc w:val="center"/>
            </w:pPr>
            <w:r>
              <w:t>Local open space</w:t>
            </w:r>
          </w:p>
        </w:tc>
        <w:tc>
          <w:tcPr>
            <w:tcW w:w="1559" w:type="dxa"/>
            <w:vAlign w:val="center"/>
          </w:tcPr>
          <w:p w14:paraId="0ABBF841" w14:textId="25A87CDE" w:rsidR="0086239C" w:rsidRPr="00270702" w:rsidRDefault="0086239C" w:rsidP="00D2003D">
            <w:pPr>
              <w:pStyle w:val="TableofFigures"/>
              <w:jc w:val="center"/>
            </w:pPr>
            <w:r>
              <w:t>659</w:t>
            </w:r>
            <w:r w:rsidR="0089350C">
              <w:t xml:space="preserve"> square metres</w:t>
            </w:r>
          </w:p>
        </w:tc>
        <w:tc>
          <w:tcPr>
            <w:tcW w:w="1559" w:type="dxa"/>
            <w:vAlign w:val="center"/>
          </w:tcPr>
          <w:p w14:paraId="682F8ABC" w14:textId="551CFD33" w:rsidR="0086239C" w:rsidRDefault="0086239C" w:rsidP="00D2003D">
            <w:pPr>
              <w:pStyle w:val="TableofFigures"/>
              <w:jc w:val="center"/>
            </w:pPr>
            <w:r>
              <w:t>0.07</w:t>
            </w:r>
            <w:r w:rsidR="0089350C">
              <w:t xml:space="preserve"> hectare</w:t>
            </w:r>
          </w:p>
        </w:tc>
      </w:tr>
      <w:tr w:rsidR="0086239C" w14:paraId="454D0537" w14:textId="77777777" w:rsidTr="00205201">
        <w:tc>
          <w:tcPr>
            <w:tcW w:w="3681" w:type="dxa"/>
            <w:vAlign w:val="center"/>
          </w:tcPr>
          <w:p w14:paraId="70934486" w14:textId="312D61BB" w:rsidR="0086239C" w:rsidRPr="00270702" w:rsidRDefault="0086239C" w:rsidP="00D2003D">
            <w:pPr>
              <w:pStyle w:val="TableofFigures"/>
            </w:pPr>
            <w:r>
              <w:t>Powlett Reserve</w:t>
            </w:r>
          </w:p>
        </w:tc>
        <w:tc>
          <w:tcPr>
            <w:tcW w:w="1843" w:type="dxa"/>
            <w:vAlign w:val="center"/>
          </w:tcPr>
          <w:p w14:paraId="5CB8C583" w14:textId="288FA0E0" w:rsidR="0086239C" w:rsidRPr="00270702" w:rsidRDefault="009740C5" w:rsidP="00D2003D">
            <w:pPr>
              <w:pStyle w:val="TableofFigures"/>
              <w:jc w:val="center"/>
            </w:pPr>
            <w:r>
              <w:t>Municipal open space</w:t>
            </w:r>
          </w:p>
        </w:tc>
        <w:tc>
          <w:tcPr>
            <w:tcW w:w="1559" w:type="dxa"/>
            <w:vAlign w:val="center"/>
          </w:tcPr>
          <w:p w14:paraId="377E14AC" w14:textId="4BCB167B" w:rsidR="0086239C" w:rsidRPr="00270702" w:rsidRDefault="0086239C" w:rsidP="00D2003D">
            <w:pPr>
              <w:pStyle w:val="TableofFigures"/>
              <w:jc w:val="center"/>
            </w:pPr>
            <w:r>
              <w:t>20,478</w:t>
            </w:r>
            <w:r w:rsidR="0089350C">
              <w:t xml:space="preserve"> square metres</w:t>
            </w:r>
          </w:p>
        </w:tc>
        <w:tc>
          <w:tcPr>
            <w:tcW w:w="1559" w:type="dxa"/>
            <w:vAlign w:val="center"/>
          </w:tcPr>
          <w:p w14:paraId="7AEBDB67" w14:textId="542A7F7E" w:rsidR="0086239C" w:rsidRDefault="0086239C" w:rsidP="00D2003D">
            <w:pPr>
              <w:pStyle w:val="TableofFigures"/>
              <w:jc w:val="center"/>
            </w:pPr>
            <w:r>
              <w:t>2.05</w:t>
            </w:r>
            <w:r w:rsidR="0089350C">
              <w:t xml:space="preserve"> hectares</w:t>
            </w:r>
          </w:p>
        </w:tc>
      </w:tr>
      <w:tr w:rsidR="0086239C" w14:paraId="697A4956" w14:textId="77777777" w:rsidTr="00205201">
        <w:tc>
          <w:tcPr>
            <w:tcW w:w="3681" w:type="dxa"/>
            <w:vAlign w:val="center"/>
          </w:tcPr>
          <w:p w14:paraId="36CDE021" w14:textId="345CC8A6" w:rsidR="0086239C" w:rsidRPr="00270702" w:rsidRDefault="0086239C" w:rsidP="00D2003D">
            <w:pPr>
              <w:pStyle w:val="TableofFigures"/>
            </w:pPr>
            <w:r>
              <w:t>Royal College Of Surgeons Gardens</w:t>
            </w:r>
          </w:p>
        </w:tc>
        <w:tc>
          <w:tcPr>
            <w:tcW w:w="1843" w:type="dxa"/>
            <w:vAlign w:val="center"/>
          </w:tcPr>
          <w:p w14:paraId="131C20F7" w14:textId="7906ABEC" w:rsidR="0086239C" w:rsidRPr="00270702" w:rsidRDefault="0050089B" w:rsidP="00D2003D">
            <w:pPr>
              <w:pStyle w:val="TableofFigures"/>
              <w:jc w:val="center"/>
            </w:pPr>
            <w:r>
              <w:t>Local open space</w:t>
            </w:r>
          </w:p>
        </w:tc>
        <w:tc>
          <w:tcPr>
            <w:tcW w:w="1559" w:type="dxa"/>
            <w:vAlign w:val="center"/>
          </w:tcPr>
          <w:p w14:paraId="39296871" w14:textId="492A519D" w:rsidR="0086239C" w:rsidRPr="00270702" w:rsidRDefault="0086239C" w:rsidP="00D2003D">
            <w:pPr>
              <w:pStyle w:val="TableofFigures"/>
              <w:jc w:val="center"/>
            </w:pPr>
            <w:r>
              <w:t>4,533</w:t>
            </w:r>
            <w:r w:rsidR="0089350C">
              <w:t xml:space="preserve"> square metres</w:t>
            </w:r>
          </w:p>
        </w:tc>
        <w:tc>
          <w:tcPr>
            <w:tcW w:w="1559" w:type="dxa"/>
            <w:vAlign w:val="center"/>
          </w:tcPr>
          <w:p w14:paraId="0498802F" w14:textId="63234C78" w:rsidR="0086239C" w:rsidRDefault="0086239C" w:rsidP="00D2003D">
            <w:pPr>
              <w:pStyle w:val="TableofFigures"/>
              <w:jc w:val="center"/>
            </w:pPr>
            <w:r>
              <w:t>0.45</w:t>
            </w:r>
            <w:r w:rsidR="0089350C">
              <w:t xml:space="preserve"> hectare</w:t>
            </w:r>
          </w:p>
        </w:tc>
      </w:tr>
      <w:tr w:rsidR="0086239C" w14:paraId="53D30C24" w14:textId="77777777" w:rsidTr="00205201">
        <w:tc>
          <w:tcPr>
            <w:tcW w:w="3681" w:type="dxa"/>
            <w:vAlign w:val="center"/>
          </w:tcPr>
          <w:p w14:paraId="135C6646" w14:textId="4223525D" w:rsidR="0086239C" w:rsidRPr="00270702" w:rsidRDefault="0086239C" w:rsidP="00D2003D">
            <w:pPr>
              <w:pStyle w:val="TableofFigures"/>
            </w:pPr>
            <w:r>
              <w:t>St Andrews Place Reserve</w:t>
            </w:r>
          </w:p>
        </w:tc>
        <w:tc>
          <w:tcPr>
            <w:tcW w:w="1843" w:type="dxa"/>
            <w:vAlign w:val="center"/>
          </w:tcPr>
          <w:p w14:paraId="5ACC52D6" w14:textId="319B8E78" w:rsidR="0086239C" w:rsidRPr="00270702" w:rsidRDefault="0086239C" w:rsidP="00D2003D">
            <w:pPr>
              <w:pStyle w:val="TableofFigures"/>
              <w:jc w:val="center"/>
            </w:pPr>
            <w:r>
              <w:t xml:space="preserve">Small </w:t>
            </w:r>
            <w:r w:rsidR="0050089B">
              <w:t>Local open space</w:t>
            </w:r>
          </w:p>
        </w:tc>
        <w:tc>
          <w:tcPr>
            <w:tcW w:w="1559" w:type="dxa"/>
            <w:vAlign w:val="center"/>
          </w:tcPr>
          <w:p w14:paraId="6B92B98D" w14:textId="7789C135" w:rsidR="0086239C" w:rsidRPr="00270702" w:rsidRDefault="0086239C" w:rsidP="00D2003D">
            <w:pPr>
              <w:pStyle w:val="TableofFigures"/>
              <w:jc w:val="center"/>
            </w:pPr>
            <w:r>
              <w:t>945</w:t>
            </w:r>
            <w:r w:rsidR="0089350C">
              <w:t xml:space="preserve"> square metres</w:t>
            </w:r>
          </w:p>
        </w:tc>
        <w:tc>
          <w:tcPr>
            <w:tcW w:w="1559" w:type="dxa"/>
            <w:vAlign w:val="center"/>
          </w:tcPr>
          <w:p w14:paraId="76E53FF2" w14:textId="279B4921" w:rsidR="0086239C" w:rsidRDefault="0086239C" w:rsidP="00D2003D">
            <w:pPr>
              <w:pStyle w:val="TableofFigures"/>
              <w:jc w:val="center"/>
            </w:pPr>
            <w:r>
              <w:t>0.09</w:t>
            </w:r>
            <w:r w:rsidR="0089350C">
              <w:t xml:space="preserve"> hectare</w:t>
            </w:r>
          </w:p>
        </w:tc>
      </w:tr>
      <w:tr w:rsidR="0086239C" w14:paraId="73C7F4D3" w14:textId="77777777" w:rsidTr="00205201">
        <w:tc>
          <w:tcPr>
            <w:tcW w:w="3681" w:type="dxa"/>
            <w:vAlign w:val="center"/>
          </w:tcPr>
          <w:p w14:paraId="6285AA33" w14:textId="782F9674" w:rsidR="0086239C" w:rsidRPr="00270702" w:rsidRDefault="0086239C" w:rsidP="00D2003D">
            <w:pPr>
              <w:pStyle w:val="TableofFigures"/>
            </w:pPr>
            <w:r>
              <w:t>Treasury Gardens</w:t>
            </w:r>
          </w:p>
        </w:tc>
        <w:tc>
          <w:tcPr>
            <w:tcW w:w="1843" w:type="dxa"/>
            <w:vAlign w:val="center"/>
          </w:tcPr>
          <w:p w14:paraId="3CDF60A9" w14:textId="72EA9906" w:rsidR="0086239C" w:rsidRPr="00270702" w:rsidRDefault="009740C5" w:rsidP="00D2003D">
            <w:pPr>
              <w:pStyle w:val="TableofFigures"/>
              <w:jc w:val="center"/>
            </w:pPr>
            <w:r>
              <w:t>Capital City open space</w:t>
            </w:r>
          </w:p>
        </w:tc>
        <w:tc>
          <w:tcPr>
            <w:tcW w:w="1559" w:type="dxa"/>
            <w:vAlign w:val="center"/>
          </w:tcPr>
          <w:p w14:paraId="608C1014" w14:textId="7AC611E6" w:rsidR="0086239C" w:rsidRPr="00270702" w:rsidRDefault="0086239C" w:rsidP="00D2003D">
            <w:pPr>
              <w:pStyle w:val="TableofFigures"/>
              <w:jc w:val="center"/>
            </w:pPr>
            <w:r>
              <w:t>58,380</w:t>
            </w:r>
            <w:r w:rsidR="0089350C">
              <w:t xml:space="preserve"> square metres</w:t>
            </w:r>
          </w:p>
        </w:tc>
        <w:tc>
          <w:tcPr>
            <w:tcW w:w="1559" w:type="dxa"/>
            <w:vAlign w:val="center"/>
          </w:tcPr>
          <w:p w14:paraId="7851C38D" w14:textId="0B5140CC" w:rsidR="0086239C" w:rsidRDefault="0086239C" w:rsidP="00D2003D">
            <w:pPr>
              <w:pStyle w:val="TableofFigures"/>
              <w:jc w:val="center"/>
            </w:pPr>
            <w:r>
              <w:t>5.84</w:t>
            </w:r>
            <w:r w:rsidR="0089350C">
              <w:t xml:space="preserve"> hectares</w:t>
            </w:r>
          </w:p>
        </w:tc>
      </w:tr>
      <w:tr w:rsidR="0086239C" w14:paraId="65C399FA" w14:textId="77777777" w:rsidTr="00205201">
        <w:tc>
          <w:tcPr>
            <w:tcW w:w="3681" w:type="dxa"/>
            <w:vAlign w:val="center"/>
          </w:tcPr>
          <w:p w14:paraId="5908458D" w14:textId="5263FD3E" w:rsidR="0086239C" w:rsidRDefault="0086239C" w:rsidP="00D2003D">
            <w:pPr>
              <w:pStyle w:val="TableofFigures"/>
            </w:pPr>
            <w:r>
              <w:t xml:space="preserve">Weedon Reserve </w:t>
            </w:r>
          </w:p>
        </w:tc>
        <w:tc>
          <w:tcPr>
            <w:tcW w:w="1843" w:type="dxa"/>
            <w:vAlign w:val="center"/>
          </w:tcPr>
          <w:p w14:paraId="2D6118A7" w14:textId="44BF4051" w:rsidR="0086239C" w:rsidRDefault="0050089B" w:rsidP="00D2003D">
            <w:pPr>
              <w:pStyle w:val="TableofFigures"/>
              <w:jc w:val="center"/>
            </w:pPr>
            <w:r>
              <w:t>Local open space</w:t>
            </w:r>
          </w:p>
        </w:tc>
        <w:tc>
          <w:tcPr>
            <w:tcW w:w="1559" w:type="dxa"/>
            <w:vAlign w:val="center"/>
          </w:tcPr>
          <w:p w14:paraId="00FB7DC3" w14:textId="1BA9AA4E" w:rsidR="0086239C" w:rsidRDefault="0086239C" w:rsidP="00D2003D">
            <w:pPr>
              <w:pStyle w:val="TableofFigures"/>
              <w:jc w:val="center"/>
            </w:pPr>
            <w:r>
              <w:t>6,035</w:t>
            </w:r>
            <w:r w:rsidR="0089350C">
              <w:t xml:space="preserve"> square metres</w:t>
            </w:r>
          </w:p>
        </w:tc>
        <w:tc>
          <w:tcPr>
            <w:tcW w:w="1559" w:type="dxa"/>
            <w:vAlign w:val="center"/>
          </w:tcPr>
          <w:p w14:paraId="4B145311" w14:textId="04A902BB" w:rsidR="0086239C" w:rsidRDefault="0086239C" w:rsidP="00D2003D">
            <w:pPr>
              <w:pStyle w:val="TableofFigures"/>
              <w:jc w:val="center"/>
            </w:pPr>
            <w:r>
              <w:t>0.60</w:t>
            </w:r>
            <w:r w:rsidR="0089350C">
              <w:t xml:space="preserve"> hectare</w:t>
            </w:r>
          </w:p>
        </w:tc>
      </w:tr>
      <w:tr w:rsidR="0086239C" w14:paraId="6EEE1FB8" w14:textId="77777777" w:rsidTr="00205201">
        <w:tc>
          <w:tcPr>
            <w:tcW w:w="3681" w:type="dxa"/>
            <w:vAlign w:val="center"/>
          </w:tcPr>
          <w:p w14:paraId="1BF6F938" w14:textId="4067B7A8" w:rsidR="0086239C" w:rsidRDefault="0086239C" w:rsidP="00D2003D">
            <w:pPr>
              <w:pStyle w:val="TableofFigures"/>
            </w:pPr>
            <w:r>
              <w:t>Wellington Crescent</w:t>
            </w:r>
          </w:p>
        </w:tc>
        <w:tc>
          <w:tcPr>
            <w:tcW w:w="1843" w:type="dxa"/>
            <w:vAlign w:val="center"/>
          </w:tcPr>
          <w:p w14:paraId="6CC3944F" w14:textId="156FC7E3" w:rsidR="0086239C" w:rsidRDefault="0086239C" w:rsidP="00D2003D">
            <w:pPr>
              <w:pStyle w:val="TableofFigures"/>
              <w:jc w:val="center"/>
            </w:pPr>
            <w:r>
              <w:t xml:space="preserve">Small </w:t>
            </w:r>
            <w:r w:rsidR="0050089B">
              <w:t>Local open space</w:t>
            </w:r>
          </w:p>
        </w:tc>
        <w:tc>
          <w:tcPr>
            <w:tcW w:w="1559" w:type="dxa"/>
            <w:vAlign w:val="center"/>
          </w:tcPr>
          <w:p w14:paraId="261D9908" w14:textId="56F72EA7" w:rsidR="0086239C" w:rsidRDefault="0086239C" w:rsidP="00D2003D">
            <w:pPr>
              <w:pStyle w:val="TableofFigures"/>
              <w:jc w:val="center"/>
            </w:pPr>
            <w:r>
              <w:t>533</w:t>
            </w:r>
            <w:r w:rsidR="0089350C">
              <w:t xml:space="preserve"> square metres</w:t>
            </w:r>
          </w:p>
        </w:tc>
        <w:tc>
          <w:tcPr>
            <w:tcW w:w="1559" w:type="dxa"/>
            <w:vAlign w:val="center"/>
          </w:tcPr>
          <w:p w14:paraId="588484F9" w14:textId="6F488ECF" w:rsidR="0086239C" w:rsidRDefault="0086239C" w:rsidP="00D2003D">
            <w:pPr>
              <w:pStyle w:val="TableofFigures"/>
              <w:jc w:val="center"/>
            </w:pPr>
            <w:r>
              <w:t>0.05</w:t>
            </w:r>
            <w:r w:rsidR="0089350C">
              <w:t xml:space="preserve"> hectare</w:t>
            </w:r>
          </w:p>
        </w:tc>
      </w:tr>
      <w:tr w:rsidR="0086239C" w14:paraId="34992441" w14:textId="77777777" w:rsidTr="00205201">
        <w:tc>
          <w:tcPr>
            <w:tcW w:w="3681" w:type="dxa"/>
            <w:vAlign w:val="center"/>
          </w:tcPr>
          <w:p w14:paraId="4043B8D3" w14:textId="0C66BD21" w:rsidR="0086239C" w:rsidRDefault="0086239C" w:rsidP="00D2003D">
            <w:pPr>
              <w:pStyle w:val="TableofFigures"/>
            </w:pPr>
            <w:r>
              <w:t>Wellington Park</w:t>
            </w:r>
          </w:p>
        </w:tc>
        <w:tc>
          <w:tcPr>
            <w:tcW w:w="1843" w:type="dxa"/>
            <w:vAlign w:val="center"/>
          </w:tcPr>
          <w:p w14:paraId="01164E8C" w14:textId="3E85E346" w:rsidR="0086239C" w:rsidRDefault="0050089B" w:rsidP="00D2003D">
            <w:pPr>
              <w:pStyle w:val="TableofFigures"/>
              <w:jc w:val="center"/>
            </w:pPr>
            <w:r>
              <w:t>Local open space</w:t>
            </w:r>
          </w:p>
        </w:tc>
        <w:tc>
          <w:tcPr>
            <w:tcW w:w="1559" w:type="dxa"/>
            <w:vAlign w:val="center"/>
          </w:tcPr>
          <w:p w14:paraId="4FD006CF" w14:textId="63C59EF9" w:rsidR="0086239C" w:rsidRDefault="0086239C" w:rsidP="00D2003D">
            <w:pPr>
              <w:pStyle w:val="TableofFigures"/>
              <w:jc w:val="center"/>
            </w:pPr>
            <w:r>
              <w:t>8,799</w:t>
            </w:r>
            <w:r w:rsidR="0089350C">
              <w:t xml:space="preserve"> square metres</w:t>
            </w:r>
          </w:p>
        </w:tc>
        <w:tc>
          <w:tcPr>
            <w:tcW w:w="1559" w:type="dxa"/>
            <w:vAlign w:val="center"/>
          </w:tcPr>
          <w:p w14:paraId="7AA204A5" w14:textId="633B8BE5" w:rsidR="0086239C" w:rsidRDefault="0086239C" w:rsidP="00D2003D">
            <w:pPr>
              <w:pStyle w:val="TableofFigures"/>
              <w:jc w:val="center"/>
            </w:pPr>
            <w:r>
              <w:t>0.88</w:t>
            </w:r>
            <w:r w:rsidR="0089350C">
              <w:t xml:space="preserve"> hectare</w:t>
            </w:r>
          </w:p>
        </w:tc>
      </w:tr>
      <w:tr w:rsidR="0086239C" w14:paraId="5DA804C2" w14:textId="77777777" w:rsidTr="00205201">
        <w:tc>
          <w:tcPr>
            <w:tcW w:w="3681" w:type="dxa"/>
            <w:vAlign w:val="center"/>
          </w:tcPr>
          <w:p w14:paraId="7210A442" w14:textId="31309F7C" w:rsidR="0086239C" w:rsidRPr="00270702" w:rsidRDefault="0086239C" w:rsidP="00D2003D">
            <w:pPr>
              <w:pStyle w:val="TableofFigures"/>
            </w:pPr>
            <w:r>
              <w:t>William Haines Court</w:t>
            </w:r>
          </w:p>
        </w:tc>
        <w:tc>
          <w:tcPr>
            <w:tcW w:w="1843" w:type="dxa"/>
            <w:vAlign w:val="center"/>
          </w:tcPr>
          <w:p w14:paraId="037A5F3B" w14:textId="3676FBA3" w:rsidR="0086239C" w:rsidRPr="00270702" w:rsidRDefault="0086239C" w:rsidP="00D2003D">
            <w:pPr>
              <w:pStyle w:val="TableofFigures"/>
              <w:jc w:val="center"/>
            </w:pPr>
            <w:r>
              <w:t xml:space="preserve">Small </w:t>
            </w:r>
            <w:r w:rsidR="0050089B">
              <w:t>Local open space</w:t>
            </w:r>
          </w:p>
        </w:tc>
        <w:tc>
          <w:tcPr>
            <w:tcW w:w="1559" w:type="dxa"/>
            <w:vAlign w:val="center"/>
          </w:tcPr>
          <w:p w14:paraId="08A4199A" w14:textId="2F709C49" w:rsidR="0086239C" w:rsidRPr="00270702" w:rsidRDefault="0086239C" w:rsidP="00D2003D">
            <w:pPr>
              <w:pStyle w:val="TableofFigures"/>
              <w:jc w:val="center"/>
            </w:pPr>
            <w:r>
              <w:t>882</w:t>
            </w:r>
            <w:r w:rsidR="0089350C">
              <w:t xml:space="preserve"> square metres</w:t>
            </w:r>
          </w:p>
        </w:tc>
        <w:tc>
          <w:tcPr>
            <w:tcW w:w="1559" w:type="dxa"/>
            <w:vAlign w:val="center"/>
          </w:tcPr>
          <w:p w14:paraId="1A76E125" w14:textId="106D6105" w:rsidR="0086239C" w:rsidRDefault="0086239C" w:rsidP="00D2003D">
            <w:pPr>
              <w:pStyle w:val="TableofFigures"/>
              <w:jc w:val="center"/>
            </w:pPr>
            <w:r>
              <w:t>0.09</w:t>
            </w:r>
            <w:r w:rsidR="0089350C">
              <w:t xml:space="preserve"> hectare</w:t>
            </w:r>
          </w:p>
        </w:tc>
      </w:tr>
      <w:tr w:rsidR="0086239C" w14:paraId="32BD9886" w14:textId="77777777" w:rsidTr="00205201">
        <w:tc>
          <w:tcPr>
            <w:tcW w:w="3681" w:type="dxa"/>
            <w:vAlign w:val="center"/>
          </w:tcPr>
          <w:p w14:paraId="11CB68C9" w14:textId="4DA48DB7" w:rsidR="0086239C" w:rsidRPr="00270702" w:rsidRDefault="0086239C" w:rsidP="00D2003D">
            <w:pPr>
              <w:pStyle w:val="TableofFigures"/>
            </w:pPr>
            <w:r>
              <w:t>Yarra Park</w:t>
            </w:r>
          </w:p>
        </w:tc>
        <w:tc>
          <w:tcPr>
            <w:tcW w:w="1843" w:type="dxa"/>
            <w:vAlign w:val="center"/>
          </w:tcPr>
          <w:p w14:paraId="437FA67C" w14:textId="7AECD977" w:rsidR="0086239C" w:rsidRPr="00270702" w:rsidRDefault="00B54D29" w:rsidP="00D2003D">
            <w:pPr>
              <w:pStyle w:val="TableofFigures"/>
              <w:jc w:val="center"/>
            </w:pPr>
            <w:r>
              <w:t>State open space</w:t>
            </w:r>
          </w:p>
        </w:tc>
        <w:tc>
          <w:tcPr>
            <w:tcW w:w="1559" w:type="dxa"/>
            <w:vAlign w:val="center"/>
          </w:tcPr>
          <w:p w14:paraId="1322B71F" w14:textId="5EF04F8E" w:rsidR="0086239C" w:rsidRPr="00270702" w:rsidRDefault="0086239C" w:rsidP="00D2003D">
            <w:pPr>
              <w:pStyle w:val="TableofFigures"/>
              <w:jc w:val="center"/>
            </w:pPr>
            <w:r>
              <w:t>258,600</w:t>
            </w:r>
          </w:p>
        </w:tc>
        <w:tc>
          <w:tcPr>
            <w:tcW w:w="1559" w:type="dxa"/>
            <w:vAlign w:val="center"/>
          </w:tcPr>
          <w:p w14:paraId="35D7CC19" w14:textId="4F2FBE87" w:rsidR="0086239C" w:rsidRDefault="0086239C" w:rsidP="00D2003D">
            <w:pPr>
              <w:pStyle w:val="TableofFigures"/>
              <w:jc w:val="center"/>
            </w:pPr>
            <w:r>
              <w:t>25.86</w:t>
            </w:r>
            <w:r w:rsidR="0089350C">
              <w:t xml:space="preserve"> hectares</w:t>
            </w:r>
          </w:p>
        </w:tc>
      </w:tr>
      <w:tr w:rsidR="0086239C" w14:paraId="5912D9E1" w14:textId="77777777" w:rsidTr="00205201">
        <w:tc>
          <w:tcPr>
            <w:tcW w:w="3681" w:type="dxa"/>
            <w:vAlign w:val="center"/>
          </w:tcPr>
          <w:p w14:paraId="66169A37" w14:textId="7C302826" w:rsidR="0086239C" w:rsidRPr="0093279F" w:rsidRDefault="00D2003D" w:rsidP="00D2003D">
            <w:pPr>
              <w:pStyle w:val="TableofFigures"/>
              <w:rPr>
                <w:b/>
                <w:bCs/>
              </w:rPr>
            </w:pPr>
            <w:r>
              <w:rPr>
                <w:rFonts w:ascii="ArialMT" w:hAnsi="ArialMT"/>
                <w:b/>
                <w:bCs/>
              </w:rPr>
              <w:t>Total area</w:t>
            </w:r>
          </w:p>
        </w:tc>
        <w:tc>
          <w:tcPr>
            <w:tcW w:w="1843" w:type="dxa"/>
            <w:vAlign w:val="center"/>
          </w:tcPr>
          <w:p w14:paraId="0C270EB1" w14:textId="5BB1E293" w:rsidR="0086239C" w:rsidRPr="00147427" w:rsidRDefault="007918CF" w:rsidP="00D2003D">
            <w:pPr>
              <w:pStyle w:val="TableofFigures"/>
              <w:jc w:val="center"/>
              <w:rPr>
                <w:b/>
                <w:bCs/>
              </w:rPr>
            </w:pPr>
            <w:r>
              <w:rPr>
                <w:b/>
                <w:bCs/>
              </w:rPr>
              <w:t>Not applicable</w:t>
            </w:r>
          </w:p>
        </w:tc>
        <w:tc>
          <w:tcPr>
            <w:tcW w:w="1559" w:type="dxa"/>
            <w:vAlign w:val="center"/>
          </w:tcPr>
          <w:p w14:paraId="516B668E" w14:textId="1BAE21DB" w:rsidR="0086239C" w:rsidRPr="00E439E5" w:rsidRDefault="0086239C" w:rsidP="00D2003D">
            <w:pPr>
              <w:pStyle w:val="TableofFigures"/>
              <w:jc w:val="center"/>
              <w:rPr>
                <w:b/>
                <w:bCs/>
              </w:rPr>
            </w:pPr>
            <w:r>
              <w:rPr>
                <w:rFonts w:ascii="ArialMT" w:hAnsi="ArialMT"/>
                <w:b/>
                <w:bCs/>
              </w:rPr>
              <w:t>652,691</w:t>
            </w:r>
            <w:r w:rsidR="0089350C" w:rsidRPr="0089350C">
              <w:rPr>
                <w:b/>
                <w:bCs/>
              </w:rPr>
              <w:t xml:space="preserve"> square metres in total</w:t>
            </w:r>
          </w:p>
        </w:tc>
        <w:tc>
          <w:tcPr>
            <w:tcW w:w="1559" w:type="dxa"/>
            <w:vAlign w:val="center"/>
          </w:tcPr>
          <w:p w14:paraId="204A2FA7" w14:textId="4843466E" w:rsidR="0086239C" w:rsidRPr="00E439E5" w:rsidRDefault="0086239C" w:rsidP="00D2003D">
            <w:pPr>
              <w:pStyle w:val="TableofFigures"/>
              <w:jc w:val="center"/>
              <w:rPr>
                <w:b/>
                <w:bCs/>
              </w:rPr>
            </w:pPr>
            <w:r>
              <w:rPr>
                <w:rFonts w:ascii="ArialMT" w:hAnsi="ArialMT"/>
                <w:b/>
                <w:bCs/>
              </w:rPr>
              <w:t>65.</w:t>
            </w:r>
            <w:r w:rsidRPr="0089350C">
              <w:rPr>
                <w:rFonts w:ascii="ArialMT" w:hAnsi="ArialMT"/>
                <w:b/>
                <w:bCs/>
              </w:rPr>
              <w:t>27</w:t>
            </w:r>
            <w:r w:rsidR="0089350C" w:rsidRPr="0089350C">
              <w:rPr>
                <w:b/>
                <w:bCs/>
              </w:rPr>
              <w:t xml:space="preserve"> hectares in total</w:t>
            </w:r>
          </w:p>
        </w:tc>
      </w:tr>
    </w:tbl>
    <w:p w14:paraId="433D8021" w14:textId="3E7732BD" w:rsidR="0086239C" w:rsidRDefault="0086239C" w:rsidP="0086239C">
      <w:pPr>
        <w:spacing w:before="240" w:after="0" w:line="240" w:lineRule="auto"/>
      </w:pPr>
      <w:r w:rsidRPr="003236A6">
        <w:t>The changes to the open space network since the 2012 Strategy are shown in Figure 6</w:t>
      </w:r>
      <w:r w:rsidR="00D2003D">
        <w:t>C.</w:t>
      </w:r>
    </w:p>
    <w:p w14:paraId="32CDFBBF" w14:textId="79D00D38" w:rsidR="00D2003D" w:rsidRPr="00F26B92" w:rsidRDefault="00D2003D" w:rsidP="00F26B92">
      <w:pPr>
        <w:pStyle w:val="Caption"/>
        <w:spacing w:after="120"/>
        <w:rPr>
          <w:rFonts w:hint="eastAsia"/>
          <w:i/>
          <w:iCs/>
        </w:rPr>
      </w:pPr>
      <w:r w:rsidRPr="00F26B92">
        <w:rPr>
          <w:i/>
          <w:iCs/>
        </w:rPr>
        <w:t>Table 8.2(iib) Updated existing restricted open space in East Melbourne in 2023</w:t>
      </w:r>
    </w:p>
    <w:tbl>
      <w:tblPr>
        <w:tblStyle w:val="TableGrid"/>
        <w:tblW w:w="0" w:type="auto"/>
        <w:tblLook w:val="04A0" w:firstRow="1" w:lastRow="0" w:firstColumn="1" w:lastColumn="0" w:noHBand="0" w:noVBand="1"/>
      </w:tblPr>
      <w:tblGrid>
        <w:gridCol w:w="3681"/>
        <w:gridCol w:w="1843"/>
        <w:gridCol w:w="1559"/>
        <w:gridCol w:w="1559"/>
      </w:tblGrid>
      <w:tr w:rsidR="001272A6" w14:paraId="10B98DE1" w14:textId="77777777" w:rsidTr="00205201">
        <w:tc>
          <w:tcPr>
            <w:tcW w:w="3681" w:type="dxa"/>
          </w:tcPr>
          <w:p w14:paraId="233F9F76" w14:textId="77777777" w:rsidR="001272A6" w:rsidRPr="008F05A4" w:rsidRDefault="001272A6" w:rsidP="001272A6">
            <w:pPr>
              <w:pStyle w:val="TableofFigures"/>
              <w:rPr>
                <w:b/>
                <w:bCs/>
              </w:rPr>
            </w:pPr>
            <w:r>
              <w:rPr>
                <w:b/>
                <w:bCs/>
              </w:rPr>
              <w:t>Open space</w:t>
            </w:r>
          </w:p>
        </w:tc>
        <w:tc>
          <w:tcPr>
            <w:tcW w:w="1843" w:type="dxa"/>
          </w:tcPr>
          <w:p w14:paraId="5AD539DF" w14:textId="77777777" w:rsidR="001272A6" w:rsidRPr="008F05A4" w:rsidRDefault="001272A6" w:rsidP="001272A6">
            <w:pPr>
              <w:pStyle w:val="TableofFigures"/>
              <w:jc w:val="center"/>
              <w:rPr>
                <w:b/>
                <w:bCs/>
              </w:rPr>
            </w:pPr>
            <w:r w:rsidRPr="008F05A4">
              <w:rPr>
                <w:b/>
                <w:bCs/>
              </w:rPr>
              <w:t>Hierarchy</w:t>
            </w:r>
          </w:p>
        </w:tc>
        <w:tc>
          <w:tcPr>
            <w:tcW w:w="1559" w:type="dxa"/>
          </w:tcPr>
          <w:p w14:paraId="411A0F35" w14:textId="0CDACCF9" w:rsidR="001272A6" w:rsidRPr="008F05A4" w:rsidRDefault="001272A6" w:rsidP="001272A6">
            <w:pPr>
              <w:pStyle w:val="TableofFigures"/>
              <w:jc w:val="center"/>
              <w:rPr>
                <w:b/>
                <w:bCs/>
              </w:rPr>
            </w:pPr>
            <w:r>
              <w:rPr>
                <w:b/>
                <w:bCs/>
              </w:rPr>
              <w:t>Total area in square metres</w:t>
            </w:r>
          </w:p>
        </w:tc>
        <w:tc>
          <w:tcPr>
            <w:tcW w:w="1559" w:type="dxa"/>
          </w:tcPr>
          <w:p w14:paraId="1FC62D03" w14:textId="3EEE9195" w:rsidR="001272A6" w:rsidRPr="008F05A4" w:rsidRDefault="001272A6" w:rsidP="001272A6">
            <w:pPr>
              <w:pStyle w:val="TableofFigures"/>
              <w:jc w:val="center"/>
              <w:rPr>
                <w:b/>
                <w:bCs/>
              </w:rPr>
            </w:pPr>
            <w:r>
              <w:rPr>
                <w:b/>
                <w:bCs/>
              </w:rPr>
              <w:t>Total area in hectares</w:t>
            </w:r>
          </w:p>
        </w:tc>
      </w:tr>
      <w:tr w:rsidR="00951249" w14:paraId="1C9F7587" w14:textId="77777777" w:rsidTr="00205201">
        <w:tc>
          <w:tcPr>
            <w:tcW w:w="3681" w:type="dxa"/>
            <w:vAlign w:val="center"/>
          </w:tcPr>
          <w:p w14:paraId="3984B6A6" w14:textId="615B3CB6" w:rsidR="00951249" w:rsidRPr="003236A6" w:rsidRDefault="00951249" w:rsidP="00951249">
            <w:pPr>
              <w:pStyle w:val="TableofFigures"/>
            </w:pPr>
            <w:r>
              <w:t xml:space="preserve">Melbourne </w:t>
            </w:r>
            <w:r w:rsidR="00660FCF">
              <w:t>Cr</w:t>
            </w:r>
            <w:r>
              <w:t>icket Ground</w:t>
            </w:r>
          </w:p>
        </w:tc>
        <w:tc>
          <w:tcPr>
            <w:tcW w:w="1843" w:type="dxa"/>
            <w:vAlign w:val="center"/>
          </w:tcPr>
          <w:p w14:paraId="335FC3D7" w14:textId="12427E0F" w:rsidR="00951249" w:rsidRPr="003236A6" w:rsidRDefault="009740C5" w:rsidP="00951249">
            <w:pPr>
              <w:pStyle w:val="TableofFigures"/>
              <w:jc w:val="center"/>
            </w:pPr>
            <w:r>
              <w:t>Capital City open space</w:t>
            </w:r>
          </w:p>
        </w:tc>
        <w:tc>
          <w:tcPr>
            <w:tcW w:w="1559" w:type="dxa"/>
            <w:vAlign w:val="center"/>
          </w:tcPr>
          <w:p w14:paraId="7BE8D828" w14:textId="4074230D" w:rsidR="00951249" w:rsidRPr="003236A6" w:rsidRDefault="00951249" w:rsidP="00951249">
            <w:pPr>
              <w:pStyle w:val="TableofFigures"/>
              <w:jc w:val="center"/>
            </w:pPr>
            <w:r>
              <w:t>83,950</w:t>
            </w:r>
            <w:r w:rsidR="0089350C">
              <w:t xml:space="preserve"> square metres</w:t>
            </w:r>
          </w:p>
        </w:tc>
        <w:tc>
          <w:tcPr>
            <w:tcW w:w="1559" w:type="dxa"/>
            <w:vAlign w:val="center"/>
          </w:tcPr>
          <w:p w14:paraId="2EB97A8E" w14:textId="57F1C30D" w:rsidR="00951249" w:rsidRPr="003236A6" w:rsidRDefault="00951249" w:rsidP="00951249">
            <w:pPr>
              <w:pStyle w:val="TableofFigures"/>
              <w:jc w:val="center"/>
            </w:pPr>
            <w:r>
              <w:t>8.40</w:t>
            </w:r>
            <w:r w:rsidR="0089350C">
              <w:t xml:space="preserve"> hectares</w:t>
            </w:r>
          </w:p>
        </w:tc>
      </w:tr>
      <w:tr w:rsidR="00951249" w14:paraId="26CAF41C" w14:textId="77777777" w:rsidTr="00205201">
        <w:tc>
          <w:tcPr>
            <w:tcW w:w="3681" w:type="dxa"/>
            <w:vAlign w:val="center"/>
          </w:tcPr>
          <w:p w14:paraId="43D69583" w14:textId="4FBED716" w:rsidR="00951249" w:rsidRPr="003236A6" w:rsidRDefault="00951249" w:rsidP="00951249">
            <w:pPr>
              <w:pStyle w:val="TableofFigures"/>
            </w:pPr>
            <w:r>
              <w:t>Richmond Cricket Ground</w:t>
            </w:r>
          </w:p>
        </w:tc>
        <w:tc>
          <w:tcPr>
            <w:tcW w:w="1843" w:type="dxa"/>
            <w:vAlign w:val="center"/>
          </w:tcPr>
          <w:p w14:paraId="1A32A62C" w14:textId="19F868EA" w:rsidR="00951249" w:rsidRPr="003236A6" w:rsidRDefault="009740C5" w:rsidP="00951249">
            <w:pPr>
              <w:pStyle w:val="TableofFigures"/>
              <w:jc w:val="center"/>
            </w:pPr>
            <w:r>
              <w:t>Capital City open space</w:t>
            </w:r>
          </w:p>
        </w:tc>
        <w:tc>
          <w:tcPr>
            <w:tcW w:w="1559" w:type="dxa"/>
            <w:vAlign w:val="center"/>
          </w:tcPr>
          <w:p w14:paraId="241DA8D3" w14:textId="42718D87" w:rsidR="00951249" w:rsidRPr="003236A6" w:rsidRDefault="00951249" w:rsidP="00951249">
            <w:pPr>
              <w:pStyle w:val="TableofFigures"/>
              <w:jc w:val="center"/>
            </w:pPr>
            <w:r>
              <w:t>27,300</w:t>
            </w:r>
            <w:r w:rsidR="0089350C">
              <w:t xml:space="preserve"> square metres</w:t>
            </w:r>
          </w:p>
        </w:tc>
        <w:tc>
          <w:tcPr>
            <w:tcW w:w="1559" w:type="dxa"/>
            <w:vAlign w:val="center"/>
          </w:tcPr>
          <w:p w14:paraId="20E25B08" w14:textId="70D4A26F" w:rsidR="00951249" w:rsidRPr="003236A6" w:rsidRDefault="00951249" w:rsidP="00951249">
            <w:pPr>
              <w:pStyle w:val="TableofFigures"/>
              <w:jc w:val="center"/>
            </w:pPr>
            <w:r>
              <w:t>2.73</w:t>
            </w:r>
            <w:r w:rsidR="0089350C">
              <w:t xml:space="preserve"> hectares</w:t>
            </w:r>
          </w:p>
        </w:tc>
      </w:tr>
      <w:tr w:rsidR="00D2003D" w14:paraId="02032E4D" w14:textId="77777777" w:rsidTr="00205201">
        <w:tc>
          <w:tcPr>
            <w:tcW w:w="3681" w:type="dxa"/>
            <w:vAlign w:val="center"/>
          </w:tcPr>
          <w:p w14:paraId="2C6C6AA6" w14:textId="4D18E3BF" w:rsidR="00D2003D" w:rsidRPr="00270702" w:rsidRDefault="00D2003D" w:rsidP="00AB57AE">
            <w:pPr>
              <w:pStyle w:val="TableofFigures"/>
            </w:pPr>
            <w:r>
              <w:rPr>
                <w:rFonts w:ascii="ArialMT" w:hAnsi="ArialMT"/>
                <w:b/>
                <w:bCs/>
              </w:rPr>
              <w:t xml:space="preserve">Total </w:t>
            </w:r>
            <w:r w:rsidR="00951249">
              <w:rPr>
                <w:rFonts w:ascii="ArialMT" w:hAnsi="ArialMT"/>
                <w:b/>
                <w:bCs/>
              </w:rPr>
              <w:t>Restricted open space</w:t>
            </w:r>
          </w:p>
        </w:tc>
        <w:tc>
          <w:tcPr>
            <w:tcW w:w="1843" w:type="dxa"/>
            <w:vAlign w:val="center"/>
          </w:tcPr>
          <w:p w14:paraId="56443B65" w14:textId="16DFB1DA" w:rsidR="00D2003D" w:rsidRPr="00270702" w:rsidRDefault="007918CF" w:rsidP="00951249">
            <w:pPr>
              <w:pStyle w:val="TableofFigures"/>
              <w:jc w:val="center"/>
            </w:pPr>
            <w:r>
              <w:rPr>
                <w:rFonts w:ascii="ArialMT" w:hAnsi="ArialMT"/>
                <w:b/>
                <w:bCs/>
              </w:rPr>
              <w:t>Not applicable</w:t>
            </w:r>
          </w:p>
        </w:tc>
        <w:tc>
          <w:tcPr>
            <w:tcW w:w="1559" w:type="dxa"/>
            <w:vAlign w:val="center"/>
          </w:tcPr>
          <w:p w14:paraId="12A76A69" w14:textId="2C29EAB5" w:rsidR="00D2003D" w:rsidRPr="003236A6" w:rsidRDefault="00951249" w:rsidP="00951249">
            <w:pPr>
              <w:pStyle w:val="TableofFigures"/>
              <w:jc w:val="center"/>
              <w:rPr>
                <w:b/>
                <w:bCs/>
              </w:rPr>
            </w:pPr>
            <w:r>
              <w:rPr>
                <w:b/>
                <w:bCs/>
              </w:rPr>
              <w:t>111</w:t>
            </w:r>
            <w:r w:rsidR="00D2003D">
              <w:rPr>
                <w:b/>
                <w:bCs/>
              </w:rPr>
              <w:t>,</w:t>
            </w:r>
            <w:r>
              <w:rPr>
                <w:b/>
                <w:bCs/>
              </w:rPr>
              <w:t>250</w:t>
            </w:r>
            <w:r w:rsidR="0089350C" w:rsidRPr="0089350C">
              <w:rPr>
                <w:b/>
                <w:bCs/>
              </w:rPr>
              <w:t xml:space="preserve"> square metres in total</w:t>
            </w:r>
          </w:p>
        </w:tc>
        <w:tc>
          <w:tcPr>
            <w:tcW w:w="1559" w:type="dxa"/>
            <w:vAlign w:val="center"/>
          </w:tcPr>
          <w:p w14:paraId="3BA9F405" w14:textId="08571A3F" w:rsidR="00D2003D" w:rsidRPr="003236A6" w:rsidRDefault="00951249" w:rsidP="00951249">
            <w:pPr>
              <w:pStyle w:val="TableofFigures"/>
              <w:jc w:val="center"/>
              <w:rPr>
                <w:b/>
                <w:bCs/>
              </w:rPr>
            </w:pPr>
            <w:r>
              <w:rPr>
                <w:b/>
                <w:bCs/>
              </w:rPr>
              <w:t>11</w:t>
            </w:r>
            <w:r w:rsidR="00D2003D" w:rsidRPr="003236A6">
              <w:rPr>
                <w:b/>
                <w:bCs/>
              </w:rPr>
              <w:t>.</w:t>
            </w:r>
            <w:r>
              <w:rPr>
                <w:b/>
                <w:bCs/>
              </w:rPr>
              <w:t>13</w:t>
            </w:r>
            <w:r w:rsidR="0089350C" w:rsidRPr="0089350C">
              <w:rPr>
                <w:b/>
                <w:bCs/>
              </w:rPr>
              <w:t xml:space="preserve"> hectares in total</w:t>
            </w:r>
          </w:p>
        </w:tc>
      </w:tr>
    </w:tbl>
    <w:p w14:paraId="06EAF4E1" w14:textId="31D2B74D" w:rsidR="0086239C" w:rsidRDefault="00951249" w:rsidP="005B1BC3">
      <w:pPr>
        <w:pStyle w:val="BodyText"/>
        <w:spacing w:before="240"/>
        <w:rPr>
          <w:b/>
          <w:i/>
          <w:iCs/>
        </w:rPr>
      </w:pPr>
      <w:r>
        <w:rPr>
          <w:b/>
          <w:i/>
          <w:iCs/>
          <w:noProof/>
        </w:rPr>
        <w:drawing>
          <wp:inline distT="0" distB="0" distL="0" distR="0" wp14:anchorId="05DA1676" wp14:editId="29A84A30">
            <wp:extent cx="5302800" cy="6728763"/>
            <wp:effectExtent l="0" t="0" r="6350" b="2540"/>
            <wp:docPr id="9" name="Picture 9" descr="Figure 6C – Spatial distribution of existing open space in East Melbourne with no changes since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Figure 6C – Spatial distribution of existing open space in East Melbourne with no changes since 2012.&#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02800" cy="6728763"/>
                    </a:xfrm>
                    <a:prstGeom prst="rect">
                      <a:avLst/>
                    </a:prstGeom>
                  </pic:spPr>
                </pic:pic>
              </a:graphicData>
            </a:graphic>
          </wp:inline>
        </w:drawing>
      </w:r>
    </w:p>
    <w:p w14:paraId="3CE8EEA9" w14:textId="197DB959" w:rsidR="00951249" w:rsidRPr="00594E17" w:rsidRDefault="00951249" w:rsidP="00951249">
      <w:pPr>
        <w:pStyle w:val="Heading3"/>
        <w:spacing w:before="0" w:after="120"/>
        <w:rPr>
          <w:rFonts w:hint="eastAsia"/>
          <w:b/>
          <w:bCs/>
          <w:lang w:val="en-AU"/>
        </w:rPr>
      </w:pPr>
      <w:bookmarkStart w:id="84" w:name="_Toc176340399"/>
      <w:r>
        <w:t>6.4.2</w:t>
      </w:r>
      <w:r w:rsidRPr="00BC2CB9">
        <w:rPr>
          <w:bCs/>
        </w:rPr>
        <w:tab/>
      </w:r>
      <w:r w:rsidRPr="00377662">
        <w:rPr>
          <w:lang w:val="en-AU"/>
        </w:rPr>
        <w:t>Summary of the population change between 2011 and 2021</w:t>
      </w:r>
      <w:bookmarkEnd w:id="84"/>
    </w:p>
    <w:p w14:paraId="0D2B89CB" w14:textId="560A2B6F" w:rsidR="00951249" w:rsidRPr="00951249" w:rsidRDefault="00951249" w:rsidP="00951249">
      <w:pPr>
        <w:pStyle w:val="BodyText"/>
        <w:rPr>
          <w:bCs/>
        </w:rPr>
      </w:pPr>
      <w:r w:rsidRPr="00951249">
        <w:rPr>
          <w:bCs/>
        </w:rPr>
        <w:t>As noted in Section 3.3.1 of this Light Touch Review, the residential population has reduced by 4 per cent between 2011 and 2021.  This is lower than the 12 per cent growth forecast over the 15 year timeframe in the 2012 Strategy.  There are 197 less residents in East Melbourne in 2021 with a total of 4,965 residents compared to 5,162 in 2011 in the 2012 Strategy.</w:t>
      </w:r>
    </w:p>
    <w:p w14:paraId="7C8645A2" w14:textId="244BC122" w:rsidR="00951249" w:rsidRPr="000E47F7" w:rsidRDefault="00951249" w:rsidP="00951249">
      <w:pPr>
        <w:pStyle w:val="BodyText"/>
        <w:rPr>
          <w:bCs/>
        </w:rPr>
      </w:pPr>
      <w:r w:rsidRPr="00951249">
        <w:rPr>
          <w:bCs/>
        </w:rPr>
        <w:t xml:space="preserve">As noted in Section 3.3.3 of this Light Touch Review, the employment figures for 2021 were impacted by </w:t>
      </w:r>
      <w:r w:rsidR="00E82ADB">
        <w:t>Covid</w:t>
      </w:r>
      <w:r w:rsidR="00E82ADB" w:rsidRPr="009A39F1">
        <w:t xml:space="preserve">-19 </w:t>
      </w:r>
      <w:r w:rsidRPr="00951249">
        <w:rPr>
          <w:bCs/>
        </w:rPr>
        <w:t>and are not reported here.</w:t>
      </w:r>
    </w:p>
    <w:p w14:paraId="462A5355" w14:textId="2D819A07" w:rsidR="00951249" w:rsidRPr="00594E17" w:rsidRDefault="00951249" w:rsidP="00951249">
      <w:pPr>
        <w:pStyle w:val="Heading3"/>
        <w:spacing w:after="120"/>
        <w:rPr>
          <w:rFonts w:hint="eastAsia"/>
          <w:b/>
          <w:bCs/>
          <w:lang w:val="en-AU"/>
        </w:rPr>
      </w:pPr>
      <w:bookmarkStart w:id="85" w:name="_Toc176340400"/>
      <w:r>
        <w:t>6.4.3</w:t>
      </w:r>
      <w:r w:rsidRPr="00BC2CB9">
        <w:rPr>
          <w:bCs/>
        </w:rPr>
        <w:tab/>
      </w:r>
      <w:r w:rsidRPr="00377662">
        <w:rPr>
          <w:bCs/>
          <w:lang w:val="en-AU"/>
        </w:rPr>
        <w:t>Summary of the forecast population change from 2021 to 2031</w:t>
      </w:r>
      <w:bookmarkEnd w:id="85"/>
    </w:p>
    <w:p w14:paraId="5DF0A447" w14:textId="1B153EC2" w:rsidR="0023276D" w:rsidRPr="0023276D" w:rsidRDefault="0023276D" w:rsidP="0023276D">
      <w:pPr>
        <w:pStyle w:val="BodyText"/>
        <w:rPr>
          <w:bCs/>
          <w:iCs/>
        </w:rPr>
      </w:pPr>
      <w:r w:rsidRPr="0023276D">
        <w:rPr>
          <w:bCs/>
          <w:iCs/>
        </w:rPr>
        <w:t>The resident population is forecast to grow over the next 10 years an additional 2,480 residents forecast to live in East Melbourne by 2031, which represents a 50 per cent increase from 2021.  This is a significant increase compared to reduction in the resident population between 2011 and 2021 and the forecasts prepared for the 2012 Strategy which was planning for an additional 608 people. There is no spatial breakdown of the forecasts provided, so we assume the majority of the change will be outside the heritage overlay areas.</w:t>
      </w:r>
    </w:p>
    <w:p w14:paraId="0533F6C2" w14:textId="541E6458" w:rsidR="00951249" w:rsidRPr="000E47F7" w:rsidRDefault="0023276D" w:rsidP="0023276D">
      <w:pPr>
        <w:pStyle w:val="BodyText"/>
        <w:rPr>
          <w:bCs/>
        </w:rPr>
      </w:pPr>
      <w:r w:rsidRPr="0023276D">
        <w:rPr>
          <w:bCs/>
        </w:rPr>
        <w:t>As noted in Section 3.3.2, the employment population forecasts from the 2012 Strategy will continue to be relied on, which is in Section 8.2.4a of the 2012 Strategy Technical Report.  In summary, the worker population was nearly four times the size of the resident population and it is forecast to continue to grow through to 2026.</w:t>
      </w:r>
    </w:p>
    <w:p w14:paraId="358E271A" w14:textId="4C98121B" w:rsidR="00951249" w:rsidRPr="00594E17" w:rsidRDefault="00951249" w:rsidP="00951249">
      <w:pPr>
        <w:pStyle w:val="Heading3"/>
        <w:spacing w:after="120"/>
        <w:rPr>
          <w:rFonts w:hint="eastAsia"/>
          <w:b/>
          <w:bCs/>
        </w:rPr>
      </w:pPr>
      <w:bookmarkStart w:id="86" w:name="_Toc176340401"/>
      <w:r>
        <w:t>6.4.4</w:t>
      </w:r>
      <w:r w:rsidRPr="00BC2CB9">
        <w:rPr>
          <w:bCs/>
        </w:rPr>
        <w:tab/>
      </w:r>
      <w:r w:rsidRPr="00377662">
        <w:t>Implications for the population forecast changes on the updated Actions in this Section</w:t>
      </w:r>
      <w:bookmarkEnd w:id="86"/>
    </w:p>
    <w:p w14:paraId="01934ADD" w14:textId="18B8FFCD" w:rsidR="00951249" w:rsidRPr="000E47F7" w:rsidRDefault="0023276D" w:rsidP="0023276D">
      <w:pPr>
        <w:pStyle w:val="BodyText"/>
      </w:pPr>
      <w:r w:rsidRPr="0023276D">
        <w:rPr>
          <w:iCs/>
        </w:rPr>
        <w:t xml:space="preserve">With the forecast increase in the resident population beyond what was forecast in the 2012 Strategy, there will be a need to improve the quality of the existing open space network to accommodate the additional population. The worker population we are planning for has already been accounted for the actions from the 2012 Strategy. Please refer to the remainder of Section 8.2 in the 2012 Strategy Technical Report for the rationale for the Actions </w:t>
      </w:r>
      <w:r w:rsidRPr="0023276D">
        <w:rPr>
          <w:bCs/>
        </w:rPr>
        <w:t>in addition to the updated information in this Light Touch Review</w:t>
      </w:r>
      <w:r w:rsidR="00951249" w:rsidRPr="000E47F7">
        <w:rPr>
          <w:bCs/>
        </w:rPr>
        <w:t>.</w:t>
      </w:r>
    </w:p>
    <w:p w14:paraId="0AABB7E3" w14:textId="1E78E117" w:rsidR="00951249" w:rsidRPr="00594E17" w:rsidRDefault="00951249" w:rsidP="00951249">
      <w:pPr>
        <w:pStyle w:val="Heading3"/>
        <w:rPr>
          <w:rFonts w:hint="eastAsia"/>
          <w:b/>
          <w:bCs/>
          <w:lang w:val="en-AU"/>
        </w:rPr>
      </w:pPr>
      <w:bookmarkStart w:id="87" w:name="_Toc176340402"/>
      <w:r>
        <w:t>6.4.5</w:t>
      </w:r>
      <w:r w:rsidRPr="00BC2CB9">
        <w:rPr>
          <w:bCs/>
        </w:rPr>
        <w:tab/>
      </w:r>
      <w:r w:rsidRPr="00377662">
        <w:rPr>
          <w:bCs/>
          <w:lang w:val="en-AU"/>
        </w:rPr>
        <w:t xml:space="preserve">Updated Precinct Actions for </w:t>
      </w:r>
      <w:r w:rsidR="0023276D">
        <w:rPr>
          <w:bCs/>
          <w:lang w:val="en-AU"/>
        </w:rPr>
        <w:t>East Melbourne</w:t>
      </w:r>
      <w:bookmarkEnd w:id="87"/>
    </w:p>
    <w:p w14:paraId="78BA2A66" w14:textId="77777777" w:rsidR="00951249" w:rsidRDefault="00951249" w:rsidP="007C62DA">
      <w:pPr>
        <w:pStyle w:val="BodyText"/>
        <w:spacing w:after="0"/>
        <w:rPr>
          <w:bCs/>
        </w:rPr>
      </w:pPr>
      <w:r w:rsidRPr="00377662">
        <w:rPr>
          <w:bCs/>
        </w:rPr>
        <w:t>Please note the Actions retain the numbering from the 2012 Strategy Technical Report</w:t>
      </w:r>
      <w:r>
        <w:rPr>
          <w:bCs/>
        </w:rPr>
        <w:t>.</w:t>
      </w:r>
    </w:p>
    <w:p w14:paraId="5BF44D62" w14:textId="1CCD0071" w:rsidR="0023276D" w:rsidRPr="00377662" w:rsidRDefault="00951249"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23276D" w14:paraId="0EBE3BBB" w14:textId="77777777" w:rsidTr="00AB57AE">
        <w:trPr>
          <w:tblHeader/>
        </w:trPr>
        <w:tc>
          <w:tcPr>
            <w:tcW w:w="924" w:type="dxa"/>
          </w:tcPr>
          <w:p w14:paraId="46498091" w14:textId="77777777" w:rsidR="0023276D" w:rsidRPr="009B66E3" w:rsidRDefault="0023276D" w:rsidP="00AB57AE">
            <w:pPr>
              <w:pStyle w:val="TableofFigures"/>
              <w:rPr>
                <w:b/>
                <w:bCs/>
              </w:rPr>
            </w:pPr>
            <w:r w:rsidRPr="009B66E3">
              <w:rPr>
                <w:b/>
                <w:bCs/>
              </w:rPr>
              <w:t>No.</w:t>
            </w:r>
          </w:p>
        </w:tc>
        <w:tc>
          <w:tcPr>
            <w:tcW w:w="6017" w:type="dxa"/>
          </w:tcPr>
          <w:p w14:paraId="0CD61DF6"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0D480D55" w14:textId="77777777" w:rsidR="0023276D" w:rsidRPr="009B66E3" w:rsidRDefault="0023276D" w:rsidP="00AB57AE">
            <w:pPr>
              <w:pStyle w:val="TableofFigures"/>
              <w:rPr>
                <w:b/>
                <w:bCs/>
              </w:rPr>
            </w:pPr>
            <w:r w:rsidRPr="009B66E3">
              <w:rPr>
                <w:b/>
                <w:bCs/>
              </w:rPr>
              <w:t>Responsibility</w:t>
            </w:r>
          </w:p>
        </w:tc>
        <w:tc>
          <w:tcPr>
            <w:tcW w:w="1269" w:type="dxa"/>
          </w:tcPr>
          <w:p w14:paraId="20343ABE" w14:textId="77777777" w:rsidR="0023276D" w:rsidRPr="009B66E3" w:rsidRDefault="0023276D" w:rsidP="00AB57AE">
            <w:pPr>
              <w:pStyle w:val="TableofFigures"/>
              <w:rPr>
                <w:b/>
                <w:bCs/>
              </w:rPr>
            </w:pPr>
            <w:r w:rsidRPr="009B66E3">
              <w:rPr>
                <w:b/>
                <w:bCs/>
              </w:rPr>
              <w:t xml:space="preserve">Priority </w:t>
            </w:r>
          </w:p>
        </w:tc>
      </w:tr>
      <w:tr w:rsidR="0023276D" w14:paraId="2B90CFC1" w14:textId="77777777" w:rsidTr="00AB57AE">
        <w:tc>
          <w:tcPr>
            <w:tcW w:w="924" w:type="dxa"/>
          </w:tcPr>
          <w:p w14:paraId="33062AF5" w14:textId="67F68006" w:rsidR="0023276D" w:rsidRPr="009B66E3" w:rsidRDefault="00C45C76" w:rsidP="00F26B92">
            <w:pPr>
              <w:pStyle w:val="TableofFigures"/>
            </w:pPr>
            <w:r>
              <w:t>Action</w:t>
            </w:r>
            <w:r w:rsidRPr="009B3099">
              <w:t xml:space="preserve"> </w:t>
            </w:r>
            <w:r w:rsidR="0023276D" w:rsidRPr="009B3099">
              <w:t>8.2A-1</w:t>
            </w:r>
          </w:p>
        </w:tc>
        <w:tc>
          <w:tcPr>
            <w:tcW w:w="6017" w:type="dxa"/>
          </w:tcPr>
          <w:p w14:paraId="4CAE879A" w14:textId="77777777" w:rsidR="0023276D" w:rsidRPr="009B3099" w:rsidRDefault="0023276D" w:rsidP="00F26B92">
            <w:pPr>
              <w:pStyle w:val="TableofFigures"/>
              <w:rPr>
                <w:b/>
                <w:bCs/>
              </w:rPr>
            </w:pPr>
            <w:r w:rsidRPr="009B3099">
              <w:rPr>
                <w:b/>
                <w:bCs/>
              </w:rPr>
              <w:t>Additional Local open space</w:t>
            </w:r>
          </w:p>
          <w:p w14:paraId="0EAAD16C" w14:textId="5E94F3FD" w:rsidR="0023276D" w:rsidRPr="009B66E3" w:rsidRDefault="0023276D" w:rsidP="00F26B92">
            <w:pPr>
              <w:pStyle w:val="TableofFigures"/>
            </w:pPr>
            <w:r w:rsidRPr="009B3099">
              <w:t>While not identified in the updated strategic growth framework plan, if any further development occurs on land associated with the Jolimont railway corridor in the future, then additional Local open space may be required subject to the scale and type of development proposed.</w:t>
            </w:r>
          </w:p>
        </w:tc>
        <w:tc>
          <w:tcPr>
            <w:tcW w:w="1559" w:type="dxa"/>
          </w:tcPr>
          <w:p w14:paraId="0DD4CEB1" w14:textId="2D214A5A" w:rsidR="0023276D" w:rsidRPr="009B3099" w:rsidRDefault="003A4DBE" w:rsidP="00F26B92">
            <w:pPr>
              <w:pStyle w:val="TableofFigures"/>
            </w:pPr>
            <w:r>
              <w:t xml:space="preserve">Responsibility: </w:t>
            </w:r>
            <w:r w:rsidR="001F23FA">
              <w:t>C-o-m</w:t>
            </w:r>
          </w:p>
          <w:p w14:paraId="3D9A25F8" w14:textId="380A128D" w:rsidR="0023276D" w:rsidRPr="009B66E3" w:rsidRDefault="0023276D" w:rsidP="00F26B92">
            <w:pPr>
              <w:pStyle w:val="TableofFigures"/>
            </w:pPr>
            <w:r w:rsidRPr="009B3099">
              <w:t>Developer</w:t>
            </w:r>
          </w:p>
        </w:tc>
        <w:tc>
          <w:tcPr>
            <w:tcW w:w="1269" w:type="dxa"/>
          </w:tcPr>
          <w:p w14:paraId="5DAF5D07" w14:textId="1DD1AC5C" w:rsidR="0023276D" w:rsidRPr="009B66E3" w:rsidRDefault="003A4DBE" w:rsidP="00F26B92">
            <w:pPr>
              <w:pStyle w:val="TableofFigures"/>
            </w:pPr>
            <w:r>
              <w:t xml:space="preserve">Priority: </w:t>
            </w:r>
            <w:r w:rsidR="0023276D" w:rsidRPr="009B3099">
              <w:t>Long Term</w:t>
            </w:r>
          </w:p>
        </w:tc>
      </w:tr>
    </w:tbl>
    <w:p w14:paraId="0FC6E7F9" w14:textId="17BDF4E7" w:rsidR="0023276D" w:rsidRPr="00A502E5" w:rsidRDefault="0023276D" w:rsidP="002E1FE9">
      <w:pPr>
        <w:pStyle w:val="Caption"/>
        <w:tabs>
          <w:tab w:val="left" w:pos="993"/>
        </w:tabs>
        <w:spacing w:after="120"/>
        <w:rPr>
          <w:rFonts w:hint="eastAsia"/>
        </w:rPr>
      </w:pPr>
      <w:r>
        <w:t>B</w:t>
      </w:r>
      <w:r w:rsidRPr="00377662">
        <w:tab/>
        <w:t>Additional open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23276D" w14:paraId="0E0CAE3C" w14:textId="77777777" w:rsidTr="00AB57AE">
        <w:trPr>
          <w:tblHeader/>
        </w:trPr>
        <w:tc>
          <w:tcPr>
            <w:tcW w:w="924" w:type="dxa"/>
          </w:tcPr>
          <w:p w14:paraId="5CBDF7C6" w14:textId="77777777" w:rsidR="0023276D" w:rsidRPr="009B66E3" w:rsidRDefault="0023276D" w:rsidP="00AB57AE">
            <w:pPr>
              <w:pStyle w:val="TableofFigures"/>
              <w:rPr>
                <w:b/>
                <w:bCs/>
              </w:rPr>
            </w:pPr>
            <w:r w:rsidRPr="009B66E3">
              <w:rPr>
                <w:b/>
                <w:bCs/>
              </w:rPr>
              <w:t>No.</w:t>
            </w:r>
          </w:p>
        </w:tc>
        <w:tc>
          <w:tcPr>
            <w:tcW w:w="6017" w:type="dxa"/>
          </w:tcPr>
          <w:p w14:paraId="7ED7493B"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242168A0" w14:textId="77777777" w:rsidR="0023276D" w:rsidRPr="009B66E3" w:rsidRDefault="0023276D" w:rsidP="00AB57AE">
            <w:pPr>
              <w:pStyle w:val="TableofFigures"/>
              <w:rPr>
                <w:b/>
                <w:bCs/>
              </w:rPr>
            </w:pPr>
            <w:r w:rsidRPr="009B66E3">
              <w:rPr>
                <w:b/>
                <w:bCs/>
              </w:rPr>
              <w:t>Responsibility</w:t>
            </w:r>
          </w:p>
        </w:tc>
        <w:tc>
          <w:tcPr>
            <w:tcW w:w="1269" w:type="dxa"/>
          </w:tcPr>
          <w:p w14:paraId="30B79645" w14:textId="77777777" w:rsidR="0023276D" w:rsidRPr="009B66E3" w:rsidRDefault="0023276D" w:rsidP="00AB57AE">
            <w:pPr>
              <w:pStyle w:val="TableofFigures"/>
              <w:rPr>
                <w:b/>
                <w:bCs/>
              </w:rPr>
            </w:pPr>
            <w:r w:rsidRPr="009B66E3">
              <w:rPr>
                <w:b/>
                <w:bCs/>
              </w:rPr>
              <w:t xml:space="preserve">Priority </w:t>
            </w:r>
          </w:p>
        </w:tc>
      </w:tr>
      <w:tr w:rsidR="00E00F2A" w14:paraId="43FF9B41" w14:textId="77777777" w:rsidTr="00AB57AE">
        <w:tc>
          <w:tcPr>
            <w:tcW w:w="924" w:type="dxa"/>
          </w:tcPr>
          <w:p w14:paraId="1784ED1F" w14:textId="190F350A" w:rsidR="00E00F2A" w:rsidRPr="009B66E3" w:rsidRDefault="00C45C76" w:rsidP="00E00F2A">
            <w:pPr>
              <w:pStyle w:val="TableofFigures"/>
            </w:pPr>
            <w:r>
              <w:t>Action</w:t>
            </w:r>
            <w:r w:rsidRPr="009B3099">
              <w:t xml:space="preserve"> </w:t>
            </w:r>
            <w:r w:rsidR="00E00F2A" w:rsidRPr="009B3099">
              <w:t>8.2B-1</w:t>
            </w:r>
          </w:p>
        </w:tc>
        <w:tc>
          <w:tcPr>
            <w:tcW w:w="6017" w:type="dxa"/>
          </w:tcPr>
          <w:p w14:paraId="037C83EC" w14:textId="77777777" w:rsidR="00E00F2A" w:rsidRPr="009B3099" w:rsidRDefault="00E00F2A" w:rsidP="00E00F2A">
            <w:pPr>
              <w:pStyle w:val="TableofFigures"/>
              <w:rPr>
                <w:b/>
                <w:bCs/>
              </w:rPr>
            </w:pPr>
            <w:r w:rsidRPr="009B3099">
              <w:rPr>
                <w:b/>
                <w:bCs/>
              </w:rPr>
              <w:t>Links over the Brunton Avenue and the Railway</w:t>
            </w:r>
          </w:p>
          <w:p w14:paraId="709B144E" w14:textId="5ADD9733" w:rsidR="00E00F2A" w:rsidRPr="009B66E3" w:rsidRDefault="00E00F2A" w:rsidP="00E00F2A">
            <w:pPr>
              <w:pStyle w:val="TableofFigures"/>
            </w:pPr>
            <w:r w:rsidRPr="009B3099">
              <w:t xml:space="preserve">Action completed. </w:t>
            </w:r>
          </w:p>
        </w:tc>
        <w:tc>
          <w:tcPr>
            <w:tcW w:w="1559" w:type="dxa"/>
          </w:tcPr>
          <w:p w14:paraId="0866DFC9" w14:textId="712E1816" w:rsidR="00E00F2A" w:rsidRPr="009B66E3" w:rsidRDefault="003A4DBE" w:rsidP="00E00F2A">
            <w:pPr>
              <w:pStyle w:val="TableofFigures"/>
            </w:pPr>
            <w:r>
              <w:t xml:space="preserve">Responsibility: </w:t>
            </w:r>
            <w:r w:rsidR="001F23FA">
              <w:t>C-o-m</w:t>
            </w:r>
          </w:p>
        </w:tc>
        <w:tc>
          <w:tcPr>
            <w:tcW w:w="1269" w:type="dxa"/>
          </w:tcPr>
          <w:p w14:paraId="6DA3E7C6" w14:textId="0FCE074A" w:rsidR="00E00F2A" w:rsidRPr="009B66E3" w:rsidRDefault="003A4DBE" w:rsidP="00E00F2A">
            <w:pPr>
              <w:pStyle w:val="TableofFigures"/>
            </w:pPr>
            <w:r>
              <w:t xml:space="preserve">Priority: </w:t>
            </w:r>
            <w:r w:rsidR="00E00F2A" w:rsidRPr="009B3099">
              <w:t>Complete</w:t>
            </w:r>
          </w:p>
        </w:tc>
      </w:tr>
    </w:tbl>
    <w:p w14:paraId="740FE144" w14:textId="77777777" w:rsidR="0023276D" w:rsidRPr="00377662" w:rsidRDefault="0023276D" w:rsidP="002E1FE9">
      <w:pPr>
        <w:pStyle w:val="Caption"/>
        <w:tabs>
          <w:tab w:val="left" w:pos="993"/>
        </w:tabs>
        <w:spacing w:after="120"/>
        <w:rPr>
          <w:rFonts w:hint="eastAsia"/>
        </w:rPr>
      </w:pPr>
      <w:r>
        <w:t>C</w:t>
      </w:r>
      <w:r w:rsidRPr="00377662">
        <w:tab/>
      </w:r>
      <w:r>
        <w:t>Capit</w:t>
      </w:r>
      <w:r w:rsidRPr="00377662">
        <w:t>al</w:t>
      </w:r>
      <w:r>
        <w:t xml:space="preserve"> City</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23276D" w14:paraId="5A581068" w14:textId="77777777" w:rsidTr="00AB57AE">
        <w:trPr>
          <w:tblHeader/>
        </w:trPr>
        <w:tc>
          <w:tcPr>
            <w:tcW w:w="924" w:type="dxa"/>
          </w:tcPr>
          <w:p w14:paraId="2041E66A" w14:textId="77777777" w:rsidR="0023276D" w:rsidRPr="009B66E3" w:rsidRDefault="0023276D" w:rsidP="00AB57AE">
            <w:pPr>
              <w:pStyle w:val="TableofFigures"/>
              <w:rPr>
                <w:b/>
                <w:bCs/>
              </w:rPr>
            </w:pPr>
            <w:r w:rsidRPr="009B66E3">
              <w:rPr>
                <w:b/>
                <w:bCs/>
              </w:rPr>
              <w:t>No.</w:t>
            </w:r>
          </w:p>
        </w:tc>
        <w:tc>
          <w:tcPr>
            <w:tcW w:w="6017" w:type="dxa"/>
          </w:tcPr>
          <w:p w14:paraId="1B313BF7"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4AD622D6" w14:textId="77777777" w:rsidR="0023276D" w:rsidRPr="009B66E3" w:rsidRDefault="0023276D" w:rsidP="00AB57AE">
            <w:pPr>
              <w:pStyle w:val="TableofFigures"/>
              <w:rPr>
                <w:b/>
                <w:bCs/>
              </w:rPr>
            </w:pPr>
            <w:r w:rsidRPr="009B66E3">
              <w:rPr>
                <w:b/>
                <w:bCs/>
              </w:rPr>
              <w:t>Responsibility</w:t>
            </w:r>
          </w:p>
        </w:tc>
        <w:tc>
          <w:tcPr>
            <w:tcW w:w="1269" w:type="dxa"/>
          </w:tcPr>
          <w:p w14:paraId="140336C0" w14:textId="77777777" w:rsidR="0023276D" w:rsidRPr="009B66E3" w:rsidRDefault="0023276D" w:rsidP="00AB57AE">
            <w:pPr>
              <w:pStyle w:val="TableofFigures"/>
              <w:rPr>
                <w:b/>
                <w:bCs/>
              </w:rPr>
            </w:pPr>
            <w:r w:rsidRPr="009B66E3">
              <w:rPr>
                <w:b/>
                <w:bCs/>
              </w:rPr>
              <w:t xml:space="preserve">Priority </w:t>
            </w:r>
          </w:p>
        </w:tc>
      </w:tr>
      <w:tr w:rsidR="00E00F2A" w14:paraId="20A6BF56" w14:textId="77777777" w:rsidTr="00AB57AE">
        <w:tc>
          <w:tcPr>
            <w:tcW w:w="924" w:type="dxa"/>
          </w:tcPr>
          <w:p w14:paraId="7F7A4982" w14:textId="7EEE100B" w:rsidR="00E00F2A" w:rsidRPr="009B66E3" w:rsidRDefault="00C45C76" w:rsidP="00E00F2A">
            <w:pPr>
              <w:pStyle w:val="TableofFigures"/>
            </w:pPr>
            <w:r>
              <w:t>Action</w:t>
            </w:r>
            <w:r w:rsidRPr="009B3099">
              <w:t xml:space="preserve"> </w:t>
            </w:r>
            <w:r w:rsidR="00E00F2A" w:rsidRPr="009B3099">
              <w:t>8.2C-1</w:t>
            </w:r>
          </w:p>
        </w:tc>
        <w:tc>
          <w:tcPr>
            <w:tcW w:w="6017" w:type="dxa"/>
          </w:tcPr>
          <w:p w14:paraId="0287C333" w14:textId="77777777" w:rsidR="00E00F2A" w:rsidRPr="009B3099" w:rsidRDefault="00E00F2A" w:rsidP="00E00F2A">
            <w:pPr>
              <w:pStyle w:val="TableofFigures"/>
              <w:rPr>
                <w:b/>
                <w:bCs/>
              </w:rPr>
            </w:pPr>
            <w:r w:rsidRPr="009B3099">
              <w:rPr>
                <w:b/>
                <w:bCs/>
              </w:rPr>
              <w:t>Fitzroy Gardens</w:t>
            </w:r>
          </w:p>
          <w:p w14:paraId="1CB87D6F" w14:textId="2D582DBB" w:rsidR="00E00F2A" w:rsidRPr="005E73D8" w:rsidRDefault="00E00F2A" w:rsidP="00E00F2A">
            <w:pPr>
              <w:pStyle w:val="TableofFigures"/>
              <w:rPr>
                <w:b/>
              </w:rPr>
            </w:pPr>
            <w:r w:rsidRPr="009B3099">
              <w:t>Continue to implement the updated 2010 Fitzroy Gardens Masterplan, particularly in the context of the forecast increased resident population in this precinct.</w:t>
            </w:r>
          </w:p>
        </w:tc>
        <w:tc>
          <w:tcPr>
            <w:tcW w:w="1559" w:type="dxa"/>
          </w:tcPr>
          <w:p w14:paraId="6CB0CC36" w14:textId="105F0971" w:rsidR="00E00F2A" w:rsidRPr="009B66E3" w:rsidRDefault="003A4DBE" w:rsidP="00E00F2A">
            <w:pPr>
              <w:pStyle w:val="TableofFigures"/>
            </w:pPr>
            <w:r>
              <w:t xml:space="preserve">Responsibility: </w:t>
            </w:r>
            <w:r w:rsidR="001F23FA">
              <w:t>C-o-m</w:t>
            </w:r>
          </w:p>
        </w:tc>
        <w:tc>
          <w:tcPr>
            <w:tcW w:w="1269" w:type="dxa"/>
          </w:tcPr>
          <w:p w14:paraId="559718FF" w14:textId="06E56335" w:rsidR="00E00F2A" w:rsidRPr="009B66E3" w:rsidRDefault="003A4DBE" w:rsidP="00E00F2A">
            <w:pPr>
              <w:pStyle w:val="TableofFigures"/>
            </w:pPr>
            <w:r>
              <w:t xml:space="preserve">Priority: </w:t>
            </w:r>
            <w:r w:rsidR="00E00F2A" w:rsidRPr="009B3099">
              <w:t>Medium</w:t>
            </w:r>
          </w:p>
        </w:tc>
      </w:tr>
      <w:tr w:rsidR="00E00F2A" w14:paraId="17C77368" w14:textId="77777777" w:rsidTr="00AB57AE">
        <w:tc>
          <w:tcPr>
            <w:tcW w:w="924" w:type="dxa"/>
          </w:tcPr>
          <w:p w14:paraId="1F917B89" w14:textId="7812C545" w:rsidR="00E00F2A" w:rsidRPr="009B3099" w:rsidRDefault="00C45C76" w:rsidP="00E00F2A">
            <w:pPr>
              <w:pStyle w:val="TableofFigures"/>
            </w:pPr>
            <w:r>
              <w:t>Action</w:t>
            </w:r>
            <w:r w:rsidRPr="009B3099">
              <w:t xml:space="preserve"> </w:t>
            </w:r>
            <w:r w:rsidR="00E00F2A" w:rsidRPr="009B3099">
              <w:t>8.2C-2</w:t>
            </w:r>
          </w:p>
        </w:tc>
        <w:tc>
          <w:tcPr>
            <w:tcW w:w="6017" w:type="dxa"/>
          </w:tcPr>
          <w:p w14:paraId="3DA6F300" w14:textId="77777777" w:rsidR="00E00F2A" w:rsidRPr="009B3099" w:rsidRDefault="00E00F2A" w:rsidP="00E00F2A">
            <w:pPr>
              <w:pStyle w:val="TableofFigures"/>
              <w:rPr>
                <w:b/>
                <w:bCs/>
              </w:rPr>
            </w:pPr>
            <w:r w:rsidRPr="009B3099">
              <w:rPr>
                <w:b/>
                <w:bCs/>
              </w:rPr>
              <w:t>Treasury Gardens</w:t>
            </w:r>
          </w:p>
          <w:p w14:paraId="2B3CEEE4" w14:textId="7B81FF06" w:rsidR="00E00F2A" w:rsidRPr="009B3099" w:rsidRDefault="00E00F2A" w:rsidP="00E00F2A">
            <w:pPr>
              <w:pStyle w:val="TableofFigures"/>
              <w:rPr>
                <w:b/>
                <w:bCs/>
              </w:rPr>
            </w:pPr>
            <w:r w:rsidRPr="009B3099">
              <w:t>Continue to maintain and monitor the forecast increased levels of use that the Gardens will receive particularly during lunchtime for office workers, and upgrade where required to accommodate this use, particularly in the context of the forecast increased resident population in this precinct and also in Melbourne 3000.</w:t>
            </w:r>
          </w:p>
        </w:tc>
        <w:tc>
          <w:tcPr>
            <w:tcW w:w="1559" w:type="dxa"/>
          </w:tcPr>
          <w:p w14:paraId="5BA57C8A" w14:textId="28F9FADC" w:rsidR="00E00F2A" w:rsidRPr="009B3099" w:rsidRDefault="003A4DBE" w:rsidP="00E00F2A">
            <w:pPr>
              <w:pStyle w:val="TableofFigures"/>
            </w:pPr>
            <w:r>
              <w:t xml:space="preserve">Responsibility: </w:t>
            </w:r>
            <w:r w:rsidR="001F23FA">
              <w:t>C-o-m</w:t>
            </w:r>
          </w:p>
        </w:tc>
        <w:tc>
          <w:tcPr>
            <w:tcW w:w="1269" w:type="dxa"/>
          </w:tcPr>
          <w:p w14:paraId="76A7A08F" w14:textId="291B985C" w:rsidR="00E00F2A" w:rsidRPr="009B3099" w:rsidRDefault="003A4DBE" w:rsidP="00E00F2A">
            <w:pPr>
              <w:pStyle w:val="TableofFigures"/>
            </w:pPr>
            <w:r>
              <w:t xml:space="preserve">Priority: </w:t>
            </w:r>
            <w:r w:rsidR="00E00F2A" w:rsidRPr="009B3099">
              <w:t>Ongoing</w:t>
            </w:r>
          </w:p>
        </w:tc>
      </w:tr>
    </w:tbl>
    <w:p w14:paraId="380711C5" w14:textId="0E779F14" w:rsidR="0023276D" w:rsidRPr="00E00F2A" w:rsidRDefault="0023276D" w:rsidP="002E1FE9">
      <w:pPr>
        <w:pStyle w:val="Caption"/>
        <w:tabs>
          <w:tab w:val="left" w:pos="993"/>
        </w:tabs>
        <w:spacing w:after="120"/>
        <w:rPr>
          <w:rFonts w:hint="eastAsia"/>
          <w:b w:val="0"/>
          <w:bCs w:val="0"/>
        </w:rPr>
      </w:pPr>
      <w:r>
        <w:t>D</w:t>
      </w:r>
      <w:r w:rsidRPr="00377662">
        <w:tab/>
      </w:r>
      <w:r>
        <w:t>Region</w:t>
      </w:r>
      <w:r w:rsidRPr="00377662">
        <w:t>al open space</w:t>
      </w:r>
      <w:r w:rsidR="00E00F2A">
        <w:br/>
      </w:r>
      <w:r w:rsidR="00E00F2A">
        <w:tab/>
      </w:r>
      <w:r w:rsidR="00E00F2A" w:rsidRPr="00E00F2A">
        <w:rPr>
          <w:b w:val="0"/>
          <w:bCs w:val="0"/>
        </w:rPr>
        <w:t>Not applicable</w:t>
      </w:r>
    </w:p>
    <w:p w14:paraId="1B40C62B" w14:textId="77777777" w:rsidR="0023276D" w:rsidRPr="00CE18FB" w:rsidRDefault="0023276D" w:rsidP="002E1FE9">
      <w:pPr>
        <w:pStyle w:val="Caption"/>
        <w:tabs>
          <w:tab w:val="left" w:pos="993"/>
        </w:tabs>
        <w:spacing w:after="120"/>
        <w:rPr>
          <w:rFonts w:hint="eastAsia"/>
        </w:rPr>
      </w:pPr>
      <w:r w:rsidRPr="00CE18FB">
        <w:t>E</w:t>
      </w:r>
      <w:r w:rsidRPr="00CE18FB">
        <w:tab/>
        <w:t>Municipal open space</w:t>
      </w:r>
    </w:p>
    <w:tbl>
      <w:tblPr>
        <w:tblStyle w:val="TableGrid"/>
        <w:tblW w:w="0" w:type="auto"/>
        <w:tblLook w:val="04A0" w:firstRow="1" w:lastRow="0" w:firstColumn="1" w:lastColumn="0" w:noHBand="0" w:noVBand="1"/>
      </w:tblPr>
      <w:tblGrid>
        <w:gridCol w:w="924"/>
        <w:gridCol w:w="6017"/>
        <w:gridCol w:w="1559"/>
        <w:gridCol w:w="1269"/>
      </w:tblGrid>
      <w:tr w:rsidR="0023276D" w14:paraId="5705EA20" w14:textId="77777777" w:rsidTr="00AB57AE">
        <w:trPr>
          <w:tblHeader/>
        </w:trPr>
        <w:tc>
          <w:tcPr>
            <w:tcW w:w="924" w:type="dxa"/>
          </w:tcPr>
          <w:p w14:paraId="1EFF2A41" w14:textId="77777777" w:rsidR="0023276D" w:rsidRPr="009B66E3" w:rsidRDefault="0023276D" w:rsidP="00AB57AE">
            <w:pPr>
              <w:pStyle w:val="TableofFigures"/>
              <w:rPr>
                <w:b/>
                <w:bCs/>
              </w:rPr>
            </w:pPr>
            <w:r w:rsidRPr="009B66E3">
              <w:rPr>
                <w:b/>
                <w:bCs/>
              </w:rPr>
              <w:t>No.</w:t>
            </w:r>
          </w:p>
        </w:tc>
        <w:tc>
          <w:tcPr>
            <w:tcW w:w="6017" w:type="dxa"/>
          </w:tcPr>
          <w:p w14:paraId="3E04AFCB"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54D8D0B7" w14:textId="77777777" w:rsidR="0023276D" w:rsidRPr="009B66E3" w:rsidRDefault="0023276D" w:rsidP="00AB57AE">
            <w:pPr>
              <w:pStyle w:val="TableofFigures"/>
              <w:rPr>
                <w:b/>
                <w:bCs/>
              </w:rPr>
            </w:pPr>
            <w:r w:rsidRPr="009B66E3">
              <w:rPr>
                <w:b/>
                <w:bCs/>
              </w:rPr>
              <w:t>Responsibility</w:t>
            </w:r>
          </w:p>
        </w:tc>
        <w:tc>
          <w:tcPr>
            <w:tcW w:w="1269" w:type="dxa"/>
          </w:tcPr>
          <w:p w14:paraId="1CCBF1BF" w14:textId="77777777" w:rsidR="0023276D" w:rsidRPr="009B66E3" w:rsidRDefault="0023276D" w:rsidP="00AB57AE">
            <w:pPr>
              <w:pStyle w:val="TableofFigures"/>
              <w:rPr>
                <w:b/>
                <w:bCs/>
              </w:rPr>
            </w:pPr>
            <w:r w:rsidRPr="009B66E3">
              <w:rPr>
                <w:b/>
                <w:bCs/>
              </w:rPr>
              <w:t xml:space="preserve">Priority </w:t>
            </w:r>
          </w:p>
        </w:tc>
      </w:tr>
      <w:tr w:rsidR="00E00F2A" w14:paraId="3E2B00B7" w14:textId="77777777" w:rsidTr="00AB57AE">
        <w:tc>
          <w:tcPr>
            <w:tcW w:w="924" w:type="dxa"/>
          </w:tcPr>
          <w:p w14:paraId="18F3C13E" w14:textId="04FD2429" w:rsidR="00E00F2A" w:rsidRPr="00A502E5" w:rsidRDefault="00C45C76" w:rsidP="00E00F2A">
            <w:pPr>
              <w:pStyle w:val="TableofFigures"/>
            </w:pPr>
            <w:r>
              <w:t>Action</w:t>
            </w:r>
            <w:r w:rsidRPr="009B3099">
              <w:t xml:space="preserve"> </w:t>
            </w:r>
            <w:r w:rsidR="00E00F2A" w:rsidRPr="009B3099">
              <w:t>8.2E-1</w:t>
            </w:r>
          </w:p>
        </w:tc>
        <w:tc>
          <w:tcPr>
            <w:tcW w:w="6017" w:type="dxa"/>
          </w:tcPr>
          <w:p w14:paraId="067216B4" w14:textId="77777777" w:rsidR="00E00F2A" w:rsidRPr="009B3099" w:rsidRDefault="00E00F2A" w:rsidP="00E00F2A">
            <w:pPr>
              <w:pStyle w:val="TableofFigures"/>
              <w:rPr>
                <w:b/>
                <w:bCs/>
                <w:color w:val="000000"/>
              </w:rPr>
            </w:pPr>
            <w:r w:rsidRPr="009B3099">
              <w:rPr>
                <w:b/>
                <w:bCs/>
                <w:color w:val="000000"/>
              </w:rPr>
              <w:t>Powlett Reserve</w:t>
            </w:r>
          </w:p>
          <w:p w14:paraId="432D2EB2" w14:textId="61DDA2C6" w:rsidR="00E00F2A" w:rsidRPr="00A502E5" w:rsidRDefault="00E00F2A" w:rsidP="00E00F2A">
            <w:pPr>
              <w:pStyle w:val="TableofFigures"/>
            </w:pPr>
            <w:r w:rsidRPr="009B3099">
              <w:rPr>
                <w:color w:val="000000"/>
              </w:rPr>
              <w:t>Continue to maintain this reserve.</w:t>
            </w:r>
          </w:p>
        </w:tc>
        <w:tc>
          <w:tcPr>
            <w:tcW w:w="1559" w:type="dxa"/>
          </w:tcPr>
          <w:p w14:paraId="393549FD" w14:textId="63B972CA" w:rsidR="00E00F2A" w:rsidRPr="00A502E5" w:rsidRDefault="003E1ABA" w:rsidP="00E00F2A">
            <w:pPr>
              <w:pStyle w:val="TableofFigures"/>
            </w:pPr>
            <w:r>
              <w:t xml:space="preserve">Responsibility: </w:t>
            </w:r>
            <w:r w:rsidR="001F23FA">
              <w:t>C-o-m</w:t>
            </w:r>
          </w:p>
        </w:tc>
        <w:tc>
          <w:tcPr>
            <w:tcW w:w="1269" w:type="dxa"/>
          </w:tcPr>
          <w:p w14:paraId="4C644800" w14:textId="22B0CC6D" w:rsidR="00E00F2A" w:rsidRPr="00A502E5" w:rsidRDefault="003A4DBE" w:rsidP="00E00F2A">
            <w:pPr>
              <w:pStyle w:val="TableofFigures"/>
            </w:pPr>
            <w:r>
              <w:t xml:space="preserve">Priority: </w:t>
            </w:r>
            <w:r w:rsidR="00E00F2A" w:rsidRPr="009B3099">
              <w:t>Ongoing</w:t>
            </w:r>
          </w:p>
        </w:tc>
      </w:tr>
    </w:tbl>
    <w:p w14:paraId="12C748B8" w14:textId="77777777" w:rsidR="0023276D" w:rsidRPr="005E73D8" w:rsidRDefault="0023276D" w:rsidP="002E1FE9">
      <w:pPr>
        <w:pStyle w:val="BodyText"/>
        <w:tabs>
          <w:tab w:val="left" w:pos="993"/>
        </w:tabs>
        <w:spacing w:before="240"/>
        <w:rPr>
          <w:b/>
        </w:rPr>
      </w:pPr>
      <w:r>
        <w:rPr>
          <w:b/>
        </w:rPr>
        <w:t>F</w:t>
      </w:r>
      <w:r w:rsidRPr="00377662">
        <w:rPr>
          <w:b/>
        </w:rPr>
        <w:tab/>
      </w:r>
      <w:r>
        <w:rPr>
          <w:b/>
        </w:rPr>
        <w:t>Neighbourhood</w:t>
      </w:r>
      <w:r w:rsidRPr="00377662">
        <w:rPr>
          <w:b/>
        </w:rPr>
        <w:t xml:space="preserve"> open space</w:t>
      </w:r>
      <w:r>
        <w:rPr>
          <w:b/>
        </w:rPr>
        <w:br/>
      </w:r>
      <w:r>
        <w:rPr>
          <w:b/>
        </w:rPr>
        <w:tab/>
      </w:r>
      <w:r w:rsidRPr="005E73D8">
        <w:rPr>
          <w:bCs/>
        </w:rPr>
        <w:t>Not applicable</w:t>
      </w:r>
    </w:p>
    <w:p w14:paraId="023D8554" w14:textId="77777777" w:rsidR="0023276D" w:rsidRPr="00377662" w:rsidRDefault="0023276D" w:rsidP="002E1FE9">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23276D" w14:paraId="5E461660" w14:textId="77777777" w:rsidTr="00AB57AE">
        <w:trPr>
          <w:tblHeader/>
        </w:trPr>
        <w:tc>
          <w:tcPr>
            <w:tcW w:w="924" w:type="dxa"/>
          </w:tcPr>
          <w:p w14:paraId="0D3089C3" w14:textId="77777777" w:rsidR="0023276D" w:rsidRPr="009B66E3" w:rsidRDefault="0023276D" w:rsidP="00AB57AE">
            <w:pPr>
              <w:pStyle w:val="TableofFigures"/>
              <w:rPr>
                <w:b/>
                <w:bCs/>
              </w:rPr>
            </w:pPr>
            <w:r w:rsidRPr="009B66E3">
              <w:rPr>
                <w:b/>
                <w:bCs/>
              </w:rPr>
              <w:t>No.</w:t>
            </w:r>
          </w:p>
        </w:tc>
        <w:tc>
          <w:tcPr>
            <w:tcW w:w="6017" w:type="dxa"/>
          </w:tcPr>
          <w:p w14:paraId="1A21B1B2"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19AAB873" w14:textId="77777777" w:rsidR="0023276D" w:rsidRPr="009B66E3" w:rsidRDefault="0023276D" w:rsidP="00AB57AE">
            <w:pPr>
              <w:pStyle w:val="TableofFigures"/>
              <w:rPr>
                <w:b/>
                <w:bCs/>
              </w:rPr>
            </w:pPr>
            <w:r w:rsidRPr="009B66E3">
              <w:rPr>
                <w:b/>
                <w:bCs/>
              </w:rPr>
              <w:t>Responsibility</w:t>
            </w:r>
          </w:p>
        </w:tc>
        <w:tc>
          <w:tcPr>
            <w:tcW w:w="1269" w:type="dxa"/>
          </w:tcPr>
          <w:p w14:paraId="4572C03F" w14:textId="77777777" w:rsidR="0023276D" w:rsidRPr="009B66E3" w:rsidRDefault="0023276D" w:rsidP="00AB57AE">
            <w:pPr>
              <w:pStyle w:val="TableofFigures"/>
              <w:rPr>
                <w:b/>
                <w:bCs/>
              </w:rPr>
            </w:pPr>
            <w:r w:rsidRPr="009B66E3">
              <w:rPr>
                <w:b/>
                <w:bCs/>
              </w:rPr>
              <w:t xml:space="preserve">Priority </w:t>
            </w:r>
          </w:p>
        </w:tc>
      </w:tr>
      <w:tr w:rsidR="00E00F2A" w14:paraId="7B53EDC0" w14:textId="77777777" w:rsidTr="00AB57AE">
        <w:tc>
          <w:tcPr>
            <w:tcW w:w="924" w:type="dxa"/>
          </w:tcPr>
          <w:p w14:paraId="41D54F2B" w14:textId="6966E982" w:rsidR="00E00F2A" w:rsidRPr="00A502E5" w:rsidRDefault="00C45C76" w:rsidP="00E00F2A">
            <w:pPr>
              <w:pStyle w:val="TableofFigures"/>
            </w:pPr>
            <w:r>
              <w:t>Action</w:t>
            </w:r>
            <w:r w:rsidRPr="009B3099">
              <w:t xml:space="preserve"> </w:t>
            </w:r>
            <w:r w:rsidR="00E00F2A" w:rsidRPr="009B3099">
              <w:t>8.2G-1</w:t>
            </w:r>
          </w:p>
        </w:tc>
        <w:tc>
          <w:tcPr>
            <w:tcW w:w="6017" w:type="dxa"/>
          </w:tcPr>
          <w:p w14:paraId="29164345" w14:textId="77777777" w:rsidR="00E00F2A" w:rsidRPr="009B3099" w:rsidRDefault="00E00F2A" w:rsidP="00E00F2A">
            <w:pPr>
              <w:pStyle w:val="TableofFigures"/>
              <w:rPr>
                <w:b/>
                <w:bCs/>
                <w:color w:val="000000"/>
              </w:rPr>
            </w:pPr>
            <w:r w:rsidRPr="009B3099">
              <w:rPr>
                <w:b/>
                <w:bCs/>
                <w:color w:val="000000"/>
              </w:rPr>
              <w:t>Darling Square</w:t>
            </w:r>
          </w:p>
          <w:p w14:paraId="6D38ADB5" w14:textId="561F67E9" w:rsidR="00E00F2A" w:rsidRPr="00A502E5" w:rsidRDefault="00E00F2A" w:rsidP="00E00F2A">
            <w:pPr>
              <w:pStyle w:val="TableofFigures"/>
            </w:pPr>
            <w:r w:rsidRPr="009B3099">
              <w:rPr>
                <w:color w:val="000000"/>
              </w:rPr>
              <w:t>Continue to implement minor upgrades, including stormwater reuse.</w:t>
            </w:r>
          </w:p>
        </w:tc>
        <w:tc>
          <w:tcPr>
            <w:tcW w:w="1559" w:type="dxa"/>
          </w:tcPr>
          <w:p w14:paraId="326CE088" w14:textId="5C75A804" w:rsidR="00E00F2A" w:rsidRPr="00A502E5" w:rsidRDefault="003E1ABA" w:rsidP="00E00F2A">
            <w:pPr>
              <w:pStyle w:val="TableofFigures"/>
            </w:pPr>
            <w:r>
              <w:t xml:space="preserve">Responsibility: </w:t>
            </w:r>
            <w:r w:rsidR="001F23FA">
              <w:t>C-o-m</w:t>
            </w:r>
          </w:p>
        </w:tc>
        <w:tc>
          <w:tcPr>
            <w:tcW w:w="1269" w:type="dxa"/>
          </w:tcPr>
          <w:p w14:paraId="15EE8AEA" w14:textId="739F449E" w:rsidR="00E00F2A" w:rsidRPr="00A502E5" w:rsidRDefault="003A4DBE" w:rsidP="00E00F2A">
            <w:pPr>
              <w:pStyle w:val="TableofFigures"/>
            </w:pPr>
            <w:r>
              <w:t xml:space="preserve">Priority: </w:t>
            </w:r>
            <w:r w:rsidR="00E00F2A" w:rsidRPr="009B3099">
              <w:t>Medium</w:t>
            </w:r>
          </w:p>
        </w:tc>
      </w:tr>
      <w:tr w:rsidR="00E00F2A" w14:paraId="1A32F0B5" w14:textId="77777777" w:rsidTr="00AB57AE">
        <w:tc>
          <w:tcPr>
            <w:tcW w:w="924" w:type="dxa"/>
          </w:tcPr>
          <w:p w14:paraId="5DD4C82C" w14:textId="5943418C" w:rsidR="00E00F2A" w:rsidRPr="00A502E5" w:rsidRDefault="00C45C76" w:rsidP="00E00F2A">
            <w:pPr>
              <w:pStyle w:val="TableofFigures"/>
            </w:pPr>
            <w:r>
              <w:t>Action</w:t>
            </w:r>
            <w:r w:rsidRPr="009B3099">
              <w:t xml:space="preserve"> </w:t>
            </w:r>
            <w:r w:rsidR="00E00F2A" w:rsidRPr="009B3099">
              <w:t>8.2G-2</w:t>
            </w:r>
          </w:p>
        </w:tc>
        <w:tc>
          <w:tcPr>
            <w:tcW w:w="6017" w:type="dxa"/>
          </w:tcPr>
          <w:p w14:paraId="673FB1A8" w14:textId="77777777" w:rsidR="00E00F2A" w:rsidRPr="009B3099" w:rsidRDefault="00E00F2A" w:rsidP="00E00F2A">
            <w:pPr>
              <w:pStyle w:val="TableofFigures"/>
              <w:rPr>
                <w:b/>
                <w:bCs/>
                <w:color w:val="000000"/>
              </w:rPr>
            </w:pPr>
            <w:r w:rsidRPr="009B3099">
              <w:rPr>
                <w:b/>
                <w:bCs/>
                <w:color w:val="000000"/>
              </w:rPr>
              <w:t>Gordon Reserve</w:t>
            </w:r>
          </w:p>
          <w:p w14:paraId="5302DF8F" w14:textId="118F61F6" w:rsidR="00E00F2A" w:rsidRPr="00A502E5" w:rsidRDefault="00E00F2A" w:rsidP="00E00F2A">
            <w:pPr>
              <w:pStyle w:val="TableofFigures"/>
              <w:rPr>
                <w:b/>
                <w:bCs/>
              </w:rPr>
            </w:pPr>
            <w:r w:rsidRPr="009B3099">
              <w:rPr>
                <w:color w:val="000000"/>
              </w:rPr>
              <w:t>Continue to implement the Conservation Management Plan for this reserve.</w:t>
            </w:r>
          </w:p>
        </w:tc>
        <w:tc>
          <w:tcPr>
            <w:tcW w:w="1559" w:type="dxa"/>
          </w:tcPr>
          <w:p w14:paraId="3047629E" w14:textId="28BB8C3A" w:rsidR="00E00F2A" w:rsidRPr="00A502E5" w:rsidRDefault="003E1ABA" w:rsidP="00E00F2A">
            <w:pPr>
              <w:pStyle w:val="TableofFigures"/>
            </w:pPr>
            <w:r>
              <w:t xml:space="preserve">Responsibility: </w:t>
            </w:r>
            <w:r w:rsidR="001F23FA">
              <w:t>C-o-m</w:t>
            </w:r>
          </w:p>
        </w:tc>
        <w:tc>
          <w:tcPr>
            <w:tcW w:w="1269" w:type="dxa"/>
          </w:tcPr>
          <w:p w14:paraId="3D9F0FEE" w14:textId="40184521" w:rsidR="00E00F2A" w:rsidRPr="00A502E5" w:rsidRDefault="003A4DBE" w:rsidP="00E00F2A">
            <w:pPr>
              <w:pStyle w:val="TableofFigures"/>
            </w:pPr>
            <w:r>
              <w:t xml:space="preserve">Priority: </w:t>
            </w:r>
            <w:r w:rsidR="00E00F2A" w:rsidRPr="009B3099">
              <w:t>Ongoing</w:t>
            </w:r>
          </w:p>
        </w:tc>
      </w:tr>
      <w:tr w:rsidR="00E00F2A" w14:paraId="2B9D910C" w14:textId="77777777" w:rsidTr="00AB57AE">
        <w:tc>
          <w:tcPr>
            <w:tcW w:w="924" w:type="dxa"/>
          </w:tcPr>
          <w:p w14:paraId="2F492207" w14:textId="3AC28E86" w:rsidR="00E00F2A" w:rsidRPr="00A502E5" w:rsidRDefault="00C45C76" w:rsidP="00E00F2A">
            <w:pPr>
              <w:pStyle w:val="TableofFigures"/>
            </w:pPr>
            <w:r>
              <w:t>Action</w:t>
            </w:r>
            <w:r w:rsidRPr="009B3099">
              <w:t xml:space="preserve"> </w:t>
            </w:r>
            <w:r w:rsidR="00E00F2A" w:rsidRPr="009B3099">
              <w:t>8.2G-3</w:t>
            </w:r>
          </w:p>
        </w:tc>
        <w:tc>
          <w:tcPr>
            <w:tcW w:w="6017" w:type="dxa"/>
          </w:tcPr>
          <w:p w14:paraId="75B26DA9" w14:textId="77777777" w:rsidR="00E00F2A" w:rsidRPr="009B3099" w:rsidRDefault="00E00F2A" w:rsidP="00E00F2A">
            <w:pPr>
              <w:pStyle w:val="TableofFigures"/>
              <w:rPr>
                <w:b/>
                <w:bCs/>
                <w:color w:val="000000"/>
              </w:rPr>
            </w:pPr>
            <w:r w:rsidRPr="009B3099">
              <w:rPr>
                <w:b/>
                <w:bCs/>
                <w:color w:val="000000"/>
              </w:rPr>
              <w:t>Parliament Gardens</w:t>
            </w:r>
          </w:p>
          <w:p w14:paraId="789BA642" w14:textId="5925E567" w:rsidR="00E00F2A" w:rsidRPr="00A502E5" w:rsidRDefault="00E00F2A" w:rsidP="00E00F2A">
            <w:pPr>
              <w:pStyle w:val="TableofFigures"/>
              <w:rPr>
                <w:b/>
                <w:bCs/>
              </w:rPr>
            </w:pPr>
            <w:r w:rsidRPr="009B3099">
              <w:rPr>
                <w:color w:val="000000"/>
              </w:rPr>
              <w:t>Continue to maintain.</w:t>
            </w:r>
          </w:p>
        </w:tc>
        <w:tc>
          <w:tcPr>
            <w:tcW w:w="1559" w:type="dxa"/>
          </w:tcPr>
          <w:p w14:paraId="06462718" w14:textId="3DFF60B1" w:rsidR="00E00F2A" w:rsidRPr="00A502E5" w:rsidRDefault="003E1ABA" w:rsidP="00E00F2A">
            <w:pPr>
              <w:pStyle w:val="TableofFigures"/>
            </w:pPr>
            <w:r>
              <w:t xml:space="preserve">Responsibility: </w:t>
            </w:r>
            <w:r w:rsidR="001F23FA">
              <w:t>C-o-m</w:t>
            </w:r>
          </w:p>
        </w:tc>
        <w:tc>
          <w:tcPr>
            <w:tcW w:w="1269" w:type="dxa"/>
          </w:tcPr>
          <w:p w14:paraId="4C567399" w14:textId="7E20D3D5" w:rsidR="00E00F2A" w:rsidRPr="00A502E5" w:rsidRDefault="003A4DBE" w:rsidP="00E00F2A">
            <w:pPr>
              <w:pStyle w:val="TableofFigures"/>
            </w:pPr>
            <w:r>
              <w:t xml:space="preserve">Priority: </w:t>
            </w:r>
            <w:r w:rsidR="00E00F2A" w:rsidRPr="009B3099">
              <w:t>Ongoing</w:t>
            </w:r>
          </w:p>
        </w:tc>
      </w:tr>
      <w:tr w:rsidR="00E00F2A" w14:paraId="1B769A77" w14:textId="77777777" w:rsidTr="00AB57AE">
        <w:tc>
          <w:tcPr>
            <w:tcW w:w="924" w:type="dxa"/>
          </w:tcPr>
          <w:p w14:paraId="601E4FBA" w14:textId="0FAF8341" w:rsidR="00E00F2A" w:rsidRPr="009B3099" w:rsidRDefault="00C45C76" w:rsidP="00E00F2A">
            <w:pPr>
              <w:pStyle w:val="TableofFigures"/>
              <w:rPr>
                <w:color w:val="000000" w:themeColor="text1"/>
              </w:rPr>
            </w:pPr>
            <w:r>
              <w:t>Action</w:t>
            </w:r>
            <w:r w:rsidRPr="009B3099">
              <w:rPr>
                <w:color w:val="000000" w:themeColor="text1"/>
              </w:rPr>
              <w:t xml:space="preserve"> </w:t>
            </w:r>
            <w:r w:rsidR="00E00F2A" w:rsidRPr="009B3099">
              <w:rPr>
                <w:color w:val="000000" w:themeColor="text1"/>
              </w:rPr>
              <w:t>8.2G-4</w:t>
            </w:r>
          </w:p>
        </w:tc>
        <w:tc>
          <w:tcPr>
            <w:tcW w:w="6017" w:type="dxa"/>
          </w:tcPr>
          <w:p w14:paraId="17251129" w14:textId="77777777" w:rsidR="00E00F2A" w:rsidRPr="009B3099" w:rsidRDefault="00E00F2A" w:rsidP="00E00F2A">
            <w:pPr>
              <w:pStyle w:val="TableofFigures"/>
              <w:rPr>
                <w:b/>
                <w:bCs/>
                <w:color w:val="000000" w:themeColor="text1"/>
              </w:rPr>
            </w:pPr>
            <w:r w:rsidRPr="009B3099">
              <w:rPr>
                <w:b/>
                <w:bCs/>
                <w:color w:val="000000" w:themeColor="text1"/>
              </w:rPr>
              <w:t>Weedon Reserve</w:t>
            </w:r>
          </w:p>
          <w:p w14:paraId="05E58D3B" w14:textId="041004B3" w:rsidR="00E00F2A" w:rsidRPr="009B3099" w:rsidRDefault="00E00F2A" w:rsidP="00E00F2A">
            <w:pPr>
              <w:pStyle w:val="TableofFigures"/>
              <w:rPr>
                <w:b/>
                <w:color w:val="000000" w:themeColor="text1"/>
              </w:rPr>
            </w:pPr>
            <w:r w:rsidRPr="009B3099">
              <w:rPr>
                <w:color w:val="000000" w:themeColor="text1"/>
              </w:rPr>
              <w:t>Prepare a design plan to guide future upgrade of Weedon Reserve including investigating the potential to improve accessibility and use of Weedon Reserve for people north of Wellington Parade, for the existing and forecast population in its catchment.</w:t>
            </w:r>
          </w:p>
        </w:tc>
        <w:tc>
          <w:tcPr>
            <w:tcW w:w="1559" w:type="dxa"/>
          </w:tcPr>
          <w:p w14:paraId="5267D12C" w14:textId="092D350E" w:rsidR="00E00F2A" w:rsidRPr="009B3099" w:rsidRDefault="003E1ABA" w:rsidP="00E00F2A">
            <w:pPr>
              <w:pStyle w:val="TableofFigures"/>
              <w:rPr>
                <w:color w:val="000000" w:themeColor="text1"/>
              </w:rPr>
            </w:pPr>
            <w:r>
              <w:t xml:space="preserve">Responsibility: </w:t>
            </w:r>
            <w:r w:rsidR="001F23FA">
              <w:rPr>
                <w:color w:val="000000" w:themeColor="text1"/>
              </w:rPr>
              <w:t>C-o-m</w:t>
            </w:r>
          </w:p>
        </w:tc>
        <w:tc>
          <w:tcPr>
            <w:tcW w:w="1269" w:type="dxa"/>
          </w:tcPr>
          <w:p w14:paraId="73D05C6C" w14:textId="4C6B9235" w:rsidR="00E00F2A" w:rsidRPr="009B3099" w:rsidRDefault="003A4DBE" w:rsidP="00E00F2A">
            <w:pPr>
              <w:pStyle w:val="TableofFigures"/>
              <w:rPr>
                <w:color w:val="000000" w:themeColor="text1"/>
              </w:rPr>
            </w:pPr>
            <w:r>
              <w:t xml:space="preserve">Priority: </w:t>
            </w:r>
            <w:r w:rsidR="00E00F2A" w:rsidRPr="009B3099">
              <w:rPr>
                <w:color w:val="000000" w:themeColor="text1"/>
              </w:rPr>
              <w:t>High</w:t>
            </w:r>
          </w:p>
        </w:tc>
      </w:tr>
      <w:tr w:rsidR="00E00F2A" w14:paraId="5A8064A5" w14:textId="77777777" w:rsidTr="00AB57AE">
        <w:tc>
          <w:tcPr>
            <w:tcW w:w="924" w:type="dxa"/>
          </w:tcPr>
          <w:p w14:paraId="30108B31" w14:textId="6693C245" w:rsidR="00E00F2A" w:rsidRPr="009B3099" w:rsidRDefault="00C45C76" w:rsidP="00E00F2A">
            <w:pPr>
              <w:pStyle w:val="TableofFigures"/>
              <w:rPr>
                <w:color w:val="000000" w:themeColor="text1"/>
              </w:rPr>
            </w:pPr>
            <w:r>
              <w:t>Action</w:t>
            </w:r>
            <w:r w:rsidRPr="009B3099">
              <w:rPr>
                <w:color w:val="000000" w:themeColor="text1"/>
              </w:rPr>
              <w:t xml:space="preserve"> </w:t>
            </w:r>
            <w:r w:rsidR="00E00F2A" w:rsidRPr="009B3099">
              <w:rPr>
                <w:color w:val="000000" w:themeColor="text1"/>
              </w:rPr>
              <w:t>8.2G-5</w:t>
            </w:r>
          </w:p>
        </w:tc>
        <w:tc>
          <w:tcPr>
            <w:tcW w:w="6017" w:type="dxa"/>
          </w:tcPr>
          <w:p w14:paraId="6B4A57EF" w14:textId="77777777" w:rsidR="00E00F2A" w:rsidRPr="009B3099" w:rsidRDefault="00E00F2A" w:rsidP="00E00F2A">
            <w:pPr>
              <w:pStyle w:val="TableofFigures"/>
              <w:rPr>
                <w:b/>
                <w:bCs/>
                <w:color w:val="000000" w:themeColor="text1"/>
              </w:rPr>
            </w:pPr>
            <w:r w:rsidRPr="009B3099">
              <w:rPr>
                <w:b/>
                <w:bCs/>
                <w:color w:val="000000" w:themeColor="text1"/>
              </w:rPr>
              <w:t>Jolimont Reserve</w:t>
            </w:r>
          </w:p>
          <w:p w14:paraId="05B8A6FA" w14:textId="1E1C57CC" w:rsidR="00E00F2A" w:rsidRPr="009B3099" w:rsidRDefault="00E00F2A" w:rsidP="00E00F2A">
            <w:pPr>
              <w:pStyle w:val="TableofFigures"/>
              <w:rPr>
                <w:b/>
                <w:color w:val="000000" w:themeColor="text1"/>
              </w:rPr>
            </w:pPr>
            <w:r w:rsidRPr="009B3099">
              <w:rPr>
                <w:color w:val="000000" w:themeColor="text1"/>
              </w:rPr>
              <w:t>Prepare a design plan to guide future major upgrades to this open space to improve access and use, for the existing and forecast population.</w:t>
            </w:r>
          </w:p>
        </w:tc>
        <w:tc>
          <w:tcPr>
            <w:tcW w:w="1559" w:type="dxa"/>
          </w:tcPr>
          <w:p w14:paraId="17EA85F0" w14:textId="265909E4" w:rsidR="00E00F2A" w:rsidRPr="009B3099" w:rsidRDefault="003E1ABA" w:rsidP="00E00F2A">
            <w:pPr>
              <w:pStyle w:val="TableofFigures"/>
              <w:rPr>
                <w:color w:val="000000" w:themeColor="text1"/>
              </w:rPr>
            </w:pPr>
            <w:r>
              <w:t xml:space="preserve">Responsibility: </w:t>
            </w:r>
            <w:r w:rsidR="001F23FA">
              <w:rPr>
                <w:color w:val="000000" w:themeColor="text1"/>
              </w:rPr>
              <w:t>C-o-m</w:t>
            </w:r>
          </w:p>
        </w:tc>
        <w:tc>
          <w:tcPr>
            <w:tcW w:w="1269" w:type="dxa"/>
          </w:tcPr>
          <w:p w14:paraId="1B20F5BF" w14:textId="55D4D099" w:rsidR="00E00F2A" w:rsidRPr="009B3099" w:rsidRDefault="003A4DBE" w:rsidP="00E00F2A">
            <w:pPr>
              <w:pStyle w:val="TableofFigures"/>
              <w:rPr>
                <w:color w:val="000000" w:themeColor="text1"/>
              </w:rPr>
            </w:pPr>
            <w:r>
              <w:t xml:space="preserve">Priority: </w:t>
            </w:r>
            <w:r w:rsidR="00E00F2A" w:rsidRPr="009B3099">
              <w:rPr>
                <w:color w:val="000000" w:themeColor="text1"/>
              </w:rPr>
              <w:t>Medium</w:t>
            </w:r>
          </w:p>
        </w:tc>
      </w:tr>
      <w:tr w:rsidR="00E00F2A" w14:paraId="5A7086A6" w14:textId="77777777" w:rsidTr="00AB57AE">
        <w:tc>
          <w:tcPr>
            <w:tcW w:w="924" w:type="dxa"/>
          </w:tcPr>
          <w:p w14:paraId="0AA1F9FE" w14:textId="44A5792C" w:rsidR="00E00F2A" w:rsidRPr="009B3099" w:rsidRDefault="00C45C76" w:rsidP="00E00F2A">
            <w:pPr>
              <w:pStyle w:val="TableofFigures"/>
              <w:rPr>
                <w:color w:val="000000" w:themeColor="text1"/>
              </w:rPr>
            </w:pPr>
            <w:r>
              <w:t>Action</w:t>
            </w:r>
            <w:r w:rsidRPr="009B3099">
              <w:rPr>
                <w:color w:val="000000" w:themeColor="text1"/>
              </w:rPr>
              <w:t xml:space="preserve"> </w:t>
            </w:r>
            <w:r w:rsidR="00E00F2A" w:rsidRPr="009B3099">
              <w:rPr>
                <w:color w:val="000000" w:themeColor="text1"/>
              </w:rPr>
              <w:t>8.2G-6</w:t>
            </w:r>
          </w:p>
        </w:tc>
        <w:tc>
          <w:tcPr>
            <w:tcW w:w="6017" w:type="dxa"/>
          </w:tcPr>
          <w:p w14:paraId="57087BFC" w14:textId="77777777" w:rsidR="00E00F2A" w:rsidRPr="009B3099" w:rsidRDefault="00E00F2A" w:rsidP="00E00F2A">
            <w:pPr>
              <w:pStyle w:val="TableofFigures"/>
              <w:rPr>
                <w:b/>
                <w:bCs/>
                <w:color w:val="000000" w:themeColor="text1"/>
              </w:rPr>
            </w:pPr>
            <w:r w:rsidRPr="009B3099">
              <w:rPr>
                <w:b/>
                <w:bCs/>
                <w:color w:val="000000" w:themeColor="text1"/>
              </w:rPr>
              <w:t>Wellington Park</w:t>
            </w:r>
          </w:p>
          <w:p w14:paraId="030035E8" w14:textId="7B896243" w:rsidR="00E00F2A" w:rsidRPr="009B3099" w:rsidRDefault="00E00F2A" w:rsidP="00E00F2A">
            <w:pPr>
              <w:pStyle w:val="TableofFigures"/>
              <w:rPr>
                <w:b/>
                <w:color w:val="000000" w:themeColor="text1"/>
              </w:rPr>
            </w:pPr>
            <w:r w:rsidRPr="009B3099">
              <w:rPr>
                <w:color w:val="000000" w:themeColor="text1"/>
              </w:rPr>
              <w:t>Continue to implement the design plan to guide future minor upgrades to this open space to improve access and use for the local community.</w:t>
            </w:r>
          </w:p>
        </w:tc>
        <w:tc>
          <w:tcPr>
            <w:tcW w:w="1559" w:type="dxa"/>
          </w:tcPr>
          <w:p w14:paraId="3A20B456" w14:textId="40DD4552" w:rsidR="00E00F2A" w:rsidRPr="009B3099" w:rsidRDefault="003E1ABA" w:rsidP="00E00F2A">
            <w:pPr>
              <w:pStyle w:val="TableofFigures"/>
              <w:rPr>
                <w:color w:val="000000" w:themeColor="text1"/>
              </w:rPr>
            </w:pPr>
            <w:r>
              <w:t xml:space="preserve">Responsibility: </w:t>
            </w:r>
            <w:r w:rsidR="001F23FA">
              <w:rPr>
                <w:color w:val="000000" w:themeColor="text1"/>
              </w:rPr>
              <w:t>C-o-m</w:t>
            </w:r>
          </w:p>
        </w:tc>
        <w:tc>
          <w:tcPr>
            <w:tcW w:w="1269" w:type="dxa"/>
          </w:tcPr>
          <w:p w14:paraId="13B323C9" w14:textId="44432CA6" w:rsidR="00E00F2A" w:rsidRPr="009B3099" w:rsidRDefault="003A4DBE" w:rsidP="00E00F2A">
            <w:pPr>
              <w:pStyle w:val="TableofFigures"/>
              <w:rPr>
                <w:color w:val="000000" w:themeColor="text1"/>
              </w:rPr>
            </w:pPr>
            <w:r>
              <w:t xml:space="preserve">Priority: </w:t>
            </w:r>
            <w:r w:rsidR="00E00F2A" w:rsidRPr="009B3099">
              <w:rPr>
                <w:color w:val="000000" w:themeColor="text1"/>
              </w:rPr>
              <w:t>Medium</w:t>
            </w:r>
          </w:p>
        </w:tc>
      </w:tr>
    </w:tbl>
    <w:p w14:paraId="56D23261" w14:textId="77777777" w:rsidR="0023276D" w:rsidRPr="00377662" w:rsidRDefault="0023276D" w:rsidP="002E1FE9">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23276D" w14:paraId="53DFF633" w14:textId="77777777" w:rsidTr="00AB57AE">
        <w:trPr>
          <w:tblHeader/>
        </w:trPr>
        <w:tc>
          <w:tcPr>
            <w:tcW w:w="924" w:type="dxa"/>
          </w:tcPr>
          <w:p w14:paraId="58E395D8" w14:textId="77777777" w:rsidR="0023276D" w:rsidRPr="009B66E3" w:rsidRDefault="0023276D" w:rsidP="00AB57AE">
            <w:pPr>
              <w:pStyle w:val="TableofFigures"/>
              <w:rPr>
                <w:b/>
                <w:bCs/>
              </w:rPr>
            </w:pPr>
            <w:r w:rsidRPr="009B66E3">
              <w:rPr>
                <w:b/>
                <w:bCs/>
              </w:rPr>
              <w:t>No.</w:t>
            </w:r>
          </w:p>
        </w:tc>
        <w:tc>
          <w:tcPr>
            <w:tcW w:w="6017" w:type="dxa"/>
          </w:tcPr>
          <w:p w14:paraId="2DF85ACF" w14:textId="77777777" w:rsidR="0023276D" w:rsidRPr="009B66E3" w:rsidRDefault="0023276D" w:rsidP="00AB57AE">
            <w:pPr>
              <w:pStyle w:val="TableofFigures"/>
              <w:rPr>
                <w:b/>
                <w:bCs/>
              </w:rPr>
            </w:pPr>
            <w:r>
              <w:rPr>
                <w:b/>
                <w:bCs/>
              </w:rPr>
              <w:t>Ac</w:t>
            </w:r>
            <w:r w:rsidRPr="009B66E3">
              <w:rPr>
                <w:b/>
                <w:bCs/>
              </w:rPr>
              <w:t>tion</w:t>
            </w:r>
          </w:p>
        </w:tc>
        <w:tc>
          <w:tcPr>
            <w:tcW w:w="1559" w:type="dxa"/>
          </w:tcPr>
          <w:p w14:paraId="2BC07AC9" w14:textId="77777777" w:rsidR="0023276D" w:rsidRPr="009B66E3" w:rsidRDefault="0023276D" w:rsidP="00AB57AE">
            <w:pPr>
              <w:pStyle w:val="TableofFigures"/>
              <w:rPr>
                <w:b/>
                <w:bCs/>
              </w:rPr>
            </w:pPr>
            <w:r w:rsidRPr="009B66E3">
              <w:rPr>
                <w:b/>
                <w:bCs/>
              </w:rPr>
              <w:t>Responsibility</w:t>
            </w:r>
          </w:p>
        </w:tc>
        <w:tc>
          <w:tcPr>
            <w:tcW w:w="1269" w:type="dxa"/>
          </w:tcPr>
          <w:p w14:paraId="123344B8" w14:textId="77777777" w:rsidR="0023276D" w:rsidRPr="009B66E3" w:rsidRDefault="0023276D" w:rsidP="00AB57AE">
            <w:pPr>
              <w:pStyle w:val="TableofFigures"/>
              <w:rPr>
                <w:b/>
                <w:bCs/>
              </w:rPr>
            </w:pPr>
            <w:r w:rsidRPr="009B66E3">
              <w:rPr>
                <w:b/>
                <w:bCs/>
              </w:rPr>
              <w:t xml:space="preserve">Priority </w:t>
            </w:r>
          </w:p>
        </w:tc>
      </w:tr>
      <w:tr w:rsidR="00E00F2A" w14:paraId="4B39D1D5" w14:textId="77777777" w:rsidTr="00AB57AE">
        <w:tc>
          <w:tcPr>
            <w:tcW w:w="924" w:type="dxa"/>
          </w:tcPr>
          <w:p w14:paraId="51F4D493" w14:textId="2DB06264" w:rsidR="00E00F2A" w:rsidRPr="009B66E3" w:rsidRDefault="00C45C76" w:rsidP="00E00F2A">
            <w:pPr>
              <w:pStyle w:val="TableofFigures"/>
            </w:pPr>
            <w:r>
              <w:t>Action</w:t>
            </w:r>
            <w:r w:rsidRPr="009B3099">
              <w:t xml:space="preserve"> </w:t>
            </w:r>
            <w:r w:rsidR="00E00F2A" w:rsidRPr="009B3099">
              <w:t>8.2H-1</w:t>
            </w:r>
          </w:p>
        </w:tc>
        <w:tc>
          <w:tcPr>
            <w:tcW w:w="6017" w:type="dxa"/>
          </w:tcPr>
          <w:p w14:paraId="67966D29" w14:textId="77777777" w:rsidR="00E00F2A" w:rsidRPr="009B3099" w:rsidRDefault="00E00F2A" w:rsidP="00E00F2A">
            <w:pPr>
              <w:pStyle w:val="TableofFigures"/>
              <w:rPr>
                <w:b/>
                <w:bCs/>
              </w:rPr>
            </w:pPr>
            <w:r w:rsidRPr="009B3099">
              <w:rPr>
                <w:b/>
                <w:bCs/>
              </w:rPr>
              <w:t>Burston Reserve</w:t>
            </w:r>
          </w:p>
          <w:p w14:paraId="694DF40C" w14:textId="10E69A36" w:rsidR="00E00F2A" w:rsidRPr="009B66E3" w:rsidRDefault="00E00F2A" w:rsidP="00E00F2A">
            <w:pPr>
              <w:pStyle w:val="TableofFigures"/>
            </w:pPr>
            <w:r w:rsidRPr="009B3099">
              <w:t>Review existing design and undertake minor upgrades and tree placement works.</w:t>
            </w:r>
          </w:p>
        </w:tc>
        <w:tc>
          <w:tcPr>
            <w:tcW w:w="1559" w:type="dxa"/>
          </w:tcPr>
          <w:p w14:paraId="6E986459" w14:textId="03B93E4C" w:rsidR="00E00F2A" w:rsidRPr="009B66E3" w:rsidRDefault="003E1ABA" w:rsidP="00E00F2A">
            <w:pPr>
              <w:pStyle w:val="TableofFigures"/>
            </w:pPr>
            <w:r>
              <w:t xml:space="preserve">Responsibility: </w:t>
            </w:r>
            <w:r w:rsidR="001F23FA">
              <w:t>C-o-m</w:t>
            </w:r>
          </w:p>
        </w:tc>
        <w:tc>
          <w:tcPr>
            <w:tcW w:w="1269" w:type="dxa"/>
          </w:tcPr>
          <w:p w14:paraId="674E8B10" w14:textId="6014B4DE" w:rsidR="00E00F2A" w:rsidRPr="009B66E3" w:rsidRDefault="003A4DBE" w:rsidP="00E00F2A">
            <w:pPr>
              <w:pStyle w:val="TableofFigures"/>
            </w:pPr>
            <w:r>
              <w:t xml:space="preserve">Priority: </w:t>
            </w:r>
            <w:r w:rsidR="00E00F2A" w:rsidRPr="009B3099">
              <w:t>Complete</w:t>
            </w:r>
          </w:p>
        </w:tc>
      </w:tr>
      <w:tr w:rsidR="00E00F2A" w14:paraId="24E17E19" w14:textId="77777777" w:rsidTr="00AB57AE">
        <w:tc>
          <w:tcPr>
            <w:tcW w:w="924" w:type="dxa"/>
          </w:tcPr>
          <w:p w14:paraId="0433BD3D" w14:textId="4A8EC185" w:rsidR="00E00F2A" w:rsidRPr="009B3099" w:rsidRDefault="00C45C76" w:rsidP="00E00F2A">
            <w:pPr>
              <w:pStyle w:val="TableofFigures"/>
            </w:pPr>
            <w:r>
              <w:t>Action</w:t>
            </w:r>
            <w:r w:rsidRPr="009B3099">
              <w:t xml:space="preserve"> </w:t>
            </w:r>
            <w:r w:rsidR="00E00F2A" w:rsidRPr="009B3099">
              <w:t>8.2H-2</w:t>
            </w:r>
          </w:p>
        </w:tc>
        <w:tc>
          <w:tcPr>
            <w:tcW w:w="6017" w:type="dxa"/>
          </w:tcPr>
          <w:p w14:paraId="5ED9CE2B" w14:textId="77777777" w:rsidR="00E00F2A" w:rsidRPr="009B3099" w:rsidRDefault="00E00F2A" w:rsidP="00E00F2A">
            <w:pPr>
              <w:pStyle w:val="TableofFigures"/>
              <w:rPr>
                <w:b/>
                <w:bCs/>
                <w:color w:val="000000"/>
              </w:rPr>
            </w:pPr>
            <w:r w:rsidRPr="009B3099">
              <w:rPr>
                <w:b/>
                <w:bCs/>
                <w:color w:val="000000"/>
              </w:rPr>
              <w:t>Gillott Reserve</w:t>
            </w:r>
          </w:p>
          <w:p w14:paraId="2F35A0C5" w14:textId="64C72A60" w:rsidR="00E00F2A" w:rsidRPr="009B3099" w:rsidRDefault="00E00F2A" w:rsidP="00E00F2A">
            <w:pPr>
              <w:pStyle w:val="TableofFigures"/>
            </w:pPr>
            <w:r w:rsidRPr="009B3099">
              <w:rPr>
                <w:color w:val="000000"/>
              </w:rPr>
              <w:t>Continue to maintain.</w:t>
            </w:r>
          </w:p>
        </w:tc>
        <w:tc>
          <w:tcPr>
            <w:tcW w:w="1559" w:type="dxa"/>
          </w:tcPr>
          <w:p w14:paraId="37658480" w14:textId="7497A579" w:rsidR="00E00F2A" w:rsidRPr="009B3099" w:rsidRDefault="003E1ABA" w:rsidP="00E00F2A">
            <w:pPr>
              <w:pStyle w:val="TableofFigures"/>
            </w:pPr>
            <w:r>
              <w:t xml:space="preserve">Responsibility: </w:t>
            </w:r>
            <w:r w:rsidR="001F23FA">
              <w:t>C-o-m</w:t>
            </w:r>
          </w:p>
        </w:tc>
        <w:tc>
          <w:tcPr>
            <w:tcW w:w="1269" w:type="dxa"/>
          </w:tcPr>
          <w:p w14:paraId="4C9901A9" w14:textId="156B9D51" w:rsidR="00E00F2A" w:rsidRPr="009B3099" w:rsidRDefault="003A4DBE" w:rsidP="00E00F2A">
            <w:pPr>
              <w:pStyle w:val="TableofFigures"/>
            </w:pPr>
            <w:r>
              <w:t xml:space="preserve">Priority: </w:t>
            </w:r>
            <w:r w:rsidR="00E00F2A" w:rsidRPr="009B3099">
              <w:t>Ongoing</w:t>
            </w:r>
          </w:p>
        </w:tc>
      </w:tr>
      <w:tr w:rsidR="00E00F2A" w14:paraId="4786BF07" w14:textId="77777777" w:rsidTr="00AB57AE">
        <w:tc>
          <w:tcPr>
            <w:tcW w:w="924" w:type="dxa"/>
          </w:tcPr>
          <w:p w14:paraId="79AF466B" w14:textId="401E8E23" w:rsidR="00E00F2A" w:rsidRPr="009B3099" w:rsidRDefault="00C45C76" w:rsidP="00E00F2A">
            <w:pPr>
              <w:pStyle w:val="TableofFigures"/>
            </w:pPr>
            <w:r>
              <w:t>Action</w:t>
            </w:r>
            <w:r w:rsidRPr="009B3099">
              <w:t xml:space="preserve"> </w:t>
            </w:r>
            <w:r w:rsidR="00E00F2A" w:rsidRPr="009B3099">
              <w:t>8.2H-3</w:t>
            </w:r>
          </w:p>
        </w:tc>
        <w:tc>
          <w:tcPr>
            <w:tcW w:w="6017" w:type="dxa"/>
          </w:tcPr>
          <w:p w14:paraId="6BA9A26C" w14:textId="77777777" w:rsidR="00E00F2A" w:rsidRPr="009B3099" w:rsidRDefault="00E00F2A" w:rsidP="00E00F2A">
            <w:pPr>
              <w:pStyle w:val="TableofFigures"/>
              <w:rPr>
                <w:b/>
                <w:bCs/>
              </w:rPr>
            </w:pPr>
            <w:r w:rsidRPr="009B3099">
              <w:rPr>
                <w:b/>
                <w:bCs/>
              </w:rPr>
              <w:t>Parliament Place</w:t>
            </w:r>
          </w:p>
          <w:p w14:paraId="6BBD0DFF" w14:textId="65C8FCC6" w:rsidR="00E00F2A" w:rsidRPr="009B3099" w:rsidRDefault="00E00F2A" w:rsidP="00E00F2A">
            <w:pPr>
              <w:pStyle w:val="TableofFigures"/>
              <w:rPr>
                <w:b/>
              </w:rPr>
            </w:pPr>
            <w:r w:rsidRPr="009B3099">
              <w:t>Minor upgrade to improve access and function for public seating when not in use as outdoor seating for the adjoining café.</w:t>
            </w:r>
          </w:p>
        </w:tc>
        <w:tc>
          <w:tcPr>
            <w:tcW w:w="1559" w:type="dxa"/>
          </w:tcPr>
          <w:p w14:paraId="4ECEE3C6" w14:textId="78B4182D" w:rsidR="00E00F2A" w:rsidRPr="009B3099" w:rsidRDefault="003E1ABA" w:rsidP="00E00F2A">
            <w:pPr>
              <w:pStyle w:val="TableofFigures"/>
            </w:pPr>
            <w:r>
              <w:t xml:space="preserve">Responsibility: </w:t>
            </w:r>
            <w:r w:rsidR="00E00F2A" w:rsidRPr="009B3099">
              <w:t>Vic Govt</w:t>
            </w:r>
          </w:p>
        </w:tc>
        <w:tc>
          <w:tcPr>
            <w:tcW w:w="1269" w:type="dxa"/>
          </w:tcPr>
          <w:p w14:paraId="720511BF" w14:textId="5C7ED8C8" w:rsidR="00E00F2A" w:rsidRPr="009B3099" w:rsidRDefault="003A4DBE" w:rsidP="00E00F2A">
            <w:pPr>
              <w:pStyle w:val="TableofFigures"/>
            </w:pPr>
            <w:r>
              <w:t xml:space="preserve">Priority: </w:t>
            </w:r>
            <w:r w:rsidR="00E00F2A" w:rsidRPr="009B3099">
              <w:t>Medium</w:t>
            </w:r>
          </w:p>
        </w:tc>
      </w:tr>
    </w:tbl>
    <w:p w14:paraId="53C4373D" w14:textId="77777777" w:rsidR="00AE5845" w:rsidRDefault="00AE5845">
      <w:r>
        <w:br w:type="page"/>
      </w:r>
    </w:p>
    <w:tbl>
      <w:tblPr>
        <w:tblStyle w:val="TableGrid"/>
        <w:tblW w:w="0" w:type="auto"/>
        <w:tblLook w:val="04A0" w:firstRow="1" w:lastRow="0" w:firstColumn="1" w:lastColumn="0" w:noHBand="0" w:noVBand="1"/>
      </w:tblPr>
      <w:tblGrid>
        <w:gridCol w:w="924"/>
        <w:gridCol w:w="6017"/>
        <w:gridCol w:w="1559"/>
        <w:gridCol w:w="1269"/>
      </w:tblGrid>
      <w:tr w:rsidR="00E00F2A" w14:paraId="57CB5CD9" w14:textId="77777777" w:rsidTr="00AB57AE">
        <w:tc>
          <w:tcPr>
            <w:tcW w:w="924" w:type="dxa"/>
          </w:tcPr>
          <w:p w14:paraId="175B4617" w14:textId="5371E753" w:rsidR="00E00F2A" w:rsidRPr="009B3099" w:rsidRDefault="00C45C76" w:rsidP="00E00F2A">
            <w:pPr>
              <w:pStyle w:val="TableofFigures"/>
            </w:pPr>
            <w:r>
              <w:t>Action</w:t>
            </w:r>
            <w:r w:rsidRPr="009B3099">
              <w:t xml:space="preserve"> </w:t>
            </w:r>
            <w:r w:rsidR="00E00F2A" w:rsidRPr="009B3099">
              <w:t>8.2H-4</w:t>
            </w:r>
          </w:p>
        </w:tc>
        <w:tc>
          <w:tcPr>
            <w:tcW w:w="6017" w:type="dxa"/>
          </w:tcPr>
          <w:p w14:paraId="6A2BD9F3" w14:textId="77777777" w:rsidR="00E00F2A" w:rsidRPr="009B3099" w:rsidRDefault="00E00F2A" w:rsidP="00E00F2A">
            <w:pPr>
              <w:pStyle w:val="TableofFigures"/>
              <w:rPr>
                <w:b/>
                <w:bCs/>
              </w:rPr>
            </w:pPr>
            <w:r w:rsidRPr="009B3099">
              <w:rPr>
                <w:b/>
                <w:bCs/>
              </w:rPr>
              <w:t>Royal College of Surgeons Gardens</w:t>
            </w:r>
          </w:p>
          <w:p w14:paraId="47B251A1" w14:textId="2F551F7D" w:rsidR="00E00F2A" w:rsidRPr="009B3099" w:rsidRDefault="00E00F2A" w:rsidP="00E00F2A">
            <w:pPr>
              <w:pStyle w:val="TableofFigures"/>
              <w:rPr>
                <w:b/>
              </w:rPr>
            </w:pPr>
            <w:r w:rsidRPr="009B3099">
              <w:t>Minor upgrade to provide additional seating for future population.</w:t>
            </w:r>
          </w:p>
        </w:tc>
        <w:tc>
          <w:tcPr>
            <w:tcW w:w="1559" w:type="dxa"/>
          </w:tcPr>
          <w:p w14:paraId="1EF27198" w14:textId="684D49B5" w:rsidR="00E00F2A" w:rsidRPr="009B3099" w:rsidRDefault="003E1ABA" w:rsidP="001272A6">
            <w:pPr>
              <w:pStyle w:val="TableofFigures"/>
            </w:pPr>
            <w:r>
              <w:t xml:space="preserve">Responsibility: </w:t>
            </w:r>
            <w:r w:rsidR="00E00F2A" w:rsidRPr="009B3099">
              <w:t>Royal College of Surgeons</w:t>
            </w:r>
            <w:r w:rsidR="001272A6">
              <w:br/>
            </w:r>
            <w:r w:rsidR="001F23FA">
              <w:t>C</w:t>
            </w:r>
            <w:r w:rsidR="00E15A3F">
              <w:t>-</w:t>
            </w:r>
            <w:r w:rsidR="001F23FA">
              <w:t>o</w:t>
            </w:r>
            <w:r w:rsidR="00E15A3F">
              <w:t>-</w:t>
            </w:r>
            <w:r w:rsidR="001F23FA">
              <w:t>m</w:t>
            </w:r>
          </w:p>
        </w:tc>
        <w:tc>
          <w:tcPr>
            <w:tcW w:w="1269" w:type="dxa"/>
          </w:tcPr>
          <w:p w14:paraId="55FCA178" w14:textId="094F5EE1" w:rsidR="00E00F2A" w:rsidRPr="009B3099" w:rsidRDefault="003A4DBE" w:rsidP="00E00F2A">
            <w:pPr>
              <w:pStyle w:val="TableofFigures"/>
            </w:pPr>
            <w:r>
              <w:t xml:space="preserve">Priority: </w:t>
            </w:r>
            <w:r w:rsidR="00E00F2A" w:rsidRPr="009B3099">
              <w:t>Low</w:t>
            </w:r>
          </w:p>
        </w:tc>
      </w:tr>
      <w:tr w:rsidR="00E00F2A" w14:paraId="0F5D661B" w14:textId="77777777" w:rsidTr="00AB57AE">
        <w:tc>
          <w:tcPr>
            <w:tcW w:w="924" w:type="dxa"/>
          </w:tcPr>
          <w:p w14:paraId="2FB5CC05" w14:textId="02B15879" w:rsidR="00E00F2A" w:rsidRPr="009B3099" w:rsidRDefault="00C45C76" w:rsidP="00E00F2A">
            <w:pPr>
              <w:pStyle w:val="TableofFigures"/>
            </w:pPr>
            <w:r>
              <w:t>Action</w:t>
            </w:r>
            <w:r w:rsidRPr="009B3099">
              <w:t xml:space="preserve"> </w:t>
            </w:r>
            <w:r w:rsidR="00E00F2A" w:rsidRPr="009B3099">
              <w:t>8.2H-5</w:t>
            </w:r>
          </w:p>
        </w:tc>
        <w:tc>
          <w:tcPr>
            <w:tcW w:w="6017" w:type="dxa"/>
          </w:tcPr>
          <w:p w14:paraId="55C57BC8" w14:textId="77777777" w:rsidR="00E00F2A" w:rsidRPr="009B3099" w:rsidRDefault="00E00F2A" w:rsidP="00E00F2A">
            <w:pPr>
              <w:pStyle w:val="TableofFigures"/>
              <w:rPr>
                <w:b/>
                <w:bCs/>
              </w:rPr>
            </w:pPr>
            <w:r w:rsidRPr="009B3099">
              <w:rPr>
                <w:b/>
                <w:bCs/>
              </w:rPr>
              <w:t>St Andrews Place Reserve</w:t>
            </w:r>
          </w:p>
          <w:p w14:paraId="55791BF4" w14:textId="142A7F53" w:rsidR="00E00F2A" w:rsidRPr="009B3099" w:rsidRDefault="00E00F2A" w:rsidP="00E00F2A">
            <w:pPr>
              <w:pStyle w:val="TableofFigures"/>
              <w:rPr>
                <w:b/>
              </w:rPr>
            </w:pPr>
            <w:r w:rsidRPr="009B3099">
              <w:t>Continue to maintain.</w:t>
            </w:r>
          </w:p>
        </w:tc>
        <w:tc>
          <w:tcPr>
            <w:tcW w:w="1559" w:type="dxa"/>
          </w:tcPr>
          <w:p w14:paraId="7B1BFDA1" w14:textId="1EE7E32E" w:rsidR="00E00F2A" w:rsidRPr="009B3099" w:rsidRDefault="003E1ABA" w:rsidP="00E00F2A">
            <w:pPr>
              <w:pStyle w:val="TableofFigures"/>
            </w:pPr>
            <w:r>
              <w:t xml:space="preserve">Responsibility: </w:t>
            </w:r>
            <w:r w:rsidR="001F23FA">
              <w:t>C-o-m</w:t>
            </w:r>
          </w:p>
        </w:tc>
        <w:tc>
          <w:tcPr>
            <w:tcW w:w="1269" w:type="dxa"/>
          </w:tcPr>
          <w:p w14:paraId="7BDE0471" w14:textId="44F798A2" w:rsidR="00E00F2A" w:rsidRPr="009B3099" w:rsidRDefault="003A4DBE" w:rsidP="00E00F2A">
            <w:pPr>
              <w:pStyle w:val="TableofFigures"/>
            </w:pPr>
            <w:r>
              <w:t xml:space="preserve">Priority: </w:t>
            </w:r>
            <w:r w:rsidR="00E00F2A" w:rsidRPr="009B3099">
              <w:t>Ongoing</w:t>
            </w:r>
          </w:p>
        </w:tc>
      </w:tr>
      <w:tr w:rsidR="00E00F2A" w14:paraId="1722CBF9" w14:textId="77777777" w:rsidTr="00AB57AE">
        <w:tc>
          <w:tcPr>
            <w:tcW w:w="924" w:type="dxa"/>
          </w:tcPr>
          <w:p w14:paraId="0D22C173" w14:textId="392B2F45" w:rsidR="00E00F2A" w:rsidRPr="009B3099" w:rsidRDefault="00C45C76" w:rsidP="00E00F2A">
            <w:pPr>
              <w:pStyle w:val="TableofFigures"/>
            </w:pPr>
            <w:r>
              <w:t>Action</w:t>
            </w:r>
            <w:r w:rsidRPr="009B3099">
              <w:t xml:space="preserve"> </w:t>
            </w:r>
            <w:r w:rsidR="00E00F2A" w:rsidRPr="009B3099">
              <w:t>8.2H-6</w:t>
            </w:r>
          </w:p>
        </w:tc>
        <w:tc>
          <w:tcPr>
            <w:tcW w:w="6017" w:type="dxa"/>
          </w:tcPr>
          <w:p w14:paraId="1DAA5529" w14:textId="77777777" w:rsidR="00E00F2A" w:rsidRPr="009B3099" w:rsidRDefault="00E00F2A" w:rsidP="00E00F2A">
            <w:pPr>
              <w:pStyle w:val="TableofFigures"/>
              <w:rPr>
                <w:b/>
                <w:bCs/>
                <w:color w:val="000000"/>
              </w:rPr>
            </w:pPr>
            <w:r w:rsidRPr="009B3099">
              <w:rPr>
                <w:b/>
                <w:bCs/>
                <w:color w:val="000000"/>
              </w:rPr>
              <w:t>Wellington Crescent</w:t>
            </w:r>
          </w:p>
          <w:p w14:paraId="5EB84577" w14:textId="2A91CDE7" w:rsidR="00E00F2A" w:rsidRPr="009B3099" w:rsidRDefault="00E00F2A" w:rsidP="00E00F2A">
            <w:pPr>
              <w:pStyle w:val="TableofFigures"/>
              <w:rPr>
                <w:b/>
              </w:rPr>
            </w:pPr>
            <w:r w:rsidRPr="009B3099">
              <w:rPr>
                <w:color w:val="000000"/>
              </w:rPr>
              <w:t>Continue to maintain.</w:t>
            </w:r>
          </w:p>
        </w:tc>
        <w:tc>
          <w:tcPr>
            <w:tcW w:w="1559" w:type="dxa"/>
          </w:tcPr>
          <w:p w14:paraId="68B159FE" w14:textId="41032704" w:rsidR="00E00F2A" w:rsidRPr="009B3099" w:rsidRDefault="003E1ABA" w:rsidP="00E00F2A">
            <w:pPr>
              <w:pStyle w:val="TableofFigures"/>
            </w:pPr>
            <w:r>
              <w:t xml:space="preserve">Responsibility: </w:t>
            </w:r>
            <w:r w:rsidR="001F23FA">
              <w:t>C-o-m</w:t>
            </w:r>
          </w:p>
        </w:tc>
        <w:tc>
          <w:tcPr>
            <w:tcW w:w="1269" w:type="dxa"/>
          </w:tcPr>
          <w:p w14:paraId="76D6525E" w14:textId="69A74FD9" w:rsidR="00E00F2A" w:rsidRPr="009B3099" w:rsidRDefault="003A4DBE" w:rsidP="00E00F2A">
            <w:pPr>
              <w:pStyle w:val="TableofFigures"/>
            </w:pPr>
            <w:r>
              <w:t xml:space="preserve">Priority: </w:t>
            </w:r>
            <w:r w:rsidR="00E00F2A" w:rsidRPr="009B3099">
              <w:t>Ongoing</w:t>
            </w:r>
          </w:p>
        </w:tc>
      </w:tr>
    </w:tbl>
    <w:p w14:paraId="5FBD05AD" w14:textId="56FE7152" w:rsidR="00E00F2A" w:rsidRPr="00377662" w:rsidRDefault="00E00F2A" w:rsidP="002E1FE9">
      <w:pPr>
        <w:pStyle w:val="Caption"/>
        <w:tabs>
          <w:tab w:val="left" w:pos="993"/>
        </w:tabs>
        <w:spacing w:after="120"/>
        <w:rPr>
          <w:rFonts w:hint="eastAsia"/>
        </w:rPr>
      </w:pPr>
      <w:r>
        <w:t>J</w:t>
      </w:r>
      <w:r w:rsidRPr="00377662">
        <w:tab/>
      </w:r>
      <w:r>
        <w:t>Small Local Link</w:t>
      </w:r>
    </w:p>
    <w:tbl>
      <w:tblPr>
        <w:tblStyle w:val="TableGrid"/>
        <w:tblW w:w="0" w:type="auto"/>
        <w:tblLook w:val="04A0" w:firstRow="1" w:lastRow="0" w:firstColumn="1" w:lastColumn="0" w:noHBand="0" w:noVBand="1"/>
      </w:tblPr>
      <w:tblGrid>
        <w:gridCol w:w="924"/>
        <w:gridCol w:w="6017"/>
        <w:gridCol w:w="1559"/>
        <w:gridCol w:w="1269"/>
      </w:tblGrid>
      <w:tr w:rsidR="00E00F2A" w14:paraId="76C322F1" w14:textId="77777777" w:rsidTr="00AB57AE">
        <w:trPr>
          <w:tblHeader/>
        </w:trPr>
        <w:tc>
          <w:tcPr>
            <w:tcW w:w="924" w:type="dxa"/>
          </w:tcPr>
          <w:p w14:paraId="718FA399" w14:textId="77777777" w:rsidR="00E00F2A" w:rsidRPr="009B66E3" w:rsidRDefault="00E00F2A" w:rsidP="00AB57AE">
            <w:pPr>
              <w:pStyle w:val="TableofFigures"/>
              <w:rPr>
                <w:b/>
                <w:bCs/>
              </w:rPr>
            </w:pPr>
            <w:r w:rsidRPr="009B66E3">
              <w:rPr>
                <w:b/>
                <w:bCs/>
              </w:rPr>
              <w:t>No.</w:t>
            </w:r>
          </w:p>
        </w:tc>
        <w:tc>
          <w:tcPr>
            <w:tcW w:w="6017" w:type="dxa"/>
          </w:tcPr>
          <w:p w14:paraId="2E84180C" w14:textId="77777777" w:rsidR="00E00F2A" w:rsidRPr="009B66E3" w:rsidRDefault="00E00F2A" w:rsidP="00AB57AE">
            <w:pPr>
              <w:pStyle w:val="TableofFigures"/>
              <w:rPr>
                <w:b/>
                <w:bCs/>
              </w:rPr>
            </w:pPr>
            <w:r>
              <w:rPr>
                <w:b/>
                <w:bCs/>
              </w:rPr>
              <w:t>Ac</w:t>
            </w:r>
            <w:r w:rsidRPr="009B66E3">
              <w:rPr>
                <w:b/>
                <w:bCs/>
              </w:rPr>
              <w:t>tion</w:t>
            </w:r>
          </w:p>
        </w:tc>
        <w:tc>
          <w:tcPr>
            <w:tcW w:w="1559" w:type="dxa"/>
          </w:tcPr>
          <w:p w14:paraId="1C9B5AC1" w14:textId="77777777" w:rsidR="00E00F2A" w:rsidRPr="009B66E3" w:rsidRDefault="00E00F2A" w:rsidP="00AB57AE">
            <w:pPr>
              <w:pStyle w:val="TableofFigures"/>
              <w:rPr>
                <w:b/>
                <w:bCs/>
              </w:rPr>
            </w:pPr>
            <w:r w:rsidRPr="009B66E3">
              <w:rPr>
                <w:b/>
                <w:bCs/>
              </w:rPr>
              <w:t>Responsibility</w:t>
            </w:r>
          </w:p>
        </w:tc>
        <w:tc>
          <w:tcPr>
            <w:tcW w:w="1269" w:type="dxa"/>
          </w:tcPr>
          <w:p w14:paraId="0EF56227" w14:textId="77777777" w:rsidR="00E00F2A" w:rsidRPr="009B66E3" w:rsidRDefault="00E00F2A" w:rsidP="00AB57AE">
            <w:pPr>
              <w:pStyle w:val="TableofFigures"/>
              <w:rPr>
                <w:b/>
                <w:bCs/>
              </w:rPr>
            </w:pPr>
            <w:r w:rsidRPr="009B66E3">
              <w:rPr>
                <w:b/>
                <w:bCs/>
              </w:rPr>
              <w:t xml:space="preserve">Priority </w:t>
            </w:r>
          </w:p>
        </w:tc>
      </w:tr>
      <w:tr w:rsidR="00E00F2A" w14:paraId="19410401" w14:textId="77777777" w:rsidTr="00AB57AE">
        <w:tc>
          <w:tcPr>
            <w:tcW w:w="924" w:type="dxa"/>
          </w:tcPr>
          <w:p w14:paraId="37208145" w14:textId="39A76955" w:rsidR="00E00F2A" w:rsidRPr="009B66E3" w:rsidRDefault="00C45C76" w:rsidP="00E00F2A">
            <w:pPr>
              <w:pStyle w:val="TableofFigures"/>
            </w:pPr>
            <w:r>
              <w:t>Action</w:t>
            </w:r>
            <w:r w:rsidRPr="009B3099">
              <w:t xml:space="preserve"> </w:t>
            </w:r>
            <w:r w:rsidR="00E00F2A" w:rsidRPr="009B3099">
              <w:t>8.2J-1</w:t>
            </w:r>
          </w:p>
        </w:tc>
        <w:tc>
          <w:tcPr>
            <w:tcW w:w="6017" w:type="dxa"/>
          </w:tcPr>
          <w:p w14:paraId="0DB969D7" w14:textId="77777777" w:rsidR="00E00F2A" w:rsidRPr="009B3099" w:rsidRDefault="00E00F2A" w:rsidP="00E00F2A">
            <w:pPr>
              <w:pStyle w:val="TableofFigures"/>
              <w:rPr>
                <w:b/>
                <w:bCs/>
              </w:rPr>
            </w:pPr>
            <w:r w:rsidRPr="009B3099">
              <w:rPr>
                <w:b/>
                <w:bCs/>
              </w:rPr>
              <w:t>Parliament of Victoria Forecourt</w:t>
            </w:r>
          </w:p>
          <w:p w14:paraId="69AF5843" w14:textId="1D1E0ABD" w:rsidR="00E00F2A" w:rsidRPr="009B66E3" w:rsidRDefault="00E00F2A" w:rsidP="00E00F2A">
            <w:pPr>
              <w:pStyle w:val="TableofFigures"/>
            </w:pPr>
            <w:r w:rsidRPr="009B3099">
              <w:t>Continue to maintain.</w:t>
            </w:r>
          </w:p>
        </w:tc>
        <w:tc>
          <w:tcPr>
            <w:tcW w:w="1559" w:type="dxa"/>
          </w:tcPr>
          <w:p w14:paraId="730DF245" w14:textId="053A0BEB" w:rsidR="00E00F2A" w:rsidRPr="009B66E3" w:rsidRDefault="003E1ABA" w:rsidP="00E00F2A">
            <w:pPr>
              <w:pStyle w:val="TableofFigures"/>
            </w:pPr>
            <w:r>
              <w:t xml:space="preserve">Responsibility: </w:t>
            </w:r>
            <w:r w:rsidR="00E00F2A" w:rsidRPr="009B3099">
              <w:t>Vic Govt</w:t>
            </w:r>
          </w:p>
        </w:tc>
        <w:tc>
          <w:tcPr>
            <w:tcW w:w="1269" w:type="dxa"/>
          </w:tcPr>
          <w:p w14:paraId="79144251" w14:textId="52AF1F3B" w:rsidR="00E00F2A" w:rsidRPr="009B66E3" w:rsidRDefault="003A4DBE" w:rsidP="00E00F2A">
            <w:pPr>
              <w:pStyle w:val="TableofFigures"/>
            </w:pPr>
            <w:r>
              <w:t xml:space="preserve">Priority: </w:t>
            </w:r>
            <w:r w:rsidR="00E00F2A" w:rsidRPr="009B3099">
              <w:t>Ongoing</w:t>
            </w:r>
          </w:p>
        </w:tc>
      </w:tr>
      <w:tr w:rsidR="00E00F2A" w14:paraId="34D2B34A" w14:textId="77777777" w:rsidTr="00AB57AE">
        <w:tc>
          <w:tcPr>
            <w:tcW w:w="924" w:type="dxa"/>
          </w:tcPr>
          <w:p w14:paraId="3917E3B4" w14:textId="739194CE" w:rsidR="00E00F2A" w:rsidRPr="009B3099" w:rsidRDefault="00C45C76" w:rsidP="00E00F2A">
            <w:pPr>
              <w:pStyle w:val="TableofFigures"/>
            </w:pPr>
            <w:r>
              <w:t>Action</w:t>
            </w:r>
            <w:r w:rsidRPr="009B3099">
              <w:t xml:space="preserve"> </w:t>
            </w:r>
            <w:r w:rsidR="00E00F2A" w:rsidRPr="009B3099">
              <w:t>8.2J-2</w:t>
            </w:r>
          </w:p>
        </w:tc>
        <w:tc>
          <w:tcPr>
            <w:tcW w:w="6017" w:type="dxa"/>
          </w:tcPr>
          <w:p w14:paraId="4A522AC0" w14:textId="77777777" w:rsidR="00E00F2A" w:rsidRPr="009B3099" w:rsidRDefault="00E00F2A" w:rsidP="00E00F2A">
            <w:pPr>
              <w:pStyle w:val="TableofFigures"/>
              <w:rPr>
                <w:b/>
                <w:bCs/>
              </w:rPr>
            </w:pPr>
            <w:r w:rsidRPr="009B3099">
              <w:rPr>
                <w:b/>
                <w:bCs/>
              </w:rPr>
              <w:t>William Haines Court</w:t>
            </w:r>
          </w:p>
          <w:p w14:paraId="64874309" w14:textId="4D3ED4B3" w:rsidR="00E00F2A" w:rsidRPr="009B3099" w:rsidRDefault="00E00F2A" w:rsidP="00E00F2A">
            <w:pPr>
              <w:pStyle w:val="TableofFigures"/>
              <w:rPr>
                <w:b/>
                <w:bCs/>
              </w:rPr>
            </w:pPr>
            <w:r w:rsidRPr="009B3099">
              <w:t>Continue to maintain.</w:t>
            </w:r>
          </w:p>
        </w:tc>
        <w:tc>
          <w:tcPr>
            <w:tcW w:w="1559" w:type="dxa"/>
          </w:tcPr>
          <w:p w14:paraId="34239786" w14:textId="0C7525DB" w:rsidR="00E00F2A" w:rsidRPr="009B3099" w:rsidRDefault="003E1ABA" w:rsidP="00E00F2A">
            <w:pPr>
              <w:pStyle w:val="TableofFigures"/>
            </w:pPr>
            <w:r>
              <w:t xml:space="preserve">Responsibility: </w:t>
            </w:r>
            <w:r w:rsidR="00E00F2A" w:rsidRPr="009B3099">
              <w:t>Vic Govt</w:t>
            </w:r>
          </w:p>
        </w:tc>
        <w:tc>
          <w:tcPr>
            <w:tcW w:w="1269" w:type="dxa"/>
          </w:tcPr>
          <w:p w14:paraId="5478AEB2" w14:textId="234E0DC0" w:rsidR="00E00F2A" w:rsidRPr="009B3099" w:rsidRDefault="003A4DBE" w:rsidP="00E00F2A">
            <w:pPr>
              <w:pStyle w:val="TableofFigures"/>
            </w:pPr>
            <w:r>
              <w:t xml:space="preserve">Priority: </w:t>
            </w:r>
            <w:r w:rsidR="00E00F2A" w:rsidRPr="009B3099">
              <w:t>Ongoing</w:t>
            </w:r>
          </w:p>
        </w:tc>
      </w:tr>
    </w:tbl>
    <w:p w14:paraId="6E436776" w14:textId="72D609DA" w:rsidR="00E00F2A" w:rsidRPr="00A502E5" w:rsidRDefault="00E00F2A" w:rsidP="002E1FE9">
      <w:pPr>
        <w:pStyle w:val="Caption"/>
        <w:tabs>
          <w:tab w:val="left" w:pos="993"/>
        </w:tabs>
        <w:spacing w:after="120"/>
        <w:rPr>
          <w:rFonts w:hint="eastAsia"/>
        </w:rPr>
      </w:pPr>
      <w:r>
        <w:t>K</w:t>
      </w:r>
      <w:r w:rsidRPr="00377662">
        <w:tab/>
      </w:r>
      <w:r>
        <w:t>State</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E00F2A" w14:paraId="16944B0E" w14:textId="77777777" w:rsidTr="00AB57AE">
        <w:trPr>
          <w:tblHeader/>
        </w:trPr>
        <w:tc>
          <w:tcPr>
            <w:tcW w:w="924" w:type="dxa"/>
          </w:tcPr>
          <w:p w14:paraId="2AE5168D" w14:textId="77777777" w:rsidR="00E00F2A" w:rsidRPr="009B66E3" w:rsidRDefault="00E00F2A" w:rsidP="00AB57AE">
            <w:pPr>
              <w:pStyle w:val="TableofFigures"/>
              <w:rPr>
                <w:b/>
                <w:bCs/>
              </w:rPr>
            </w:pPr>
            <w:r w:rsidRPr="009B66E3">
              <w:rPr>
                <w:b/>
                <w:bCs/>
              </w:rPr>
              <w:t>No.</w:t>
            </w:r>
          </w:p>
        </w:tc>
        <w:tc>
          <w:tcPr>
            <w:tcW w:w="6017" w:type="dxa"/>
          </w:tcPr>
          <w:p w14:paraId="319EDC4A" w14:textId="77777777" w:rsidR="00E00F2A" w:rsidRPr="009B66E3" w:rsidRDefault="00E00F2A" w:rsidP="00AB57AE">
            <w:pPr>
              <w:pStyle w:val="TableofFigures"/>
              <w:rPr>
                <w:b/>
                <w:bCs/>
              </w:rPr>
            </w:pPr>
            <w:r>
              <w:rPr>
                <w:b/>
                <w:bCs/>
              </w:rPr>
              <w:t>Ac</w:t>
            </w:r>
            <w:r w:rsidRPr="009B66E3">
              <w:rPr>
                <w:b/>
                <w:bCs/>
              </w:rPr>
              <w:t>tion</w:t>
            </w:r>
          </w:p>
        </w:tc>
        <w:tc>
          <w:tcPr>
            <w:tcW w:w="1559" w:type="dxa"/>
          </w:tcPr>
          <w:p w14:paraId="3675DE25" w14:textId="77777777" w:rsidR="00E00F2A" w:rsidRPr="009B66E3" w:rsidRDefault="00E00F2A" w:rsidP="00AB57AE">
            <w:pPr>
              <w:pStyle w:val="TableofFigures"/>
              <w:rPr>
                <w:b/>
                <w:bCs/>
              </w:rPr>
            </w:pPr>
            <w:r w:rsidRPr="009B66E3">
              <w:rPr>
                <w:b/>
                <w:bCs/>
              </w:rPr>
              <w:t>Responsibility</w:t>
            </w:r>
          </w:p>
        </w:tc>
        <w:tc>
          <w:tcPr>
            <w:tcW w:w="1269" w:type="dxa"/>
          </w:tcPr>
          <w:p w14:paraId="62D8146B" w14:textId="77777777" w:rsidR="00E00F2A" w:rsidRPr="009B66E3" w:rsidRDefault="00E00F2A" w:rsidP="00AB57AE">
            <w:pPr>
              <w:pStyle w:val="TableofFigures"/>
              <w:rPr>
                <w:b/>
                <w:bCs/>
              </w:rPr>
            </w:pPr>
            <w:r w:rsidRPr="009B66E3">
              <w:rPr>
                <w:b/>
                <w:bCs/>
              </w:rPr>
              <w:t xml:space="preserve">Priority </w:t>
            </w:r>
          </w:p>
        </w:tc>
      </w:tr>
      <w:tr w:rsidR="00E00F2A" w14:paraId="129CBB02" w14:textId="77777777" w:rsidTr="00AB57AE">
        <w:tc>
          <w:tcPr>
            <w:tcW w:w="924" w:type="dxa"/>
          </w:tcPr>
          <w:p w14:paraId="52100711" w14:textId="2105843E" w:rsidR="00E00F2A" w:rsidRPr="009B66E3" w:rsidRDefault="00C45C76" w:rsidP="00E00F2A">
            <w:pPr>
              <w:pStyle w:val="TableofFigures"/>
            </w:pPr>
            <w:r>
              <w:t>Action</w:t>
            </w:r>
            <w:r w:rsidRPr="009B3099">
              <w:t xml:space="preserve"> </w:t>
            </w:r>
            <w:r w:rsidR="00E00F2A" w:rsidRPr="009B3099">
              <w:t>8.2K-1</w:t>
            </w:r>
          </w:p>
        </w:tc>
        <w:tc>
          <w:tcPr>
            <w:tcW w:w="6017" w:type="dxa"/>
          </w:tcPr>
          <w:p w14:paraId="4D9A0E62" w14:textId="77777777" w:rsidR="00E00F2A" w:rsidRPr="009B3099" w:rsidRDefault="00E00F2A" w:rsidP="00E00F2A">
            <w:pPr>
              <w:pStyle w:val="TableofFigures"/>
              <w:rPr>
                <w:b/>
                <w:bCs/>
                <w:color w:val="000000"/>
              </w:rPr>
            </w:pPr>
            <w:r w:rsidRPr="009B3099">
              <w:rPr>
                <w:b/>
                <w:bCs/>
                <w:color w:val="000000"/>
              </w:rPr>
              <w:t>Yarra Park</w:t>
            </w:r>
          </w:p>
          <w:p w14:paraId="34E61F7F" w14:textId="2A26A3DD" w:rsidR="00E00F2A" w:rsidRPr="009B66E3" w:rsidRDefault="00E00F2A" w:rsidP="00E00F2A">
            <w:pPr>
              <w:pStyle w:val="TableofFigures"/>
            </w:pPr>
            <w:r w:rsidRPr="009B3099">
              <w:rPr>
                <w:color w:val="000000"/>
              </w:rPr>
              <w:t>City of Melbourne to continue to advocate on behalf of the local community to maintain public access and use of Yarra Park while recognising its role in supporting the Melbourne Cricket Ground.</w:t>
            </w:r>
          </w:p>
        </w:tc>
        <w:tc>
          <w:tcPr>
            <w:tcW w:w="1559" w:type="dxa"/>
          </w:tcPr>
          <w:p w14:paraId="06679126" w14:textId="30FC8CFC" w:rsidR="00E00F2A" w:rsidRPr="009B3099" w:rsidRDefault="003E1ABA" w:rsidP="00E00F2A">
            <w:pPr>
              <w:pStyle w:val="TableofFigures"/>
            </w:pPr>
            <w:r>
              <w:t xml:space="preserve">Responsibility: </w:t>
            </w:r>
            <w:r w:rsidR="00E00F2A" w:rsidRPr="009B3099">
              <w:t>M</w:t>
            </w:r>
            <w:r w:rsidR="00EA3FC1">
              <w:t>cc</w:t>
            </w:r>
          </w:p>
          <w:p w14:paraId="7B53293E" w14:textId="76E7F362" w:rsidR="00E00F2A" w:rsidRPr="009B66E3" w:rsidRDefault="001F23FA" w:rsidP="00E00F2A">
            <w:pPr>
              <w:pStyle w:val="TableofFigures"/>
            </w:pPr>
            <w:r>
              <w:t>C-o-m</w:t>
            </w:r>
          </w:p>
        </w:tc>
        <w:tc>
          <w:tcPr>
            <w:tcW w:w="1269" w:type="dxa"/>
          </w:tcPr>
          <w:p w14:paraId="4062351F" w14:textId="04724722" w:rsidR="00E00F2A" w:rsidRPr="009B66E3" w:rsidRDefault="003A4DBE" w:rsidP="00E00F2A">
            <w:pPr>
              <w:pStyle w:val="TableofFigures"/>
            </w:pPr>
            <w:r>
              <w:t xml:space="preserve">Priority: </w:t>
            </w:r>
            <w:r w:rsidR="00E00F2A" w:rsidRPr="009B3099">
              <w:t>Ongoing</w:t>
            </w:r>
          </w:p>
        </w:tc>
      </w:tr>
    </w:tbl>
    <w:p w14:paraId="0CE866E7" w14:textId="77777777" w:rsidR="00E00F2A" w:rsidRDefault="00E00F2A">
      <w:pPr>
        <w:spacing w:after="0" w:line="240" w:lineRule="auto"/>
        <w:rPr>
          <w:b/>
        </w:rPr>
      </w:pPr>
      <w:r>
        <w:rPr>
          <w:b/>
        </w:rPr>
        <w:br w:type="page"/>
      </w:r>
    </w:p>
    <w:p w14:paraId="46CE8C2F" w14:textId="5F2466B2" w:rsidR="00E00F2A" w:rsidRDefault="00E00F2A" w:rsidP="00E00F2A">
      <w:pPr>
        <w:pStyle w:val="Heading2"/>
        <w:rPr>
          <w:rFonts w:hint="eastAsia"/>
          <w:b/>
          <w:bCs w:val="0"/>
          <w:lang w:val="en-AU"/>
        </w:rPr>
      </w:pPr>
      <w:bookmarkStart w:id="88" w:name="_Toc176340403"/>
      <w:r>
        <w:rPr>
          <w:b/>
          <w:bCs w:val="0"/>
        </w:rPr>
        <w:t>6</w:t>
      </w:r>
      <w:r w:rsidRPr="00610A84">
        <w:rPr>
          <w:b/>
          <w:bCs w:val="0"/>
        </w:rPr>
        <w:t>.</w:t>
      </w:r>
      <w:r>
        <w:rPr>
          <w:b/>
          <w:bCs w:val="0"/>
        </w:rPr>
        <w:t>5</w:t>
      </w:r>
      <w:r>
        <w:rPr>
          <w:b/>
          <w:bCs w:val="0"/>
        </w:rPr>
        <w:tab/>
      </w:r>
      <w:r>
        <w:rPr>
          <w:b/>
          <w:bCs w:val="0"/>
          <w:lang w:val="en-AU"/>
        </w:rPr>
        <w:t>Flemington | Ascot Vale</w:t>
      </w:r>
      <w:bookmarkEnd w:id="88"/>
    </w:p>
    <w:p w14:paraId="7CE4D2AB" w14:textId="726DAD61" w:rsidR="00E00F2A" w:rsidRPr="00BC2CB9" w:rsidRDefault="00E00F2A" w:rsidP="00E00F2A">
      <w:pPr>
        <w:pStyle w:val="BodyText"/>
        <w:rPr>
          <w:b/>
          <w:bCs/>
        </w:rPr>
      </w:pPr>
      <w:r w:rsidRPr="00BC2CB9">
        <w:rPr>
          <w:b/>
          <w:bCs/>
        </w:rPr>
        <w:t xml:space="preserve">Please refer to Section </w:t>
      </w:r>
      <w:r>
        <w:rPr>
          <w:b/>
          <w:bCs/>
        </w:rPr>
        <w:t>7.4</w:t>
      </w:r>
      <w:r w:rsidRPr="00BC2CB9">
        <w:rPr>
          <w:b/>
          <w:bCs/>
        </w:rPr>
        <w:t xml:space="preserve"> in the 2012 Strategy Technical Report</w:t>
      </w:r>
    </w:p>
    <w:p w14:paraId="7172E407" w14:textId="7E8AF0B8" w:rsidR="00E00F2A" w:rsidRPr="00BC2CB9" w:rsidRDefault="00E00F2A" w:rsidP="00E00F2A">
      <w:r w:rsidRPr="00A502E5">
        <w:t xml:space="preserve">The following Figures, Tables and Sections have been updated from the 2012 Strategy Technical Report and included in this Light Touch Review. The remaining information in Section </w:t>
      </w:r>
      <w:r>
        <w:t>7.4</w:t>
      </w:r>
      <w:r w:rsidRPr="00A502E5">
        <w:t xml:space="preserve"> of the 2012 Strategy Technical Report remains unchanged</w:t>
      </w:r>
      <w:r w:rsidRPr="00BC2CB9">
        <w:t>:</w:t>
      </w:r>
    </w:p>
    <w:p w14:paraId="1A3F81F3" w14:textId="0FA709C9" w:rsidR="00E00F2A" w:rsidRPr="00E00F2A" w:rsidRDefault="00E00F2A" w:rsidP="00E00F2A">
      <w:pPr>
        <w:pStyle w:val="ListBullet"/>
      </w:pPr>
      <w:r w:rsidRPr="00E00F2A">
        <w:t>Figure 7.4~1</w:t>
      </w:r>
    </w:p>
    <w:p w14:paraId="11690A58" w14:textId="77777777" w:rsidR="00E00F2A" w:rsidRPr="00E00F2A" w:rsidRDefault="00E00F2A" w:rsidP="00E00F2A">
      <w:pPr>
        <w:pStyle w:val="ListBullet"/>
        <w:rPr>
          <w:lang w:val="en-AU"/>
        </w:rPr>
      </w:pPr>
      <w:r w:rsidRPr="00E00F2A">
        <w:rPr>
          <w:lang w:val="en-AU"/>
        </w:rPr>
        <w:t>Table 7.4(i)</w:t>
      </w:r>
    </w:p>
    <w:p w14:paraId="05BE8BE4" w14:textId="77777777" w:rsidR="00E00F2A" w:rsidRPr="00E00F2A" w:rsidRDefault="00E00F2A" w:rsidP="00E00F2A">
      <w:pPr>
        <w:pStyle w:val="ListBullet"/>
        <w:rPr>
          <w:lang w:val="en-AU"/>
        </w:rPr>
      </w:pPr>
      <w:r w:rsidRPr="00E00F2A">
        <w:rPr>
          <w:lang w:val="en-AU"/>
        </w:rPr>
        <w:t>Table 7.4(ii)</w:t>
      </w:r>
    </w:p>
    <w:p w14:paraId="7A096CF6" w14:textId="77777777" w:rsidR="00E00F2A" w:rsidRPr="00E00F2A" w:rsidRDefault="00E00F2A" w:rsidP="00E00F2A">
      <w:pPr>
        <w:pStyle w:val="ListBullet"/>
        <w:rPr>
          <w:lang w:val="en-AU"/>
        </w:rPr>
      </w:pPr>
      <w:r w:rsidRPr="00E00F2A">
        <w:rPr>
          <w:lang w:val="en-AU"/>
        </w:rPr>
        <w:t>Section 7.4.5b, Precinct Actions for Flemington | Ascot Vale</w:t>
      </w:r>
    </w:p>
    <w:p w14:paraId="689D0B46" w14:textId="27043C0D" w:rsidR="00E00F2A" w:rsidRPr="00594E17" w:rsidRDefault="00E00F2A" w:rsidP="00E00F2A">
      <w:pPr>
        <w:pStyle w:val="Heading3"/>
        <w:rPr>
          <w:rFonts w:hint="eastAsia"/>
          <w:b/>
          <w:bCs/>
          <w:lang w:val="en-AU"/>
        </w:rPr>
      </w:pPr>
      <w:bookmarkStart w:id="89" w:name="_Toc176340404"/>
      <w:r>
        <w:t>6.5.1</w:t>
      </w:r>
      <w:r w:rsidRPr="00BC2CB9">
        <w:rPr>
          <w:bCs/>
        </w:rPr>
        <w:tab/>
      </w:r>
      <w:r w:rsidRPr="00BC2CB9">
        <w:rPr>
          <w:bCs/>
          <w:lang w:val="en-AU"/>
        </w:rPr>
        <w:t>Changes to the existing open space network since the 2012 Strategy</w:t>
      </w:r>
      <w:bookmarkEnd w:id="89"/>
    </w:p>
    <w:p w14:paraId="15F47B00" w14:textId="1A63F7A7" w:rsidR="00E00F2A" w:rsidRPr="00E00F2A" w:rsidRDefault="00E00F2A" w:rsidP="00E00F2A">
      <w:r w:rsidRPr="00E00F2A">
        <w:t xml:space="preserve">Figure 6D illustrates the changes to the existing open space network since the 2012 Strategy was prepared.  As noted in Section 4.2 of this Light Touch Review, new open space has been added to the network along the Maribyrnong River. </w:t>
      </w:r>
    </w:p>
    <w:p w14:paraId="358348BC" w14:textId="315201C0" w:rsidR="00E00F2A" w:rsidRPr="00A502E5" w:rsidRDefault="00E00F2A" w:rsidP="00E00F2A">
      <w:r w:rsidRPr="00E00F2A">
        <w:t>The quantity of open space has increased in Flemington | Ascot Vale from none in the 2012 Strategy to 1.9 hectares of new open space in 2023.</w:t>
      </w:r>
    </w:p>
    <w:p w14:paraId="088A30D6" w14:textId="356686D8" w:rsidR="00E00F2A" w:rsidRPr="00F26B92" w:rsidRDefault="00E00F2A" w:rsidP="00F44F7F">
      <w:pPr>
        <w:pStyle w:val="Caption"/>
        <w:spacing w:after="120"/>
        <w:rPr>
          <w:rFonts w:hint="eastAsia"/>
          <w:i/>
          <w:iCs/>
        </w:rPr>
      </w:pPr>
      <w:r w:rsidRPr="00F26B92">
        <w:rPr>
          <w:i/>
          <w:iCs/>
        </w:rPr>
        <w:t xml:space="preserve">Table </w:t>
      </w:r>
      <w:r>
        <w:rPr>
          <w:i/>
          <w:iCs/>
        </w:rPr>
        <w:t>7</w:t>
      </w:r>
      <w:r w:rsidRPr="00F26B92">
        <w:rPr>
          <w:i/>
          <w:iCs/>
        </w:rPr>
        <w:t>.</w:t>
      </w:r>
      <w:r>
        <w:rPr>
          <w:i/>
          <w:iCs/>
        </w:rPr>
        <w:t>4</w:t>
      </w:r>
      <w:r w:rsidRPr="00F26B92">
        <w:rPr>
          <w:i/>
          <w:iCs/>
        </w:rPr>
        <w:t xml:space="preserve">(i) </w:t>
      </w:r>
      <w:r w:rsidR="00581900">
        <w:rPr>
          <w:i/>
          <w:iCs/>
        </w:rPr>
        <w:t>Existing</w:t>
      </w:r>
      <w:r w:rsidRPr="00F26B92">
        <w:rPr>
          <w:i/>
          <w:iCs/>
        </w:rPr>
        <w:t xml:space="preserve"> number, size and type of open space in </w:t>
      </w:r>
      <w:r>
        <w:rPr>
          <w:i/>
          <w:iCs/>
        </w:rPr>
        <w:t>Flemington | Ascot Vale</w:t>
      </w:r>
    </w:p>
    <w:tbl>
      <w:tblPr>
        <w:tblStyle w:val="TableGrid"/>
        <w:tblW w:w="0" w:type="auto"/>
        <w:tblLook w:val="04A0" w:firstRow="1" w:lastRow="0" w:firstColumn="1" w:lastColumn="0" w:noHBand="0" w:noVBand="1"/>
      </w:tblPr>
      <w:tblGrid>
        <w:gridCol w:w="704"/>
        <w:gridCol w:w="2977"/>
        <w:gridCol w:w="1701"/>
        <w:gridCol w:w="1701"/>
      </w:tblGrid>
      <w:tr w:rsidR="00E00F2A" w14:paraId="2C55C80A" w14:textId="77777777" w:rsidTr="006A3620">
        <w:trPr>
          <w:tblHeader/>
        </w:trPr>
        <w:tc>
          <w:tcPr>
            <w:tcW w:w="704" w:type="dxa"/>
          </w:tcPr>
          <w:p w14:paraId="388041BB" w14:textId="77777777" w:rsidR="00E00F2A" w:rsidRPr="008F05A4" w:rsidRDefault="00E00F2A" w:rsidP="00AB57AE">
            <w:pPr>
              <w:pStyle w:val="TableofFigures"/>
              <w:jc w:val="center"/>
              <w:rPr>
                <w:b/>
                <w:bCs/>
              </w:rPr>
            </w:pPr>
            <w:r w:rsidRPr="008F05A4">
              <w:rPr>
                <w:b/>
                <w:bCs/>
              </w:rPr>
              <w:t>No.</w:t>
            </w:r>
          </w:p>
        </w:tc>
        <w:tc>
          <w:tcPr>
            <w:tcW w:w="2977" w:type="dxa"/>
          </w:tcPr>
          <w:p w14:paraId="2B66816B" w14:textId="77777777" w:rsidR="00E00F2A" w:rsidRPr="008F05A4" w:rsidRDefault="00E00F2A" w:rsidP="00AB57AE">
            <w:pPr>
              <w:pStyle w:val="TableofFigures"/>
              <w:rPr>
                <w:b/>
                <w:bCs/>
              </w:rPr>
            </w:pPr>
            <w:r w:rsidRPr="008F05A4">
              <w:rPr>
                <w:b/>
                <w:bCs/>
              </w:rPr>
              <w:t>Hierarchy of open space</w:t>
            </w:r>
          </w:p>
        </w:tc>
        <w:tc>
          <w:tcPr>
            <w:tcW w:w="1701" w:type="dxa"/>
          </w:tcPr>
          <w:p w14:paraId="167FC196" w14:textId="2C7A641A" w:rsidR="00E00F2A" w:rsidRPr="008F05A4" w:rsidRDefault="00E00F2A" w:rsidP="00AB57AE">
            <w:pPr>
              <w:pStyle w:val="TableofFigures"/>
              <w:jc w:val="center"/>
              <w:rPr>
                <w:b/>
                <w:bCs/>
              </w:rPr>
            </w:pPr>
            <w:r w:rsidRPr="008F05A4">
              <w:rPr>
                <w:b/>
                <w:bCs/>
              </w:rPr>
              <w:t>Area</w:t>
            </w:r>
          </w:p>
        </w:tc>
        <w:tc>
          <w:tcPr>
            <w:tcW w:w="1701" w:type="dxa"/>
          </w:tcPr>
          <w:p w14:paraId="3E32578E" w14:textId="77777777" w:rsidR="00E00F2A" w:rsidRPr="008F05A4" w:rsidRDefault="00E00F2A" w:rsidP="00AB57AE">
            <w:pPr>
              <w:pStyle w:val="TableofFigures"/>
              <w:jc w:val="center"/>
              <w:rPr>
                <w:b/>
                <w:bCs/>
              </w:rPr>
            </w:pPr>
            <w:r w:rsidRPr="008F05A4">
              <w:rPr>
                <w:b/>
                <w:bCs/>
              </w:rPr>
              <w:t>%</w:t>
            </w:r>
          </w:p>
        </w:tc>
      </w:tr>
      <w:tr w:rsidR="00E00F2A" w14:paraId="741ED448" w14:textId="77777777" w:rsidTr="006A3620">
        <w:tc>
          <w:tcPr>
            <w:tcW w:w="704" w:type="dxa"/>
            <w:vAlign w:val="center"/>
          </w:tcPr>
          <w:p w14:paraId="71E7FF39" w14:textId="72035732" w:rsidR="00E00F2A" w:rsidRDefault="00E00F2A" w:rsidP="00AB57AE">
            <w:pPr>
              <w:pStyle w:val="TableofFigures"/>
              <w:jc w:val="center"/>
            </w:pPr>
            <w:r>
              <w:rPr>
                <w:rFonts w:ascii="ArialMT" w:hAnsi="ArialMT"/>
                <w:color w:val="000000"/>
                <w:szCs w:val="20"/>
              </w:rPr>
              <w:t>1</w:t>
            </w:r>
          </w:p>
        </w:tc>
        <w:tc>
          <w:tcPr>
            <w:tcW w:w="2977" w:type="dxa"/>
            <w:vAlign w:val="center"/>
          </w:tcPr>
          <w:p w14:paraId="6C371482" w14:textId="497EB572" w:rsidR="00E00F2A" w:rsidRDefault="009740C5" w:rsidP="00AB57AE">
            <w:pPr>
              <w:pStyle w:val="TableofFigures"/>
            </w:pPr>
            <w:r>
              <w:rPr>
                <w:rFonts w:ascii="ArialMT" w:hAnsi="ArialMT"/>
                <w:color w:val="000000"/>
                <w:szCs w:val="20"/>
              </w:rPr>
              <w:t>Regional open space</w:t>
            </w:r>
          </w:p>
        </w:tc>
        <w:tc>
          <w:tcPr>
            <w:tcW w:w="1701" w:type="dxa"/>
          </w:tcPr>
          <w:p w14:paraId="181AA129" w14:textId="57D30276" w:rsidR="00E00F2A" w:rsidRDefault="00E00F2A" w:rsidP="00AB57AE">
            <w:pPr>
              <w:pStyle w:val="TableofFigures"/>
              <w:jc w:val="center"/>
            </w:pPr>
            <w:r>
              <w:rPr>
                <w:rFonts w:ascii="ArialMT" w:hAnsi="ArialMT"/>
                <w:color w:val="000000"/>
                <w:szCs w:val="20"/>
              </w:rPr>
              <w:t>1.90</w:t>
            </w:r>
            <w:r w:rsidR="006A3620">
              <w:rPr>
                <w:rFonts w:ascii="ArialMT" w:hAnsi="ArialMT"/>
                <w:color w:val="000000"/>
                <w:szCs w:val="20"/>
              </w:rPr>
              <w:t xml:space="preserve"> hectares</w:t>
            </w:r>
          </w:p>
        </w:tc>
        <w:tc>
          <w:tcPr>
            <w:tcW w:w="1701" w:type="dxa"/>
          </w:tcPr>
          <w:p w14:paraId="50A564F4" w14:textId="0F22C96B" w:rsidR="00E00F2A" w:rsidRDefault="00E00F2A" w:rsidP="00AB57AE">
            <w:pPr>
              <w:pStyle w:val="TableofFigures"/>
              <w:jc w:val="center"/>
            </w:pPr>
            <w:r>
              <w:rPr>
                <w:rFonts w:ascii="ArialMT" w:hAnsi="ArialMT"/>
                <w:color w:val="000000"/>
                <w:szCs w:val="20"/>
              </w:rPr>
              <w:t>100%</w:t>
            </w:r>
          </w:p>
        </w:tc>
      </w:tr>
      <w:tr w:rsidR="00E00F2A" w14:paraId="3AE7B1B8" w14:textId="77777777" w:rsidTr="006A3620">
        <w:tc>
          <w:tcPr>
            <w:tcW w:w="704" w:type="dxa"/>
            <w:vAlign w:val="center"/>
          </w:tcPr>
          <w:p w14:paraId="63ABE848" w14:textId="05351DDE" w:rsidR="00E00F2A" w:rsidRPr="008F05A4" w:rsidRDefault="00E00F2A" w:rsidP="00AB57AE">
            <w:pPr>
              <w:pStyle w:val="TableofFigures"/>
              <w:jc w:val="center"/>
              <w:rPr>
                <w:b/>
                <w:bCs/>
              </w:rPr>
            </w:pPr>
            <w:r>
              <w:rPr>
                <w:rFonts w:ascii="ArialMT" w:hAnsi="ArialMT"/>
                <w:b/>
                <w:bCs/>
                <w:color w:val="000000"/>
                <w:szCs w:val="20"/>
              </w:rPr>
              <w:t>1</w:t>
            </w:r>
          </w:p>
        </w:tc>
        <w:tc>
          <w:tcPr>
            <w:tcW w:w="2977" w:type="dxa"/>
            <w:vAlign w:val="center"/>
          </w:tcPr>
          <w:p w14:paraId="54FB1042" w14:textId="77777777" w:rsidR="00E00F2A" w:rsidRPr="008F05A4" w:rsidRDefault="00E00F2A" w:rsidP="00AB57AE">
            <w:pPr>
              <w:pStyle w:val="TableofFigures"/>
              <w:rPr>
                <w:b/>
                <w:bCs/>
              </w:rPr>
            </w:pPr>
            <w:r>
              <w:rPr>
                <w:rFonts w:ascii="ArialMT" w:hAnsi="ArialMT"/>
                <w:b/>
                <w:bCs/>
                <w:color w:val="000000"/>
                <w:szCs w:val="20"/>
              </w:rPr>
              <w:t>Totals</w:t>
            </w:r>
          </w:p>
        </w:tc>
        <w:tc>
          <w:tcPr>
            <w:tcW w:w="1701" w:type="dxa"/>
          </w:tcPr>
          <w:p w14:paraId="3EABA8B7" w14:textId="496840D7" w:rsidR="00E00F2A" w:rsidRPr="008F05A4" w:rsidRDefault="00E00F2A" w:rsidP="00AB57AE">
            <w:pPr>
              <w:pStyle w:val="TableofFigures"/>
              <w:jc w:val="center"/>
              <w:rPr>
                <w:b/>
                <w:bCs/>
              </w:rPr>
            </w:pPr>
            <w:r>
              <w:rPr>
                <w:rFonts w:ascii="ArialMT" w:hAnsi="ArialMT"/>
                <w:b/>
                <w:bCs/>
                <w:color w:val="000000"/>
                <w:szCs w:val="20"/>
              </w:rPr>
              <w:t>1.90</w:t>
            </w:r>
            <w:r w:rsidR="006A3620">
              <w:rPr>
                <w:rFonts w:ascii="ArialMT" w:hAnsi="ArialMT"/>
                <w:b/>
                <w:bCs/>
                <w:color w:val="000000"/>
                <w:szCs w:val="20"/>
              </w:rPr>
              <w:t xml:space="preserve"> hectares</w:t>
            </w:r>
          </w:p>
        </w:tc>
        <w:tc>
          <w:tcPr>
            <w:tcW w:w="1701" w:type="dxa"/>
          </w:tcPr>
          <w:p w14:paraId="5A744E2B" w14:textId="77777777" w:rsidR="00E00F2A" w:rsidRPr="008F05A4" w:rsidRDefault="00E00F2A" w:rsidP="00AB57AE">
            <w:pPr>
              <w:pStyle w:val="TableofFigures"/>
              <w:jc w:val="center"/>
              <w:rPr>
                <w:b/>
                <w:bCs/>
              </w:rPr>
            </w:pPr>
            <w:r>
              <w:rPr>
                <w:rFonts w:ascii="ArialMT" w:hAnsi="ArialMT"/>
                <w:b/>
                <w:bCs/>
                <w:color w:val="000000"/>
                <w:szCs w:val="20"/>
              </w:rPr>
              <w:t>100%</w:t>
            </w:r>
          </w:p>
        </w:tc>
      </w:tr>
    </w:tbl>
    <w:p w14:paraId="5E868E49" w14:textId="19F5C0D3" w:rsidR="00E00F2A" w:rsidRPr="00F26B92" w:rsidRDefault="00E00F2A" w:rsidP="00E00F2A">
      <w:pPr>
        <w:pStyle w:val="Caption"/>
        <w:spacing w:after="120"/>
        <w:rPr>
          <w:rFonts w:hint="eastAsia"/>
          <w:i/>
          <w:iCs/>
        </w:rPr>
      </w:pPr>
      <w:r w:rsidRPr="00F26B92">
        <w:rPr>
          <w:i/>
          <w:iCs/>
        </w:rPr>
        <w:t xml:space="preserve">Table </w:t>
      </w:r>
      <w:r>
        <w:rPr>
          <w:i/>
          <w:iCs/>
        </w:rPr>
        <w:t>7.4</w:t>
      </w:r>
      <w:r w:rsidRPr="00F26B92">
        <w:rPr>
          <w:i/>
          <w:iCs/>
        </w:rPr>
        <w:t xml:space="preserve">(ii) </w:t>
      </w:r>
      <w:r w:rsidR="00F44F7F">
        <w:rPr>
          <w:i/>
          <w:iCs/>
        </w:rPr>
        <w:t>E</w:t>
      </w:r>
      <w:r w:rsidRPr="00F26B92">
        <w:rPr>
          <w:i/>
          <w:iCs/>
        </w:rPr>
        <w:t xml:space="preserve">xisting open space in </w:t>
      </w:r>
      <w:r>
        <w:rPr>
          <w:i/>
          <w:iCs/>
        </w:rPr>
        <w:t>Flemington | Ascot Vale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74CFE45D" w14:textId="77777777" w:rsidTr="00205201">
        <w:trPr>
          <w:tblHeader/>
        </w:trPr>
        <w:tc>
          <w:tcPr>
            <w:tcW w:w="3681" w:type="dxa"/>
          </w:tcPr>
          <w:p w14:paraId="6B0D75E6" w14:textId="77777777" w:rsidR="001272A6" w:rsidRPr="008F05A4" w:rsidRDefault="001272A6" w:rsidP="001272A6">
            <w:pPr>
              <w:pStyle w:val="TableofFigures"/>
              <w:rPr>
                <w:b/>
                <w:bCs/>
              </w:rPr>
            </w:pPr>
            <w:r>
              <w:rPr>
                <w:b/>
                <w:bCs/>
              </w:rPr>
              <w:t>Open space</w:t>
            </w:r>
          </w:p>
        </w:tc>
        <w:tc>
          <w:tcPr>
            <w:tcW w:w="1843" w:type="dxa"/>
          </w:tcPr>
          <w:p w14:paraId="7E70E5F2" w14:textId="77777777" w:rsidR="001272A6" w:rsidRPr="008F05A4" w:rsidRDefault="001272A6" w:rsidP="001272A6">
            <w:pPr>
              <w:pStyle w:val="TableofFigures"/>
              <w:jc w:val="center"/>
              <w:rPr>
                <w:b/>
                <w:bCs/>
              </w:rPr>
            </w:pPr>
            <w:r w:rsidRPr="008F05A4">
              <w:rPr>
                <w:b/>
                <w:bCs/>
              </w:rPr>
              <w:t>Hierarchy</w:t>
            </w:r>
          </w:p>
        </w:tc>
        <w:tc>
          <w:tcPr>
            <w:tcW w:w="1559" w:type="dxa"/>
          </w:tcPr>
          <w:p w14:paraId="4C327C9C" w14:textId="07E9932C" w:rsidR="001272A6" w:rsidRPr="008F05A4" w:rsidRDefault="001272A6" w:rsidP="001272A6">
            <w:pPr>
              <w:pStyle w:val="TableofFigures"/>
              <w:jc w:val="center"/>
              <w:rPr>
                <w:b/>
                <w:bCs/>
              </w:rPr>
            </w:pPr>
            <w:r>
              <w:rPr>
                <w:b/>
                <w:bCs/>
              </w:rPr>
              <w:t>Total area in square metres</w:t>
            </w:r>
          </w:p>
        </w:tc>
        <w:tc>
          <w:tcPr>
            <w:tcW w:w="1559" w:type="dxa"/>
          </w:tcPr>
          <w:p w14:paraId="47E344B6" w14:textId="24FFD597" w:rsidR="001272A6" w:rsidRPr="008F05A4" w:rsidRDefault="001272A6" w:rsidP="001272A6">
            <w:pPr>
              <w:pStyle w:val="TableofFigures"/>
              <w:jc w:val="center"/>
              <w:rPr>
                <w:b/>
                <w:bCs/>
              </w:rPr>
            </w:pPr>
            <w:r>
              <w:rPr>
                <w:b/>
                <w:bCs/>
              </w:rPr>
              <w:t>Total area in hectares</w:t>
            </w:r>
          </w:p>
        </w:tc>
      </w:tr>
      <w:tr w:rsidR="00E00F2A" w14:paraId="59B8A79C" w14:textId="77777777" w:rsidTr="00205201">
        <w:tc>
          <w:tcPr>
            <w:tcW w:w="3681" w:type="dxa"/>
            <w:vAlign w:val="center"/>
          </w:tcPr>
          <w:p w14:paraId="6678B35A" w14:textId="780D4AAF" w:rsidR="00E00F2A" w:rsidRDefault="00E00F2A" w:rsidP="00AB57AE">
            <w:pPr>
              <w:pStyle w:val="TableofFigures"/>
            </w:pPr>
            <w:r>
              <w:t>Maribyrnong River Bank Reserve (Flemington)</w:t>
            </w:r>
          </w:p>
        </w:tc>
        <w:tc>
          <w:tcPr>
            <w:tcW w:w="1843" w:type="dxa"/>
            <w:vAlign w:val="center"/>
          </w:tcPr>
          <w:p w14:paraId="3F856F5E" w14:textId="32CF70CD" w:rsidR="00E00F2A" w:rsidRDefault="009740C5" w:rsidP="00AB57AE">
            <w:pPr>
              <w:pStyle w:val="TableofFigures"/>
              <w:jc w:val="center"/>
            </w:pPr>
            <w:r>
              <w:t>Regional open space</w:t>
            </w:r>
          </w:p>
        </w:tc>
        <w:tc>
          <w:tcPr>
            <w:tcW w:w="1559" w:type="dxa"/>
            <w:vAlign w:val="center"/>
          </w:tcPr>
          <w:p w14:paraId="7D0E43A9" w14:textId="1CC09B30" w:rsidR="00E00F2A" w:rsidRDefault="00E00F2A" w:rsidP="00AB57AE">
            <w:pPr>
              <w:pStyle w:val="TableofFigures"/>
              <w:jc w:val="center"/>
            </w:pPr>
            <w:r>
              <w:t>19,001</w:t>
            </w:r>
            <w:r w:rsidR="0089350C">
              <w:t xml:space="preserve"> square metres</w:t>
            </w:r>
          </w:p>
        </w:tc>
        <w:tc>
          <w:tcPr>
            <w:tcW w:w="1559" w:type="dxa"/>
            <w:vAlign w:val="center"/>
          </w:tcPr>
          <w:p w14:paraId="2746946B" w14:textId="1FE0525D" w:rsidR="00E00F2A" w:rsidRDefault="00E00F2A" w:rsidP="00AB57AE">
            <w:pPr>
              <w:pStyle w:val="TableofFigures"/>
              <w:jc w:val="center"/>
            </w:pPr>
            <w:r>
              <w:t>1.90</w:t>
            </w:r>
            <w:r w:rsidR="0089350C">
              <w:t xml:space="preserve"> hectares</w:t>
            </w:r>
          </w:p>
        </w:tc>
      </w:tr>
      <w:tr w:rsidR="00E00F2A" w14:paraId="43C942C2" w14:textId="77777777" w:rsidTr="00205201">
        <w:tc>
          <w:tcPr>
            <w:tcW w:w="3681" w:type="dxa"/>
            <w:vAlign w:val="center"/>
          </w:tcPr>
          <w:p w14:paraId="0F179C3B" w14:textId="77777777" w:rsidR="00E00F2A" w:rsidRPr="0093279F" w:rsidRDefault="00E00F2A" w:rsidP="00AB57AE">
            <w:pPr>
              <w:pStyle w:val="TableofFigures"/>
              <w:rPr>
                <w:b/>
                <w:bCs/>
              </w:rPr>
            </w:pPr>
            <w:r>
              <w:rPr>
                <w:rFonts w:ascii="ArialMT" w:hAnsi="ArialMT"/>
                <w:b/>
                <w:bCs/>
              </w:rPr>
              <w:t>Total area</w:t>
            </w:r>
          </w:p>
        </w:tc>
        <w:tc>
          <w:tcPr>
            <w:tcW w:w="1843" w:type="dxa"/>
            <w:vAlign w:val="center"/>
          </w:tcPr>
          <w:p w14:paraId="17D14765" w14:textId="6082FB8D" w:rsidR="00E00F2A" w:rsidRPr="0089350C" w:rsidRDefault="007918CF" w:rsidP="00AB57AE">
            <w:pPr>
              <w:pStyle w:val="TableofFigures"/>
              <w:jc w:val="center"/>
              <w:rPr>
                <w:b/>
                <w:bCs/>
              </w:rPr>
            </w:pPr>
            <w:r w:rsidRPr="0089350C">
              <w:rPr>
                <w:b/>
                <w:bCs/>
              </w:rPr>
              <w:t>Not applicable</w:t>
            </w:r>
          </w:p>
        </w:tc>
        <w:tc>
          <w:tcPr>
            <w:tcW w:w="1559" w:type="dxa"/>
            <w:vAlign w:val="center"/>
          </w:tcPr>
          <w:p w14:paraId="52ACBDDD" w14:textId="2E3A7C18" w:rsidR="00E00F2A" w:rsidRPr="00E439E5" w:rsidRDefault="00E00F2A" w:rsidP="00AB57AE">
            <w:pPr>
              <w:pStyle w:val="TableofFigures"/>
              <w:jc w:val="center"/>
              <w:rPr>
                <w:b/>
                <w:bCs/>
              </w:rPr>
            </w:pPr>
            <w:r>
              <w:rPr>
                <w:rFonts w:ascii="ArialMT" w:hAnsi="ArialMT"/>
                <w:b/>
                <w:bCs/>
              </w:rPr>
              <w:t>19,001</w:t>
            </w:r>
            <w:r w:rsidR="0089350C">
              <w:rPr>
                <w:rFonts w:ascii="ArialMT" w:hAnsi="ArialMT"/>
                <w:b/>
                <w:bCs/>
              </w:rPr>
              <w:t xml:space="preserve"> square metres in total</w:t>
            </w:r>
          </w:p>
        </w:tc>
        <w:tc>
          <w:tcPr>
            <w:tcW w:w="1559" w:type="dxa"/>
            <w:vAlign w:val="center"/>
          </w:tcPr>
          <w:p w14:paraId="47FCAEC3" w14:textId="0498CCE0" w:rsidR="00E00F2A" w:rsidRPr="00E439E5" w:rsidRDefault="00E00F2A" w:rsidP="00AB57AE">
            <w:pPr>
              <w:pStyle w:val="TableofFigures"/>
              <w:jc w:val="center"/>
              <w:rPr>
                <w:b/>
                <w:bCs/>
              </w:rPr>
            </w:pPr>
            <w:r>
              <w:rPr>
                <w:rFonts w:ascii="ArialMT" w:hAnsi="ArialMT"/>
                <w:b/>
                <w:bCs/>
              </w:rPr>
              <w:t>1.90</w:t>
            </w:r>
            <w:r w:rsidR="0089350C">
              <w:rPr>
                <w:rFonts w:ascii="ArialMT" w:hAnsi="ArialMT"/>
                <w:b/>
                <w:bCs/>
              </w:rPr>
              <w:t xml:space="preserve"> hectares in total</w:t>
            </w:r>
          </w:p>
        </w:tc>
      </w:tr>
    </w:tbl>
    <w:p w14:paraId="1B12F71A" w14:textId="22B61EC2" w:rsidR="00E00F2A" w:rsidRDefault="00E00F2A" w:rsidP="00E00F2A">
      <w:pPr>
        <w:spacing w:before="240" w:after="0" w:line="240" w:lineRule="auto"/>
      </w:pPr>
      <w:r w:rsidRPr="003236A6">
        <w:t>The changes to the open space network since the 2012 Strategy are shown in Figure 6</w:t>
      </w:r>
      <w:r>
        <w:t>D.</w:t>
      </w:r>
    </w:p>
    <w:p w14:paraId="66B09D4E" w14:textId="41AC583B" w:rsidR="00E00F2A" w:rsidRDefault="00126410" w:rsidP="00E00F2A">
      <w:pPr>
        <w:pStyle w:val="BodyText"/>
        <w:spacing w:before="240"/>
        <w:rPr>
          <w:b/>
          <w:i/>
          <w:iCs/>
        </w:rPr>
      </w:pPr>
      <w:r w:rsidRPr="00126410">
        <w:rPr>
          <w:b/>
          <w:i/>
          <w:iCs/>
          <w:caps/>
          <w:noProof/>
        </w:rPr>
        <w:drawing>
          <wp:inline distT="0" distB="0" distL="0" distR="0" wp14:anchorId="0BC19F29" wp14:editId="5A323614">
            <wp:extent cx="4625049" cy="5706000"/>
            <wp:effectExtent l="0" t="0" r="0" b="0"/>
            <wp:docPr id="14" name="Picture 14" descr="Figure 6D – Spatial distribution of existing open space in Flemington | Ascot Vale which is updated to show the new linear open space along the Maribyrnong River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6D – Spatial distribution of existing open space in Flemington | Ascot Vale which is updated to show the new linear open space along the Maribyrnong River since 201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625049" cy="5706000"/>
                    </a:xfrm>
                    <a:prstGeom prst="rect">
                      <a:avLst/>
                    </a:prstGeom>
                  </pic:spPr>
                </pic:pic>
              </a:graphicData>
            </a:graphic>
          </wp:inline>
        </w:drawing>
      </w:r>
    </w:p>
    <w:p w14:paraId="208FB7D1" w14:textId="0B625DEF" w:rsidR="00E00F2A" w:rsidRPr="00594E17" w:rsidRDefault="00E00F2A" w:rsidP="00126410">
      <w:pPr>
        <w:pStyle w:val="Heading3"/>
        <w:spacing w:before="360" w:after="120"/>
        <w:rPr>
          <w:rFonts w:hint="eastAsia"/>
          <w:b/>
          <w:bCs/>
          <w:lang w:val="en-AU"/>
        </w:rPr>
      </w:pPr>
      <w:bookmarkStart w:id="90" w:name="_Toc176340405"/>
      <w:r>
        <w:t>6.</w:t>
      </w:r>
      <w:r w:rsidR="00126410">
        <w:t>5</w:t>
      </w:r>
      <w:r>
        <w:t>.2</w:t>
      </w:r>
      <w:r w:rsidRPr="00BC2CB9">
        <w:rPr>
          <w:bCs/>
        </w:rPr>
        <w:tab/>
      </w:r>
      <w:r w:rsidRPr="00377662">
        <w:rPr>
          <w:lang w:val="en-AU"/>
        </w:rPr>
        <w:t>Summary of the population change between 2011 and 2021</w:t>
      </w:r>
      <w:bookmarkEnd w:id="90"/>
    </w:p>
    <w:p w14:paraId="3A4A98BE" w14:textId="2B43C336" w:rsidR="00E00F2A" w:rsidRPr="000E47F7" w:rsidRDefault="00126410" w:rsidP="00126410">
      <w:pPr>
        <w:pStyle w:val="BodyText"/>
        <w:rPr>
          <w:bCs/>
        </w:rPr>
      </w:pPr>
      <w:r w:rsidRPr="00126410">
        <w:rPr>
          <w:bCs/>
        </w:rPr>
        <w:t>As noted in Section 3.3.1 of this Light Touch Review, there was no residential population change in Flemington | Ascot Vale between 2011 and 2021.  While the growth area planning for the Racecourse rail corridor in the Ascot Vale is identified as long term and beyond the next 10 year forecast, it is useful to retain the actions in case the change occurs earlier than forecast</w:t>
      </w:r>
      <w:r w:rsidR="00E00F2A" w:rsidRPr="00951249">
        <w:rPr>
          <w:bCs/>
        </w:rPr>
        <w:t>.</w:t>
      </w:r>
    </w:p>
    <w:p w14:paraId="5AD276A1" w14:textId="23F4ABF5" w:rsidR="00E00F2A" w:rsidRPr="00594E17" w:rsidRDefault="00E00F2A" w:rsidP="00E00F2A">
      <w:pPr>
        <w:pStyle w:val="Heading3"/>
        <w:spacing w:after="120"/>
        <w:rPr>
          <w:rFonts w:hint="eastAsia"/>
          <w:b/>
          <w:bCs/>
          <w:lang w:val="en-AU"/>
        </w:rPr>
      </w:pPr>
      <w:bookmarkStart w:id="91" w:name="_Toc176340406"/>
      <w:r>
        <w:t>6.</w:t>
      </w:r>
      <w:r w:rsidR="00126410">
        <w:t>5</w:t>
      </w:r>
      <w:r>
        <w:t>.3</w:t>
      </w:r>
      <w:r w:rsidRPr="00BC2CB9">
        <w:rPr>
          <w:bCs/>
        </w:rPr>
        <w:tab/>
      </w:r>
      <w:r w:rsidRPr="00377662">
        <w:rPr>
          <w:bCs/>
          <w:lang w:val="en-AU"/>
        </w:rPr>
        <w:t>Summary of the forecast population change from 2021 to 2031</w:t>
      </w:r>
      <w:bookmarkEnd w:id="91"/>
    </w:p>
    <w:p w14:paraId="33480EEA" w14:textId="6C09306F" w:rsidR="00E00F2A" w:rsidRDefault="00126410" w:rsidP="00126410">
      <w:pPr>
        <w:pStyle w:val="BodyText"/>
        <w:rPr>
          <w:bCs/>
        </w:rPr>
      </w:pPr>
      <w:r w:rsidRPr="00126410">
        <w:rPr>
          <w:bCs/>
          <w:iCs/>
        </w:rPr>
        <w:t>There is no resident population forecast for the period between 2021 and 2031. As noted above, the actions below would only be required if the long term forecast change associated with the Racecourse rail corridor urban renewal area was to proceed. It is also assumed there will be no employment population change for the period between 2021 and 2031, however the long term forecast remains unchanged from the 2012 Strategy if change was to occur earlier than forecast</w:t>
      </w:r>
      <w:r w:rsidR="00E00F2A" w:rsidRPr="0023276D">
        <w:rPr>
          <w:bCs/>
        </w:rPr>
        <w:t>.</w:t>
      </w:r>
    </w:p>
    <w:p w14:paraId="3793F7DA" w14:textId="669562AA" w:rsidR="00126410" w:rsidRPr="000E47F7" w:rsidRDefault="00126410" w:rsidP="00126410">
      <w:pPr>
        <w:pStyle w:val="BodyText"/>
        <w:rPr>
          <w:bCs/>
        </w:rPr>
      </w:pPr>
      <w:r>
        <w:rPr>
          <w:bCs/>
          <w:noProof/>
        </w:rPr>
        <w:drawing>
          <wp:inline distT="0" distB="0" distL="0" distR="0" wp14:anchorId="0BF6F1F2" wp14:editId="765343FD">
            <wp:extent cx="5018400" cy="4453200"/>
            <wp:effectExtent l="0" t="0" r="0" b="5080"/>
            <wp:docPr id="15" name="Picture 15" descr="Figure 6E – Summary of strategy recommendations for Flemington | Ascot Vale which shows indicative locations and sub-precincts in which new open spaces are proposed for Flemington | Ascot Vale in this Light Touch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6E – Summary of strategy recommendations for Flemington | Ascot Vale which shows indicative locations and sub-precincts in which new open spaces are proposed for Flemington | Ascot Vale in this Light Touch Review."/>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018400" cy="4453200"/>
                    </a:xfrm>
                    <a:prstGeom prst="rect">
                      <a:avLst/>
                    </a:prstGeom>
                  </pic:spPr>
                </pic:pic>
              </a:graphicData>
            </a:graphic>
          </wp:inline>
        </w:drawing>
      </w:r>
    </w:p>
    <w:p w14:paraId="339C3EF0" w14:textId="7CA010D4" w:rsidR="00E00F2A" w:rsidRPr="00594E17" w:rsidRDefault="00E00F2A" w:rsidP="007C62DA">
      <w:pPr>
        <w:pStyle w:val="Heading3"/>
        <w:spacing w:before="360"/>
        <w:rPr>
          <w:rFonts w:hint="eastAsia"/>
          <w:b/>
          <w:bCs/>
          <w:lang w:val="en-AU"/>
        </w:rPr>
      </w:pPr>
      <w:bookmarkStart w:id="92" w:name="_Toc176340407"/>
      <w:r>
        <w:t>6.</w:t>
      </w:r>
      <w:r w:rsidR="00126410">
        <w:t>5</w:t>
      </w:r>
      <w:r>
        <w:t>.</w:t>
      </w:r>
      <w:r w:rsidR="007C62DA">
        <w:t>4</w:t>
      </w:r>
      <w:r w:rsidRPr="00BC2CB9">
        <w:rPr>
          <w:bCs/>
        </w:rPr>
        <w:tab/>
      </w:r>
      <w:r w:rsidRPr="00377662">
        <w:rPr>
          <w:bCs/>
          <w:lang w:val="en-AU"/>
        </w:rPr>
        <w:t xml:space="preserve">Updated Precinct Actions for </w:t>
      </w:r>
      <w:r w:rsidR="00581900">
        <w:rPr>
          <w:bCs/>
          <w:lang w:val="en-AU"/>
        </w:rPr>
        <w:t>Flemington | Ascot Vale</w:t>
      </w:r>
      <w:bookmarkEnd w:id="92"/>
    </w:p>
    <w:p w14:paraId="0C275E00" w14:textId="77777777" w:rsidR="00E00F2A" w:rsidRDefault="00E00F2A" w:rsidP="007C62DA">
      <w:pPr>
        <w:pStyle w:val="BodyText"/>
        <w:spacing w:after="0"/>
        <w:rPr>
          <w:bCs/>
        </w:rPr>
      </w:pPr>
      <w:r w:rsidRPr="00377662">
        <w:rPr>
          <w:bCs/>
        </w:rPr>
        <w:t>Please note the Actions retain the numbering from the 2012 Strategy Technical Report</w:t>
      </w:r>
      <w:r>
        <w:rPr>
          <w:bCs/>
        </w:rPr>
        <w:t>.</w:t>
      </w:r>
    </w:p>
    <w:p w14:paraId="5D4DD8B0" w14:textId="77777777" w:rsidR="00E00F2A" w:rsidRPr="00377662" w:rsidRDefault="00E00F2A"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E00F2A" w14:paraId="7B37FC54" w14:textId="77777777" w:rsidTr="00AB57AE">
        <w:trPr>
          <w:tblHeader/>
        </w:trPr>
        <w:tc>
          <w:tcPr>
            <w:tcW w:w="924" w:type="dxa"/>
          </w:tcPr>
          <w:p w14:paraId="0E7EC05A" w14:textId="77777777" w:rsidR="00E00F2A" w:rsidRPr="009B66E3" w:rsidRDefault="00E00F2A" w:rsidP="00AB57AE">
            <w:pPr>
              <w:pStyle w:val="TableofFigures"/>
              <w:rPr>
                <w:b/>
                <w:bCs/>
              </w:rPr>
            </w:pPr>
            <w:r w:rsidRPr="009B66E3">
              <w:rPr>
                <w:b/>
                <w:bCs/>
              </w:rPr>
              <w:t>No.</w:t>
            </w:r>
          </w:p>
        </w:tc>
        <w:tc>
          <w:tcPr>
            <w:tcW w:w="6017" w:type="dxa"/>
          </w:tcPr>
          <w:p w14:paraId="2FA607C6" w14:textId="77777777" w:rsidR="00E00F2A" w:rsidRPr="009B66E3" w:rsidRDefault="00E00F2A" w:rsidP="00AB57AE">
            <w:pPr>
              <w:pStyle w:val="TableofFigures"/>
              <w:rPr>
                <w:b/>
                <w:bCs/>
              </w:rPr>
            </w:pPr>
            <w:r>
              <w:rPr>
                <w:b/>
                <w:bCs/>
              </w:rPr>
              <w:t>Ac</w:t>
            </w:r>
            <w:r w:rsidRPr="009B66E3">
              <w:rPr>
                <w:b/>
                <w:bCs/>
              </w:rPr>
              <w:t>tion</w:t>
            </w:r>
          </w:p>
        </w:tc>
        <w:tc>
          <w:tcPr>
            <w:tcW w:w="1559" w:type="dxa"/>
          </w:tcPr>
          <w:p w14:paraId="0F8510EC" w14:textId="77777777" w:rsidR="00E00F2A" w:rsidRPr="009B66E3" w:rsidRDefault="00E00F2A" w:rsidP="00AB57AE">
            <w:pPr>
              <w:pStyle w:val="TableofFigures"/>
              <w:rPr>
                <w:b/>
                <w:bCs/>
              </w:rPr>
            </w:pPr>
            <w:r w:rsidRPr="009B66E3">
              <w:rPr>
                <w:b/>
                <w:bCs/>
              </w:rPr>
              <w:t>Responsibility</w:t>
            </w:r>
          </w:p>
        </w:tc>
        <w:tc>
          <w:tcPr>
            <w:tcW w:w="1269" w:type="dxa"/>
          </w:tcPr>
          <w:p w14:paraId="7EE6E6FA" w14:textId="77777777" w:rsidR="00E00F2A" w:rsidRPr="009B66E3" w:rsidRDefault="00E00F2A" w:rsidP="00AB57AE">
            <w:pPr>
              <w:pStyle w:val="TableofFigures"/>
              <w:rPr>
                <w:b/>
                <w:bCs/>
              </w:rPr>
            </w:pPr>
            <w:r w:rsidRPr="009B66E3">
              <w:rPr>
                <w:b/>
                <w:bCs/>
              </w:rPr>
              <w:t xml:space="preserve">Priority </w:t>
            </w:r>
          </w:p>
        </w:tc>
      </w:tr>
      <w:tr w:rsidR="007C62DA" w14:paraId="787618E0" w14:textId="77777777" w:rsidTr="00AB57AE">
        <w:tc>
          <w:tcPr>
            <w:tcW w:w="924" w:type="dxa"/>
          </w:tcPr>
          <w:p w14:paraId="2DD817EE" w14:textId="35BCAB2D" w:rsidR="007C62DA" w:rsidRPr="009B66E3" w:rsidRDefault="00C45C76" w:rsidP="007C62DA">
            <w:pPr>
              <w:pStyle w:val="TableofFigures"/>
            </w:pPr>
            <w:r>
              <w:t>Action</w:t>
            </w:r>
            <w:r w:rsidRPr="009B3099">
              <w:t xml:space="preserve"> </w:t>
            </w:r>
            <w:r w:rsidR="007C62DA" w:rsidRPr="009B3099">
              <w:t>7.4A-1</w:t>
            </w:r>
          </w:p>
        </w:tc>
        <w:tc>
          <w:tcPr>
            <w:tcW w:w="6017" w:type="dxa"/>
          </w:tcPr>
          <w:p w14:paraId="5DD8F6F5" w14:textId="7E40AE85" w:rsidR="007C62DA" w:rsidRPr="009B66E3" w:rsidRDefault="007C62DA" w:rsidP="007C62DA">
            <w:pPr>
              <w:pStyle w:val="TableofFigures"/>
            </w:pPr>
            <w:r w:rsidRPr="009B3099">
              <w:t>If urban development occurs in the future in the railway corridor or Flemington Racecourse precinct, provide a Capital City and Neighbourhood open space for the forecast community adjacent to the Maribyrnong River, downstream of Fisher Parade. The proposed site is in the vicinity of the existing car park area adjacent to the River.</w:t>
            </w:r>
          </w:p>
        </w:tc>
        <w:tc>
          <w:tcPr>
            <w:tcW w:w="1559" w:type="dxa"/>
          </w:tcPr>
          <w:p w14:paraId="0CA41453" w14:textId="55DF8F24" w:rsidR="007C62DA" w:rsidRPr="009B3099" w:rsidRDefault="003E1ABA" w:rsidP="007C62DA">
            <w:pPr>
              <w:pStyle w:val="TableofFigures"/>
            </w:pPr>
            <w:r>
              <w:t xml:space="preserve">Responsibility: </w:t>
            </w:r>
            <w:r w:rsidR="001F23FA">
              <w:t>C-o-m</w:t>
            </w:r>
          </w:p>
          <w:p w14:paraId="0DAC7664" w14:textId="77777777" w:rsidR="007C62DA" w:rsidRPr="009B3099" w:rsidRDefault="007C62DA" w:rsidP="007C62DA">
            <w:pPr>
              <w:pStyle w:val="TableofFigures"/>
            </w:pPr>
            <w:r w:rsidRPr="009B3099">
              <w:t>Vic Govt</w:t>
            </w:r>
          </w:p>
          <w:p w14:paraId="2C46A3AF" w14:textId="6F794EC6" w:rsidR="007C62DA" w:rsidRPr="009B3099" w:rsidRDefault="007C62DA" w:rsidP="007C62DA">
            <w:pPr>
              <w:pStyle w:val="TableofFigures"/>
            </w:pPr>
            <w:r w:rsidRPr="009B3099">
              <w:t>V</w:t>
            </w:r>
            <w:r w:rsidR="00EA3FC1">
              <w:t>rc</w:t>
            </w:r>
          </w:p>
          <w:p w14:paraId="3F93D9FC" w14:textId="2D0243BF" w:rsidR="007C62DA" w:rsidRPr="009B66E3" w:rsidRDefault="007C62DA" w:rsidP="007C62DA">
            <w:pPr>
              <w:pStyle w:val="TableofFigures"/>
            </w:pPr>
            <w:r w:rsidRPr="009B3099">
              <w:t>Developer</w:t>
            </w:r>
          </w:p>
        </w:tc>
        <w:tc>
          <w:tcPr>
            <w:tcW w:w="1269" w:type="dxa"/>
          </w:tcPr>
          <w:p w14:paraId="261E6E31" w14:textId="2F1FA8A9" w:rsidR="007C62DA" w:rsidRPr="009B66E3" w:rsidRDefault="003A4DBE" w:rsidP="007C62DA">
            <w:pPr>
              <w:pStyle w:val="TableofFigures"/>
            </w:pPr>
            <w:r>
              <w:t xml:space="preserve">Priority: </w:t>
            </w:r>
            <w:r w:rsidR="007C62DA" w:rsidRPr="009B3099">
              <w:t>Ongoing</w:t>
            </w:r>
          </w:p>
        </w:tc>
      </w:tr>
      <w:tr w:rsidR="007C62DA" w14:paraId="1302901F" w14:textId="77777777" w:rsidTr="00AB57AE">
        <w:tc>
          <w:tcPr>
            <w:tcW w:w="924" w:type="dxa"/>
          </w:tcPr>
          <w:p w14:paraId="307F2353" w14:textId="68745182" w:rsidR="007C62DA" w:rsidRPr="009B3099" w:rsidRDefault="00C45C76" w:rsidP="007C62DA">
            <w:pPr>
              <w:pStyle w:val="TableofFigures"/>
            </w:pPr>
            <w:r>
              <w:t>Action</w:t>
            </w:r>
            <w:r w:rsidRPr="009B3099">
              <w:t xml:space="preserve"> </w:t>
            </w:r>
            <w:r w:rsidR="007C62DA" w:rsidRPr="009B3099">
              <w:t>7.4A-2</w:t>
            </w:r>
          </w:p>
        </w:tc>
        <w:tc>
          <w:tcPr>
            <w:tcW w:w="6017" w:type="dxa"/>
          </w:tcPr>
          <w:p w14:paraId="187AF501" w14:textId="56438880" w:rsidR="007C62DA" w:rsidRPr="009B3099" w:rsidRDefault="007C62DA" w:rsidP="007C62DA">
            <w:pPr>
              <w:pStyle w:val="TableofFigures"/>
              <w:rPr>
                <w:b/>
                <w:bCs/>
              </w:rPr>
            </w:pPr>
            <w:r w:rsidRPr="009B3099">
              <w:t xml:space="preserve">Action partially complete on the land between the Maribyrnong River and fenced area of Flemington Racecourse has been rezoned as </w:t>
            </w:r>
            <w:r w:rsidR="00C46737">
              <w:t>Pprz</w:t>
            </w:r>
            <w:r w:rsidRPr="009B3099">
              <w:t>. Undertake improvements to the environmental and recreational quality and design of this linear open space.</w:t>
            </w:r>
          </w:p>
        </w:tc>
        <w:tc>
          <w:tcPr>
            <w:tcW w:w="1559" w:type="dxa"/>
          </w:tcPr>
          <w:p w14:paraId="099F6E78" w14:textId="7C834CD0" w:rsidR="007C62DA" w:rsidRPr="009B3099" w:rsidRDefault="003E1ABA" w:rsidP="007C62DA">
            <w:pPr>
              <w:pStyle w:val="TableofFigures"/>
              <w:rPr>
                <w:strike/>
              </w:rPr>
            </w:pPr>
            <w:r>
              <w:t xml:space="preserve">Responsibility: </w:t>
            </w:r>
            <w:r w:rsidR="001F23FA">
              <w:t>C-o-m</w:t>
            </w:r>
          </w:p>
          <w:p w14:paraId="445D9EED" w14:textId="77777777" w:rsidR="007C62DA" w:rsidRPr="009B3099" w:rsidRDefault="007C62DA" w:rsidP="007C62DA">
            <w:pPr>
              <w:pStyle w:val="TableofFigures"/>
            </w:pPr>
            <w:r w:rsidRPr="009B3099">
              <w:t>Vic Govt</w:t>
            </w:r>
          </w:p>
          <w:p w14:paraId="56A6BFD1" w14:textId="0AB7158C" w:rsidR="007C62DA" w:rsidRPr="009B3099" w:rsidRDefault="007C62DA" w:rsidP="007C62DA">
            <w:pPr>
              <w:pStyle w:val="TableofFigures"/>
            </w:pPr>
            <w:r w:rsidRPr="009B3099">
              <w:t>M</w:t>
            </w:r>
            <w:r w:rsidR="00E16E1C">
              <w:t>wc</w:t>
            </w:r>
          </w:p>
          <w:p w14:paraId="797CDDE7" w14:textId="77777777" w:rsidR="00E16E1C" w:rsidRDefault="00E16E1C" w:rsidP="007C62DA">
            <w:pPr>
              <w:pStyle w:val="TableofFigures"/>
            </w:pPr>
            <w:r>
              <w:t>T-o</w:t>
            </w:r>
            <w:r w:rsidRPr="009B3099">
              <w:t xml:space="preserve"> </w:t>
            </w:r>
          </w:p>
          <w:p w14:paraId="4015F6A3" w14:textId="239A8213" w:rsidR="007C62DA" w:rsidRPr="009B3099" w:rsidRDefault="007C62DA" w:rsidP="007C62DA">
            <w:pPr>
              <w:pStyle w:val="TableofFigures"/>
            </w:pPr>
            <w:r w:rsidRPr="009B3099">
              <w:t>Victorian Racing Club</w:t>
            </w:r>
          </w:p>
        </w:tc>
        <w:tc>
          <w:tcPr>
            <w:tcW w:w="1269" w:type="dxa"/>
          </w:tcPr>
          <w:p w14:paraId="25A3ABCD" w14:textId="42A3668B" w:rsidR="007C62DA" w:rsidRPr="009B3099" w:rsidRDefault="003A4DBE" w:rsidP="007C62DA">
            <w:pPr>
              <w:pStyle w:val="TableofFigures"/>
            </w:pPr>
            <w:r>
              <w:t xml:space="preserve">Priority: </w:t>
            </w:r>
            <w:r w:rsidR="007C62DA" w:rsidRPr="009B3099">
              <w:t>High</w:t>
            </w:r>
          </w:p>
        </w:tc>
      </w:tr>
      <w:tr w:rsidR="007C62DA" w14:paraId="0893BE2B" w14:textId="77777777" w:rsidTr="00AB57AE">
        <w:tc>
          <w:tcPr>
            <w:tcW w:w="924" w:type="dxa"/>
          </w:tcPr>
          <w:p w14:paraId="03C5E23E" w14:textId="15225120" w:rsidR="007C62DA" w:rsidRPr="009B3099" w:rsidRDefault="00C45C76" w:rsidP="007C62DA">
            <w:pPr>
              <w:pStyle w:val="TableofFigures"/>
            </w:pPr>
            <w:r>
              <w:t>Action</w:t>
            </w:r>
            <w:r w:rsidRPr="009B3099">
              <w:t xml:space="preserve"> </w:t>
            </w:r>
            <w:r w:rsidR="007C62DA" w:rsidRPr="009B3099">
              <w:t>7.4A-3</w:t>
            </w:r>
          </w:p>
        </w:tc>
        <w:tc>
          <w:tcPr>
            <w:tcW w:w="6017" w:type="dxa"/>
          </w:tcPr>
          <w:p w14:paraId="598521D0" w14:textId="1CCB3A57" w:rsidR="007C62DA" w:rsidRPr="009B3099" w:rsidRDefault="007C62DA" w:rsidP="007C62DA">
            <w:pPr>
              <w:pStyle w:val="TableofFigures"/>
              <w:rPr>
                <w:b/>
                <w:bCs/>
              </w:rPr>
            </w:pPr>
            <w:r w:rsidRPr="009B3099">
              <w:t>If urban development occurs in the future in the railway corridor or Flemington Racecourse precinct, provide new Small Local open space within easy walking distance of the forecast population.</w:t>
            </w:r>
          </w:p>
        </w:tc>
        <w:tc>
          <w:tcPr>
            <w:tcW w:w="1559" w:type="dxa"/>
          </w:tcPr>
          <w:p w14:paraId="3B89E231" w14:textId="5426C79D" w:rsidR="007C62DA" w:rsidRPr="009B3099" w:rsidRDefault="003E1ABA" w:rsidP="007C62DA">
            <w:pPr>
              <w:pStyle w:val="TableofFigures"/>
            </w:pPr>
            <w:r>
              <w:t xml:space="preserve">Responsibility: </w:t>
            </w:r>
            <w:r w:rsidR="001F23FA">
              <w:t>C-o-m</w:t>
            </w:r>
          </w:p>
          <w:p w14:paraId="636F18BA" w14:textId="33B734D3" w:rsidR="007C62DA" w:rsidRPr="009B3099" w:rsidRDefault="007C62DA" w:rsidP="007C62DA">
            <w:pPr>
              <w:pStyle w:val="TableofFigures"/>
            </w:pPr>
            <w:r w:rsidRPr="009B3099">
              <w:t>Developer</w:t>
            </w:r>
          </w:p>
        </w:tc>
        <w:tc>
          <w:tcPr>
            <w:tcW w:w="1269" w:type="dxa"/>
          </w:tcPr>
          <w:p w14:paraId="3814948D" w14:textId="11A1B37F" w:rsidR="007C62DA" w:rsidRPr="009B3099" w:rsidRDefault="003A4DBE" w:rsidP="007C62DA">
            <w:pPr>
              <w:pStyle w:val="TableofFigures"/>
            </w:pPr>
            <w:r>
              <w:t xml:space="preserve">Priority: </w:t>
            </w:r>
            <w:r w:rsidR="007C62DA" w:rsidRPr="009B3099">
              <w:t>Ongoing</w:t>
            </w:r>
          </w:p>
        </w:tc>
      </w:tr>
      <w:tr w:rsidR="007C62DA" w14:paraId="495865EA" w14:textId="77777777" w:rsidTr="00AB57AE">
        <w:tc>
          <w:tcPr>
            <w:tcW w:w="924" w:type="dxa"/>
          </w:tcPr>
          <w:p w14:paraId="7C7B1483" w14:textId="68549879" w:rsidR="007C62DA" w:rsidRPr="009B3099" w:rsidRDefault="00C45C76" w:rsidP="007C62DA">
            <w:pPr>
              <w:pStyle w:val="TableofFigures"/>
            </w:pPr>
            <w:r>
              <w:t>Action</w:t>
            </w:r>
            <w:r w:rsidRPr="009B3099">
              <w:t xml:space="preserve"> </w:t>
            </w:r>
            <w:r w:rsidR="007C62DA" w:rsidRPr="009B3099">
              <w:t>7.4A-4</w:t>
            </w:r>
          </w:p>
        </w:tc>
        <w:tc>
          <w:tcPr>
            <w:tcW w:w="6017" w:type="dxa"/>
          </w:tcPr>
          <w:p w14:paraId="18CED4A3" w14:textId="1EE3A502" w:rsidR="007C62DA" w:rsidRPr="009B3099" w:rsidRDefault="007C62DA" w:rsidP="007C62DA">
            <w:pPr>
              <w:pStyle w:val="TableofFigures"/>
              <w:rPr>
                <w:b/>
                <w:bCs/>
              </w:rPr>
            </w:pPr>
            <w:r w:rsidRPr="009B3099">
              <w:t>If urban development occurs in the future along the railway corridor or in Flemington Racecourse precinct, provide new Small Local open space within easy walking distance of the forecast population in the area around Flemington Showgrounds Station.</w:t>
            </w:r>
          </w:p>
        </w:tc>
        <w:tc>
          <w:tcPr>
            <w:tcW w:w="1559" w:type="dxa"/>
          </w:tcPr>
          <w:p w14:paraId="1E3E07D5" w14:textId="6EC4BC35" w:rsidR="007C62DA" w:rsidRPr="009B3099" w:rsidRDefault="003E1ABA" w:rsidP="007C62DA">
            <w:pPr>
              <w:pStyle w:val="TableofFigures"/>
            </w:pPr>
            <w:r>
              <w:t xml:space="preserve">Responsibility: </w:t>
            </w:r>
            <w:r w:rsidR="001F23FA">
              <w:t>C-o-m</w:t>
            </w:r>
          </w:p>
          <w:p w14:paraId="51C02C2F" w14:textId="4CBF4281" w:rsidR="007C62DA" w:rsidRPr="009B3099" w:rsidRDefault="007C62DA" w:rsidP="007C62DA">
            <w:pPr>
              <w:pStyle w:val="TableofFigures"/>
            </w:pPr>
            <w:r w:rsidRPr="009B3099">
              <w:t>Developer</w:t>
            </w:r>
          </w:p>
        </w:tc>
        <w:tc>
          <w:tcPr>
            <w:tcW w:w="1269" w:type="dxa"/>
          </w:tcPr>
          <w:p w14:paraId="546BDF0A" w14:textId="036FD02E" w:rsidR="007C62DA" w:rsidRPr="009B3099" w:rsidRDefault="003A4DBE" w:rsidP="007C62DA">
            <w:pPr>
              <w:pStyle w:val="TableofFigures"/>
            </w:pPr>
            <w:r>
              <w:t xml:space="preserve">Priority: </w:t>
            </w:r>
            <w:r w:rsidR="007C62DA" w:rsidRPr="009B3099">
              <w:t>Ongoing</w:t>
            </w:r>
          </w:p>
        </w:tc>
      </w:tr>
      <w:tr w:rsidR="007C62DA" w14:paraId="5DA55B3C" w14:textId="77777777" w:rsidTr="00AB57AE">
        <w:tc>
          <w:tcPr>
            <w:tcW w:w="924" w:type="dxa"/>
          </w:tcPr>
          <w:p w14:paraId="5F4A8F55" w14:textId="5A42B1E0" w:rsidR="007C62DA" w:rsidRPr="009B3099" w:rsidRDefault="00C45C76" w:rsidP="007C62DA">
            <w:pPr>
              <w:pStyle w:val="TableofFigures"/>
            </w:pPr>
            <w:r>
              <w:t>Action</w:t>
            </w:r>
            <w:r w:rsidRPr="009B3099">
              <w:t xml:space="preserve"> </w:t>
            </w:r>
            <w:r w:rsidR="007C62DA" w:rsidRPr="009B3099">
              <w:t>7.4A-5</w:t>
            </w:r>
          </w:p>
        </w:tc>
        <w:tc>
          <w:tcPr>
            <w:tcW w:w="6017" w:type="dxa"/>
          </w:tcPr>
          <w:p w14:paraId="4A699B1A" w14:textId="2F303797" w:rsidR="007C62DA" w:rsidRPr="009B3099" w:rsidRDefault="007C62DA" w:rsidP="007C62DA">
            <w:pPr>
              <w:pStyle w:val="TableofFigures"/>
              <w:rPr>
                <w:b/>
                <w:bCs/>
              </w:rPr>
            </w:pPr>
            <w:r w:rsidRPr="009B3099">
              <w:t>If the function or purpose of the racecourse changes in the future, investigate options to provide for structured community sporting use.</w:t>
            </w:r>
          </w:p>
        </w:tc>
        <w:tc>
          <w:tcPr>
            <w:tcW w:w="1559" w:type="dxa"/>
          </w:tcPr>
          <w:p w14:paraId="67D15FF7" w14:textId="3A14C989" w:rsidR="007C62DA" w:rsidRPr="009B3099" w:rsidRDefault="003E1ABA" w:rsidP="007C62DA">
            <w:pPr>
              <w:pStyle w:val="TableofFigures"/>
            </w:pPr>
            <w:r>
              <w:t xml:space="preserve">Responsibility: </w:t>
            </w:r>
            <w:r w:rsidR="001F23FA">
              <w:t>C-o-m</w:t>
            </w:r>
          </w:p>
          <w:p w14:paraId="50700B83" w14:textId="665B64D7" w:rsidR="007C62DA" w:rsidRPr="009B3099" w:rsidRDefault="007C62DA" w:rsidP="007C62DA">
            <w:pPr>
              <w:pStyle w:val="TableofFigures"/>
            </w:pPr>
            <w:r w:rsidRPr="009B3099">
              <w:t>Vic Govt</w:t>
            </w:r>
          </w:p>
        </w:tc>
        <w:tc>
          <w:tcPr>
            <w:tcW w:w="1269" w:type="dxa"/>
          </w:tcPr>
          <w:p w14:paraId="75767CF9" w14:textId="73921B4C" w:rsidR="007C62DA" w:rsidRPr="009B3099" w:rsidRDefault="003A4DBE" w:rsidP="007C62DA">
            <w:pPr>
              <w:pStyle w:val="TableofFigures"/>
            </w:pPr>
            <w:r>
              <w:t xml:space="preserve">Priority: </w:t>
            </w:r>
            <w:r w:rsidR="007C62DA" w:rsidRPr="009B3099">
              <w:t>Ongoing</w:t>
            </w:r>
          </w:p>
        </w:tc>
      </w:tr>
    </w:tbl>
    <w:p w14:paraId="65A549BA" w14:textId="5526F441" w:rsidR="00E00F2A" w:rsidRPr="00A502E5" w:rsidRDefault="00E00F2A" w:rsidP="002E1FE9">
      <w:pPr>
        <w:pStyle w:val="Caption"/>
        <w:tabs>
          <w:tab w:val="left" w:pos="993"/>
        </w:tabs>
        <w:spacing w:after="120"/>
        <w:rPr>
          <w:rFonts w:hint="eastAsia"/>
        </w:rPr>
      </w:pPr>
      <w:r>
        <w:t>B</w:t>
      </w:r>
      <w:r w:rsidRPr="00377662">
        <w:tab/>
      </w:r>
      <w:r w:rsidR="007C62DA">
        <w:t>O</w:t>
      </w:r>
      <w:r w:rsidRPr="00377662">
        <w:t>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E00F2A" w14:paraId="076F205B" w14:textId="77777777" w:rsidTr="00AB57AE">
        <w:trPr>
          <w:tblHeader/>
        </w:trPr>
        <w:tc>
          <w:tcPr>
            <w:tcW w:w="924" w:type="dxa"/>
          </w:tcPr>
          <w:p w14:paraId="110A4442" w14:textId="77777777" w:rsidR="00E00F2A" w:rsidRPr="009B66E3" w:rsidRDefault="00E00F2A" w:rsidP="00AB57AE">
            <w:pPr>
              <w:pStyle w:val="TableofFigures"/>
              <w:rPr>
                <w:b/>
                <w:bCs/>
              </w:rPr>
            </w:pPr>
            <w:r w:rsidRPr="009B66E3">
              <w:rPr>
                <w:b/>
                <w:bCs/>
              </w:rPr>
              <w:t>No.</w:t>
            </w:r>
          </w:p>
        </w:tc>
        <w:tc>
          <w:tcPr>
            <w:tcW w:w="6017" w:type="dxa"/>
          </w:tcPr>
          <w:p w14:paraId="51E949BA" w14:textId="77777777" w:rsidR="00E00F2A" w:rsidRPr="009B66E3" w:rsidRDefault="00E00F2A" w:rsidP="00AB57AE">
            <w:pPr>
              <w:pStyle w:val="TableofFigures"/>
              <w:rPr>
                <w:b/>
                <w:bCs/>
              </w:rPr>
            </w:pPr>
            <w:r>
              <w:rPr>
                <w:b/>
                <w:bCs/>
              </w:rPr>
              <w:t>Ac</w:t>
            </w:r>
            <w:r w:rsidRPr="009B66E3">
              <w:rPr>
                <w:b/>
                <w:bCs/>
              </w:rPr>
              <w:t>tion</w:t>
            </w:r>
          </w:p>
        </w:tc>
        <w:tc>
          <w:tcPr>
            <w:tcW w:w="1559" w:type="dxa"/>
          </w:tcPr>
          <w:p w14:paraId="7DBE55C9" w14:textId="77777777" w:rsidR="00E00F2A" w:rsidRPr="009B66E3" w:rsidRDefault="00E00F2A" w:rsidP="00AB57AE">
            <w:pPr>
              <w:pStyle w:val="TableofFigures"/>
              <w:rPr>
                <w:b/>
                <w:bCs/>
              </w:rPr>
            </w:pPr>
            <w:r w:rsidRPr="009B66E3">
              <w:rPr>
                <w:b/>
                <w:bCs/>
              </w:rPr>
              <w:t>Responsibility</w:t>
            </w:r>
          </w:p>
        </w:tc>
        <w:tc>
          <w:tcPr>
            <w:tcW w:w="1269" w:type="dxa"/>
          </w:tcPr>
          <w:p w14:paraId="09EDEB78" w14:textId="77777777" w:rsidR="00E00F2A" w:rsidRPr="009B66E3" w:rsidRDefault="00E00F2A" w:rsidP="00AB57AE">
            <w:pPr>
              <w:pStyle w:val="TableofFigures"/>
              <w:rPr>
                <w:b/>
                <w:bCs/>
              </w:rPr>
            </w:pPr>
            <w:r w:rsidRPr="009B66E3">
              <w:rPr>
                <w:b/>
                <w:bCs/>
              </w:rPr>
              <w:t xml:space="preserve">Priority </w:t>
            </w:r>
          </w:p>
        </w:tc>
      </w:tr>
      <w:tr w:rsidR="007C62DA" w14:paraId="183B2DB2" w14:textId="77777777" w:rsidTr="00AB57AE">
        <w:tc>
          <w:tcPr>
            <w:tcW w:w="924" w:type="dxa"/>
          </w:tcPr>
          <w:p w14:paraId="4D38FAA8" w14:textId="0D0577CE" w:rsidR="007C62DA" w:rsidRPr="007C62DA" w:rsidRDefault="00C45C76" w:rsidP="007C62DA">
            <w:pPr>
              <w:pStyle w:val="TableofFigures"/>
            </w:pPr>
            <w:r>
              <w:t>Action</w:t>
            </w:r>
            <w:r w:rsidRPr="007C62DA">
              <w:t xml:space="preserve"> </w:t>
            </w:r>
            <w:r w:rsidR="007C62DA" w:rsidRPr="007C62DA">
              <w:t>7.4B-1</w:t>
            </w:r>
          </w:p>
        </w:tc>
        <w:tc>
          <w:tcPr>
            <w:tcW w:w="6017" w:type="dxa"/>
          </w:tcPr>
          <w:p w14:paraId="53E9036D" w14:textId="354F4182" w:rsidR="007C62DA" w:rsidRPr="007C62DA" w:rsidRDefault="007C62DA" w:rsidP="007C62DA">
            <w:pPr>
              <w:pStyle w:val="TableofFigures"/>
            </w:pPr>
            <w:r w:rsidRPr="007C62DA">
              <w:t>If urban development occurs in the future along the railway corridor or in the Flemington Racecourse Precinct, provide a shared trail link generally along the railway line from Epsom Road to the Maribyrnong River, connecting to the shared trail along the railway east of Epsom Road, linking to Royal Park.</w:t>
            </w:r>
          </w:p>
        </w:tc>
        <w:tc>
          <w:tcPr>
            <w:tcW w:w="1559" w:type="dxa"/>
          </w:tcPr>
          <w:p w14:paraId="1C72EC94" w14:textId="4A847093" w:rsidR="007C62DA" w:rsidRPr="007C62DA" w:rsidRDefault="003E1ABA" w:rsidP="007C62DA">
            <w:pPr>
              <w:pStyle w:val="TableofFigures"/>
            </w:pPr>
            <w:r>
              <w:t xml:space="preserve">Responsibility: </w:t>
            </w:r>
            <w:r w:rsidR="001F23FA">
              <w:t>C-o-m</w:t>
            </w:r>
          </w:p>
          <w:p w14:paraId="2D354F6E" w14:textId="7FEAB045" w:rsidR="007C62DA" w:rsidRPr="007C62DA" w:rsidRDefault="007C62DA" w:rsidP="007C62DA">
            <w:pPr>
              <w:pStyle w:val="TableofFigures"/>
            </w:pPr>
            <w:r w:rsidRPr="007C62DA">
              <w:t>VicTrack</w:t>
            </w:r>
          </w:p>
        </w:tc>
        <w:tc>
          <w:tcPr>
            <w:tcW w:w="1269" w:type="dxa"/>
          </w:tcPr>
          <w:p w14:paraId="7134F8D6" w14:textId="472E215A" w:rsidR="007C62DA" w:rsidRPr="007C62DA" w:rsidRDefault="003A4DBE" w:rsidP="007C62DA">
            <w:pPr>
              <w:pStyle w:val="TableofFigures"/>
            </w:pPr>
            <w:r>
              <w:t xml:space="preserve">Priority: </w:t>
            </w:r>
            <w:r w:rsidR="007C62DA" w:rsidRPr="007C62DA">
              <w:t>Ongoing</w:t>
            </w:r>
          </w:p>
        </w:tc>
      </w:tr>
    </w:tbl>
    <w:p w14:paraId="5DD83E50" w14:textId="77777777" w:rsidR="007C62DA" w:rsidRDefault="007C62DA">
      <w:pPr>
        <w:spacing w:after="0" w:line="240" w:lineRule="auto"/>
        <w:rPr>
          <w:rFonts w:ascii="Arial Bold" w:hAnsi="Arial Bold" w:hint="eastAsia"/>
          <w:bCs/>
          <w:szCs w:val="18"/>
        </w:rPr>
      </w:pPr>
      <w:r>
        <w:rPr>
          <w:rFonts w:hint="eastAsia"/>
          <w:b/>
        </w:rPr>
        <w:br w:type="page"/>
      </w:r>
    </w:p>
    <w:p w14:paraId="32AB6A59" w14:textId="64AFEAE3" w:rsidR="007C62DA" w:rsidRDefault="007C62DA" w:rsidP="007C62DA">
      <w:pPr>
        <w:pStyle w:val="Heading2"/>
        <w:rPr>
          <w:rFonts w:hint="eastAsia"/>
          <w:b/>
          <w:bCs w:val="0"/>
          <w:lang w:val="en-AU"/>
        </w:rPr>
      </w:pPr>
      <w:bookmarkStart w:id="93" w:name="_Toc176340408"/>
      <w:r>
        <w:rPr>
          <w:b/>
          <w:bCs w:val="0"/>
        </w:rPr>
        <w:t>6</w:t>
      </w:r>
      <w:r w:rsidRPr="00610A84">
        <w:rPr>
          <w:b/>
          <w:bCs w:val="0"/>
        </w:rPr>
        <w:t>.</w:t>
      </w:r>
      <w:r>
        <w:rPr>
          <w:b/>
          <w:bCs w:val="0"/>
        </w:rPr>
        <w:t>6</w:t>
      </w:r>
      <w:r>
        <w:rPr>
          <w:b/>
          <w:bCs w:val="0"/>
        </w:rPr>
        <w:tab/>
      </w:r>
      <w:r>
        <w:rPr>
          <w:b/>
          <w:bCs w:val="0"/>
          <w:lang w:val="en-AU"/>
        </w:rPr>
        <w:t>Kensington</w:t>
      </w:r>
      <w:bookmarkEnd w:id="93"/>
    </w:p>
    <w:p w14:paraId="751BB803" w14:textId="74138095" w:rsidR="007C62DA" w:rsidRPr="00BC2CB9" w:rsidRDefault="007C62DA" w:rsidP="007C62DA">
      <w:pPr>
        <w:pStyle w:val="BodyText"/>
        <w:rPr>
          <w:b/>
          <w:bCs/>
        </w:rPr>
      </w:pPr>
      <w:r w:rsidRPr="00BC2CB9">
        <w:rPr>
          <w:b/>
          <w:bCs/>
        </w:rPr>
        <w:t>Please refer to Section 7.</w:t>
      </w:r>
      <w:r>
        <w:rPr>
          <w:b/>
          <w:bCs/>
        </w:rPr>
        <w:t>5</w:t>
      </w:r>
      <w:r w:rsidRPr="00BC2CB9">
        <w:rPr>
          <w:b/>
          <w:bCs/>
        </w:rPr>
        <w:t xml:space="preserve"> in the 2012 Strategy Technical Report</w:t>
      </w:r>
    </w:p>
    <w:p w14:paraId="436F4992" w14:textId="351BA518" w:rsidR="007C62DA" w:rsidRPr="00BC2CB9" w:rsidRDefault="007C62DA" w:rsidP="007C62DA">
      <w:pPr>
        <w:pStyle w:val="BodyText"/>
      </w:pPr>
      <w:r w:rsidRPr="00B929CD">
        <w:t>The following Figures, Tables and Sections have been updated from the 2012 Strategy Technical Report and included in this Light Touch Review. The remaining information in Section 7.</w:t>
      </w:r>
      <w:r>
        <w:t>5</w:t>
      </w:r>
      <w:r w:rsidRPr="00B929CD">
        <w:t xml:space="preserve"> of the 2012 Strategy Technical Report remains unchanged:</w:t>
      </w:r>
    </w:p>
    <w:p w14:paraId="1F6630E5" w14:textId="14AD57BB" w:rsidR="007C62DA" w:rsidRPr="00B929CD" w:rsidRDefault="007C62DA" w:rsidP="007C62DA">
      <w:pPr>
        <w:pStyle w:val="ListBullet"/>
      </w:pPr>
      <w:r w:rsidRPr="00B929CD">
        <w:t>Figure 7.</w:t>
      </w:r>
      <w:r>
        <w:t>5</w:t>
      </w:r>
      <w:r w:rsidRPr="00B929CD">
        <w:t>~1</w:t>
      </w:r>
    </w:p>
    <w:p w14:paraId="2E6E8647" w14:textId="2580BCFD" w:rsidR="007C62DA" w:rsidRPr="00B929CD" w:rsidRDefault="007C62DA" w:rsidP="007C62DA">
      <w:pPr>
        <w:pStyle w:val="ListBullet"/>
        <w:rPr>
          <w:lang w:val="en-AU"/>
        </w:rPr>
      </w:pPr>
      <w:r w:rsidRPr="00B929CD">
        <w:rPr>
          <w:lang w:val="en-AU"/>
        </w:rPr>
        <w:t>Table 7.</w:t>
      </w:r>
      <w:r>
        <w:rPr>
          <w:lang w:val="en-AU"/>
        </w:rPr>
        <w:t>5</w:t>
      </w:r>
      <w:r w:rsidRPr="00B929CD">
        <w:rPr>
          <w:lang w:val="en-AU"/>
        </w:rPr>
        <w:t>(i)</w:t>
      </w:r>
    </w:p>
    <w:p w14:paraId="61221766" w14:textId="43A04AA0" w:rsidR="007C62DA" w:rsidRPr="00B929CD" w:rsidRDefault="007C62DA" w:rsidP="007C62DA">
      <w:pPr>
        <w:pStyle w:val="ListBullet"/>
        <w:rPr>
          <w:lang w:val="en-AU"/>
        </w:rPr>
      </w:pPr>
      <w:r w:rsidRPr="00B929CD">
        <w:rPr>
          <w:lang w:val="en-AU"/>
        </w:rPr>
        <w:t>Table 7.</w:t>
      </w:r>
      <w:r>
        <w:rPr>
          <w:lang w:val="en-AU"/>
        </w:rPr>
        <w:t>5</w:t>
      </w:r>
      <w:r w:rsidRPr="00B929CD">
        <w:rPr>
          <w:lang w:val="en-AU"/>
        </w:rPr>
        <w:t xml:space="preserve">(ii) </w:t>
      </w:r>
    </w:p>
    <w:p w14:paraId="73E89A70" w14:textId="361AD0CB" w:rsidR="007C62DA" w:rsidRPr="00B929CD" w:rsidRDefault="007C62DA" w:rsidP="007C62DA">
      <w:pPr>
        <w:pStyle w:val="ListBullet"/>
        <w:rPr>
          <w:lang w:val="en-AU"/>
        </w:rPr>
      </w:pPr>
      <w:r w:rsidRPr="00B929CD">
        <w:rPr>
          <w:lang w:val="en-AU"/>
        </w:rPr>
        <w:t>Section 7.</w:t>
      </w:r>
      <w:r>
        <w:rPr>
          <w:lang w:val="en-AU"/>
        </w:rPr>
        <w:t>5</w:t>
      </w:r>
      <w:r w:rsidRPr="00B929CD">
        <w:rPr>
          <w:lang w:val="en-AU"/>
        </w:rPr>
        <w:t xml:space="preserve">.5b, Precinct Actions for </w:t>
      </w:r>
      <w:r>
        <w:rPr>
          <w:lang w:val="en-AU"/>
        </w:rPr>
        <w:t>Kensington</w:t>
      </w:r>
    </w:p>
    <w:p w14:paraId="3D79BA97" w14:textId="6147CE88" w:rsidR="007C62DA" w:rsidRPr="00594E17" w:rsidRDefault="007C62DA" w:rsidP="007C62DA">
      <w:pPr>
        <w:pStyle w:val="Heading3"/>
        <w:rPr>
          <w:rFonts w:hint="eastAsia"/>
          <w:b/>
          <w:bCs/>
          <w:lang w:val="en-AU"/>
        </w:rPr>
      </w:pPr>
      <w:bookmarkStart w:id="94" w:name="_Toc176340409"/>
      <w:r>
        <w:t>6.6.1</w:t>
      </w:r>
      <w:r w:rsidRPr="00BC2CB9">
        <w:rPr>
          <w:bCs/>
        </w:rPr>
        <w:tab/>
      </w:r>
      <w:r w:rsidRPr="00BC2CB9">
        <w:rPr>
          <w:bCs/>
          <w:lang w:val="en-AU"/>
        </w:rPr>
        <w:t>Changes to the existing open space network since the 2012 Strategy</w:t>
      </w:r>
      <w:bookmarkEnd w:id="94"/>
    </w:p>
    <w:p w14:paraId="66156069" w14:textId="77401169" w:rsidR="007C62DA" w:rsidRPr="007C62DA" w:rsidRDefault="007C62DA" w:rsidP="007C62DA">
      <w:pPr>
        <w:pStyle w:val="BodyText"/>
      </w:pPr>
      <w:r w:rsidRPr="007C62DA">
        <w:t xml:space="preserve">Figure 6F illustrates the changes to the existing open space network since the 2012 Strategy was prepared.  As noted in Section 4.2 of this Light Touch Review, new open space has been added to the network along Moonee Ponds Creek including the acquisition of land for a new Local open space in Chelmsford Street.  Other changes include the expansion of some existing open space reserves. </w:t>
      </w:r>
    </w:p>
    <w:p w14:paraId="2467D633" w14:textId="4B215A4E" w:rsidR="007C62DA" w:rsidRPr="00B929CD" w:rsidRDefault="007C62DA" w:rsidP="007C62DA">
      <w:pPr>
        <w:pStyle w:val="BodyText"/>
      </w:pPr>
      <w:r w:rsidRPr="007C62DA">
        <w:t xml:space="preserve">The quantity of open space has increased in Kensington from 24.26 in the 2012 Strategy to 29.23 hectares of open space in 2023, resulting in an additional 4.97 hectares of open space.  Note, this list includes the future Chelmsford Street Reserve, which is 0.36 hectares of open space, where the land has been acquired using the public open space contributions reserve however the new open space reserve has not yet been established. </w:t>
      </w:r>
    </w:p>
    <w:p w14:paraId="3E912B23" w14:textId="0E7BD6C7" w:rsidR="007C62DA" w:rsidRPr="00F26B92" w:rsidRDefault="007C62DA" w:rsidP="007C62DA">
      <w:pPr>
        <w:pStyle w:val="Caption"/>
        <w:spacing w:after="120"/>
        <w:rPr>
          <w:rFonts w:hint="eastAsia"/>
          <w:i/>
          <w:iCs/>
        </w:rPr>
      </w:pPr>
      <w:r w:rsidRPr="00F26B92">
        <w:rPr>
          <w:i/>
          <w:iCs/>
        </w:rPr>
        <w:t>Table 7.</w:t>
      </w:r>
      <w:r>
        <w:rPr>
          <w:i/>
          <w:iCs/>
        </w:rPr>
        <w:t>5</w:t>
      </w:r>
      <w:r w:rsidRPr="00F26B92">
        <w:rPr>
          <w:i/>
          <w:iCs/>
        </w:rPr>
        <w:t xml:space="preserve">(i) </w:t>
      </w:r>
      <w:r w:rsidR="00581900">
        <w:rPr>
          <w:i/>
          <w:iCs/>
        </w:rPr>
        <w:t>Existing</w:t>
      </w:r>
      <w:r w:rsidRPr="00F26B92">
        <w:rPr>
          <w:i/>
          <w:iCs/>
        </w:rPr>
        <w:t xml:space="preserve"> number, size and type of open space in </w:t>
      </w:r>
      <w:r>
        <w:rPr>
          <w:i/>
          <w:iCs/>
        </w:rPr>
        <w:t>Kensington</w:t>
      </w:r>
    </w:p>
    <w:tbl>
      <w:tblPr>
        <w:tblStyle w:val="TableGrid"/>
        <w:tblW w:w="0" w:type="auto"/>
        <w:tblLook w:val="04A0" w:firstRow="1" w:lastRow="0" w:firstColumn="1" w:lastColumn="0" w:noHBand="0" w:noVBand="1"/>
      </w:tblPr>
      <w:tblGrid>
        <w:gridCol w:w="704"/>
        <w:gridCol w:w="2977"/>
        <w:gridCol w:w="1701"/>
        <w:gridCol w:w="1701"/>
      </w:tblGrid>
      <w:tr w:rsidR="007C62DA" w14:paraId="3F0EE9C6" w14:textId="77777777" w:rsidTr="00F244E3">
        <w:trPr>
          <w:tblHeader/>
        </w:trPr>
        <w:tc>
          <w:tcPr>
            <w:tcW w:w="704" w:type="dxa"/>
          </w:tcPr>
          <w:p w14:paraId="6230A891" w14:textId="77777777" w:rsidR="007C62DA" w:rsidRPr="008F05A4" w:rsidRDefault="007C62DA" w:rsidP="00AB57AE">
            <w:pPr>
              <w:pStyle w:val="TableofFigures"/>
              <w:jc w:val="center"/>
              <w:rPr>
                <w:b/>
                <w:bCs/>
              </w:rPr>
            </w:pPr>
            <w:r w:rsidRPr="008F05A4">
              <w:rPr>
                <w:b/>
                <w:bCs/>
              </w:rPr>
              <w:t>No.</w:t>
            </w:r>
          </w:p>
        </w:tc>
        <w:tc>
          <w:tcPr>
            <w:tcW w:w="2977" w:type="dxa"/>
          </w:tcPr>
          <w:p w14:paraId="7FBFAE1F" w14:textId="77777777" w:rsidR="007C62DA" w:rsidRPr="008F05A4" w:rsidRDefault="007C62DA" w:rsidP="00AB57AE">
            <w:pPr>
              <w:pStyle w:val="TableofFigures"/>
              <w:rPr>
                <w:b/>
                <w:bCs/>
              </w:rPr>
            </w:pPr>
            <w:r w:rsidRPr="008F05A4">
              <w:rPr>
                <w:b/>
                <w:bCs/>
              </w:rPr>
              <w:t>Hierarchy of open space</w:t>
            </w:r>
          </w:p>
        </w:tc>
        <w:tc>
          <w:tcPr>
            <w:tcW w:w="1701" w:type="dxa"/>
          </w:tcPr>
          <w:p w14:paraId="7787C73B" w14:textId="27B77C43" w:rsidR="007C62DA" w:rsidRPr="008F05A4" w:rsidRDefault="007C62DA" w:rsidP="00AB57AE">
            <w:pPr>
              <w:pStyle w:val="TableofFigures"/>
              <w:jc w:val="center"/>
              <w:rPr>
                <w:b/>
                <w:bCs/>
              </w:rPr>
            </w:pPr>
            <w:r w:rsidRPr="008F05A4">
              <w:rPr>
                <w:b/>
                <w:bCs/>
              </w:rPr>
              <w:t>Area</w:t>
            </w:r>
          </w:p>
        </w:tc>
        <w:tc>
          <w:tcPr>
            <w:tcW w:w="1701" w:type="dxa"/>
          </w:tcPr>
          <w:p w14:paraId="2EF318E6" w14:textId="77777777" w:rsidR="007C62DA" w:rsidRPr="008F05A4" w:rsidRDefault="007C62DA" w:rsidP="00AB57AE">
            <w:pPr>
              <w:pStyle w:val="TableofFigures"/>
              <w:jc w:val="center"/>
              <w:rPr>
                <w:b/>
                <w:bCs/>
              </w:rPr>
            </w:pPr>
            <w:r w:rsidRPr="008F05A4">
              <w:rPr>
                <w:b/>
                <w:bCs/>
              </w:rPr>
              <w:t>%</w:t>
            </w:r>
          </w:p>
        </w:tc>
      </w:tr>
      <w:tr w:rsidR="00147427" w14:paraId="784188FD" w14:textId="77777777" w:rsidTr="00F244E3">
        <w:tc>
          <w:tcPr>
            <w:tcW w:w="704" w:type="dxa"/>
            <w:vAlign w:val="center"/>
          </w:tcPr>
          <w:p w14:paraId="3A2B2FF0" w14:textId="003E94FA" w:rsidR="00147427" w:rsidRPr="00147427" w:rsidRDefault="00147427" w:rsidP="00147427">
            <w:pPr>
              <w:pStyle w:val="TableofFigures"/>
              <w:jc w:val="center"/>
            </w:pPr>
            <w:r w:rsidRPr="00147427">
              <w:t>2</w:t>
            </w:r>
          </w:p>
        </w:tc>
        <w:tc>
          <w:tcPr>
            <w:tcW w:w="2977" w:type="dxa"/>
            <w:vAlign w:val="center"/>
          </w:tcPr>
          <w:p w14:paraId="25DAF051" w14:textId="0BE88B95" w:rsidR="00147427" w:rsidRPr="00147427" w:rsidRDefault="009740C5" w:rsidP="00147427">
            <w:pPr>
              <w:pStyle w:val="TableofFigures"/>
            </w:pPr>
            <w:r>
              <w:t>Regional open space</w:t>
            </w:r>
          </w:p>
        </w:tc>
        <w:tc>
          <w:tcPr>
            <w:tcW w:w="1701" w:type="dxa"/>
          </w:tcPr>
          <w:p w14:paraId="5B421D01" w14:textId="44814283" w:rsidR="00147427" w:rsidRPr="00147427" w:rsidRDefault="00147427" w:rsidP="00147427">
            <w:pPr>
              <w:pStyle w:val="TableofFigures"/>
              <w:jc w:val="center"/>
            </w:pPr>
            <w:r w:rsidRPr="00147427">
              <w:t>4.36</w:t>
            </w:r>
            <w:r w:rsidR="00F244E3">
              <w:t xml:space="preserve"> hectares</w:t>
            </w:r>
          </w:p>
        </w:tc>
        <w:tc>
          <w:tcPr>
            <w:tcW w:w="1701" w:type="dxa"/>
          </w:tcPr>
          <w:p w14:paraId="125F9771" w14:textId="7E0465F5" w:rsidR="00147427" w:rsidRPr="00147427" w:rsidRDefault="00147427" w:rsidP="00147427">
            <w:pPr>
              <w:pStyle w:val="TableofFigures"/>
              <w:jc w:val="center"/>
            </w:pPr>
            <w:r w:rsidRPr="00147427">
              <w:t>15%</w:t>
            </w:r>
          </w:p>
        </w:tc>
      </w:tr>
      <w:tr w:rsidR="00147427" w14:paraId="2B589BE0" w14:textId="77777777" w:rsidTr="00F244E3">
        <w:tc>
          <w:tcPr>
            <w:tcW w:w="704" w:type="dxa"/>
            <w:vAlign w:val="center"/>
          </w:tcPr>
          <w:p w14:paraId="053141EF" w14:textId="65CBC82C" w:rsidR="00147427" w:rsidRPr="00147427" w:rsidRDefault="00147427" w:rsidP="00147427">
            <w:pPr>
              <w:pStyle w:val="TableofFigures"/>
              <w:jc w:val="center"/>
            </w:pPr>
            <w:r w:rsidRPr="00147427">
              <w:t>2</w:t>
            </w:r>
          </w:p>
        </w:tc>
        <w:tc>
          <w:tcPr>
            <w:tcW w:w="2977" w:type="dxa"/>
            <w:vAlign w:val="center"/>
          </w:tcPr>
          <w:p w14:paraId="4DBB1037" w14:textId="1F797D03" w:rsidR="00147427" w:rsidRPr="00147427" w:rsidRDefault="009740C5" w:rsidP="00147427">
            <w:pPr>
              <w:pStyle w:val="TableofFigures"/>
            </w:pPr>
            <w:r>
              <w:t>Municipal open space</w:t>
            </w:r>
          </w:p>
        </w:tc>
        <w:tc>
          <w:tcPr>
            <w:tcW w:w="1701" w:type="dxa"/>
          </w:tcPr>
          <w:p w14:paraId="1C69F622" w14:textId="6750FF8D" w:rsidR="00147427" w:rsidRPr="00147427" w:rsidRDefault="00147427" w:rsidP="00147427">
            <w:pPr>
              <w:pStyle w:val="TableofFigures"/>
              <w:jc w:val="center"/>
            </w:pPr>
            <w:r w:rsidRPr="00147427">
              <w:t>12.01</w:t>
            </w:r>
            <w:r w:rsidR="00F244E3">
              <w:t xml:space="preserve"> hectares</w:t>
            </w:r>
          </w:p>
        </w:tc>
        <w:tc>
          <w:tcPr>
            <w:tcW w:w="1701" w:type="dxa"/>
          </w:tcPr>
          <w:p w14:paraId="28143C43" w14:textId="146B995E" w:rsidR="00147427" w:rsidRPr="00147427" w:rsidRDefault="00147427" w:rsidP="00147427">
            <w:pPr>
              <w:pStyle w:val="TableofFigures"/>
              <w:jc w:val="center"/>
            </w:pPr>
            <w:r w:rsidRPr="00147427">
              <w:t>41%</w:t>
            </w:r>
          </w:p>
        </w:tc>
      </w:tr>
      <w:tr w:rsidR="00147427" w14:paraId="6A998FE6" w14:textId="77777777" w:rsidTr="00F244E3">
        <w:tc>
          <w:tcPr>
            <w:tcW w:w="704" w:type="dxa"/>
            <w:vAlign w:val="center"/>
          </w:tcPr>
          <w:p w14:paraId="0160A96F" w14:textId="0E6AC330" w:rsidR="00147427" w:rsidRPr="00147427" w:rsidRDefault="00147427" w:rsidP="00147427">
            <w:pPr>
              <w:pStyle w:val="TableofFigures"/>
              <w:jc w:val="center"/>
            </w:pPr>
            <w:r w:rsidRPr="00147427">
              <w:t>1</w:t>
            </w:r>
          </w:p>
        </w:tc>
        <w:tc>
          <w:tcPr>
            <w:tcW w:w="2977" w:type="dxa"/>
            <w:vAlign w:val="center"/>
          </w:tcPr>
          <w:p w14:paraId="7450BE9E" w14:textId="1F500192" w:rsidR="00147427" w:rsidRPr="00147427" w:rsidRDefault="000C34B1" w:rsidP="00147427">
            <w:pPr>
              <w:pStyle w:val="TableofFigures"/>
            </w:pPr>
            <w:r>
              <w:t>Neighbourhood open space</w:t>
            </w:r>
          </w:p>
        </w:tc>
        <w:tc>
          <w:tcPr>
            <w:tcW w:w="1701" w:type="dxa"/>
          </w:tcPr>
          <w:p w14:paraId="58ADB58D" w14:textId="2968B451" w:rsidR="00147427" w:rsidRPr="00147427" w:rsidRDefault="00147427" w:rsidP="00147427">
            <w:pPr>
              <w:pStyle w:val="TableofFigures"/>
              <w:jc w:val="center"/>
            </w:pPr>
            <w:r w:rsidRPr="00147427">
              <w:t>2.91</w:t>
            </w:r>
            <w:r w:rsidR="00F244E3">
              <w:t xml:space="preserve"> hectares</w:t>
            </w:r>
          </w:p>
        </w:tc>
        <w:tc>
          <w:tcPr>
            <w:tcW w:w="1701" w:type="dxa"/>
          </w:tcPr>
          <w:p w14:paraId="1B1AB4DF" w14:textId="036FE7C1" w:rsidR="00147427" w:rsidRPr="00147427" w:rsidRDefault="00147427" w:rsidP="00147427">
            <w:pPr>
              <w:pStyle w:val="TableofFigures"/>
              <w:jc w:val="center"/>
            </w:pPr>
            <w:r w:rsidRPr="00147427">
              <w:t>10%</w:t>
            </w:r>
          </w:p>
        </w:tc>
      </w:tr>
      <w:tr w:rsidR="00147427" w14:paraId="56C456FB" w14:textId="77777777" w:rsidTr="00F244E3">
        <w:tc>
          <w:tcPr>
            <w:tcW w:w="704" w:type="dxa"/>
            <w:vAlign w:val="center"/>
          </w:tcPr>
          <w:p w14:paraId="20324FEF" w14:textId="4D3B7772" w:rsidR="00147427" w:rsidRPr="00147427" w:rsidRDefault="00147427" w:rsidP="00147427">
            <w:pPr>
              <w:pStyle w:val="TableofFigures"/>
              <w:jc w:val="center"/>
            </w:pPr>
            <w:r w:rsidRPr="00147427">
              <w:t>8</w:t>
            </w:r>
          </w:p>
        </w:tc>
        <w:tc>
          <w:tcPr>
            <w:tcW w:w="2977" w:type="dxa"/>
            <w:vAlign w:val="center"/>
          </w:tcPr>
          <w:p w14:paraId="45315472" w14:textId="5C79AFD0" w:rsidR="00147427" w:rsidRPr="00147427" w:rsidRDefault="0050089B" w:rsidP="00147427">
            <w:pPr>
              <w:pStyle w:val="TableofFigures"/>
            </w:pPr>
            <w:r>
              <w:t>Local open space</w:t>
            </w:r>
          </w:p>
        </w:tc>
        <w:tc>
          <w:tcPr>
            <w:tcW w:w="1701" w:type="dxa"/>
          </w:tcPr>
          <w:p w14:paraId="10818457" w14:textId="30DA5713" w:rsidR="00147427" w:rsidRPr="00147427" w:rsidRDefault="00147427" w:rsidP="00147427">
            <w:pPr>
              <w:pStyle w:val="TableofFigures"/>
              <w:jc w:val="center"/>
            </w:pPr>
            <w:r w:rsidRPr="00147427">
              <w:t>8.87</w:t>
            </w:r>
            <w:r w:rsidR="00F244E3">
              <w:t xml:space="preserve"> hectares</w:t>
            </w:r>
          </w:p>
        </w:tc>
        <w:tc>
          <w:tcPr>
            <w:tcW w:w="1701" w:type="dxa"/>
          </w:tcPr>
          <w:p w14:paraId="53BEB8CC" w14:textId="267263F6" w:rsidR="00147427" w:rsidRPr="00147427" w:rsidRDefault="00147427" w:rsidP="00147427">
            <w:pPr>
              <w:pStyle w:val="TableofFigures"/>
              <w:jc w:val="center"/>
            </w:pPr>
            <w:r w:rsidRPr="00147427">
              <w:t>30%</w:t>
            </w:r>
          </w:p>
        </w:tc>
      </w:tr>
      <w:tr w:rsidR="00147427" w14:paraId="0A95B336" w14:textId="77777777" w:rsidTr="00F244E3">
        <w:tc>
          <w:tcPr>
            <w:tcW w:w="704" w:type="dxa"/>
            <w:vAlign w:val="center"/>
          </w:tcPr>
          <w:p w14:paraId="4549B21A" w14:textId="5C1585DB" w:rsidR="00147427" w:rsidRPr="00147427" w:rsidRDefault="00147427" w:rsidP="00147427">
            <w:pPr>
              <w:pStyle w:val="TableofFigures"/>
              <w:jc w:val="center"/>
            </w:pPr>
            <w:r w:rsidRPr="00147427">
              <w:t>8</w:t>
            </w:r>
          </w:p>
        </w:tc>
        <w:tc>
          <w:tcPr>
            <w:tcW w:w="2977" w:type="dxa"/>
            <w:vAlign w:val="center"/>
          </w:tcPr>
          <w:p w14:paraId="37425DE5" w14:textId="080DDCA4" w:rsidR="00147427" w:rsidRPr="00147427" w:rsidRDefault="00147427" w:rsidP="00147427">
            <w:pPr>
              <w:pStyle w:val="TableofFigures"/>
            </w:pPr>
            <w:r w:rsidRPr="00147427">
              <w:t xml:space="preserve">Small </w:t>
            </w:r>
            <w:r w:rsidR="0050089B">
              <w:t>Local open space</w:t>
            </w:r>
          </w:p>
        </w:tc>
        <w:tc>
          <w:tcPr>
            <w:tcW w:w="1701" w:type="dxa"/>
          </w:tcPr>
          <w:p w14:paraId="0818FADA" w14:textId="434B50F7" w:rsidR="00147427" w:rsidRPr="00147427" w:rsidRDefault="00147427" w:rsidP="00147427">
            <w:pPr>
              <w:pStyle w:val="TableofFigures"/>
              <w:jc w:val="center"/>
            </w:pPr>
            <w:r w:rsidRPr="00147427">
              <w:t>1.08</w:t>
            </w:r>
            <w:r w:rsidR="00F244E3">
              <w:t xml:space="preserve"> hectares</w:t>
            </w:r>
          </w:p>
        </w:tc>
        <w:tc>
          <w:tcPr>
            <w:tcW w:w="1701" w:type="dxa"/>
          </w:tcPr>
          <w:p w14:paraId="415C3CCF" w14:textId="4E664671" w:rsidR="00147427" w:rsidRPr="00147427" w:rsidRDefault="00147427" w:rsidP="00147427">
            <w:pPr>
              <w:pStyle w:val="TableofFigures"/>
              <w:jc w:val="center"/>
            </w:pPr>
            <w:r w:rsidRPr="00147427">
              <w:t>4%</w:t>
            </w:r>
          </w:p>
        </w:tc>
      </w:tr>
      <w:tr w:rsidR="00147427" w14:paraId="31DD2211" w14:textId="77777777" w:rsidTr="00F244E3">
        <w:tc>
          <w:tcPr>
            <w:tcW w:w="704" w:type="dxa"/>
            <w:vAlign w:val="center"/>
          </w:tcPr>
          <w:p w14:paraId="2C08C236" w14:textId="2D3B1405" w:rsidR="00147427" w:rsidRPr="00147427" w:rsidRDefault="00147427" w:rsidP="00147427">
            <w:pPr>
              <w:pStyle w:val="TableofFigures"/>
              <w:jc w:val="center"/>
              <w:rPr>
                <w:b/>
                <w:bCs/>
              </w:rPr>
            </w:pPr>
            <w:r w:rsidRPr="00147427">
              <w:rPr>
                <w:b/>
                <w:bCs/>
              </w:rPr>
              <w:t>21</w:t>
            </w:r>
          </w:p>
        </w:tc>
        <w:tc>
          <w:tcPr>
            <w:tcW w:w="2977" w:type="dxa"/>
            <w:vAlign w:val="center"/>
          </w:tcPr>
          <w:p w14:paraId="670F4FCE" w14:textId="7CB1D8B7" w:rsidR="00147427" w:rsidRPr="00147427" w:rsidRDefault="00147427" w:rsidP="00147427">
            <w:pPr>
              <w:pStyle w:val="TableofFigures"/>
              <w:rPr>
                <w:b/>
                <w:bCs/>
              </w:rPr>
            </w:pPr>
            <w:r w:rsidRPr="00147427">
              <w:rPr>
                <w:b/>
                <w:bCs/>
              </w:rPr>
              <w:t>Totals</w:t>
            </w:r>
          </w:p>
        </w:tc>
        <w:tc>
          <w:tcPr>
            <w:tcW w:w="1701" w:type="dxa"/>
          </w:tcPr>
          <w:p w14:paraId="517588E5" w14:textId="0BB061A4" w:rsidR="00147427" w:rsidRPr="00147427" w:rsidRDefault="00147427" w:rsidP="00147427">
            <w:pPr>
              <w:pStyle w:val="TableofFigures"/>
              <w:jc w:val="center"/>
              <w:rPr>
                <w:b/>
                <w:bCs/>
              </w:rPr>
            </w:pPr>
            <w:r w:rsidRPr="00147427">
              <w:rPr>
                <w:b/>
                <w:bCs/>
              </w:rPr>
              <w:t>29.23</w:t>
            </w:r>
            <w:r w:rsidR="00F244E3">
              <w:rPr>
                <w:b/>
                <w:bCs/>
              </w:rPr>
              <w:t xml:space="preserve"> hectares</w:t>
            </w:r>
          </w:p>
        </w:tc>
        <w:tc>
          <w:tcPr>
            <w:tcW w:w="1701" w:type="dxa"/>
          </w:tcPr>
          <w:p w14:paraId="2511AB16" w14:textId="7A274FC6" w:rsidR="00147427" w:rsidRPr="00147427" w:rsidRDefault="00147427" w:rsidP="00147427">
            <w:pPr>
              <w:pStyle w:val="TableofFigures"/>
              <w:jc w:val="center"/>
              <w:rPr>
                <w:b/>
                <w:bCs/>
              </w:rPr>
            </w:pPr>
            <w:r w:rsidRPr="00147427">
              <w:rPr>
                <w:b/>
                <w:bCs/>
              </w:rPr>
              <w:t>100%</w:t>
            </w:r>
          </w:p>
        </w:tc>
      </w:tr>
    </w:tbl>
    <w:p w14:paraId="0B70AD10" w14:textId="0F18CDCC" w:rsidR="007C62DA" w:rsidRPr="00F26B92" w:rsidRDefault="007C62DA" w:rsidP="007C62DA">
      <w:pPr>
        <w:pStyle w:val="Caption"/>
        <w:spacing w:after="120"/>
        <w:rPr>
          <w:rFonts w:hint="eastAsia"/>
          <w:i/>
          <w:iCs/>
        </w:rPr>
      </w:pPr>
      <w:r w:rsidRPr="00F26B92">
        <w:rPr>
          <w:i/>
          <w:iCs/>
        </w:rPr>
        <w:t>Table 7.</w:t>
      </w:r>
      <w:r>
        <w:rPr>
          <w:i/>
          <w:iCs/>
        </w:rPr>
        <w:t>5</w:t>
      </w:r>
      <w:r w:rsidRPr="00F26B92">
        <w:rPr>
          <w:i/>
          <w:iCs/>
        </w:rPr>
        <w:t xml:space="preserve">(ii) </w:t>
      </w:r>
      <w:r w:rsidR="00147427">
        <w:rPr>
          <w:i/>
          <w:iCs/>
        </w:rPr>
        <w:t>E</w:t>
      </w:r>
      <w:r w:rsidRPr="00F26B92">
        <w:rPr>
          <w:i/>
          <w:iCs/>
        </w:rPr>
        <w:t xml:space="preserve">xisting open space in </w:t>
      </w:r>
      <w:r>
        <w:rPr>
          <w:i/>
          <w:iCs/>
        </w:rPr>
        <w:t>Kensington</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3B688961" w14:textId="77777777" w:rsidTr="00205201">
        <w:trPr>
          <w:tblHeader/>
        </w:trPr>
        <w:tc>
          <w:tcPr>
            <w:tcW w:w="3681" w:type="dxa"/>
          </w:tcPr>
          <w:p w14:paraId="7CABEBD7" w14:textId="77777777" w:rsidR="001272A6" w:rsidRPr="008F05A4" w:rsidRDefault="001272A6" w:rsidP="001272A6">
            <w:pPr>
              <w:pStyle w:val="TableofFigures"/>
              <w:rPr>
                <w:b/>
                <w:bCs/>
              </w:rPr>
            </w:pPr>
            <w:r>
              <w:rPr>
                <w:b/>
                <w:bCs/>
              </w:rPr>
              <w:t>Open space</w:t>
            </w:r>
          </w:p>
        </w:tc>
        <w:tc>
          <w:tcPr>
            <w:tcW w:w="1843" w:type="dxa"/>
          </w:tcPr>
          <w:p w14:paraId="6A839DAD" w14:textId="77777777" w:rsidR="001272A6" w:rsidRPr="008F05A4" w:rsidRDefault="001272A6" w:rsidP="001272A6">
            <w:pPr>
              <w:pStyle w:val="TableofFigures"/>
              <w:jc w:val="center"/>
              <w:rPr>
                <w:b/>
                <w:bCs/>
              </w:rPr>
            </w:pPr>
            <w:r w:rsidRPr="008F05A4">
              <w:rPr>
                <w:b/>
                <w:bCs/>
              </w:rPr>
              <w:t>Hierarchy</w:t>
            </w:r>
          </w:p>
        </w:tc>
        <w:tc>
          <w:tcPr>
            <w:tcW w:w="1559" w:type="dxa"/>
          </w:tcPr>
          <w:p w14:paraId="5644D861" w14:textId="50A7A8A1" w:rsidR="001272A6" w:rsidRPr="008F05A4" w:rsidRDefault="001272A6" w:rsidP="001272A6">
            <w:pPr>
              <w:pStyle w:val="TableofFigures"/>
              <w:jc w:val="center"/>
              <w:rPr>
                <w:b/>
                <w:bCs/>
              </w:rPr>
            </w:pPr>
            <w:r>
              <w:rPr>
                <w:b/>
                <w:bCs/>
              </w:rPr>
              <w:t>Total area in square metres</w:t>
            </w:r>
          </w:p>
        </w:tc>
        <w:tc>
          <w:tcPr>
            <w:tcW w:w="1559" w:type="dxa"/>
          </w:tcPr>
          <w:p w14:paraId="2A2DD59C" w14:textId="6657ED4F" w:rsidR="001272A6" w:rsidRPr="008F05A4" w:rsidRDefault="001272A6" w:rsidP="001272A6">
            <w:pPr>
              <w:pStyle w:val="TableofFigures"/>
              <w:jc w:val="center"/>
              <w:rPr>
                <w:b/>
                <w:bCs/>
              </w:rPr>
            </w:pPr>
            <w:r>
              <w:rPr>
                <w:b/>
                <w:bCs/>
              </w:rPr>
              <w:t>Total area in hectares</w:t>
            </w:r>
          </w:p>
        </w:tc>
      </w:tr>
      <w:tr w:rsidR="00147427" w14:paraId="34C6E200" w14:textId="77777777" w:rsidTr="00205201">
        <w:tc>
          <w:tcPr>
            <w:tcW w:w="3681" w:type="dxa"/>
            <w:vAlign w:val="center"/>
          </w:tcPr>
          <w:p w14:paraId="346B218F" w14:textId="6973AE68" w:rsidR="00147427" w:rsidRDefault="00147427" w:rsidP="00147427">
            <w:pPr>
              <w:pStyle w:val="TableofFigures"/>
            </w:pPr>
            <w:r>
              <w:t>Bayswater Road Park</w:t>
            </w:r>
          </w:p>
        </w:tc>
        <w:tc>
          <w:tcPr>
            <w:tcW w:w="1843" w:type="dxa"/>
            <w:vAlign w:val="center"/>
          </w:tcPr>
          <w:p w14:paraId="0CF34431" w14:textId="347C9A39" w:rsidR="00147427" w:rsidRDefault="0050089B" w:rsidP="00147427">
            <w:pPr>
              <w:pStyle w:val="TableofFigures"/>
              <w:jc w:val="center"/>
            </w:pPr>
            <w:r>
              <w:t>Local open space</w:t>
            </w:r>
          </w:p>
        </w:tc>
        <w:tc>
          <w:tcPr>
            <w:tcW w:w="1559" w:type="dxa"/>
            <w:vAlign w:val="center"/>
          </w:tcPr>
          <w:p w14:paraId="6B8BCC16" w14:textId="2ACD72E1" w:rsidR="00147427" w:rsidRDefault="00147427" w:rsidP="00147427">
            <w:pPr>
              <w:pStyle w:val="TableofFigures"/>
              <w:jc w:val="center"/>
            </w:pPr>
            <w:r>
              <w:t>2,695</w:t>
            </w:r>
            <w:r w:rsidR="0089350C">
              <w:t xml:space="preserve"> square metres</w:t>
            </w:r>
          </w:p>
        </w:tc>
        <w:tc>
          <w:tcPr>
            <w:tcW w:w="1559" w:type="dxa"/>
            <w:vAlign w:val="center"/>
          </w:tcPr>
          <w:p w14:paraId="6D216259" w14:textId="4D01B8F7" w:rsidR="00147427" w:rsidRDefault="00147427" w:rsidP="00147427">
            <w:pPr>
              <w:pStyle w:val="TableofFigures"/>
              <w:jc w:val="center"/>
            </w:pPr>
            <w:r>
              <w:t>0.27</w:t>
            </w:r>
            <w:r w:rsidR="0089350C">
              <w:t xml:space="preserve"> hectare</w:t>
            </w:r>
          </w:p>
        </w:tc>
      </w:tr>
      <w:tr w:rsidR="00147427" w14:paraId="416D635B" w14:textId="77777777" w:rsidTr="00205201">
        <w:tc>
          <w:tcPr>
            <w:tcW w:w="3681" w:type="dxa"/>
            <w:vAlign w:val="center"/>
          </w:tcPr>
          <w:p w14:paraId="4CD8E29B" w14:textId="52AB73B4" w:rsidR="00147427" w:rsidRDefault="00147427" w:rsidP="00147427">
            <w:pPr>
              <w:pStyle w:val="TableofFigures"/>
            </w:pPr>
            <w:r>
              <w:t>Bellair Street Reserve</w:t>
            </w:r>
          </w:p>
        </w:tc>
        <w:tc>
          <w:tcPr>
            <w:tcW w:w="1843" w:type="dxa"/>
            <w:vAlign w:val="center"/>
          </w:tcPr>
          <w:p w14:paraId="377A2E86" w14:textId="350A2FC7" w:rsidR="00147427" w:rsidRDefault="00147427" w:rsidP="00147427">
            <w:pPr>
              <w:pStyle w:val="TableofFigures"/>
              <w:jc w:val="center"/>
            </w:pPr>
            <w:r>
              <w:t xml:space="preserve">Small </w:t>
            </w:r>
            <w:r w:rsidR="0050089B">
              <w:t>Local open space</w:t>
            </w:r>
          </w:p>
        </w:tc>
        <w:tc>
          <w:tcPr>
            <w:tcW w:w="1559" w:type="dxa"/>
            <w:vAlign w:val="center"/>
          </w:tcPr>
          <w:p w14:paraId="655798D4" w14:textId="5FA29376" w:rsidR="00147427" w:rsidRDefault="00147427" w:rsidP="00147427">
            <w:pPr>
              <w:pStyle w:val="TableofFigures"/>
              <w:jc w:val="center"/>
            </w:pPr>
            <w:r>
              <w:t>1,523</w:t>
            </w:r>
            <w:r w:rsidR="0089350C">
              <w:t xml:space="preserve"> square metres</w:t>
            </w:r>
          </w:p>
        </w:tc>
        <w:tc>
          <w:tcPr>
            <w:tcW w:w="1559" w:type="dxa"/>
            <w:vAlign w:val="center"/>
          </w:tcPr>
          <w:p w14:paraId="6C8EE829" w14:textId="68A3B82A" w:rsidR="00147427" w:rsidRDefault="00147427" w:rsidP="00147427">
            <w:pPr>
              <w:pStyle w:val="TableofFigures"/>
              <w:jc w:val="center"/>
            </w:pPr>
            <w:r>
              <w:t>0.15</w:t>
            </w:r>
            <w:r w:rsidR="0089350C">
              <w:t xml:space="preserve"> hectare</w:t>
            </w:r>
          </w:p>
        </w:tc>
      </w:tr>
      <w:tr w:rsidR="00147427" w14:paraId="0E792ED6" w14:textId="77777777" w:rsidTr="00205201">
        <w:tc>
          <w:tcPr>
            <w:tcW w:w="3681" w:type="dxa"/>
            <w:vAlign w:val="center"/>
          </w:tcPr>
          <w:p w14:paraId="1C897AA5" w14:textId="026752D8" w:rsidR="00147427" w:rsidRDefault="00147427" w:rsidP="00147427">
            <w:pPr>
              <w:pStyle w:val="TableofFigures"/>
            </w:pPr>
            <w:r>
              <w:t>Chelmsford Street (70-90) future Local open space</w:t>
            </w:r>
          </w:p>
        </w:tc>
        <w:tc>
          <w:tcPr>
            <w:tcW w:w="1843" w:type="dxa"/>
            <w:vAlign w:val="center"/>
          </w:tcPr>
          <w:p w14:paraId="6132C496" w14:textId="095F11F1" w:rsidR="00147427" w:rsidRDefault="0050089B" w:rsidP="00147427">
            <w:pPr>
              <w:pStyle w:val="TableofFigures"/>
              <w:jc w:val="center"/>
            </w:pPr>
            <w:r>
              <w:t>Local open space</w:t>
            </w:r>
          </w:p>
        </w:tc>
        <w:tc>
          <w:tcPr>
            <w:tcW w:w="1559" w:type="dxa"/>
            <w:vAlign w:val="center"/>
          </w:tcPr>
          <w:p w14:paraId="73AC949E" w14:textId="7AFFF53F" w:rsidR="00147427" w:rsidRDefault="00147427" w:rsidP="00147427">
            <w:pPr>
              <w:pStyle w:val="TableofFigures"/>
              <w:jc w:val="center"/>
            </w:pPr>
            <w:r>
              <w:t>3,648</w:t>
            </w:r>
            <w:r w:rsidR="0089350C">
              <w:t xml:space="preserve"> square metres</w:t>
            </w:r>
          </w:p>
        </w:tc>
        <w:tc>
          <w:tcPr>
            <w:tcW w:w="1559" w:type="dxa"/>
            <w:vAlign w:val="center"/>
          </w:tcPr>
          <w:p w14:paraId="3ECE6157" w14:textId="188492A5" w:rsidR="00147427" w:rsidRDefault="00147427" w:rsidP="00147427">
            <w:pPr>
              <w:pStyle w:val="TableofFigures"/>
              <w:jc w:val="center"/>
            </w:pPr>
            <w:r>
              <w:t>0.36</w:t>
            </w:r>
            <w:r w:rsidR="0089350C">
              <w:t xml:space="preserve"> hectare</w:t>
            </w:r>
          </w:p>
        </w:tc>
      </w:tr>
      <w:tr w:rsidR="00147427" w14:paraId="0380E496" w14:textId="77777777" w:rsidTr="00205201">
        <w:tc>
          <w:tcPr>
            <w:tcW w:w="3681" w:type="dxa"/>
            <w:vAlign w:val="center"/>
          </w:tcPr>
          <w:p w14:paraId="5A066E41" w14:textId="05BDDB5D" w:rsidR="00147427" w:rsidRDefault="00147427" w:rsidP="00147427">
            <w:pPr>
              <w:pStyle w:val="TableofFigures"/>
            </w:pPr>
            <w:r>
              <w:t>Eastwood &amp; Rankins Road Reserve</w:t>
            </w:r>
          </w:p>
        </w:tc>
        <w:tc>
          <w:tcPr>
            <w:tcW w:w="1843" w:type="dxa"/>
            <w:vAlign w:val="center"/>
          </w:tcPr>
          <w:p w14:paraId="43C09B64" w14:textId="75689F8E" w:rsidR="00147427" w:rsidRDefault="00147427" w:rsidP="00147427">
            <w:pPr>
              <w:pStyle w:val="TableofFigures"/>
              <w:jc w:val="center"/>
            </w:pPr>
            <w:r>
              <w:t xml:space="preserve">Small </w:t>
            </w:r>
            <w:r w:rsidR="0050089B">
              <w:t>Local open space</w:t>
            </w:r>
          </w:p>
        </w:tc>
        <w:tc>
          <w:tcPr>
            <w:tcW w:w="1559" w:type="dxa"/>
            <w:vAlign w:val="center"/>
          </w:tcPr>
          <w:p w14:paraId="4F1614C2" w14:textId="48707ADB" w:rsidR="00147427" w:rsidRDefault="00147427" w:rsidP="00147427">
            <w:pPr>
              <w:pStyle w:val="TableofFigures"/>
              <w:jc w:val="center"/>
            </w:pPr>
            <w:r>
              <w:t>2,010</w:t>
            </w:r>
            <w:r w:rsidR="0089350C">
              <w:t xml:space="preserve"> square metres</w:t>
            </w:r>
          </w:p>
        </w:tc>
        <w:tc>
          <w:tcPr>
            <w:tcW w:w="1559" w:type="dxa"/>
            <w:vAlign w:val="center"/>
          </w:tcPr>
          <w:p w14:paraId="1D27309E" w14:textId="143CD01D" w:rsidR="00147427" w:rsidRDefault="00147427" w:rsidP="00147427">
            <w:pPr>
              <w:pStyle w:val="TableofFigures"/>
              <w:jc w:val="center"/>
            </w:pPr>
            <w:r>
              <w:t>0.20</w:t>
            </w:r>
            <w:r w:rsidR="0089350C">
              <w:t xml:space="preserve"> hectare</w:t>
            </w:r>
          </w:p>
        </w:tc>
      </w:tr>
      <w:tr w:rsidR="00147427" w14:paraId="71C30911" w14:textId="77777777" w:rsidTr="00205201">
        <w:tc>
          <w:tcPr>
            <w:tcW w:w="3681" w:type="dxa"/>
            <w:vAlign w:val="center"/>
          </w:tcPr>
          <w:p w14:paraId="02CDF10A" w14:textId="68AADF67" w:rsidR="00147427" w:rsidRDefault="00147427" w:rsidP="00147427">
            <w:pPr>
              <w:pStyle w:val="TableofFigures"/>
            </w:pPr>
            <w:r>
              <w:t>J J Holland Park/Altona Street Reserve</w:t>
            </w:r>
          </w:p>
        </w:tc>
        <w:tc>
          <w:tcPr>
            <w:tcW w:w="1843" w:type="dxa"/>
            <w:vAlign w:val="center"/>
          </w:tcPr>
          <w:p w14:paraId="31A4B5FF" w14:textId="0CB8252C" w:rsidR="00147427" w:rsidRDefault="009740C5" w:rsidP="00147427">
            <w:pPr>
              <w:pStyle w:val="TableofFigures"/>
              <w:jc w:val="center"/>
            </w:pPr>
            <w:r>
              <w:t>Municipal open space</w:t>
            </w:r>
          </w:p>
        </w:tc>
        <w:tc>
          <w:tcPr>
            <w:tcW w:w="1559" w:type="dxa"/>
            <w:vAlign w:val="center"/>
          </w:tcPr>
          <w:p w14:paraId="16E6B54F" w14:textId="1E25FEE6" w:rsidR="00147427" w:rsidRDefault="00147427" w:rsidP="00147427">
            <w:pPr>
              <w:pStyle w:val="TableofFigures"/>
              <w:jc w:val="center"/>
            </w:pPr>
            <w:r>
              <w:t>102,682</w:t>
            </w:r>
            <w:r w:rsidR="0089350C">
              <w:t xml:space="preserve"> square metres</w:t>
            </w:r>
          </w:p>
        </w:tc>
        <w:tc>
          <w:tcPr>
            <w:tcW w:w="1559" w:type="dxa"/>
            <w:vAlign w:val="center"/>
          </w:tcPr>
          <w:p w14:paraId="2BC64EA0" w14:textId="7C08AE4A" w:rsidR="00147427" w:rsidRDefault="00147427" w:rsidP="00147427">
            <w:pPr>
              <w:pStyle w:val="TableofFigures"/>
              <w:jc w:val="center"/>
            </w:pPr>
            <w:r>
              <w:t>10.27</w:t>
            </w:r>
            <w:r w:rsidR="0089350C">
              <w:t xml:space="preserve"> hectares</w:t>
            </w:r>
          </w:p>
        </w:tc>
      </w:tr>
      <w:tr w:rsidR="00147427" w14:paraId="1AACC6F3" w14:textId="77777777" w:rsidTr="00205201">
        <w:tc>
          <w:tcPr>
            <w:tcW w:w="3681" w:type="dxa"/>
            <w:vAlign w:val="center"/>
          </w:tcPr>
          <w:p w14:paraId="623FD32D" w14:textId="0C7FB40D" w:rsidR="00147427" w:rsidRDefault="00147427" w:rsidP="00147427">
            <w:pPr>
              <w:pStyle w:val="TableofFigures"/>
            </w:pPr>
            <w:r>
              <w:t>Kensington Banks Small Reserves</w:t>
            </w:r>
          </w:p>
        </w:tc>
        <w:tc>
          <w:tcPr>
            <w:tcW w:w="1843" w:type="dxa"/>
            <w:vAlign w:val="center"/>
          </w:tcPr>
          <w:p w14:paraId="459544E2" w14:textId="1B62F11D" w:rsidR="00147427" w:rsidRDefault="0050089B" w:rsidP="00147427">
            <w:pPr>
              <w:pStyle w:val="TableofFigures"/>
              <w:jc w:val="center"/>
            </w:pPr>
            <w:r>
              <w:t>Local open space</w:t>
            </w:r>
          </w:p>
        </w:tc>
        <w:tc>
          <w:tcPr>
            <w:tcW w:w="1559" w:type="dxa"/>
            <w:vAlign w:val="center"/>
          </w:tcPr>
          <w:p w14:paraId="0A805C49" w14:textId="32B08124" w:rsidR="00147427" w:rsidRDefault="00147427" w:rsidP="00147427">
            <w:pPr>
              <w:pStyle w:val="TableofFigures"/>
              <w:jc w:val="center"/>
            </w:pPr>
            <w:r>
              <w:t>37,080</w:t>
            </w:r>
            <w:r w:rsidR="0089350C">
              <w:t xml:space="preserve"> square metres</w:t>
            </w:r>
          </w:p>
        </w:tc>
        <w:tc>
          <w:tcPr>
            <w:tcW w:w="1559" w:type="dxa"/>
            <w:vAlign w:val="center"/>
          </w:tcPr>
          <w:p w14:paraId="79610940" w14:textId="74135134" w:rsidR="00147427" w:rsidRDefault="00147427" w:rsidP="00147427">
            <w:pPr>
              <w:pStyle w:val="TableofFigures"/>
              <w:jc w:val="center"/>
            </w:pPr>
            <w:r>
              <w:t>3.71</w:t>
            </w:r>
            <w:r w:rsidR="0089350C">
              <w:t xml:space="preserve"> hectares</w:t>
            </w:r>
          </w:p>
        </w:tc>
      </w:tr>
      <w:tr w:rsidR="00147427" w14:paraId="7E090E06" w14:textId="77777777" w:rsidTr="00205201">
        <w:tc>
          <w:tcPr>
            <w:tcW w:w="3681" w:type="dxa"/>
            <w:vAlign w:val="center"/>
          </w:tcPr>
          <w:p w14:paraId="715924ED" w14:textId="3726D5A5" w:rsidR="00147427" w:rsidRPr="00F91C0A" w:rsidRDefault="00147427" w:rsidP="00147427">
            <w:pPr>
              <w:pStyle w:val="TableofFigures"/>
            </w:pPr>
            <w:r>
              <w:t>Kensington Hall Reserve</w:t>
            </w:r>
          </w:p>
        </w:tc>
        <w:tc>
          <w:tcPr>
            <w:tcW w:w="1843" w:type="dxa"/>
            <w:vAlign w:val="center"/>
          </w:tcPr>
          <w:p w14:paraId="03EA9156" w14:textId="56911802" w:rsidR="00147427" w:rsidRPr="00F91C0A" w:rsidRDefault="0050089B" w:rsidP="00147427">
            <w:pPr>
              <w:pStyle w:val="TableofFigures"/>
              <w:jc w:val="center"/>
            </w:pPr>
            <w:r>
              <w:t>Local open space</w:t>
            </w:r>
          </w:p>
        </w:tc>
        <w:tc>
          <w:tcPr>
            <w:tcW w:w="1559" w:type="dxa"/>
            <w:vAlign w:val="center"/>
          </w:tcPr>
          <w:p w14:paraId="58D63FD2" w14:textId="385715C6" w:rsidR="00147427" w:rsidRPr="00F91C0A" w:rsidRDefault="00147427" w:rsidP="00147427">
            <w:pPr>
              <w:pStyle w:val="TableofFigures"/>
              <w:jc w:val="center"/>
            </w:pPr>
            <w:r>
              <w:t>4,926</w:t>
            </w:r>
            <w:r w:rsidR="0089350C">
              <w:t xml:space="preserve"> square metres</w:t>
            </w:r>
          </w:p>
        </w:tc>
        <w:tc>
          <w:tcPr>
            <w:tcW w:w="1559" w:type="dxa"/>
            <w:vAlign w:val="center"/>
          </w:tcPr>
          <w:p w14:paraId="2E5B423E" w14:textId="5B75D0F3" w:rsidR="00147427" w:rsidRPr="00F91C0A" w:rsidRDefault="00147427" w:rsidP="00147427">
            <w:pPr>
              <w:pStyle w:val="TableofFigures"/>
              <w:jc w:val="center"/>
            </w:pPr>
            <w:r>
              <w:t>0.49</w:t>
            </w:r>
            <w:r w:rsidR="0089350C">
              <w:t xml:space="preserve"> hectare</w:t>
            </w:r>
          </w:p>
        </w:tc>
      </w:tr>
      <w:tr w:rsidR="00147427" w14:paraId="573A6392" w14:textId="77777777" w:rsidTr="00205201">
        <w:tc>
          <w:tcPr>
            <w:tcW w:w="3681" w:type="dxa"/>
            <w:vAlign w:val="center"/>
          </w:tcPr>
          <w:p w14:paraId="3C6C03A7" w14:textId="4121BBA8" w:rsidR="00147427" w:rsidRDefault="00147427" w:rsidP="00147427">
            <w:pPr>
              <w:pStyle w:val="TableofFigures"/>
            </w:pPr>
            <w:r>
              <w:t>Kensington Small Reserves (7)</w:t>
            </w:r>
          </w:p>
        </w:tc>
        <w:tc>
          <w:tcPr>
            <w:tcW w:w="1843" w:type="dxa"/>
            <w:vAlign w:val="center"/>
          </w:tcPr>
          <w:p w14:paraId="16D4E0BB" w14:textId="60E95594" w:rsidR="00147427" w:rsidRDefault="0050089B" w:rsidP="00147427">
            <w:pPr>
              <w:pStyle w:val="TableofFigures"/>
              <w:jc w:val="center"/>
            </w:pPr>
            <w:r>
              <w:t>Local open space</w:t>
            </w:r>
          </w:p>
        </w:tc>
        <w:tc>
          <w:tcPr>
            <w:tcW w:w="1559" w:type="dxa"/>
            <w:vAlign w:val="center"/>
          </w:tcPr>
          <w:p w14:paraId="7FBE2F36" w14:textId="7FEB22A5" w:rsidR="00147427" w:rsidRDefault="00147427" w:rsidP="00147427">
            <w:pPr>
              <w:pStyle w:val="TableofFigures"/>
              <w:jc w:val="center"/>
            </w:pPr>
            <w:r>
              <w:t>1,855</w:t>
            </w:r>
            <w:r w:rsidR="0089350C">
              <w:t xml:space="preserve"> square metres</w:t>
            </w:r>
          </w:p>
        </w:tc>
        <w:tc>
          <w:tcPr>
            <w:tcW w:w="1559" w:type="dxa"/>
            <w:vAlign w:val="center"/>
          </w:tcPr>
          <w:p w14:paraId="3E261D2F" w14:textId="47476740" w:rsidR="00147427" w:rsidRDefault="00147427" w:rsidP="00147427">
            <w:pPr>
              <w:pStyle w:val="TableofFigures"/>
              <w:jc w:val="center"/>
            </w:pPr>
            <w:r>
              <w:t>0.19</w:t>
            </w:r>
            <w:r w:rsidR="0089350C">
              <w:t xml:space="preserve"> hectare</w:t>
            </w:r>
          </w:p>
        </w:tc>
      </w:tr>
      <w:tr w:rsidR="00147427" w14:paraId="0D5DE798" w14:textId="77777777" w:rsidTr="00205201">
        <w:tc>
          <w:tcPr>
            <w:tcW w:w="3681" w:type="dxa"/>
            <w:vAlign w:val="center"/>
          </w:tcPr>
          <w:p w14:paraId="760ACD86" w14:textId="40A67A4F" w:rsidR="00147427" w:rsidRPr="00270702" w:rsidRDefault="00147427" w:rsidP="00147427">
            <w:pPr>
              <w:pStyle w:val="TableofFigures"/>
            </w:pPr>
            <w:r>
              <w:t>Liddy Street Reserve</w:t>
            </w:r>
          </w:p>
        </w:tc>
        <w:tc>
          <w:tcPr>
            <w:tcW w:w="1843" w:type="dxa"/>
            <w:vAlign w:val="center"/>
          </w:tcPr>
          <w:p w14:paraId="177B86B1" w14:textId="73BC075C" w:rsidR="00147427" w:rsidRPr="00270702" w:rsidRDefault="00147427" w:rsidP="00147427">
            <w:pPr>
              <w:pStyle w:val="TableofFigures"/>
              <w:jc w:val="center"/>
            </w:pPr>
            <w:r>
              <w:t xml:space="preserve">Small </w:t>
            </w:r>
            <w:r w:rsidR="0050089B">
              <w:t>Local open space</w:t>
            </w:r>
          </w:p>
        </w:tc>
        <w:tc>
          <w:tcPr>
            <w:tcW w:w="1559" w:type="dxa"/>
            <w:vAlign w:val="center"/>
          </w:tcPr>
          <w:p w14:paraId="78EAF543" w14:textId="7A9D0C59" w:rsidR="00147427" w:rsidRPr="00270702" w:rsidRDefault="00147427" w:rsidP="00147427">
            <w:pPr>
              <w:pStyle w:val="TableofFigures"/>
              <w:jc w:val="center"/>
            </w:pPr>
            <w:r>
              <w:t>1,228</w:t>
            </w:r>
            <w:r w:rsidR="0089350C">
              <w:t xml:space="preserve"> square metres</w:t>
            </w:r>
          </w:p>
        </w:tc>
        <w:tc>
          <w:tcPr>
            <w:tcW w:w="1559" w:type="dxa"/>
            <w:vAlign w:val="center"/>
          </w:tcPr>
          <w:p w14:paraId="68CFF7AF" w14:textId="4DA81512" w:rsidR="00147427" w:rsidRDefault="00147427" w:rsidP="00147427">
            <w:pPr>
              <w:pStyle w:val="TableofFigures"/>
              <w:jc w:val="center"/>
            </w:pPr>
            <w:r>
              <w:t>0.12</w:t>
            </w:r>
            <w:r w:rsidR="0089350C">
              <w:t xml:space="preserve"> hectare</w:t>
            </w:r>
          </w:p>
        </w:tc>
      </w:tr>
      <w:tr w:rsidR="00147427" w14:paraId="5D0DB5B3" w14:textId="77777777" w:rsidTr="00205201">
        <w:tc>
          <w:tcPr>
            <w:tcW w:w="3681" w:type="dxa"/>
            <w:vAlign w:val="center"/>
          </w:tcPr>
          <w:p w14:paraId="668A5EB9" w14:textId="3757C46B" w:rsidR="00147427" w:rsidRPr="00270702" w:rsidRDefault="00147427" w:rsidP="00147427">
            <w:pPr>
              <w:pStyle w:val="TableofFigures"/>
            </w:pPr>
            <w:r>
              <w:t>Maribyrnong River Bank Reserve</w:t>
            </w:r>
          </w:p>
        </w:tc>
        <w:tc>
          <w:tcPr>
            <w:tcW w:w="1843" w:type="dxa"/>
            <w:vAlign w:val="center"/>
          </w:tcPr>
          <w:p w14:paraId="6560DB5C" w14:textId="02DA3AA6" w:rsidR="00147427" w:rsidRPr="00270702" w:rsidRDefault="009740C5" w:rsidP="00147427">
            <w:pPr>
              <w:pStyle w:val="TableofFigures"/>
              <w:jc w:val="center"/>
            </w:pPr>
            <w:r>
              <w:t>Regional open space</w:t>
            </w:r>
          </w:p>
        </w:tc>
        <w:tc>
          <w:tcPr>
            <w:tcW w:w="1559" w:type="dxa"/>
            <w:vAlign w:val="center"/>
          </w:tcPr>
          <w:p w14:paraId="4FCC57CD" w14:textId="75EFAEA3" w:rsidR="00147427" w:rsidRPr="00270702" w:rsidRDefault="00147427" w:rsidP="00147427">
            <w:pPr>
              <w:pStyle w:val="TableofFigures"/>
              <w:jc w:val="center"/>
            </w:pPr>
            <w:r>
              <w:t>11,019</w:t>
            </w:r>
            <w:r w:rsidR="0089350C">
              <w:t xml:space="preserve"> square metres</w:t>
            </w:r>
          </w:p>
        </w:tc>
        <w:tc>
          <w:tcPr>
            <w:tcW w:w="1559" w:type="dxa"/>
            <w:vAlign w:val="center"/>
          </w:tcPr>
          <w:p w14:paraId="6D512538" w14:textId="443D3432" w:rsidR="00147427" w:rsidRDefault="00147427" w:rsidP="00147427">
            <w:pPr>
              <w:pStyle w:val="TableofFigures"/>
              <w:jc w:val="center"/>
            </w:pPr>
            <w:r>
              <w:t>1.10</w:t>
            </w:r>
            <w:r w:rsidR="0089350C">
              <w:t xml:space="preserve"> hectares</w:t>
            </w:r>
          </w:p>
        </w:tc>
      </w:tr>
      <w:tr w:rsidR="00147427" w14:paraId="152EE70C" w14:textId="77777777" w:rsidTr="00205201">
        <w:tc>
          <w:tcPr>
            <w:tcW w:w="3681" w:type="dxa"/>
            <w:vAlign w:val="center"/>
          </w:tcPr>
          <w:p w14:paraId="720084A4" w14:textId="4DB78ECB" w:rsidR="00147427" w:rsidRPr="00270702" w:rsidRDefault="00147427" w:rsidP="00147427">
            <w:pPr>
              <w:pStyle w:val="TableofFigures"/>
            </w:pPr>
            <w:r>
              <w:t>McCracken Street Reserve</w:t>
            </w:r>
          </w:p>
        </w:tc>
        <w:tc>
          <w:tcPr>
            <w:tcW w:w="1843" w:type="dxa"/>
            <w:vAlign w:val="center"/>
          </w:tcPr>
          <w:p w14:paraId="18ED8802" w14:textId="561AD487" w:rsidR="00147427" w:rsidRPr="00270702" w:rsidRDefault="00147427" w:rsidP="00147427">
            <w:pPr>
              <w:pStyle w:val="TableofFigures"/>
              <w:jc w:val="center"/>
            </w:pPr>
            <w:r>
              <w:t xml:space="preserve">Small </w:t>
            </w:r>
            <w:r w:rsidR="0050089B">
              <w:t>Local open space</w:t>
            </w:r>
          </w:p>
        </w:tc>
        <w:tc>
          <w:tcPr>
            <w:tcW w:w="1559" w:type="dxa"/>
            <w:vAlign w:val="center"/>
          </w:tcPr>
          <w:p w14:paraId="6B877516" w14:textId="070B8A3F" w:rsidR="00147427" w:rsidRPr="00270702" w:rsidRDefault="00147427" w:rsidP="00147427">
            <w:pPr>
              <w:pStyle w:val="TableofFigures"/>
              <w:jc w:val="center"/>
            </w:pPr>
            <w:r>
              <w:t>375</w:t>
            </w:r>
            <w:r w:rsidR="0089350C">
              <w:t xml:space="preserve"> square metres</w:t>
            </w:r>
          </w:p>
        </w:tc>
        <w:tc>
          <w:tcPr>
            <w:tcW w:w="1559" w:type="dxa"/>
            <w:vAlign w:val="center"/>
          </w:tcPr>
          <w:p w14:paraId="46A3CE51" w14:textId="07C46F17" w:rsidR="00147427" w:rsidRDefault="00147427" w:rsidP="00147427">
            <w:pPr>
              <w:pStyle w:val="TableofFigures"/>
              <w:jc w:val="center"/>
            </w:pPr>
            <w:r>
              <w:t>0.04</w:t>
            </w:r>
            <w:r w:rsidR="0089350C">
              <w:t xml:space="preserve"> hectare</w:t>
            </w:r>
          </w:p>
        </w:tc>
      </w:tr>
      <w:tr w:rsidR="00147427" w14:paraId="62887A42" w14:textId="77777777" w:rsidTr="00205201">
        <w:tc>
          <w:tcPr>
            <w:tcW w:w="3681" w:type="dxa"/>
            <w:vAlign w:val="center"/>
          </w:tcPr>
          <w:p w14:paraId="4362873C" w14:textId="0CCD65E4" w:rsidR="00147427" w:rsidRPr="00270702" w:rsidRDefault="00147427" w:rsidP="00147427">
            <w:pPr>
              <w:pStyle w:val="TableofFigures"/>
            </w:pPr>
            <w:r>
              <w:t xml:space="preserve">Moonee Ponds Creek Linear Reserve - Racecourse to Macaulay </w:t>
            </w:r>
            <w:r w:rsidR="00660FCF">
              <w:t>Roads</w:t>
            </w:r>
          </w:p>
        </w:tc>
        <w:tc>
          <w:tcPr>
            <w:tcW w:w="1843" w:type="dxa"/>
            <w:vAlign w:val="center"/>
          </w:tcPr>
          <w:p w14:paraId="35EAD467" w14:textId="2A2BEE16" w:rsidR="00147427" w:rsidRPr="00270702" w:rsidRDefault="009740C5" w:rsidP="00147427">
            <w:pPr>
              <w:pStyle w:val="TableofFigures"/>
              <w:jc w:val="center"/>
            </w:pPr>
            <w:r>
              <w:t>Regional open space</w:t>
            </w:r>
          </w:p>
        </w:tc>
        <w:tc>
          <w:tcPr>
            <w:tcW w:w="1559" w:type="dxa"/>
            <w:vAlign w:val="center"/>
          </w:tcPr>
          <w:p w14:paraId="0CE33176" w14:textId="60C33D12" w:rsidR="00147427" w:rsidRPr="00270702" w:rsidRDefault="00147427" w:rsidP="00147427">
            <w:pPr>
              <w:pStyle w:val="TableofFigures"/>
              <w:jc w:val="center"/>
            </w:pPr>
            <w:r>
              <w:t>32,601</w:t>
            </w:r>
            <w:r w:rsidR="0089350C">
              <w:t xml:space="preserve"> square metres</w:t>
            </w:r>
          </w:p>
        </w:tc>
        <w:tc>
          <w:tcPr>
            <w:tcW w:w="1559" w:type="dxa"/>
            <w:vAlign w:val="center"/>
          </w:tcPr>
          <w:p w14:paraId="02ED3EA2" w14:textId="15E668F3" w:rsidR="00147427" w:rsidRDefault="00147427" w:rsidP="00147427">
            <w:pPr>
              <w:pStyle w:val="TableofFigures"/>
              <w:jc w:val="center"/>
            </w:pPr>
            <w:r>
              <w:t>3.26</w:t>
            </w:r>
            <w:r w:rsidR="0089350C">
              <w:t xml:space="preserve"> hectares</w:t>
            </w:r>
          </w:p>
        </w:tc>
      </w:tr>
      <w:tr w:rsidR="00147427" w14:paraId="6D3F3556" w14:textId="77777777" w:rsidTr="00205201">
        <w:tc>
          <w:tcPr>
            <w:tcW w:w="3681" w:type="dxa"/>
            <w:vAlign w:val="center"/>
          </w:tcPr>
          <w:p w14:paraId="28C712AB" w14:textId="3532A1DB" w:rsidR="00147427" w:rsidRPr="00270702" w:rsidRDefault="00147427" w:rsidP="00147427">
            <w:pPr>
              <w:pStyle w:val="TableofFigures"/>
            </w:pPr>
            <w:r>
              <w:t>Newmarket Reserve</w:t>
            </w:r>
          </w:p>
        </w:tc>
        <w:tc>
          <w:tcPr>
            <w:tcW w:w="1843" w:type="dxa"/>
            <w:vAlign w:val="center"/>
          </w:tcPr>
          <w:p w14:paraId="7823E8AF" w14:textId="5823384E" w:rsidR="00147427" w:rsidRPr="00270702" w:rsidRDefault="009740C5" w:rsidP="00147427">
            <w:pPr>
              <w:pStyle w:val="TableofFigures"/>
              <w:jc w:val="center"/>
            </w:pPr>
            <w:r>
              <w:t>Municipal open space</w:t>
            </w:r>
          </w:p>
        </w:tc>
        <w:tc>
          <w:tcPr>
            <w:tcW w:w="1559" w:type="dxa"/>
            <w:vAlign w:val="center"/>
          </w:tcPr>
          <w:p w14:paraId="14A2751E" w14:textId="3D0ABF7E" w:rsidR="00147427" w:rsidRPr="00270702" w:rsidRDefault="00147427" w:rsidP="00147427">
            <w:pPr>
              <w:pStyle w:val="TableofFigures"/>
              <w:jc w:val="center"/>
            </w:pPr>
            <w:r>
              <w:t>17,420</w:t>
            </w:r>
            <w:r w:rsidR="0089350C">
              <w:t xml:space="preserve"> square metres</w:t>
            </w:r>
          </w:p>
        </w:tc>
        <w:tc>
          <w:tcPr>
            <w:tcW w:w="1559" w:type="dxa"/>
            <w:vAlign w:val="center"/>
          </w:tcPr>
          <w:p w14:paraId="3773B6F9" w14:textId="4354F078" w:rsidR="00147427" w:rsidRDefault="00147427" w:rsidP="00147427">
            <w:pPr>
              <w:pStyle w:val="TableofFigures"/>
              <w:jc w:val="center"/>
            </w:pPr>
            <w:r>
              <w:t>1.74</w:t>
            </w:r>
            <w:r w:rsidR="0089350C">
              <w:t xml:space="preserve"> hectares</w:t>
            </w:r>
          </w:p>
        </w:tc>
      </w:tr>
      <w:tr w:rsidR="00147427" w14:paraId="5FEDE43C" w14:textId="77777777" w:rsidTr="00205201">
        <w:tc>
          <w:tcPr>
            <w:tcW w:w="3681" w:type="dxa"/>
            <w:vAlign w:val="center"/>
          </w:tcPr>
          <w:p w14:paraId="2CEE1E01" w14:textId="0E7B8600" w:rsidR="00147427" w:rsidRDefault="00147427" w:rsidP="00147427">
            <w:pPr>
              <w:pStyle w:val="TableofFigures"/>
            </w:pPr>
            <w:r>
              <w:t>Parsons Street Reserve</w:t>
            </w:r>
          </w:p>
        </w:tc>
        <w:tc>
          <w:tcPr>
            <w:tcW w:w="1843" w:type="dxa"/>
            <w:vAlign w:val="center"/>
          </w:tcPr>
          <w:p w14:paraId="4601C648" w14:textId="74F60550" w:rsidR="00147427" w:rsidRDefault="00147427" w:rsidP="00147427">
            <w:pPr>
              <w:pStyle w:val="TableofFigures"/>
              <w:jc w:val="center"/>
            </w:pPr>
            <w:r>
              <w:t xml:space="preserve">Small </w:t>
            </w:r>
            <w:r w:rsidR="0050089B">
              <w:t>Local open space</w:t>
            </w:r>
          </w:p>
        </w:tc>
        <w:tc>
          <w:tcPr>
            <w:tcW w:w="1559" w:type="dxa"/>
            <w:vAlign w:val="center"/>
          </w:tcPr>
          <w:p w14:paraId="4D20A1A8" w14:textId="60612A73" w:rsidR="00147427" w:rsidRDefault="00147427" w:rsidP="00147427">
            <w:pPr>
              <w:pStyle w:val="TableofFigures"/>
              <w:jc w:val="center"/>
            </w:pPr>
            <w:r>
              <w:t>1,811</w:t>
            </w:r>
            <w:r w:rsidR="0089350C">
              <w:t xml:space="preserve"> square metres</w:t>
            </w:r>
          </w:p>
        </w:tc>
        <w:tc>
          <w:tcPr>
            <w:tcW w:w="1559" w:type="dxa"/>
            <w:vAlign w:val="center"/>
          </w:tcPr>
          <w:p w14:paraId="77E67A47" w14:textId="2A7094C7" w:rsidR="00147427" w:rsidRDefault="00147427" w:rsidP="00147427">
            <w:pPr>
              <w:pStyle w:val="TableofFigures"/>
              <w:jc w:val="center"/>
            </w:pPr>
            <w:r>
              <w:t>0.18</w:t>
            </w:r>
            <w:r w:rsidR="0089350C">
              <w:t xml:space="preserve"> hectare</w:t>
            </w:r>
          </w:p>
        </w:tc>
      </w:tr>
      <w:tr w:rsidR="00147427" w14:paraId="6637B3FD" w14:textId="77777777" w:rsidTr="00205201">
        <w:tc>
          <w:tcPr>
            <w:tcW w:w="3681" w:type="dxa"/>
            <w:vAlign w:val="center"/>
          </w:tcPr>
          <w:p w14:paraId="4459C81C" w14:textId="16F0CEC6" w:rsidR="00147427" w:rsidRDefault="00147427" w:rsidP="00147427">
            <w:pPr>
              <w:pStyle w:val="TableofFigures"/>
            </w:pPr>
            <w:r>
              <w:t>Peppercorn Park</w:t>
            </w:r>
          </w:p>
        </w:tc>
        <w:tc>
          <w:tcPr>
            <w:tcW w:w="1843" w:type="dxa"/>
            <w:vAlign w:val="center"/>
          </w:tcPr>
          <w:p w14:paraId="435EACBE" w14:textId="5A463BDE" w:rsidR="00147427" w:rsidRDefault="00147427" w:rsidP="00147427">
            <w:pPr>
              <w:pStyle w:val="TableofFigures"/>
              <w:jc w:val="center"/>
            </w:pPr>
            <w:r>
              <w:t xml:space="preserve">Small </w:t>
            </w:r>
            <w:r w:rsidR="0050089B">
              <w:t>Local open space</w:t>
            </w:r>
          </w:p>
        </w:tc>
        <w:tc>
          <w:tcPr>
            <w:tcW w:w="1559" w:type="dxa"/>
            <w:vAlign w:val="center"/>
          </w:tcPr>
          <w:p w14:paraId="2215D54F" w14:textId="0AA66A47" w:rsidR="00147427" w:rsidRDefault="00147427" w:rsidP="00147427">
            <w:pPr>
              <w:pStyle w:val="TableofFigures"/>
              <w:jc w:val="center"/>
            </w:pPr>
            <w:r>
              <w:t>2,245</w:t>
            </w:r>
            <w:r w:rsidR="0089350C">
              <w:t xml:space="preserve"> square metres</w:t>
            </w:r>
          </w:p>
        </w:tc>
        <w:tc>
          <w:tcPr>
            <w:tcW w:w="1559" w:type="dxa"/>
            <w:vAlign w:val="center"/>
          </w:tcPr>
          <w:p w14:paraId="3AA4FAD6" w14:textId="258CD608" w:rsidR="00147427" w:rsidRDefault="00147427" w:rsidP="00147427">
            <w:pPr>
              <w:pStyle w:val="TableofFigures"/>
              <w:jc w:val="center"/>
            </w:pPr>
            <w:r>
              <w:t>0.22</w:t>
            </w:r>
            <w:r w:rsidR="0089350C">
              <w:t xml:space="preserve"> hectare</w:t>
            </w:r>
          </w:p>
        </w:tc>
      </w:tr>
      <w:tr w:rsidR="00147427" w14:paraId="6EC9C829" w14:textId="77777777" w:rsidTr="00205201">
        <w:tc>
          <w:tcPr>
            <w:tcW w:w="3681" w:type="dxa"/>
            <w:vAlign w:val="center"/>
          </w:tcPr>
          <w:p w14:paraId="0200DF5C" w14:textId="6AD94B58" w:rsidR="00147427" w:rsidRDefault="00147427" w:rsidP="00147427">
            <w:pPr>
              <w:pStyle w:val="TableofFigures"/>
            </w:pPr>
            <w:r>
              <w:t>Riverside Park</w:t>
            </w:r>
          </w:p>
        </w:tc>
        <w:tc>
          <w:tcPr>
            <w:tcW w:w="1843" w:type="dxa"/>
            <w:vAlign w:val="center"/>
          </w:tcPr>
          <w:p w14:paraId="768575DB" w14:textId="024C778E" w:rsidR="00147427" w:rsidRDefault="000C34B1" w:rsidP="00147427">
            <w:pPr>
              <w:pStyle w:val="TableofFigures"/>
              <w:jc w:val="center"/>
            </w:pPr>
            <w:r>
              <w:t>Neighbourhood open space</w:t>
            </w:r>
          </w:p>
        </w:tc>
        <w:tc>
          <w:tcPr>
            <w:tcW w:w="1559" w:type="dxa"/>
            <w:vAlign w:val="center"/>
          </w:tcPr>
          <w:p w14:paraId="79073D8E" w14:textId="2D47D9DF" w:rsidR="00147427" w:rsidRDefault="00147427" w:rsidP="00147427">
            <w:pPr>
              <w:pStyle w:val="TableofFigures"/>
              <w:jc w:val="center"/>
            </w:pPr>
            <w:r>
              <w:t>29,073</w:t>
            </w:r>
            <w:r w:rsidR="0089350C">
              <w:t xml:space="preserve"> square metres</w:t>
            </w:r>
          </w:p>
        </w:tc>
        <w:tc>
          <w:tcPr>
            <w:tcW w:w="1559" w:type="dxa"/>
            <w:vAlign w:val="center"/>
          </w:tcPr>
          <w:p w14:paraId="25D17031" w14:textId="26FBC44E" w:rsidR="00147427" w:rsidRDefault="00147427" w:rsidP="00147427">
            <w:pPr>
              <w:pStyle w:val="TableofFigures"/>
              <w:jc w:val="center"/>
            </w:pPr>
            <w:r>
              <w:t>2.91</w:t>
            </w:r>
            <w:r w:rsidR="0089350C">
              <w:t xml:space="preserve"> hectares</w:t>
            </w:r>
          </w:p>
        </w:tc>
      </w:tr>
      <w:tr w:rsidR="00147427" w14:paraId="103BCDCB" w14:textId="77777777" w:rsidTr="00205201">
        <w:tc>
          <w:tcPr>
            <w:tcW w:w="3681" w:type="dxa"/>
            <w:vAlign w:val="center"/>
          </w:tcPr>
          <w:p w14:paraId="4E10CE38" w14:textId="29275B3F" w:rsidR="00147427" w:rsidRPr="00270702" w:rsidRDefault="00147427" w:rsidP="00147427">
            <w:pPr>
              <w:pStyle w:val="TableofFigures"/>
            </w:pPr>
            <w:r>
              <w:t>Robertson Street Reserve</w:t>
            </w:r>
          </w:p>
        </w:tc>
        <w:tc>
          <w:tcPr>
            <w:tcW w:w="1843" w:type="dxa"/>
            <w:vAlign w:val="center"/>
          </w:tcPr>
          <w:p w14:paraId="75C427F6" w14:textId="1263ED75" w:rsidR="00147427" w:rsidRPr="00270702" w:rsidRDefault="00147427" w:rsidP="00147427">
            <w:pPr>
              <w:pStyle w:val="TableofFigures"/>
              <w:jc w:val="center"/>
            </w:pPr>
            <w:r>
              <w:t xml:space="preserve">Small </w:t>
            </w:r>
            <w:r w:rsidR="0050089B">
              <w:t>Local open space</w:t>
            </w:r>
          </w:p>
        </w:tc>
        <w:tc>
          <w:tcPr>
            <w:tcW w:w="1559" w:type="dxa"/>
            <w:vAlign w:val="center"/>
          </w:tcPr>
          <w:p w14:paraId="013DFE9C" w14:textId="387DFCB4" w:rsidR="00147427" w:rsidRPr="00270702" w:rsidRDefault="00147427" w:rsidP="00147427">
            <w:pPr>
              <w:pStyle w:val="TableofFigures"/>
              <w:jc w:val="center"/>
            </w:pPr>
            <w:r>
              <w:t>900</w:t>
            </w:r>
            <w:r w:rsidR="0089350C">
              <w:t xml:space="preserve"> square metres</w:t>
            </w:r>
          </w:p>
        </w:tc>
        <w:tc>
          <w:tcPr>
            <w:tcW w:w="1559" w:type="dxa"/>
            <w:vAlign w:val="center"/>
          </w:tcPr>
          <w:p w14:paraId="425D4C10" w14:textId="4A0F2D3E" w:rsidR="00147427" w:rsidRDefault="00147427" w:rsidP="00147427">
            <w:pPr>
              <w:pStyle w:val="TableofFigures"/>
              <w:jc w:val="center"/>
            </w:pPr>
            <w:r>
              <w:t>0.09</w:t>
            </w:r>
            <w:r w:rsidR="0089350C">
              <w:t xml:space="preserve"> hectare</w:t>
            </w:r>
          </w:p>
        </w:tc>
      </w:tr>
      <w:tr w:rsidR="00147427" w14:paraId="30D15060" w14:textId="77777777" w:rsidTr="00205201">
        <w:tc>
          <w:tcPr>
            <w:tcW w:w="3681" w:type="dxa"/>
            <w:vAlign w:val="center"/>
          </w:tcPr>
          <w:p w14:paraId="6152AABA" w14:textId="55FDA8CC" w:rsidR="00147427" w:rsidRPr="00270702" w:rsidRDefault="00147427" w:rsidP="00147427">
            <w:pPr>
              <w:pStyle w:val="TableofFigures"/>
            </w:pPr>
            <w:r>
              <w:t>Rogan Lane Reserve</w:t>
            </w:r>
          </w:p>
        </w:tc>
        <w:tc>
          <w:tcPr>
            <w:tcW w:w="1843" w:type="dxa"/>
            <w:vAlign w:val="center"/>
          </w:tcPr>
          <w:p w14:paraId="3B6C9470" w14:textId="7C01CB7B" w:rsidR="00147427" w:rsidRPr="00270702" w:rsidRDefault="00147427" w:rsidP="00147427">
            <w:pPr>
              <w:pStyle w:val="TableofFigures"/>
              <w:jc w:val="center"/>
            </w:pPr>
            <w:r>
              <w:t xml:space="preserve">Small </w:t>
            </w:r>
            <w:r w:rsidR="0050089B">
              <w:t>Local open space</w:t>
            </w:r>
          </w:p>
        </w:tc>
        <w:tc>
          <w:tcPr>
            <w:tcW w:w="1559" w:type="dxa"/>
            <w:vAlign w:val="center"/>
          </w:tcPr>
          <w:p w14:paraId="4F87519F" w14:textId="5454642D" w:rsidR="00147427" w:rsidRPr="00270702" w:rsidRDefault="00147427" w:rsidP="00147427">
            <w:pPr>
              <w:pStyle w:val="TableofFigures"/>
              <w:jc w:val="center"/>
            </w:pPr>
            <w:r>
              <w:t>696</w:t>
            </w:r>
            <w:r w:rsidR="0089350C">
              <w:t xml:space="preserve"> square metres</w:t>
            </w:r>
          </w:p>
        </w:tc>
        <w:tc>
          <w:tcPr>
            <w:tcW w:w="1559" w:type="dxa"/>
            <w:vAlign w:val="center"/>
          </w:tcPr>
          <w:p w14:paraId="15531ECD" w14:textId="27CF53E6" w:rsidR="00147427" w:rsidRDefault="00147427" w:rsidP="00147427">
            <w:pPr>
              <w:pStyle w:val="TableofFigures"/>
              <w:jc w:val="center"/>
            </w:pPr>
            <w:r>
              <w:t>0.07</w:t>
            </w:r>
            <w:r w:rsidR="0089350C">
              <w:t xml:space="preserve"> hectare</w:t>
            </w:r>
          </w:p>
        </w:tc>
      </w:tr>
      <w:tr w:rsidR="00147427" w14:paraId="3D19CA16" w14:textId="77777777" w:rsidTr="00205201">
        <w:tc>
          <w:tcPr>
            <w:tcW w:w="3681" w:type="dxa"/>
            <w:vAlign w:val="center"/>
          </w:tcPr>
          <w:p w14:paraId="69054BAA" w14:textId="343BBD2C" w:rsidR="00147427" w:rsidRPr="00270702" w:rsidRDefault="00147427" w:rsidP="00147427">
            <w:pPr>
              <w:pStyle w:val="TableofFigures"/>
            </w:pPr>
            <w:r>
              <w:t>Stock Route Reserve</w:t>
            </w:r>
          </w:p>
        </w:tc>
        <w:tc>
          <w:tcPr>
            <w:tcW w:w="1843" w:type="dxa"/>
            <w:vAlign w:val="center"/>
          </w:tcPr>
          <w:p w14:paraId="0B349BF7" w14:textId="446ED836" w:rsidR="00147427" w:rsidRPr="00270702" w:rsidRDefault="0050089B" w:rsidP="00147427">
            <w:pPr>
              <w:pStyle w:val="TableofFigures"/>
              <w:jc w:val="center"/>
            </w:pPr>
            <w:r>
              <w:t>Local open space</w:t>
            </w:r>
          </w:p>
        </w:tc>
        <w:tc>
          <w:tcPr>
            <w:tcW w:w="1559" w:type="dxa"/>
            <w:vAlign w:val="center"/>
          </w:tcPr>
          <w:p w14:paraId="7C501916" w14:textId="4493E392" w:rsidR="00147427" w:rsidRPr="00270702" w:rsidRDefault="00147427" w:rsidP="00147427">
            <w:pPr>
              <w:pStyle w:val="TableofFigures"/>
              <w:jc w:val="center"/>
            </w:pPr>
            <w:r>
              <w:t>6,944</w:t>
            </w:r>
            <w:r w:rsidR="0089350C">
              <w:t xml:space="preserve"> square metres</w:t>
            </w:r>
          </w:p>
        </w:tc>
        <w:tc>
          <w:tcPr>
            <w:tcW w:w="1559" w:type="dxa"/>
            <w:vAlign w:val="center"/>
          </w:tcPr>
          <w:p w14:paraId="27DF5056" w14:textId="3F67779D" w:rsidR="00147427" w:rsidRDefault="00147427" w:rsidP="00147427">
            <w:pPr>
              <w:pStyle w:val="TableofFigures"/>
              <w:jc w:val="center"/>
            </w:pPr>
            <w:r>
              <w:t>0.69</w:t>
            </w:r>
            <w:r w:rsidR="0089350C">
              <w:t xml:space="preserve"> hectare</w:t>
            </w:r>
          </w:p>
        </w:tc>
      </w:tr>
      <w:tr w:rsidR="00147427" w14:paraId="4A25C930" w14:textId="77777777" w:rsidTr="00205201">
        <w:tc>
          <w:tcPr>
            <w:tcW w:w="3681" w:type="dxa"/>
            <w:vAlign w:val="center"/>
          </w:tcPr>
          <w:p w14:paraId="216A757A" w14:textId="7B0A7C94" w:rsidR="00147427" w:rsidRPr="00270702" w:rsidRDefault="00147427" w:rsidP="00147427">
            <w:pPr>
              <w:pStyle w:val="TableofFigures"/>
            </w:pPr>
            <w:r>
              <w:t>Warun Biik Park</w:t>
            </w:r>
          </w:p>
        </w:tc>
        <w:tc>
          <w:tcPr>
            <w:tcW w:w="1843" w:type="dxa"/>
            <w:vAlign w:val="center"/>
          </w:tcPr>
          <w:p w14:paraId="0C2987BD" w14:textId="44A68EB2" w:rsidR="00147427" w:rsidRPr="00270702" w:rsidRDefault="0050089B" w:rsidP="00147427">
            <w:pPr>
              <w:pStyle w:val="TableofFigures"/>
              <w:jc w:val="center"/>
            </w:pPr>
            <w:r>
              <w:t>Local open space</w:t>
            </w:r>
          </w:p>
        </w:tc>
        <w:tc>
          <w:tcPr>
            <w:tcW w:w="1559" w:type="dxa"/>
            <w:vAlign w:val="center"/>
          </w:tcPr>
          <w:p w14:paraId="30491CE7" w14:textId="788E2DFB" w:rsidR="00147427" w:rsidRPr="00270702" w:rsidRDefault="00147427" w:rsidP="00147427">
            <w:pPr>
              <w:pStyle w:val="TableofFigures"/>
              <w:jc w:val="center"/>
            </w:pPr>
            <w:r>
              <w:t>7,447</w:t>
            </w:r>
            <w:r w:rsidR="0089350C">
              <w:t xml:space="preserve"> square metres</w:t>
            </w:r>
          </w:p>
        </w:tc>
        <w:tc>
          <w:tcPr>
            <w:tcW w:w="1559" w:type="dxa"/>
            <w:vAlign w:val="center"/>
          </w:tcPr>
          <w:p w14:paraId="7FE68914" w14:textId="53A83BEE" w:rsidR="00147427" w:rsidRDefault="00147427" w:rsidP="00147427">
            <w:pPr>
              <w:pStyle w:val="TableofFigures"/>
              <w:jc w:val="center"/>
            </w:pPr>
            <w:r>
              <w:t>0.74</w:t>
            </w:r>
            <w:r w:rsidR="0089350C">
              <w:t xml:space="preserve"> hectare</w:t>
            </w:r>
          </w:p>
        </w:tc>
      </w:tr>
      <w:tr w:rsidR="00147427" w14:paraId="305B9B39" w14:textId="77777777" w:rsidTr="00205201">
        <w:tc>
          <w:tcPr>
            <w:tcW w:w="3681" w:type="dxa"/>
            <w:vAlign w:val="center"/>
          </w:tcPr>
          <w:p w14:paraId="70BCC995" w14:textId="7B635891" w:rsidR="00147427" w:rsidRDefault="00147427" w:rsidP="00147427">
            <w:pPr>
              <w:pStyle w:val="TableofFigures"/>
            </w:pPr>
            <w:r>
              <w:t>Westbourne Road Reserve</w:t>
            </w:r>
          </w:p>
        </w:tc>
        <w:tc>
          <w:tcPr>
            <w:tcW w:w="1843" w:type="dxa"/>
            <w:vAlign w:val="center"/>
          </w:tcPr>
          <w:p w14:paraId="158E3DB0" w14:textId="254EDA4C" w:rsidR="00147427" w:rsidRDefault="0050089B" w:rsidP="00147427">
            <w:pPr>
              <w:pStyle w:val="TableofFigures"/>
              <w:jc w:val="center"/>
            </w:pPr>
            <w:r>
              <w:t>Local open space</w:t>
            </w:r>
          </w:p>
        </w:tc>
        <w:tc>
          <w:tcPr>
            <w:tcW w:w="1559" w:type="dxa"/>
            <w:vAlign w:val="center"/>
          </w:tcPr>
          <w:p w14:paraId="0CE1336D" w14:textId="0186DD24" w:rsidR="00147427" w:rsidRDefault="00147427" w:rsidP="00147427">
            <w:pPr>
              <w:pStyle w:val="TableofFigures"/>
              <w:jc w:val="center"/>
            </w:pPr>
            <w:r>
              <w:t>17,480</w:t>
            </w:r>
            <w:r w:rsidR="0089350C">
              <w:t xml:space="preserve"> square metres</w:t>
            </w:r>
          </w:p>
        </w:tc>
        <w:tc>
          <w:tcPr>
            <w:tcW w:w="1559" w:type="dxa"/>
            <w:vAlign w:val="center"/>
          </w:tcPr>
          <w:p w14:paraId="367E8FB3" w14:textId="78100B20" w:rsidR="00147427" w:rsidRDefault="00147427" w:rsidP="00147427">
            <w:pPr>
              <w:pStyle w:val="TableofFigures"/>
              <w:jc w:val="center"/>
            </w:pPr>
            <w:r>
              <w:t>1.75</w:t>
            </w:r>
            <w:r w:rsidR="0089350C">
              <w:t xml:space="preserve"> hectares</w:t>
            </w:r>
          </w:p>
        </w:tc>
      </w:tr>
      <w:tr w:rsidR="00147427" w14:paraId="69B5C954" w14:textId="77777777" w:rsidTr="00205201">
        <w:tc>
          <w:tcPr>
            <w:tcW w:w="3681" w:type="dxa"/>
            <w:vAlign w:val="center"/>
          </w:tcPr>
          <w:p w14:paraId="455EA157" w14:textId="17F31AD2" w:rsidR="00147427" w:rsidRDefault="00147427" w:rsidP="00147427">
            <w:pPr>
              <w:pStyle w:val="TableofFigures"/>
            </w:pPr>
            <w:r>
              <w:t>Womens Peace Garden</w:t>
            </w:r>
          </w:p>
        </w:tc>
        <w:tc>
          <w:tcPr>
            <w:tcW w:w="1843" w:type="dxa"/>
            <w:vAlign w:val="center"/>
          </w:tcPr>
          <w:p w14:paraId="5A6052F5" w14:textId="3093C5F4" w:rsidR="00147427" w:rsidRDefault="0050089B" w:rsidP="00147427">
            <w:pPr>
              <w:pStyle w:val="TableofFigures"/>
              <w:jc w:val="center"/>
            </w:pPr>
            <w:r>
              <w:t>Local open space</w:t>
            </w:r>
          </w:p>
        </w:tc>
        <w:tc>
          <w:tcPr>
            <w:tcW w:w="1559" w:type="dxa"/>
            <w:vAlign w:val="center"/>
          </w:tcPr>
          <w:p w14:paraId="3C5B5E5D" w14:textId="2DDE515F" w:rsidR="00147427" w:rsidRDefault="00147427" w:rsidP="00147427">
            <w:pPr>
              <w:pStyle w:val="TableofFigures"/>
              <w:jc w:val="center"/>
            </w:pPr>
            <w:r>
              <w:t>6,599</w:t>
            </w:r>
            <w:r w:rsidR="0089350C">
              <w:t xml:space="preserve"> square metres</w:t>
            </w:r>
          </w:p>
        </w:tc>
        <w:tc>
          <w:tcPr>
            <w:tcW w:w="1559" w:type="dxa"/>
            <w:vAlign w:val="center"/>
          </w:tcPr>
          <w:p w14:paraId="183FFC11" w14:textId="63E4F68F" w:rsidR="00147427" w:rsidRDefault="00147427" w:rsidP="00147427">
            <w:pPr>
              <w:pStyle w:val="TableofFigures"/>
              <w:jc w:val="center"/>
            </w:pPr>
            <w:r>
              <w:t>0.66</w:t>
            </w:r>
            <w:r w:rsidR="0089350C">
              <w:t xml:space="preserve"> hectare</w:t>
            </w:r>
          </w:p>
        </w:tc>
      </w:tr>
      <w:tr w:rsidR="00147427" w14:paraId="1E972971" w14:textId="77777777" w:rsidTr="00205201">
        <w:tc>
          <w:tcPr>
            <w:tcW w:w="3681" w:type="dxa"/>
            <w:vAlign w:val="center"/>
          </w:tcPr>
          <w:p w14:paraId="26A41945" w14:textId="084DC99F" w:rsidR="00147427" w:rsidRPr="0093279F" w:rsidRDefault="00147427" w:rsidP="00147427">
            <w:pPr>
              <w:pStyle w:val="TableofFigures"/>
              <w:rPr>
                <w:b/>
                <w:bCs/>
              </w:rPr>
            </w:pPr>
            <w:r>
              <w:rPr>
                <w:rFonts w:ascii="ArialMT" w:hAnsi="ArialMT"/>
                <w:b/>
                <w:bCs/>
              </w:rPr>
              <w:t>Total area</w:t>
            </w:r>
          </w:p>
        </w:tc>
        <w:tc>
          <w:tcPr>
            <w:tcW w:w="1843" w:type="dxa"/>
            <w:vAlign w:val="center"/>
          </w:tcPr>
          <w:p w14:paraId="006A35F3" w14:textId="447E4F11" w:rsidR="00147427" w:rsidRPr="00270702" w:rsidRDefault="007918CF" w:rsidP="00147427">
            <w:pPr>
              <w:pStyle w:val="TableofFigures"/>
              <w:jc w:val="center"/>
            </w:pPr>
            <w:r>
              <w:t>Not applicable</w:t>
            </w:r>
          </w:p>
        </w:tc>
        <w:tc>
          <w:tcPr>
            <w:tcW w:w="1559" w:type="dxa"/>
            <w:vAlign w:val="center"/>
          </w:tcPr>
          <w:p w14:paraId="05A46281" w14:textId="1FAB9F2F" w:rsidR="00147427" w:rsidRPr="00E439E5" w:rsidRDefault="00147427" w:rsidP="00147427">
            <w:pPr>
              <w:pStyle w:val="TableofFigures"/>
              <w:jc w:val="center"/>
              <w:rPr>
                <w:b/>
                <w:bCs/>
              </w:rPr>
            </w:pPr>
            <w:r>
              <w:rPr>
                <w:rFonts w:ascii="ArialMT" w:hAnsi="ArialMT"/>
                <w:b/>
                <w:bCs/>
              </w:rPr>
              <w:t>292,257</w:t>
            </w:r>
            <w:r w:rsidR="0089350C" w:rsidRPr="0089350C">
              <w:rPr>
                <w:b/>
                <w:bCs/>
              </w:rPr>
              <w:t xml:space="preserve"> square metres in total</w:t>
            </w:r>
          </w:p>
        </w:tc>
        <w:tc>
          <w:tcPr>
            <w:tcW w:w="1559" w:type="dxa"/>
            <w:vAlign w:val="center"/>
          </w:tcPr>
          <w:p w14:paraId="0E639D53" w14:textId="1479AE08" w:rsidR="00147427" w:rsidRPr="00E439E5" w:rsidRDefault="00147427" w:rsidP="00147427">
            <w:pPr>
              <w:pStyle w:val="TableofFigures"/>
              <w:jc w:val="center"/>
              <w:rPr>
                <w:b/>
                <w:bCs/>
              </w:rPr>
            </w:pPr>
            <w:r>
              <w:rPr>
                <w:rFonts w:ascii="ArialMT" w:hAnsi="ArialMT"/>
                <w:b/>
                <w:bCs/>
              </w:rPr>
              <w:t>29.23</w:t>
            </w:r>
            <w:r w:rsidR="0089350C" w:rsidRPr="0089350C">
              <w:rPr>
                <w:b/>
                <w:bCs/>
              </w:rPr>
              <w:t xml:space="preserve"> hectares in total</w:t>
            </w:r>
          </w:p>
        </w:tc>
      </w:tr>
    </w:tbl>
    <w:p w14:paraId="281D95AC" w14:textId="420C11C9" w:rsidR="007C62DA" w:rsidRDefault="007C62DA" w:rsidP="007C62DA">
      <w:pPr>
        <w:spacing w:before="240" w:after="0" w:line="240" w:lineRule="auto"/>
      </w:pPr>
      <w:r w:rsidRPr="003236A6">
        <w:t>The changes to the open space network since the 2012 Strategy are shown in Figure 6</w:t>
      </w:r>
      <w:r w:rsidR="00581900">
        <w:t>F</w:t>
      </w:r>
      <w:r>
        <w:t>.</w:t>
      </w:r>
    </w:p>
    <w:p w14:paraId="1203A754" w14:textId="7D03FAB5" w:rsidR="007C62DA" w:rsidRDefault="00581900" w:rsidP="007C62DA">
      <w:pPr>
        <w:pStyle w:val="ListNumber"/>
        <w:numPr>
          <w:ilvl w:val="0"/>
          <w:numId w:val="0"/>
        </w:numPr>
        <w:ind w:left="357" w:hanging="357"/>
      </w:pPr>
      <w:r>
        <w:rPr>
          <w:noProof/>
        </w:rPr>
        <w:drawing>
          <wp:inline distT="0" distB="0" distL="0" distR="0" wp14:anchorId="1CB5DDCE" wp14:editId="658AC514">
            <wp:extent cx="5239062" cy="5398628"/>
            <wp:effectExtent l="0" t="0" r="0" b="0"/>
            <wp:docPr id="17" name="Picture 17" descr="Figure 6F – Spatial distribution of existing open space in Kensington which is updated to show the new and expanded open spaces that have been provided in Kensington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6F – Spatial distribution of existing open space in Kensington which is updated to show the new and expanded open spaces that have been provided in Kensington since 20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54800" cy="5414845"/>
                    </a:xfrm>
                    <a:prstGeom prst="rect">
                      <a:avLst/>
                    </a:prstGeom>
                  </pic:spPr>
                </pic:pic>
              </a:graphicData>
            </a:graphic>
          </wp:inline>
        </w:drawing>
      </w:r>
    </w:p>
    <w:p w14:paraId="3136EBB4" w14:textId="0250EC62" w:rsidR="007C62DA" w:rsidRPr="00594E17" w:rsidRDefault="007C62DA" w:rsidP="007C62DA">
      <w:pPr>
        <w:pStyle w:val="Heading3"/>
        <w:spacing w:before="360" w:after="120"/>
        <w:rPr>
          <w:rFonts w:hint="eastAsia"/>
          <w:b/>
          <w:bCs/>
          <w:lang w:val="en-AU"/>
        </w:rPr>
      </w:pPr>
      <w:bookmarkStart w:id="95" w:name="_Toc176340410"/>
      <w:r>
        <w:t>6.</w:t>
      </w:r>
      <w:r w:rsidR="00581900">
        <w:t>6</w:t>
      </w:r>
      <w:r>
        <w:t>.2</w:t>
      </w:r>
      <w:r w:rsidRPr="00BC2CB9">
        <w:rPr>
          <w:bCs/>
        </w:rPr>
        <w:tab/>
      </w:r>
      <w:r w:rsidRPr="00377662">
        <w:rPr>
          <w:lang w:val="en-AU"/>
        </w:rPr>
        <w:t>Summary of the population change between 2011 and 2021</w:t>
      </w:r>
      <w:bookmarkEnd w:id="95"/>
    </w:p>
    <w:p w14:paraId="33D68608" w14:textId="295C24AD" w:rsidR="00581900" w:rsidRPr="00581900" w:rsidRDefault="00581900" w:rsidP="00581900">
      <w:pPr>
        <w:pStyle w:val="BodyText"/>
        <w:rPr>
          <w:bCs/>
        </w:rPr>
      </w:pPr>
      <w:r w:rsidRPr="00581900">
        <w:rPr>
          <w:bCs/>
        </w:rPr>
        <w:t xml:space="preserve">As noted in Section 3.3.1 of this Light Touch Review, the residential population has grown by 5 per cent between 2011 and 2021.  This is well below the 26 per cent growth forecast over the 15 year timeframe in the 2012 Strategy.  An additional 472 residents were living in Kensington in 2021. </w:t>
      </w:r>
    </w:p>
    <w:p w14:paraId="126C0E71" w14:textId="4EF7B9B8" w:rsidR="00581900" w:rsidRPr="00581900" w:rsidRDefault="00581900" w:rsidP="00581900">
      <w:pPr>
        <w:pStyle w:val="BodyText"/>
        <w:rPr>
          <w:bCs/>
        </w:rPr>
      </w:pPr>
      <w:r w:rsidRPr="00581900">
        <w:rPr>
          <w:bCs/>
        </w:rPr>
        <w:t xml:space="preserve">Analysis of the Mesh Block census data (refer to Appendix A) for residential dwelling change between 2011 and 2021 has identified the main areas of change are in the northern part of Kensington in open space sub-precinct K4 (south of Racecourse Road) and east of the railway and in sub-precinct K1 adjacent to the Maribyrnong River. </w:t>
      </w:r>
    </w:p>
    <w:p w14:paraId="624123DC" w14:textId="019FF47A" w:rsidR="007C62DA" w:rsidRPr="000E47F7" w:rsidRDefault="00581900" w:rsidP="00581900">
      <w:pPr>
        <w:pStyle w:val="BodyText"/>
        <w:rPr>
          <w:bCs/>
        </w:rPr>
      </w:pPr>
      <w:r w:rsidRPr="00581900">
        <w:rPr>
          <w:bCs/>
        </w:rPr>
        <w:t xml:space="preserve">As noted in Section 3.3.3 of this Light Touch Review, the employment figures for 2021 were impacted by </w:t>
      </w:r>
      <w:r w:rsidR="00E82ADB">
        <w:t>Covid</w:t>
      </w:r>
      <w:r w:rsidR="00E82ADB" w:rsidRPr="009A39F1">
        <w:t xml:space="preserve">-19 </w:t>
      </w:r>
      <w:r w:rsidRPr="00581900">
        <w:rPr>
          <w:bCs/>
        </w:rPr>
        <w:t>and are not reported here</w:t>
      </w:r>
      <w:r w:rsidR="007C62DA" w:rsidRPr="000E47F7">
        <w:rPr>
          <w:bCs/>
        </w:rPr>
        <w:t>.</w:t>
      </w:r>
    </w:p>
    <w:p w14:paraId="78099B6A" w14:textId="267D4AD5" w:rsidR="007C62DA" w:rsidRPr="00594E17" w:rsidRDefault="007C62DA" w:rsidP="007C62DA">
      <w:pPr>
        <w:pStyle w:val="Heading3"/>
        <w:spacing w:after="120"/>
        <w:rPr>
          <w:rFonts w:hint="eastAsia"/>
          <w:b/>
          <w:bCs/>
          <w:lang w:val="en-AU"/>
        </w:rPr>
      </w:pPr>
      <w:bookmarkStart w:id="96" w:name="_Toc176340411"/>
      <w:r>
        <w:t>6.</w:t>
      </w:r>
      <w:r w:rsidR="00581900">
        <w:t>6</w:t>
      </w:r>
      <w:r>
        <w:t>.3</w:t>
      </w:r>
      <w:r w:rsidRPr="00BC2CB9">
        <w:rPr>
          <w:bCs/>
        </w:rPr>
        <w:tab/>
      </w:r>
      <w:r w:rsidRPr="00377662">
        <w:rPr>
          <w:bCs/>
          <w:lang w:val="en-AU"/>
        </w:rPr>
        <w:t>Summary of the forecast population change from 2021 to 2031</w:t>
      </w:r>
      <w:bookmarkEnd w:id="96"/>
    </w:p>
    <w:p w14:paraId="2FF4D612" w14:textId="43EA4816" w:rsidR="00581900" w:rsidRPr="00581900" w:rsidRDefault="00581900" w:rsidP="00581900">
      <w:pPr>
        <w:pStyle w:val="BodyText"/>
        <w:rPr>
          <w:bCs/>
        </w:rPr>
      </w:pPr>
      <w:r w:rsidRPr="00581900">
        <w:rPr>
          <w:bCs/>
        </w:rPr>
        <w:t>The resident population is forecast to continue to increase over the next 10 years with an additional 4,914 residents forecast to live in Kensington by 2031, which represents a 45 per cent increase from 2021.  While there was no spatial breakdown of the forecasts provided we assume the majority of the change will occur in the Macaulay urban renewal area.</w:t>
      </w:r>
    </w:p>
    <w:p w14:paraId="3A42E3D4" w14:textId="4AC8CE69" w:rsidR="007C62DA" w:rsidRPr="000E47F7" w:rsidRDefault="00581900" w:rsidP="00581900">
      <w:pPr>
        <w:pStyle w:val="BodyText"/>
        <w:rPr>
          <w:bCs/>
        </w:rPr>
      </w:pPr>
      <w:r w:rsidRPr="00581900">
        <w:rPr>
          <w:bCs/>
        </w:rPr>
        <w:t>As noted in Section 3.3.2, the employment population forecasts from the 2012 Strategy will continue to be relied on, which is in Section 7.5.4a of the 2012 Strategy Technical Report.  In summary the worker population is forecast to continue to grow through to 2026.</w:t>
      </w:r>
    </w:p>
    <w:p w14:paraId="332B21C5" w14:textId="0B4D7B67" w:rsidR="007C62DA" w:rsidRPr="00594E17" w:rsidRDefault="007C62DA" w:rsidP="007C62DA">
      <w:pPr>
        <w:pStyle w:val="Heading3"/>
        <w:spacing w:after="120"/>
        <w:rPr>
          <w:rFonts w:hint="eastAsia"/>
          <w:b/>
          <w:bCs/>
        </w:rPr>
      </w:pPr>
      <w:bookmarkStart w:id="97" w:name="_Toc176340412"/>
      <w:r>
        <w:t>6.</w:t>
      </w:r>
      <w:r w:rsidR="00581900">
        <w:t>6</w:t>
      </w:r>
      <w:r>
        <w:t>.4</w:t>
      </w:r>
      <w:r w:rsidRPr="00BC2CB9">
        <w:rPr>
          <w:bCs/>
        </w:rPr>
        <w:tab/>
      </w:r>
      <w:r w:rsidRPr="00377662">
        <w:t>Implications for the population forecast changes on the updated Actions in this Section</w:t>
      </w:r>
      <w:bookmarkEnd w:id="97"/>
    </w:p>
    <w:p w14:paraId="5ABD87E0" w14:textId="500EC93A" w:rsidR="00581900" w:rsidRPr="00581900" w:rsidRDefault="00581900" w:rsidP="00581900">
      <w:pPr>
        <w:pStyle w:val="BodyText"/>
        <w:rPr>
          <w:bCs/>
        </w:rPr>
      </w:pPr>
      <w:r w:rsidRPr="00581900">
        <w:rPr>
          <w:bCs/>
        </w:rPr>
        <w:t>By 2031, nearly 5,000 additional residents are forecast to be living in Kensington which is just over 2,600 more residents than the total residential population change forecast in 2012 Strategy, while the worker population we are planning for has already been accounted for in the actions from the 2012 Strategy. Given this, we have assumed a higher population overall than was planned for in the actions originally.  Please refer to Section 7.5 Kensington in the 2012 Strategy Technical Report for the rationale for the Actions in addition to the updated information in this Light Touch Review.</w:t>
      </w:r>
    </w:p>
    <w:p w14:paraId="451F98B4" w14:textId="624A87F7" w:rsidR="00581900" w:rsidRPr="00581900" w:rsidRDefault="00581900" w:rsidP="00581900">
      <w:pPr>
        <w:pStyle w:val="BodyText"/>
        <w:rPr>
          <w:bCs/>
        </w:rPr>
      </w:pPr>
      <w:r w:rsidRPr="00581900">
        <w:rPr>
          <w:bCs/>
        </w:rPr>
        <w:t>The Macaulay Structure Plan 2021 has been prepared to guide the forecast growth and change.  While the forecast growth is similar to that forecast when the 2012 Strategy was prepared it is noted that the Macaulay Structure Plan 2021 does not include a similar quantity of new open space as recommended in the 2012 Strategy.  This Light Touch Review recommends that Council continues to be guided by the recommendations for new open space from the 2012 Strategy which is additional to that identified in the Macaulay Structure Plan.</w:t>
      </w:r>
    </w:p>
    <w:p w14:paraId="60844385" w14:textId="604EFD06" w:rsidR="00581900" w:rsidRPr="00581900" w:rsidRDefault="00581900" w:rsidP="00581900">
      <w:pPr>
        <w:pStyle w:val="BodyText"/>
        <w:rPr>
          <w:bCs/>
        </w:rPr>
      </w:pPr>
      <w:r w:rsidRPr="00581900">
        <w:rPr>
          <w:bCs/>
        </w:rPr>
        <w:t>Table 7.5 (vi) in the 2012 Strategy Technical Report requires corrections to the numbering of three of the open space sub-precincts, with the following changes:</w:t>
      </w:r>
    </w:p>
    <w:p w14:paraId="4D1F3C61" w14:textId="77777777" w:rsidR="00581900" w:rsidRPr="00581900" w:rsidRDefault="00581900" w:rsidP="00581900">
      <w:pPr>
        <w:pStyle w:val="ListBullet"/>
      </w:pPr>
      <w:r w:rsidRPr="00581900">
        <w:t>Sub-precinct AM6 needs to be renumbered to AM7</w:t>
      </w:r>
    </w:p>
    <w:p w14:paraId="39E7A1C1" w14:textId="77777777" w:rsidR="00581900" w:rsidRDefault="00581900" w:rsidP="00581900">
      <w:pPr>
        <w:pStyle w:val="ListBullet"/>
      </w:pPr>
      <w:r w:rsidRPr="00581900">
        <w:t>Sub-precinct AM7 needs to be renumbered to AM8</w:t>
      </w:r>
    </w:p>
    <w:p w14:paraId="64EC2970" w14:textId="658B395F" w:rsidR="007C62DA" w:rsidRDefault="00581900" w:rsidP="00581900">
      <w:pPr>
        <w:pStyle w:val="ListBullet"/>
      </w:pPr>
      <w:r w:rsidRPr="00581900">
        <w:t>Sub-precinct AM8 needs to be renumbered to AM9</w:t>
      </w:r>
      <w:r w:rsidR="007C62DA" w:rsidRPr="00581900">
        <w:t>.</w:t>
      </w:r>
    </w:p>
    <w:p w14:paraId="3A400FCB" w14:textId="6C565C67" w:rsidR="00731526" w:rsidRPr="00581900" w:rsidRDefault="00731526" w:rsidP="00731526">
      <w:pPr>
        <w:pStyle w:val="BodyText"/>
        <w:spacing w:before="240" w:after="360"/>
      </w:pPr>
      <w:r w:rsidRPr="009B3099">
        <w:t>Figure 7.5~5 has been updated and included below to show the correct sub-precincts for Kensington.</w:t>
      </w:r>
    </w:p>
    <w:p w14:paraId="12E03D0E" w14:textId="07951C71" w:rsidR="00581900" w:rsidRDefault="00581900" w:rsidP="00D42942">
      <w:r w:rsidRPr="00D42942">
        <w:rPr>
          <w:noProof/>
        </w:rPr>
        <w:drawing>
          <wp:inline distT="0" distB="0" distL="0" distR="0" wp14:anchorId="7E70C0F6" wp14:editId="770EAA32">
            <wp:extent cx="5076000" cy="4392000"/>
            <wp:effectExtent l="0" t="0" r="4445" b="2540"/>
            <wp:docPr id="18" name="Picture 18" descr="Figure 6G – Open space sub-precinct diagram for Kensington which is updated to show the correct sub-precincts in Kensing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Figure 6G – Open space sub-precinct diagram for Kensington which is updated to show the correct sub-precincts in Kensington."/>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076000" cy="4392000"/>
                    </a:xfrm>
                    <a:prstGeom prst="rect">
                      <a:avLst/>
                    </a:prstGeom>
                  </pic:spPr>
                </pic:pic>
              </a:graphicData>
            </a:graphic>
          </wp:inline>
        </w:drawing>
      </w:r>
    </w:p>
    <w:p w14:paraId="55C1BFF2" w14:textId="77777777" w:rsidR="00731526" w:rsidRDefault="00731526">
      <w:pPr>
        <w:spacing w:after="0" w:line="240" w:lineRule="auto"/>
        <w:rPr>
          <w:rFonts w:ascii="Arial Bold" w:eastAsia="MS Gothic" w:hAnsi="Arial Bold" w:hint="eastAsia"/>
          <w:sz w:val="22"/>
          <w:szCs w:val="26"/>
          <w:lang w:val="en-US"/>
        </w:rPr>
      </w:pPr>
      <w:r>
        <w:br w:type="page"/>
      </w:r>
    </w:p>
    <w:p w14:paraId="52FE911E" w14:textId="07DD7442" w:rsidR="007C62DA" w:rsidRPr="00594E17" w:rsidRDefault="007C62DA" w:rsidP="007C62DA">
      <w:pPr>
        <w:pStyle w:val="Heading3"/>
        <w:rPr>
          <w:rFonts w:hint="eastAsia"/>
          <w:b/>
          <w:bCs/>
          <w:lang w:val="en-AU"/>
        </w:rPr>
      </w:pPr>
      <w:bookmarkStart w:id="98" w:name="_Toc176340413"/>
      <w:r>
        <w:t>6.</w:t>
      </w:r>
      <w:r w:rsidR="00581900">
        <w:t>6</w:t>
      </w:r>
      <w:r>
        <w:t>.5</w:t>
      </w:r>
      <w:r w:rsidRPr="00BC2CB9">
        <w:rPr>
          <w:bCs/>
        </w:rPr>
        <w:tab/>
      </w:r>
      <w:r w:rsidRPr="00377662">
        <w:rPr>
          <w:bCs/>
          <w:lang w:val="en-AU"/>
        </w:rPr>
        <w:t xml:space="preserve">Updated Precinct Actions for </w:t>
      </w:r>
      <w:r w:rsidR="00581900">
        <w:rPr>
          <w:bCs/>
          <w:lang w:val="en-AU"/>
        </w:rPr>
        <w:t>Kensington</w:t>
      </w:r>
      <w:bookmarkEnd w:id="98"/>
    </w:p>
    <w:p w14:paraId="0B12072A" w14:textId="77777777" w:rsidR="007C62DA" w:rsidRDefault="007C62DA" w:rsidP="00581900">
      <w:pPr>
        <w:pStyle w:val="BodyText"/>
        <w:spacing w:after="0"/>
        <w:rPr>
          <w:bCs/>
        </w:rPr>
      </w:pPr>
      <w:r w:rsidRPr="00377662">
        <w:rPr>
          <w:bCs/>
        </w:rPr>
        <w:t>Please note the Actions retain the numbering from the 2012 Strategy Technical Report</w:t>
      </w:r>
      <w:r>
        <w:rPr>
          <w:bCs/>
        </w:rPr>
        <w:t>.</w:t>
      </w:r>
    </w:p>
    <w:p w14:paraId="4DA992E0" w14:textId="77777777" w:rsidR="007C62DA" w:rsidRPr="00377662" w:rsidRDefault="007C62DA"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7C62DA" w14:paraId="0D43B467" w14:textId="77777777" w:rsidTr="00AB57AE">
        <w:trPr>
          <w:tblHeader/>
        </w:trPr>
        <w:tc>
          <w:tcPr>
            <w:tcW w:w="924" w:type="dxa"/>
          </w:tcPr>
          <w:p w14:paraId="7D747330" w14:textId="77777777" w:rsidR="007C62DA" w:rsidRPr="009B66E3" w:rsidRDefault="007C62DA" w:rsidP="00AB57AE">
            <w:pPr>
              <w:pStyle w:val="TableofFigures"/>
              <w:rPr>
                <w:b/>
                <w:bCs/>
              </w:rPr>
            </w:pPr>
            <w:r w:rsidRPr="009B66E3">
              <w:rPr>
                <w:b/>
                <w:bCs/>
              </w:rPr>
              <w:t>No.</w:t>
            </w:r>
          </w:p>
        </w:tc>
        <w:tc>
          <w:tcPr>
            <w:tcW w:w="6017" w:type="dxa"/>
          </w:tcPr>
          <w:p w14:paraId="7773F424"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366A0516" w14:textId="77777777" w:rsidR="007C62DA" w:rsidRPr="009B66E3" w:rsidRDefault="007C62DA" w:rsidP="00AB57AE">
            <w:pPr>
              <w:pStyle w:val="TableofFigures"/>
              <w:rPr>
                <w:b/>
                <w:bCs/>
              </w:rPr>
            </w:pPr>
            <w:r w:rsidRPr="009B66E3">
              <w:rPr>
                <w:b/>
                <w:bCs/>
              </w:rPr>
              <w:t>Responsibility</w:t>
            </w:r>
          </w:p>
        </w:tc>
        <w:tc>
          <w:tcPr>
            <w:tcW w:w="1269" w:type="dxa"/>
          </w:tcPr>
          <w:p w14:paraId="1C51E826" w14:textId="77777777" w:rsidR="007C62DA" w:rsidRPr="009B66E3" w:rsidRDefault="007C62DA" w:rsidP="00AB57AE">
            <w:pPr>
              <w:pStyle w:val="TableofFigures"/>
              <w:rPr>
                <w:b/>
                <w:bCs/>
              </w:rPr>
            </w:pPr>
            <w:r w:rsidRPr="009B66E3">
              <w:rPr>
                <w:b/>
                <w:bCs/>
              </w:rPr>
              <w:t xml:space="preserve">Priority </w:t>
            </w:r>
          </w:p>
        </w:tc>
      </w:tr>
      <w:tr w:rsidR="00C444DD" w14:paraId="59C7C801" w14:textId="77777777" w:rsidTr="00AB57AE">
        <w:tc>
          <w:tcPr>
            <w:tcW w:w="924" w:type="dxa"/>
          </w:tcPr>
          <w:p w14:paraId="796C888A" w14:textId="7E22B7B2" w:rsidR="00C444DD" w:rsidRPr="009B66E3" w:rsidRDefault="00C45C76" w:rsidP="00C444DD">
            <w:pPr>
              <w:pStyle w:val="TableofFigures"/>
            </w:pPr>
            <w:r>
              <w:t>Action</w:t>
            </w:r>
            <w:r w:rsidRPr="00731526">
              <w:t xml:space="preserve"> </w:t>
            </w:r>
            <w:r w:rsidR="00C444DD" w:rsidRPr="00731526">
              <w:t>7.5A-1</w:t>
            </w:r>
          </w:p>
        </w:tc>
        <w:tc>
          <w:tcPr>
            <w:tcW w:w="6017" w:type="dxa"/>
          </w:tcPr>
          <w:p w14:paraId="56AB4D36" w14:textId="77777777" w:rsidR="00C444DD" w:rsidRPr="00731526" w:rsidRDefault="00C444DD" w:rsidP="00C444DD">
            <w:pPr>
              <w:pStyle w:val="TableofFigures"/>
              <w:rPr>
                <w:b/>
                <w:bCs/>
              </w:rPr>
            </w:pPr>
            <w:r w:rsidRPr="00731526">
              <w:rPr>
                <w:b/>
                <w:bCs/>
              </w:rPr>
              <w:t>New Local open space in the northern part of sub-precinct AM7</w:t>
            </w:r>
          </w:p>
          <w:p w14:paraId="53BF0E04" w14:textId="04BDF912" w:rsidR="00C444DD" w:rsidRPr="009B66E3" w:rsidRDefault="00C444DD" w:rsidP="00C444DD">
            <w:pPr>
              <w:pStyle w:val="TableofFigures"/>
            </w:pPr>
            <w:r w:rsidRPr="00731526">
              <w:t>Provide an additional Local open space in the northern area of sub-precinct AM7 away from the City Link overhead freeway so it is not encumbered by traffic noise and flooding. This is primarily for the forecast future population.</w:t>
            </w:r>
          </w:p>
        </w:tc>
        <w:tc>
          <w:tcPr>
            <w:tcW w:w="1559" w:type="dxa"/>
          </w:tcPr>
          <w:p w14:paraId="7AF7AC6A" w14:textId="730A1590" w:rsidR="00C444DD" w:rsidRPr="00731526" w:rsidRDefault="003E1ABA" w:rsidP="00C444DD">
            <w:pPr>
              <w:pStyle w:val="TableofFigures"/>
            </w:pPr>
            <w:r>
              <w:t xml:space="preserve">Responsibility: </w:t>
            </w:r>
            <w:r w:rsidR="001F23FA">
              <w:t>C-o-m</w:t>
            </w:r>
          </w:p>
          <w:p w14:paraId="452714C6" w14:textId="0A9E4F6E" w:rsidR="00C444DD" w:rsidRPr="009B66E3" w:rsidRDefault="00C444DD" w:rsidP="00C444DD">
            <w:pPr>
              <w:pStyle w:val="TableofFigures"/>
            </w:pPr>
            <w:r w:rsidRPr="00731526">
              <w:t>Developer</w:t>
            </w:r>
          </w:p>
        </w:tc>
        <w:tc>
          <w:tcPr>
            <w:tcW w:w="1269" w:type="dxa"/>
          </w:tcPr>
          <w:p w14:paraId="0754C2F4" w14:textId="4FC26584" w:rsidR="00C444DD" w:rsidRPr="009B66E3" w:rsidRDefault="003A4DBE" w:rsidP="00C444DD">
            <w:pPr>
              <w:pStyle w:val="TableofFigures"/>
            </w:pPr>
            <w:r>
              <w:t xml:space="preserve">Priority: </w:t>
            </w:r>
            <w:r w:rsidR="00C444DD" w:rsidRPr="00731526">
              <w:t>High</w:t>
            </w:r>
          </w:p>
        </w:tc>
      </w:tr>
      <w:tr w:rsidR="00C444DD" w14:paraId="5A599B9B" w14:textId="77777777" w:rsidTr="00AB57AE">
        <w:tc>
          <w:tcPr>
            <w:tcW w:w="924" w:type="dxa"/>
          </w:tcPr>
          <w:p w14:paraId="6050C57F" w14:textId="0D939762" w:rsidR="00C444DD" w:rsidRPr="009B3099" w:rsidRDefault="00C45C76" w:rsidP="00C444DD">
            <w:pPr>
              <w:pStyle w:val="TableofFigures"/>
            </w:pPr>
            <w:r>
              <w:t>Action</w:t>
            </w:r>
            <w:r w:rsidRPr="00731526">
              <w:t xml:space="preserve"> </w:t>
            </w:r>
            <w:r w:rsidR="00C444DD" w:rsidRPr="00731526">
              <w:t>7.5A-2</w:t>
            </w:r>
          </w:p>
        </w:tc>
        <w:tc>
          <w:tcPr>
            <w:tcW w:w="6017" w:type="dxa"/>
          </w:tcPr>
          <w:p w14:paraId="478855B7" w14:textId="77777777" w:rsidR="00C444DD" w:rsidRPr="00731526" w:rsidRDefault="00C444DD" w:rsidP="00C444DD">
            <w:pPr>
              <w:pStyle w:val="TableofFigures"/>
              <w:rPr>
                <w:b/>
                <w:bCs/>
              </w:rPr>
            </w:pPr>
            <w:r w:rsidRPr="00731526">
              <w:rPr>
                <w:b/>
                <w:bCs/>
              </w:rPr>
              <w:t>New Neighbourhood open space in the southern part of sub-precinct AM7</w:t>
            </w:r>
          </w:p>
          <w:p w14:paraId="15B59200" w14:textId="544D1A95" w:rsidR="00C444DD" w:rsidRPr="009B3099" w:rsidRDefault="00C444DD" w:rsidP="00C444DD">
            <w:pPr>
              <w:pStyle w:val="TableofFigures"/>
            </w:pPr>
            <w:r w:rsidRPr="00731526">
              <w:t xml:space="preserve">Provide a new Neighbourhood open space in the southern area of sub-precinct AM7 away from the City Link overhead freeway so it is not encumbered by traffic noise, for the existing population in sub-precinct K4 for the forecast future population.  </w:t>
            </w:r>
          </w:p>
        </w:tc>
        <w:tc>
          <w:tcPr>
            <w:tcW w:w="1559" w:type="dxa"/>
          </w:tcPr>
          <w:p w14:paraId="31DBA4D8" w14:textId="64EA2780" w:rsidR="00C444DD" w:rsidRPr="00731526" w:rsidRDefault="003E1ABA" w:rsidP="00C444DD">
            <w:pPr>
              <w:pStyle w:val="TableofFigures"/>
            </w:pPr>
            <w:r>
              <w:t xml:space="preserve">Responsibility: </w:t>
            </w:r>
            <w:r w:rsidR="001F23FA">
              <w:t>C-o-m</w:t>
            </w:r>
          </w:p>
          <w:p w14:paraId="56037E81" w14:textId="524FCDBB" w:rsidR="00C444DD" w:rsidRPr="009B3099" w:rsidRDefault="00C444DD" w:rsidP="00C444DD">
            <w:pPr>
              <w:pStyle w:val="TableofFigures"/>
            </w:pPr>
            <w:r w:rsidRPr="00731526">
              <w:t>Developer</w:t>
            </w:r>
          </w:p>
        </w:tc>
        <w:tc>
          <w:tcPr>
            <w:tcW w:w="1269" w:type="dxa"/>
          </w:tcPr>
          <w:p w14:paraId="5F18ED6F" w14:textId="3197A909" w:rsidR="00C444DD" w:rsidRPr="009B3099" w:rsidRDefault="003A4DBE" w:rsidP="00C444DD">
            <w:pPr>
              <w:pStyle w:val="TableofFigures"/>
            </w:pPr>
            <w:r>
              <w:t xml:space="preserve">Priority: </w:t>
            </w:r>
            <w:r w:rsidR="00C444DD" w:rsidRPr="00731526">
              <w:t>High</w:t>
            </w:r>
          </w:p>
        </w:tc>
      </w:tr>
      <w:tr w:rsidR="00C444DD" w14:paraId="6E95773C" w14:textId="77777777" w:rsidTr="00AB57AE">
        <w:tc>
          <w:tcPr>
            <w:tcW w:w="924" w:type="dxa"/>
          </w:tcPr>
          <w:p w14:paraId="3AB372CF" w14:textId="4F8C9A5B" w:rsidR="00C444DD" w:rsidRPr="009B3099" w:rsidRDefault="00C45C76" w:rsidP="00C444DD">
            <w:pPr>
              <w:pStyle w:val="TableofFigures"/>
            </w:pPr>
            <w:r>
              <w:t>Action</w:t>
            </w:r>
            <w:r w:rsidRPr="00731526">
              <w:t xml:space="preserve"> </w:t>
            </w:r>
            <w:r w:rsidR="00C444DD" w:rsidRPr="00731526">
              <w:t>7.5A-3</w:t>
            </w:r>
          </w:p>
        </w:tc>
        <w:tc>
          <w:tcPr>
            <w:tcW w:w="6017" w:type="dxa"/>
          </w:tcPr>
          <w:p w14:paraId="47336EE5" w14:textId="77777777" w:rsidR="00C444DD" w:rsidRPr="00731526" w:rsidRDefault="00C444DD" w:rsidP="00C444DD">
            <w:pPr>
              <w:pStyle w:val="TableofFigures"/>
              <w:rPr>
                <w:b/>
                <w:bCs/>
              </w:rPr>
            </w:pPr>
            <w:r w:rsidRPr="00731526">
              <w:rPr>
                <w:b/>
                <w:bCs/>
              </w:rPr>
              <w:t>New Neighbourhood open space in sub-precinct AM8</w:t>
            </w:r>
          </w:p>
          <w:p w14:paraId="11483F73" w14:textId="1B32266E" w:rsidR="00C444DD" w:rsidRPr="009B3099" w:rsidRDefault="00C444DD" w:rsidP="00C444DD">
            <w:pPr>
              <w:pStyle w:val="TableofFigures"/>
            </w:pPr>
            <w:r w:rsidRPr="00731526">
              <w:t>This action is partially complete, however Council to continue to acquire additional land to achieve a minimum size of 1 hectare to achieve a new Neighbourhood open space in sub-precinct AM8 primarily for the forecast future population and the existing population south of Chelmsford Street.</w:t>
            </w:r>
          </w:p>
        </w:tc>
        <w:tc>
          <w:tcPr>
            <w:tcW w:w="1559" w:type="dxa"/>
          </w:tcPr>
          <w:p w14:paraId="03592C49" w14:textId="05FA52D0" w:rsidR="00C444DD" w:rsidRPr="00731526" w:rsidRDefault="003E1ABA" w:rsidP="00C444DD">
            <w:pPr>
              <w:pStyle w:val="TableofFigures"/>
            </w:pPr>
            <w:r>
              <w:t xml:space="preserve">Responsibility: </w:t>
            </w:r>
            <w:r w:rsidR="001F23FA">
              <w:t>C-o-m</w:t>
            </w:r>
          </w:p>
          <w:p w14:paraId="2ABC5ED8" w14:textId="0F04AF6F" w:rsidR="00C444DD" w:rsidRPr="009B3099" w:rsidRDefault="00C444DD" w:rsidP="00C444DD">
            <w:pPr>
              <w:pStyle w:val="TableofFigures"/>
            </w:pPr>
            <w:r w:rsidRPr="00731526">
              <w:t>Developer</w:t>
            </w:r>
          </w:p>
        </w:tc>
        <w:tc>
          <w:tcPr>
            <w:tcW w:w="1269" w:type="dxa"/>
          </w:tcPr>
          <w:p w14:paraId="178F46A2" w14:textId="223C8587" w:rsidR="00C444DD" w:rsidRPr="009B3099" w:rsidRDefault="003A4DBE" w:rsidP="00C444DD">
            <w:pPr>
              <w:pStyle w:val="TableofFigures"/>
            </w:pPr>
            <w:r>
              <w:t xml:space="preserve">Priority: </w:t>
            </w:r>
            <w:r w:rsidR="00C444DD" w:rsidRPr="00731526">
              <w:t>High</w:t>
            </w:r>
          </w:p>
        </w:tc>
      </w:tr>
      <w:tr w:rsidR="00C444DD" w14:paraId="4D9A2E6B" w14:textId="77777777" w:rsidTr="00AB57AE">
        <w:tc>
          <w:tcPr>
            <w:tcW w:w="924" w:type="dxa"/>
          </w:tcPr>
          <w:p w14:paraId="770C3673" w14:textId="0CBD2EAD" w:rsidR="00C444DD" w:rsidRPr="009B3099" w:rsidRDefault="00C45C76" w:rsidP="00C444DD">
            <w:pPr>
              <w:pStyle w:val="TableofFigures"/>
            </w:pPr>
            <w:r>
              <w:t>Action</w:t>
            </w:r>
            <w:r w:rsidRPr="00731526">
              <w:t xml:space="preserve"> </w:t>
            </w:r>
            <w:r w:rsidR="00C444DD" w:rsidRPr="00731526">
              <w:t>7.5A-4</w:t>
            </w:r>
          </w:p>
        </w:tc>
        <w:tc>
          <w:tcPr>
            <w:tcW w:w="6017" w:type="dxa"/>
          </w:tcPr>
          <w:p w14:paraId="437377F7" w14:textId="77777777" w:rsidR="00C444DD" w:rsidRPr="00731526" w:rsidRDefault="00C444DD" w:rsidP="00C444DD">
            <w:pPr>
              <w:pStyle w:val="TableofFigures"/>
              <w:rPr>
                <w:b/>
                <w:bCs/>
              </w:rPr>
            </w:pPr>
            <w:r w:rsidRPr="00731526">
              <w:rPr>
                <w:b/>
                <w:bCs/>
              </w:rPr>
              <w:t>New Small Local open space in sub-precinct AM9 if land use changes</w:t>
            </w:r>
          </w:p>
          <w:p w14:paraId="2A91CB25" w14:textId="3FCE247C" w:rsidR="00C444DD" w:rsidRPr="009B3099" w:rsidRDefault="00C444DD" w:rsidP="00C444DD">
            <w:pPr>
              <w:pStyle w:val="TableofFigures"/>
            </w:pPr>
            <w:r w:rsidRPr="00731526">
              <w:t>An additional Small Local open space in sub-precinct AM9 located west of Lloyd Street and south of Arden Street may be required, if Arden Street is upgraded to a major road through this sub-precinct.  If this does not occur, then the additional open space will not be required.</w:t>
            </w:r>
          </w:p>
        </w:tc>
        <w:tc>
          <w:tcPr>
            <w:tcW w:w="1559" w:type="dxa"/>
          </w:tcPr>
          <w:p w14:paraId="4373661F" w14:textId="6F47ABF5" w:rsidR="00C444DD" w:rsidRPr="00731526" w:rsidRDefault="003E1ABA" w:rsidP="00C444DD">
            <w:pPr>
              <w:pStyle w:val="TableofFigures"/>
            </w:pPr>
            <w:r>
              <w:t xml:space="preserve">Responsibility: </w:t>
            </w:r>
            <w:r w:rsidR="001F23FA">
              <w:t>C-o-m</w:t>
            </w:r>
          </w:p>
          <w:p w14:paraId="6C73F73E" w14:textId="3D2196B1" w:rsidR="00C444DD" w:rsidRPr="009B3099" w:rsidRDefault="00C444DD" w:rsidP="00C444DD">
            <w:pPr>
              <w:pStyle w:val="TableofFigures"/>
            </w:pPr>
            <w:r w:rsidRPr="00731526">
              <w:t>Developer</w:t>
            </w:r>
          </w:p>
        </w:tc>
        <w:tc>
          <w:tcPr>
            <w:tcW w:w="1269" w:type="dxa"/>
          </w:tcPr>
          <w:p w14:paraId="37E0FEC2" w14:textId="06DB5BEC" w:rsidR="00C444DD" w:rsidRPr="009B3099" w:rsidRDefault="003A4DBE" w:rsidP="00C444DD">
            <w:pPr>
              <w:pStyle w:val="TableofFigures"/>
            </w:pPr>
            <w:r>
              <w:t xml:space="preserve">Priority: </w:t>
            </w:r>
            <w:r w:rsidR="00C444DD" w:rsidRPr="00731526">
              <w:t>Low</w:t>
            </w:r>
          </w:p>
        </w:tc>
      </w:tr>
      <w:tr w:rsidR="00C444DD" w14:paraId="2F6E2D0D" w14:textId="77777777" w:rsidTr="00AB57AE">
        <w:tc>
          <w:tcPr>
            <w:tcW w:w="924" w:type="dxa"/>
          </w:tcPr>
          <w:p w14:paraId="2EF3A5D3" w14:textId="32BF300C" w:rsidR="00C444DD" w:rsidRPr="009B3099" w:rsidRDefault="00C45C76" w:rsidP="00C444DD">
            <w:pPr>
              <w:pStyle w:val="TableofFigures"/>
            </w:pPr>
            <w:r>
              <w:t>Action</w:t>
            </w:r>
            <w:r w:rsidRPr="00731526">
              <w:t xml:space="preserve"> </w:t>
            </w:r>
            <w:r w:rsidR="00C444DD" w:rsidRPr="00731526">
              <w:t>7.5A-5</w:t>
            </w:r>
          </w:p>
        </w:tc>
        <w:tc>
          <w:tcPr>
            <w:tcW w:w="6017" w:type="dxa"/>
          </w:tcPr>
          <w:p w14:paraId="77A103B4" w14:textId="77777777" w:rsidR="00C444DD" w:rsidRPr="00731526" w:rsidRDefault="00C444DD" w:rsidP="00C444DD">
            <w:pPr>
              <w:pStyle w:val="TableofFigures"/>
              <w:rPr>
                <w:b/>
                <w:bCs/>
              </w:rPr>
            </w:pPr>
            <w:r w:rsidRPr="00731526">
              <w:rPr>
                <w:b/>
                <w:bCs/>
              </w:rPr>
              <w:t>Additional Regional open space along the Maribyrnong River</w:t>
            </w:r>
          </w:p>
          <w:p w14:paraId="542D5928" w14:textId="7717FC6F" w:rsidR="00C444DD" w:rsidRPr="009B3099" w:rsidRDefault="00C444DD" w:rsidP="00C444DD">
            <w:pPr>
              <w:pStyle w:val="TableofFigures"/>
            </w:pPr>
            <w:r w:rsidRPr="00731526">
              <w:t>Negotiate to achieve Regional open space along the Maribyrnong River providing connectivity to and along the river for the substantial forecast future population in the Arden and Macaulay urban renewal areas. Future proposals for the additional open space adjoining the river need to clearly identify areas that are encumbered as described in Recommendation 6.2.3d(i), in the 2012 Strategy Technical Report and take account of the setback of development from the waterway beyond</w:t>
            </w:r>
            <w:r w:rsidRPr="00731526">
              <w:rPr>
                <w:rStyle w:val="apple-converted-space"/>
              </w:rPr>
              <w:t xml:space="preserve"> </w:t>
            </w:r>
            <w:r w:rsidRPr="00731526">
              <w:t>the 30 metre riparian zone</w:t>
            </w:r>
            <w:r w:rsidRPr="00731526">
              <w:rPr>
                <w:rStyle w:val="apple-converted-space"/>
              </w:rPr>
              <w:t xml:space="preserve"> </w:t>
            </w:r>
            <w:r w:rsidRPr="00731526">
              <w:t>as required by Clause 12.03 of the Melbourne Planning Scheme. Any future open space provided as an open space contribution as part of Clause 53.01 is to be in addition to encumbered land</w:t>
            </w:r>
            <w:r w:rsidRPr="00731526">
              <w:rPr>
                <w:rStyle w:val="apple-converted-space"/>
              </w:rPr>
              <w:t xml:space="preserve"> </w:t>
            </w:r>
            <w:r w:rsidRPr="00731526">
              <w:t>and the riparian zone setback.</w:t>
            </w:r>
          </w:p>
        </w:tc>
        <w:tc>
          <w:tcPr>
            <w:tcW w:w="1559" w:type="dxa"/>
          </w:tcPr>
          <w:p w14:paraId="156A4773" w14:textId="2B9CD143" w:rsidR="00C444DD" w:rsidRPr="00731526" w:rsidRDefault="003E1ABA" w:rsidP="00C444DD">
            <w:pPr>
              <w:pStyle w:val="TableofFigures"/>
            </w:pPr>
            <w:r>
              <w:t xml:space="preserve">Responsibility: </w:t>
            </w:r>
            <w:r w:rsidR="001F23FA">
              <w:t>C-o-m</w:t>
            </w:r>
          </w:p>
          <w:p w14:paraId="2943BBC1" w14:textId="77777777" w:rsidR="00C444DD" w:rsidRPr="00731526" w:rsidRDefault="00C444DD" w:rsidP="00C444DD">
            <w:pPr>
              <w:pStyle w:val="TableofFigures"/>
            </w:pPr>
            <w:r w:rsidRPr="00731526">
              <w:t>Developer</w:t>
            </w:r>
          </w:p>
          <w:p w14:paraId="3EC56676" w14:textId="77777777" w:rsidR="00E16E1C" w:rsidRDefault="00E16E1C" w:rsidP="00C444DD">
            <w:pPr>
              <w:pStyle w:val="TableofFigures"/>
            </w:pPr>
            <w:r>
              <w:t>T-o</w:t>
            </w:r>
            <w:r w:rsidRPr="00731526">
              <w:t xml:space="preserve"> </w:t>
            </w:r>
          </w:p>
          <w:p w14:paraId="15830CBA" w14:textId="7CB7D91D" w:rsidR="00C444DD" w:rsidRPr="00731526" w:rsidRDefault="00C444DD" w:rsidP="00C444DD">
            <w:pPr>
              <w:pStyle w:val="TableofFigures"/>
            </w:pPr>
            <w:r w:rsidRPr="00731526">
              <w:t>M</w:t>
            </w:r>
            <w:r w:rsidR="00E16E1C">
              <w:t>wc</w:t>
            </w:r>
          </w:p>
          <w:p w14:paraId="01586EDD" w14:textId="042DFDBE" w:rsidR="00C444DD" w:rsidRPr="009B3099" w:rsidRDefault="00C444DD" w:rsidP="00C444DD">
            <w:pPr>
              <w:pStyle w:val="TableofFigures"/>
            </w:pPr>
            <w:r w:rsidRPr="00731526">
              <w:t>P</w:t>
            </w:r>
            <w:r w:rsidR="00875254">
              <w:t>v</w:t>
            </w:r>
          </w:p>
        </w:tc>
        <w:tc>
          <w:tcPr>
            <w:tcW w:w="1269" w:type="dxa"/>
          </w:tcPr>
          <w:p w14:paraId="38A1BA20" w14:textId="286211FA" w:rsidR="00C444DD" w:rsidRPr="009B3099" w:rsidRDefault="003A4DBE" w:rsidP="00C444DD">
            <w:pPr>
              <w:pStyle w:val="TableofFigures"/>
            </w:pPr>
            <w:r>
              <w:t xml:space="preserve">Priority: </w:t>
            </w:r>
            <w:r w:rsidR="00C444DD" w:rsidRPr="00731526">
              <w:t>High</w:t>
            </w:r>
          </w:p>
        </w:tc>
      </w:tr>
    </w:tbl>
    <w:p w14:paraId="027DD7ED" w14:textId="77777777" w:rsidR="00C444DD" w:rsidRDefault="00C444DD">
      <w:pPr>
        <w:spacing w:after="0" w:line="240" w:lineRule="auto"/>
        <w:rPr>
          <w:rFonts w:ascii="Arial Bold" w:hAnsi="Arial Bold" w:hint="eastAsia"/>
          <w:b/>
          <w:bCs/>
          <w:szCs w:val="18"/>
        </w:rPr>
      </w:pPr>
      <w:r>
        <w:br w:type="page"/>
      </w:r>
    </w:p>
    <w:p w14:paraId="37FEBB6E" w14:textId="69F4DC17" w:rsidR="007C62DA" w:rsidRPr="00A502E5" w:rsidRDefault="007C62DA" w:rsidP="002E1FE9">
      <w:pPr>
        <w:pStyle w:val="Caption"/>
        <w:tabs>
          <w:tab w:val="left" w:pos="993"/>
        </w:tabs>
        <w:spacing w:after="120"/>
        <w:rPr>
          <w:rFonts w:hint="eastAsia"/>
        </w:rPr>
      </w:pPr>
      <w:r>
        <w:t>B</w:t>
      </w:r>
      <w:r w:rsidRPr="00377662">
        <w:tab/>
        <w:t>Additional open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7C62DA" w14:paraId="11AA9418" w14:textId="77777777" w:rsidTr="00AB57AE">
        <w:trPr>
          <w:tblHeader/>
        </w:trPr>
        <w:tc>
          <w:tcPr>
            <w:tcW w:w="924" w:type="dxa"/>
          </w:tcPr>
          <w:p w14:paraId="42694F5D" w14:textId="77777777" w:rsidR="007C62DA" w:rsidRPr="009B66E3" w:rsidRDefault="007C62DA" w:rsidP="00AB57AE">
            <w:pPr>
              <w:pStyle w:val="TableofFigures"/>
              <w:rPr>
                <w:b/>
                <w:bCs/>
              </w:rPr>
            </w:pPr>
            <w:r w:rsidRPr="009B66E3">
              <w:rPr>
                <w:b/>
                <w:bCs/>
              </w:rPr>
              <w:t>No.</w:t>
            </w:r>
          </w:p>
        </w:tc>
        <w:tc>
          <w:tcPr>
            <w:tcW w:w="6017" w:type="dxa"/>
          </w:tcPr>
          <w:p w14:paraId="5D168BE8"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45023D6A" w14:textId="77777777" w:rsidR="007C62DA" w:rsidRPr="009B66E3" w:rsidRDefault="007C62DA" w:rsidP="00AB57AE">
            <w:pPr>
              <w:pStyle w:val="TableofFigures"/>
              <w:rPr>
                <w:b/>
                <w:bCs/>
              </w:rPr>
            </w:pPr>
            <w:r w:rsidRPr="009B66E3">
              <w:rPr>
                <w:b/>
                <w:bCs/>
              </w:rPr>
              <w:t>Responsibility</w:t>
            </w:r>
          </w:p>
        </w:tc>
        <w:tc>
          <w:tcPr>
            <w:tcW w:w="1269" w:type="dxa"/>
          </w:tcPr>
          <w:p w14:paraId="01FAE833" w14:textId="77777777" w:rsidR="007C62DA" w:rsidRPr="009B66E3" w:rsidRDefault="007C62DA" w:rsidP="00AB57AE">
            <w:pPr>
              <w:pStyle w:val="TableofFigures"/>
              <w:rPr>
                <w:b/>
                <w:bCs/>
              </w:rPr>
            </w:pPr>
            <w:r w:rsidRPr="009B66E3">
              <w:rPr>
                <w:b/>
                <w:bCs/>
              </w:rPr>
              <w:t xml:space="preserve">Priority </w:t>
            </w:r>
          </w:p>
        </w:tc>
      </w:tr>
      <w:tr w:rsidR="00C444DD" w14:paraId="75016637" w14:textId="77777777" w:rsidTr="00AB57AE">
        <w:tc>
          <w:tcPr>
            <w:tcW w:w="924" w:type="dxa"/>
          </w:tcPr>
          <w:p w14:paraId="58000C99" w14:textId="46635B6C" w:rsidR="00C444DD" w:rsidRPr="00731526" w:rsidRDefault="00C45C76" w:rsidP="00C444DD">
            <w:pPr>
              <w:pStyle w:val="TableofFigures"/>
            </w:pPr>
            <w:r>
              <w:t>Action</w:t>
            </w:r>
            <w:r w:rsidRPr="009B3099">
              <w:t xml:space="preserve"> </w:t>
            </w:r>
            <w:r w:rsidR="00C444DD" w:rsidRPr="009B3099">
              <w:t>7.5B-1</w:t>
            </w:r>
          </w:p>
        </w:tc>
        <w:tc>
          <w:tcPr>
            <w:tcW w:w="6017" w:type="dxa"/>
          </w:tcPr>
          <w:p w14:paraId="4CE72157" w14:textId="77777777" w:rsidR="00C444DD" w:rsidRPr="009B3099" w:rsidRDefault="00C444DD" w:rsidP="00C444DD">
            <w:pPr>
              <w:pStyle w:val="TableofFigures"/>
              <w:rPr>
                <w:b/>
                <w:bCs/>
              </w:rPr>
            </w:pPr>
            <w:r w:rsidRPr="009B3099">
              <w:rPr>
                <w:b/>
                <w:bCs/>
              </w:rPr>
              <w:t>Linear open space along Moonee Ponds Creek</w:t>
            </w:r>
          </w:p>
          <w:p w14:paraId="59F6DE6C" w14:textId="77777777" w:rsidR="00C444DD" w:rsidRPr="009B3099" w:rsidRDefault="00C444DD" w:rsidP="00C444DD">
            <w:pPr>
              <w:pStyle w:val="BodyText"/>
            </w:pPr>
            <w:r w:rsidRPr="009B3099">
              <w:t xml:space="preserve">The City of Melbourne is to facilitate the process to liaise with Melbourne Water, Traditional Owners and other relevant agencies to provide increased linear open space along Moonee Ponds Creek to improve the regional trail connection through this section, along with biodiversity values in an area that has been neglected by government agencies due to historical land use decisions adjoining the creek. This includes investigating east-west shared path bridges at Robertson and Chelmsford Streets.  This open space is encumbered given the overshadowing and noise from CityLink. </w:t>
            </w:r>
          </w:p>
          <w:p w14:paraId="5F62CBAD" w14:textId="6EBFAA93" w:rsidR="00C444DD" w:rsidRPr="00731526" w:rsidRDefault="00C444DD" w:rsidP="00ED1871">
            <w:pPr>
              <w:pStyle w:val="BodyText"/>
              <w:spacing w:after="0"/>
            </w:pPr>
            <w:r w:rsidRPr="009B3099">
              <w:t xml:space="preserve">Future proposals for the additional open space adjoining the river need to clearly identify areas that are encumbered as described in Recommendation </w:t>
            </w:r>
            <w:r w:rsidRPr="009B3099">
              <w:rPr>
                <w:rFonts w:ascii="Aptos" w:hAnsi="Aptos"/>
              </w:rPr>
              <w:t>6.2.3d(i)</w:t>
            </w:r>
            <w:r w:rsidRPr="009B3099">
              <w:rPr>
                <w:rFonts w:cs="Arial"/>
              </w:rPr>
              <w:t>, in the 2012 Strategy Technical Report and take account of the setback of development from the waterway beyond</w:t>
            </w:r>
            <w:r w:rsidRPr="009B3099">
              <w:rPr>
                <w:rStyle w:val="apple-converted-space"/>
                <w:rFonts w:cs="Arial"/>
                <w:color w:val="000000" w:themeColor="text1"/>
                <w:sz w:val="18"/>
                <w:szCs w:val="18"/>
              </w:rPr>
              <w:t xml:space="preserve"> </w:t>
            </w:r>
            <w:r w:rsidRPr="009B3099">
              <w:rPr>
                <w:rFonts w:cs="Arial"/>
              </w:rPr>
              <w:t>the 30 metre riparian zone</w:t>
            </w:r>
            <w:r w:rsidRPr="009B3099">
              <w:rPr>
                <w:rStyle w:val="apple-converted-space"/>
                <w:rFonts w:cs="Arial"/>
                <w:color w:val="000000" w:themeColor="text1"/>
                <w:sz w:val="18"/>
                <w:szCs w:val="18"/>
              </w:rPr>
              <w:t xml:space="preserve"> </w:t>
            </w:r>
            <w:r w:rsidRPr="009B3099">
              <w:rPr>
                <w:rFonts w:cs="Arial"/>
              </w:rPr>
              <w:t>as required by Clause 12.03 of the Melbourne Planning Scheme. Any future open space provided as an open space contribution as part of Clause 53.01 is to be in addition to encumbered land</w:t>
            </w:r>
            <w:r w:rsidRPr="009B3099">
              <w:rPr>
                <w:rStyle w:val="apple-converted-space"/>
                <w:color w:val="000000" w:themeColor="text1"/>
              </w:rPr>
              <w:t xml:space="preserve"> </w:t>
            </w:r>
            <w:r w:rsidRPr="009B3099">
              <w:rPr>
                <w:rFonts w:cs="Arial"/>
              </w:rPr>
              <w:t>and the riparian zone setback.</w:t>
            </w:r>
          </w:p>
        </w:tc>
        <w:tc>
          <w:tcPr>
            <w:tcW w:w="1559" w:type="dxa"/>
          </w:tcPr>
          <w:p w14:paraId="74423880" w14:textId="51B1C731" w:rsidR="00C444DD" w:rsidRPr="009B3099" w:rsidRDefault="003E1ABA" w:rsidP="00C444DD">
            <w:pPr>
              <w:pStyle w:val="TableofFigures"/>
            </w:pPr>
            <w:r>
              <w:t xml:space="preserve">Responsibility: </w:t>
            </w:r>
            <w:r w:rsidR="00C444DD" w:rsidRPr="009B3099">
              <w:t xml:space="preserve">Vic Govt </w:t>
            </w:r>
          </w:p>
          <w:p w14:paraId="6EC3EDC0" w14:textId="6D84CD0B" w:rsidR="00E16E1C" w:rsidRDefault="00E16E1C" w:rsidP="00C444DD">
            <w:pPr>
              <w:pStyle w:val="TableofFigures"/>
            </w:pPr>
            <w:r>
              <w:t>T-o</w:t>
            </w:r>
          </w:p>
          <w:p w14:paraId="2CFD3C01" w14:textId="2DC4B797" w:rsidR="00C444DD" w:rsidRPr="009B3099" w:rsidRDefault="001F23FA" w:rsidP="00C444DD">
            <w:pPr>
              <w:pStyle w:val="TableofFigures"/>
            </w:pPr>
            <w:r>
              <w:t>C-o-m</w:t>
            </w:r>
          </w:p>
          <w:p w14:paraId="6C2C8F46" w14:textId="003C3D9F" w:rsidR="00C444DD" w:rsidRPr="00731526" w:rsidRDefault="00C444DD" w:rsidP="00C444DD">
            <w:pPr>
              <w:pStyle w:val="TableofFigures"/>
            </w:pPr>
            <w:r w:rsidRPr="009B3099">
              <w:t>M</w:t>
            </w:r>
            <w:r w:rsidR="00E16E1C">
              <w:t>wc</w:t>
            </w:r>
          </w:p>
        </w:tc>
        <w:tc>
          <w:tcPr>
            <w:tcW w:w="1269" w:type="dxa"/>
          </w:tcPr>
          <w:p w14:paraId="0481720F" w14:textId="555861DC" w:rsidR="00C444DD" w:rsidRPr="00731526" w:rsidRDefault="003A4DBE" w:rsidP="00C444DD">
            <w:pPr>
              <w:pStyle w:val="TableofFigures"/>
            </w:pPr>
            <w:r>
              <w:t xml:space="preserve">Priority: </w:t>
            </w:r>
            <w:r w:rsidR="00C444DD" w:rsidRPr="009B3099">
              <w:t>Ongoing</w:t>
            </w:r>
          </w:p>
        </w:tc>
      </w:tr>
      <w:tr w:rsidR="00C444DD" w14:paraId="02E84D28" w14:textId="77777777" w:rsidTr="00AB57AE">
        <w:tc>
          <w:tcPr>
            <w:tcW w:w="924" w:type="dxa"/>
          </w:tcPr>
          <w:p w14:paraId="51BB31BB" w14:textId="46C766B6" w:rsidR="00C444DD" w:rsidRPr="00731526" w:rsidRDefault="00C45C76" w:rsidP="00C444DD">
            <w:pPr>
              <w:pStyle w:val="TableofFigures"/>
            </w:pPr>
            <w:r>
              <w:t>Action</w:t>
            </w:r>
            <w:r w:rsidRPr="009B3099">
              <w:t xml:space="preserve"> </w:t>
            </w:r>
            <w:r w:rsidR="00C444DD" w:rsidRPr="009B3099">
              <w:t>7.5B-2</w:t>
            </w:r>
          </w:p>
        </w:tc>
        <w:tc>
          <w:tcPr>
            <w:tcW w:w="6017" w:type="dxa"/>
          </w:tcPr>
          <w:p w14:paraId="275B3DDC" w14:textId="77777777" w:rsidR="00C444DD" w:rsidRPr="009B3099" w:rsidRDefault="00C444DD" w:rsidP="00C444DD">
            <w:pPr>
              <w:pStyle w:val="TableofFigures"/>
              <w:rPr>
                <w:b/>
                <w:bCs/>
              </w:rPr>
            </w:pPr>
            <w:r w:rsidRPr="009B3099">
              <w:rPr>
                <w:b/>
                <w:bCs/>
              </w:rPr>
              <w:t>Linear open space link between Moonee Ponds Creek and the Maribyrnong River via JJ Holland Park</w:t>
            </w:r>
          </w:p>
          <w:p w14:paraId="156FC68D" w14:textId="7260EA46" w:rsidR="00C444DD" w:rsidRPr="00731526" w:rsidRDefault="00C444DD" w:rsidP="00C444DD">
            <w:pPr>
              <w:pStyle w:val="TableofFigures"/>
            </w:pPr>
            <w:r w:rsidRPr="009B3099">
              <w:t>Investigate the potential to establish a linear open space link to future Regional open space along the Maribyrnong River connecting the future population to the River.  Refer to Section 5.3 of this Strategy.</w:t>
            </w:r>
          </w:p>
        </w:tc>
        <w:tc>
          <w:tcPr>
            <w:tcW w:w="1559" w:type="dxa"/>
          </w:tcPr>
          <w:p w14:paraId="5F15672F" w14:textId="2C33857C" w:rsidR="00C444DD" w:rsidRPr="009B3099" w:rsidRDefault="003E1ABA" w:rsidP="00C444DD">
            <w:pPr>
              <w:pStyle w:val="TableofFigures"/>
            </w:pPr>
            <w:r>
              <w:t xml:space="preserve">Responsibility: </w:t>
            </w:r>
            <w:r w:rsidR="001F23FA">
              <w:t>C-o-m</w:t>
            </w:r>
          </w:p>
          <w:p w14:paraId="1169ACBA" w14:textId="53244C8A" w:rsidR="00C444DD" w:rsidRPr="00731526" w:rsidRDefault="00C444DD" w:rsidP="00C444DD">
            <w:pPr>
              <w:pStyle w:val="TableofFigures"/>
            </w:pPr>
            <w:r w:rsidRPr="009B3099">
              <w:t>Vic Govt</w:t>
            </w:r>
          </w:p>
        </w:tc>
        <w:tc>
          <w:tcPr>
            <w:tcW w:w="1269" w:type="dxa"/>
          </w:tcPr>
          <w:p w14:paraId="1E14114C" w14:textId="3AAF1E0C" w:rsidR="00C444DD" w:rsidRPr="00731526" w:rsidRDefault="003A4DBE" w:rsidP="00C444DD">
            <w:pPr>
              <w:pStyle w:val="TableofFigures"/>
            </w:pPr>
            <w:r>
              <w:t xml:space="preserve">Priority: </w:t>
            </w:r>
            <w:r w:rsidR="00C444DD" w:rsidRPr="009B3099">
              <w:t>Medium</w:t>
            </w:r>
          </w:p>
        </w:tc>
      </w:tr>
    </w:tbl>
    <w:p w14:paraId="4D9BC2BF" w14:textId="259BFB23" w:rsidR="007C62DA" w:rsidRPr="00377662" w:rsidRDefault="007C62DA" w:rsidP="002E1FE9">
      <w:pPr>
        <w:pStyle w:val="BodyText"/>
        <w:tabs>
          <w:tab w:val="left" w:pos="993"/>
        </w:tabs>
        <w:spacing w:before="240"/>
        <w:rPr>
          <w:b/>
        </w:rPr>
      </w:pPr>
      <w:r>
        <w:rPr>
          <w:b/>
        </w:rPr>
        <w:t>C</w:t>
      </w:r>
      <w:r w:rsidRPr="00377662">
        <w:rPr>
          <w:b/>
        </w:rPr>
        <w:tab/>
      </w:r>
      <w:r>
        <w:rPr>
          <w:b/>
        </w:rPr>
        <w:t>Capit</w:t>
      </w:r>
      <w:r w:rsidRPr="00377662">
        <w:rPr>
          <w:b/>
        </w:rPr>
        <w:t>al</w:t>
      </w:r>
      <w:r>
        <w:rPr>
          <w:b/>
        </w:rPr>
        <w:t xml:space="preserve"> City</w:t>
      </w:r>
      <w:r w:rsidRPr="00377662">
        <w:rPr>
          <w:b/>
        </w:rPr>
        <w:t xml:space="preserve"> open space</w:t>
      </w:r>
      <w:r w:rsidR="00C444DD">
        <w:br/>
      </w:r>
      <w:r w:rsidR="00C444DD">
        <w:rPr>
          <w:b/>
        </w:rPr>
        <w:tab/>
      </w:r>
      <w:r w:rsidR="00C444DD" w:rsidRPr="00C444DD">
        <w:rPr>
          <w:bCs/>
        </w:rPr>
        <w:t>Not currently applicable. Refer to Actions 7.5A-6 regarding new Capital City open spac</w:t>
      </w:r>
      <w:r w:rsidR="00C444DD" w:rsidRPr="005E73D8">
        <w:rPr>
          <w:bCs/>
        </w:rPr>
        <w:t>e</w:t>
      </w:r>
    </w:p>
    <w:p w14:paraId="25FF5F57" w14:textId="77777777" w:rsidR="007C62DA" w:rsidRPr="00377662" w:rsidRDefault="007C62DA" w:rsidP="002E1FE9">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7C62DA" w14:paraId="5209A723" w14:textId="77777777" w:rsidTr="00AB57AE">
        <w:trPr>
          <w:tblHeader/>
        </w:trPr>
        <w:tc>
          <w:tcPr>
            <w:tcW w:w="924" w:type="dxa"/>
          </w:tcPr>
          <w:p w14:paraId="50F96685" w14:textId="77777777" w:rsidR="007C62DA" w:rsidRPr="009B66E3" w:rsidRDefault="007C62DA" w:rsidP="00AB57AE">
            <w:pPr>
              <w:pStyle w:val="TableofFigures"/>
              <w:rPr>
                <w:b/>
                <w:bCs/>
              </w:rPr>
            </w:pPr>
            <w:r w:rsidRPr="009B66E3">
              <w:rPr>
                <w:b/>
                <w:bCs/>
              </w:rPr>
              <w:t>No.</w:t>
            </w:r>
          </w:p>
        </w:tc>
        <w:tc>
          <w:tcPr>
            <w:tcW w:w="6017" w:type="dxa"/>
          </w:tcPr>
          <w:p w14:paraId="0ADED4F6"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219C9046" w14:textId="77777777" w:rsidR="007C62DA" w:rsidRPr="009B66E3" w:rsidRDefault="007C62DA" w:rsidP="00AB57AE">
            <w:pPr>
              <w:pStyle w:val="TableofFigures"/>
              <w:rPr>
                <w:b/>
                <w:bCs/>
              </w:rPr>
            </w:pPr>
            <w:r w:rsidRPr="009B66E3">
              <w:rPr>
                <w:b/>
                <w:bCs/>
              </w:rPr>
              <w:t>Responsibility</w:t>
            </w:r>
          </w:p>
        </w:tc>
        <w:tc>
          <w:tcPr>
            <w:tcW w:w="1269" w:type="dxa"/>
          </w:tcPr>
          <w:p w14:paraId="0E579C08" w14:textId="77777777" w:rsidR="007C62DA" w:rsidRPr="009B66E3" w:rsidRDefault="007C62DA" w:rsidP="00AB57AE">
            <w:pPr>
              <w:pStyle w:val="TableofFigures"/>
              <w:rPr>
                <w:b/>
                <w:bCs/>
              </w:rPr>
            </w:pPr>
            <w:r w:rsidRPr="009B66E3">
              <w:rPr>
                <w:b/>
                <w:bCs/>
              </w:rPr>
              <w:t xml:space="preserve">Priority </w:t>
            </w:r>
          </w:p>
        </w:tc>
      </w:tr>
      <w:tr w:rsidR="00C444DD" w14:paraId="25C26444" w14:textId="77777777" w:rsidTr="00AB57AE">
        <w:tc>
          <w:tcPr>
            <w:tcW w:w="924" w:type="dxa"/>
          </w:tcPr>
          <w:p w14:paraId="543CF3AF" w14:textId="52B44539" w:rsidR="00C444DD" w:rsidRPr="009B3099" w:rsidRDefault="00C45C76" w:rsidP="00C444DD">
            <w:pPr>
              <w:pStyle w:val="TableofFigures"/>
            </w:pPr>
            <w:r>
              <w:t>Action</w:t>
            </w:r>
            <w:r w:rsidRPr="009B3099">
              <w:t xml:space="preserve"> </w:t>
            </w:r>
            <w:r w:rsidR="00C444DD" w:rsidRPr="009B3099">
              <w:t>7.5D-1</w:t>
            </w:r>
          </w:p>
        </w:tc>
        <w:tc>
          <w:tcPr>
            <w:tcW w:w="6017" w:type="dxa"/>
          </w:tcPr>
          <w:p w14:paraId="2A678B7C" w14:textId="77777777" w:rsidR="00C444DD" w:rsidRPr="009B3099" w:rsidRDefault="00C444DD" w:rsidP="00C444DD">
            <w:pPr>
              <w:pStyle w:val="TableofFigures"/>
              <w:rPr>
                <w:b/>
                <w:bCs/>
              </w:rPr>
            </w:pPr>
            <w:r w:rsidRPr="009B3099">
              <w:rPr>
                <w:b/>
                <w:bCs/>
              </w:rPr>
              <w:t>Maribyrnong River Bank Reserve</w:t>
            </w:r>
          </w:p>
          <w:p w14:paraId="36F7B3F2" w14:textId="3CE00A9D" w:rsidR="00C444DD" w:rsidRPr="009B3099" w:rsidRDefault="00C444DD" w:rsidP="00C444DD">
            <w:pPr>
              <w:pStyle w:val="TableofFigures"/>
              <w:rPr>
                <w:b/>
              </w:rPr>
            </w:pPr>
            <w:r w:rsidRPr="009B3099">
              <w:t>Proactively liaise with M</w:t>
            </w:r>
            <w:r w:rsidR="00E16E1C">
              <w:t>wc</w:t>
            </w:r>
            <w:r w:rsidRPr="009B3099">
              <w:t>, the Victorian Government and Traditional Owners to seek expansion to this open space reserve as redevelopment of adjoining sites occur, noting that the provision of adequate open space setback from the Maribyrnong River corridor where it provides a regional link does not form part of the open space contribution.  Refer to Action 7.5A-5.</w:t>
            </w:r>
          </w:p>
        </w:tc>
        <w:tc>
          <w:tcPr>
            <w:tcW w:w="1559" w:type="dxa"/>
          </w:tcPr>
          <w:p w14:paraId="01ACCBB7" w14:textId="4F94A1FD" w:rsidR="00C444DD" w:rsidRPr="009B3099" w:rsidRDefault="003E1ABA" w:rsidP="00C444DD">
            <w:pPr>
              <w:pStyle w:val="TableofFigures"/>
            </w:pPr>
            <w:r>
              <w:t xml:space="preserve">Responsibility: </w:t>
            </w:r>
            <w:r w:rsidR="001F23FA">
              <w:t>C-o-m</w:t>
            </w:r>
          </w:p>
          <w:p w14:paraId="5D0FD55D" w14:textId="77777777" w:rsidR="00C444DD" w:rsidRPr="009B3099" w:rsidRDefault="00C444DD" w:rsidP="00C444DD">
            <w:pPr>
              <w:pStyle w:val="TableofFigures"/>
            </w:pPr>
            <w:r w:rsidRPr="009B3099">
              <w:t>Vic Govt</w:t>
            </w:r>
          </w:p>
          <w:p w14:paraId="43793F3B" w14:textId="7F057062" w:rsidR="00C444DD" w:rsidRPr="009B3099" w:rsidRDefault="00C444DD" w:rsidP="00C444DD">
            <w:pPr>
              <w:pStyle w:val="TableofFigures"/>
            </w:pPr>
            <w:r w:rsidRPr="009B3099">
              <w:t>M</w:t>
            </w:r>
            <w:r w:rsidR="00E16E1C">
              <w:t>wc</w:t>
            </w:r>
          </w:p>
          <w:p w14:paraId="57BF1EAF" w14:textId="38FBE7CE" w:rsidR="00C444DD" w:rsidRPr="009B3099" w:rsidRDefault="00E16E1C" w:rsidP="00C444DD">
            <w:pPr>
              <w:pStyle w:val="TableofFigures"/>
            </w:pPr>
            <w:r>
              <w:t>T-o</w:t>
            </w:r>
            <w:r>
              <w:br/>
            </w:r>
            <w:r w:rsidR="00C444DD" w:rsidRPr="009B3099">
              <w:t>P</w:t>
            </w:r>
            <w:r w:rsidR="00875254">
              <w:t>v</w:t>
            </w:r>
          </w:p>
        </w:tc>
        <w:tc>
          <w:tcPr>
            <w:tcW w:w="1269" w:type="dxa"/>
          </w:tcPr>
          <w:p w14:paraId="5A08FC42" w14:textId="6B208620" w:rsidR="00C444DD" w:rsidRPr="009B3099" w:rsidRDefault="003A4DBE" w:rsidP="00C444DD">
            <w:pPr>
              <w:pStyle w:val="TableofFigures"/>
            </w:pPr>
            <w:r>
              <w:t xml:space="preserve">Priority: </w:t>
            </w:r>
            <w:r w:rsidR="00C444DD" w:rsidRPr="009B3099">
              <w:t>Ongoing</w:t>
            </w:r>
          </w:p>
        </w:tc>
      </w:tr>
      <w:tr w:rsidR="00C444DD" w14:paraId="54F80441" w14:textId="77777777" w:rsidTr="00AB57AE">
        <w:tc>
          <w:tcPr>
            <w:tcW w:w="924" w:type="dxa"/>
          </w:tcPr>
          <w:p w14:paraId="2D8D5AF2" w14:textId="224575FF" w:rsidR="00C444DD" w:rsidRPr="009B3099" w:rsidRDefault="00C45C76" w:rsidP="00C444DD">
            <w:pPr>
              <w:pStyle w:val="TableofFigures"/>
            </w:pPr>
            <w:r>
              <w:t>Action</w:t>
            </w:r>
            <w:r w:rsidRPr="009B3099">
              <w:t xml:space="preserve"> </w:t>
            </w:r>
            <w:r w:rsidR="00C444DD" w:rsidRPr="009B3099">
              <w:t>7.5D-2</w:t>
            </w:r>
          </w:p>
        </w:tc>
        <w:tc>
          <w:tcPr>
            <w:tcW w:w="6017" w:type="dxa"/>
          </w:tcPr>
          <w:p w14:paraId="7A6CCCD7" w14:textId="77777777" w:rsidR="00C444DD" w:rsidRPr="009B3099" w:rsidRDefault="00C444DD" w:rsidP="00C444DD">
            <w:pPr>
              <w:pStyle w:val="TableofFigures"/>
              <w:rPr>
                <w:b/>
                <w:bCs/>
              </w:rPr>
            </w:pPr>
            <w:r w:rsidRPr="009B3099">
              <w:rPr>
                <w:b/>
                <w:bCs/>
              </w:rPr>
              <w:t>Moonee Ponds Creek linear open space</w:t>
            </w:r>
          </w:p>
          <w:p w14:paraId="0C218C43" w14:textId="3AFB5F8C" w:rsidR="00C444DD" w:rsidRPr="009B3099" w:rsidRDefault="00C444DD" w:rsidP="00C444DD">
            <w:pPr>
              <w:pStyle w:val="TableofFigures"/>
              <w:rPr>
                <w:b/>
              </w:rPr>
            </w:pPr>
            <w:r w:rsidRPr="009B3099">
              <w:t>Continue to maintain and improve the quality of the existing open space reserve including improvement to the natural environmental qualities where appropriate.  Refer to Action 7.5B-1 regarding expansion to this open space reserve.</w:t>
            </w:r>
          </w:p>
        </w:tc>
        <w:tc>
          <w:tcPr>
            <w:tcW w:w="1559" w:type="dxa"/>
          </w:tcPr>
          <w:p w14:paraId="419DFD5F" w14:textId="14174CBE" w:rsidR="00C444DD" w:rsidRPr="009B3099" w:rsidRDefault="003E1ABA" w:rsidP="00C444DD">
            <w:pPr>
              <w:pStyle w:val="TableofFigures"/>
            </w:pPr>
            <w:r>
              <w:t xml:space="preserve">Responsibility: </w:t>
            </w:r>
            <w:r w:rsidR="001F23FA">
              <w:t>C-o-m</w:t>
            </w:r>
            <w:r w:rsidR="00C444DD" w:rsidRPr="009B3099">
              <w:t xml:space="preserve"> </w:t>
            </w:r>
          </w:p>
          <w:p w14:paraId="650E0172" w14:textId="77777777" w:rsidR="00C444DD" w:rsidRPr="009B3099" w:rsidRDefault="00C444DD" w:rsidP="00C444DD">
            <w:pPr>
              <w:pStyle w:val="TableofFigures"/>
            </w:pPr>
            <w:r w:rsidRPr="009B3099">
              <w:t xml:space="preserve">Vic Govt </w:t>
            </w:r>
          </w:p>
          <w:p w14:paraId="655A6DBE" w14:textId="6377DD56" w:rsidR="00C444DD" w:rsidRPr="009B3099" w:rsidRDefault="00C444DD" w:rsidP="00C444DD">
            <w:pPr>
              <w:pStyle w:val="TableofFigures"/>
            </w:pPr>
            <w:r w:rsidRPr="009B3099">
              <w:t>M</w:t>
            </w:r>
            <w:r w:rsidR="00E16E1C">
              <w:t>wc</w:t>
            </w:r>
          </w:p>
          <w:p w14:paraId="7E0EA294" w14:textId="5CBF861D" w:rsidR="00C444DD" w:rsidRPr="009B3099" w:rsidRDefault="00E16E1C" w:rsidP="00C444DD">
            <w:pPr>
              <w:pStyle w:val="TableofFigures"/>
            </w:pPr>
            <w:r>
              <w:t>T-o</w:t>
            </w:r>
          </w:p>
        </w:tc>
        <w:tc>
          <w:tcPr>
            <w:tcW w:w="1269" w:type="dxa"/>
          </w:tcPr>
          <w:p w14:paraId="12800978" w14:textId="59C67CAC" w:rsidR="00C444DD" w:rsidRPr="009B3099" w:rsidRDefault="003A4DBE" w:rsidP="00C444DD">
            <w:pPr>
              <w:pStyle w:val="TableofFigures"/>
            </w:pPr>
            <w:r>
              <w:t xml:space="preserve">Priority: </w:t>
            </w:r>
            <w:r w:rsidR="00C444DD" w:rsidRPr="009B3099">
              <w:t>Ongoing</w:t>
            </w:r>
          </w:p>
        </w:tc>
      </w:tr>
    </w:tbl>
    <w:p w14:paraId="21BF6E5E" w14:textId="77777777" w:rsidR="00C444DD" w:rsidRDefault="00C444DD">
      <w:pPr>
        <w:spacing w:after="0" w:line="240" w:lineRule="auto"/>
        <w:rPr>
          <w:rFonts w:ascii="Arial Bold" w:hAnsi="Arial Bold" w:hint="eastAsia"/>
          <w:b/>
          <w:bCs/>
          <w:szCs w:val="18"/>
        </w:rPr>
      </w:pPr>
      <w:r>
        <w:br w:type="page"/>
      </w:r>
    </w:p>
    <w:p w14:paraId="49C80C47" w14:textId="4299CFA3" w:rsidR="007C62DA" w:rsidRPr="00377662" w:rsidRDefault="007C62DA" w:rsidP="002E1FE9">
      <w:pPr>
        <w:pStyle w:val="Caption"/>
        <w:tabs>
          <w:tab w:val="left" w:pos="993"/>
        </w:tabs>
        <w:spacing w:after="120"/>
        <w:rPr>
          <w:rFonts w:hint="eastAsia"/>
        </w:rPr>
      </w:pPr>
      <w:r>
        <w:t>E</w:t>
      </w:r>
      <w:r w:rsidRPr="00377662">
        <w:tab/>
      </w:r>
      <w:r>
        <w:t>Municipal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7C62DA" w14:paraId="6D34AADD" w14:textId="77777777" w:rsidTr="00AB57AE">
        <w:trPr>
          <w:tblHeader/>
        </w:trPr>
        <w:tc>
          <w:tcPr>
            <w:tcW w:w="924" w:type="dxa"/>
          </w:tcPr>
          <w:p w14:paraId="1A8BD164" w14:textId="77777777" w:rsidR="007C62DA" w:rsidRPr="009B66E3" w:rsidRDefault="007C62DA" w:rsidP="00AB57AE">
            <w:pPr>
              <w:pStyle w:val="TableofFigures"/>
              <w:rPr>
                <w:b/>
                <w:bCs/>
              </w:rPr>
            </w:pPr>
            <w:r w:rsidRPr="009B66E3">
              <w:rPr>
                <w:b/>
                <w:bCs/>
              </w:rPr>
              <w:t>No.</w:t>
            </w:r>
          </w:p>
        </w:tc>
        <w:tc>
          <w:tcPr>
            <w:tcW w:w="6017" w:type="dxa"/>
          </w:tcPr>
          <w:p w14:paraId="00ECBBC1"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14EB8719" w14:textId="77777777" w:rsidR="007C62DA" w:rsidRPr="009B66E3" w:rsidRDefault="007C62DA" w:rsidP="00AB57AE">
            <w:pPr>
              <w:pStyle w:val="TableofFigures"/>
              <w:rPr>
                <w:b/>
                <w:bCs/>
              </w:rPr>
            </w:pPr>
            <w:r w:rsidRPr="009B66E3">
              <w:rPr>
                <w:b/>
                <w:bCs/>
              </w:rPr>
              <w:t>Responsibility</w:t>
            </w:r>
          </w:p>
        </w:tc>
        <w:tc>
          <w:tcPr>
            <w:tcW w:w="1269" w:type="dxa"/>
          </w:tcPr>
          <w:p w14:paraId="2AAA9576" w14:textId="77777777" w:rsidR="007C62DA" w:rsidRPr="009B66E3" w:rsidRDefault="007C62DA" w:rsidP="00AB57AE">
            <w:pPr>
              <w:pStyle w:val="TableofFigures"/>
              <w:rPr>
                <w:b/>
                <w:bCs/>
              </w:rPr>
            </w:pPr>
            <w:r w:rsidRPr="009B66E3">
              <w:rPr>
                <w:b/>
                <w:bCs/>
              </w:rPr>
              <w:t xml:space="preserve">Priority </w:t>
            </w:r>
          </w:p>
        </w:tc>
      </w:tr>
      <w:tr w:rsidR="00C444DD" w14:paraId="30BDD17B" w14:textId="77777777" w:rsidTr="00AB57AE">
        <w:tc>
          <w:tcPr>
            <w:tcW w:w="924" w:type="dxa"/>
          </w:tcPr>
          <w:p w14:paraId="188BE46D" w14:textId="08B9EC3E" w:rsidR="00C444DD" w:rsidRPr="00A502E5" w:rsidRDefault="00C45C76" w:rsidP="00C444DD">
            <w:pPr>
              <w:pStyle w:val="TableofFigures"/>
            </w:pPr>
            <w:r>
              <w:t>Action</w:t>
            </w:r>
            <w:r w:rsidRPr="009B3099">
              <w:t xml:space="preserve"> </w:t>
            </w:r>
            <w:r w:rsidR="00C444DD" w:rsidRPr="009B3099">
              <w:t>7.5E-1</w:t>
            </w:r>
          </w:p>
        </w:tc>
        <w:tc>
          <w:tcPr>
            <w:tcW w:w="6017" w:type="dxa"/>
          </w:tcPr>
          <w:p w14:paraId="2149160A" w14:textId="77777777" w:rsidR="00C444DD" w:rsidRPr="009B3099" w:rsidRDefault="00C444DD" w:rsidP="00C444DD">
            <w:pPr>
              <w:pStyle w:val="TableofFigures"/>
              <w:rPr>
                <w:b/>
                <w:bCs/>
              </w:rPr>
            </w:pPr>
            <w:r w:rsidRPr="009B3099">
              <w:rPr>
                <w:b/>
                <w:bCs/>
              </w:rPr>
              <w:t>JJ Holland Park</w:t>
            </w:r>
          </w:p>
          <w:p w14:paraId="6C193F36" w14:textId="0BDF4F29" w:rsidR="00C444DD" w:rsidRPr="00A502E5" w:rsidRDefault="00C444DD" w:rsidP="00C444DD">
            <w:pPr>
              <w:pStyle w:val="TableofFigures"/>
            </w:pPr>
            <w:r w:rsidRPr="009B3099">
              <w:t>Continue to maintain the recent upgrades including the synthetic sports surfaces. In the longer term upgrade the facilities for informal use as demand for use increases as redevelopment occurs in the Macaulay urban renewal area.</w:t>
            </w:r>
          </w:p>
        </w:tc>
        <w:tc>
          <w:tcPr>
            <w:tcW w:w="1559" w:type="dxa"/>
          </w:tcPr>
          <w:p w14:paraId="7DF898DE" w14:textId="5CE7C2BA" w:rsidR="00C444DD" w:rsidRPr="00A502E5" w:rsidRDefault="003E1ABA" w:rsidP="00C444DD">
            <w:pPr>
              <w:pStyle w:val="TableofFigures"/>
            </w:pPr>
            <w:r>
              <w:t xml:space="preserve">Responsibility: </w:t>
            </w:r>
            <w:r w:rsidR="001F23FA">
              <w:t>C-o-m</w:t>
            </w:r>
          </w:p>
        </w:tc>
        <w:tc>
          <w:tcPr>
            <w:tcW w:w="1269" w:type="dxa"/>
          </w:tcPr>
          <w:p w14:paraId="450D77E8" w14:textId="2EA9C6D9" w:rsidR="00C444DD" w:rsidRPr="00A502E5" w:rsidRDefault="003A4DBE" w:rsidP="00C444DD">
            <w:pPr>
              <w:pStyle w:val="TableofFigures"/>
            </w:pPr>
            <w:r>
              <w:t xml:space="preserve">Priority: </w:t>
            </w:r>
            <w:r w:rsidR="00C444DD" w:rsidRPr="009B3099">
              <w:t>Ongoing</w:t>
            </w:r>
          </w:p>
        </w:tc>
      </w:tr>
      <w:tr w:rsidR="00C444DD" w14:paraId="663EA359" w14:textId="77777777" w:rsidTr="00AB57AE">
        <w:tc>
          <w:tcPr>
            <w:tcW w:w="924" w:type="dxa"/>
          </w:tcPr>
          <w:p w14:paraId="1E757690" w14:textId="66872896" w:rsidR="00C444DD" w:rsidRPr="00A502E5" w:rsidRDefault="00C45C76" w:rsidP="00C444DD">
            <w:pPr>
              <w:pStyle w:val="TableofFigures"/>
            </w:pPr>
            <w:r>
              <w:t>Action</w:t>
            </w:r>
            <w:r w:rsidRPr="009B3099">
              <w:t xml:space="preserve"> </w:t>
            </w:r>
            <w:r w:rsidR="00C444DD" w:rsidRPr="009B3099">
              <w:t>7.5E-2</w:t>
            </w:r>
          </w:p>
        </w:tc>
        <w:tc>
          <w:tcPr>
            <w:tcW w:w="6017" w:type="dxa"/>
          </w:tcPr>
          <w:p w14:paraId="4B9291EB" w14:textId="77777777" w:rsidR="00C444DD" w:rsidRPr="009B3099" w:rsidRDefault="00C444DD" w:rsidP="00C444DD">
            <w:pPr>
              <w:pStyle w:val="TableofFigures"/>
              <w:rPr>
                <w:b/>
                <w:bCs/>
              </w:rPr>
            </w:pPr>
            <w:r w:rsidRPr="009B3099">
              <w:rPr>
                <w:b/>
                <w:bCs/>
              </w:rPr>
              <w:t>Newmarket Reserve</w:t>
            </w:r>
          </w:p>
          <w:p w14:paraId="1B523B85" w14:textId="50F4B6DE" w:rsidR="00C444DD" w:rsidRPr="00A502E5" w:rsidRDefault="00C444DD" w:rsidP="00C444DD">
            <w:pPr>
              <w:pStyle w:val="TableofFigures"/>
              <w:rPr>
                <w:b/>
                <w:bCs/>
              </w:rPr>
            </w:pPr>
            <w:r w:rsidRPr="009B3099">
              <w:t xml:space="preserve">Action complete, continue to maintain. </w:t>
            </w:r>
          </w:p>
        </w:tc>
        <w:tc>
          <w:tcPr>
            <w:tcW w:w="1559" w:type="dxa"/>
          </w:tcPr>
          <w:p w14:paraId="3CC2228D" w14:textId="42265221" w:rsidR="00C444DD" w:rsidRPr="00A502E5" w:rsidRDefault="003E1ABA" w:rsidP="00C444DD">
            <w:pPr>
              <w:pStyle w:val="TableofFigures"/>
            </w:pPr>
            <w:r>
              <w:t xml:space="preserve">Responsibility: </w:t>
            </w:r>
            <w:r w:rsidR="001F23FA">
              <w:t>C-o-m</w:t>
            </w:r>
          </w:p>
        </w:tc>
        <w:tc>
          <w:tcPr>
            <w:tcW w:w="1269" w:type="dxa"/>
          </w:tcPr>
          <w:p w14:paraId="7EB44EC4" w14:textId="423E500B" w:rsidR="00C444DD" w:rsidRPr="00A502E5" w:rsidRDefault="003A4DBE" w:rsidP="00C444DD">
            <w:pPr>
              <w:pStyle w:val="TableofFigures"/>
            </w:pPr>
            <w:r>
              <w:t xml:space="preserve">Priority: </w:t>
            </w:r>
            <w:r w:rsidR="00C444DD" w:rsidRPr="009B3099">
              <w:t>Ongoing</w:t>
            </w:r>
          </w:p>
        </w:tc>
      </w:tr>
    </w:tbl>
    <w:p w14:paraId="01BB8171" w14:textId="7CEF1219" w:rsidR="002B6BC3" w:rsidRPr="00377662" w:rsidRDefault="007C62DA" w:rsidP="002E1FE9">
      <w:pPr>
        <w:pStyle w:val="BodyText"/>
        <w:tabs>
          <w:tab w:val="left" w:pos="993"/>
        </w:tabs>
        <w:spacing w:before="240"/>
        <w:rPr>
          <w:b/>
        </w:rPr>
      </w:pPr>
      <w:r>
        <w:rPr>
          <w:b/>
        </w:rPr>
        <w:t>F</w:t>
      </w:r>
      <w:r w:rsidRPr="00377662">
        <w:rPr>
          <w:b/>
        </w:rPr>
        <w:tab/>
      </w:r>
      <w:r>
        <w:rPr>
          <w:b/>
        </w:rPr>
        <w:t>Neighbourhood</w:t>
      </w:r>
      <w:r w:rsidRPr="00377662">
        <w:rPr>
          <w:b/>
        </w:rPr>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2B6BC3" w14:paraId="2668129D" w14:textId="77777777" w:rsidTr="00AB57AE">
        <w:trPr>
          <w:tblHeader/>
        </w:trPr>
        <w:tc>
          <w:tcPr>
            <w:tcW w:w="924" w:type="dxa"/>
          </w:tcPr>
          <w:p w14:paraId="11618FF1" w14:textId="77777777" w:rsidR="002B6BC3" w:rsidRPr="009B66E3" w:rsidRDefault="002B6BC3" w:rsidP="00AB57AE">
            <w:pPr>
              <w:pStyle w:val="TableofFigures"/>
              <w:rPr>
                <w:b/>
                <w:bCs/>
              </w:rPr>
            </w:pPr>
            <w:r w:rsidRPr="009B66E3">
              <w:rPr>
                <w:b/>
                <w:bCs/>
              </w:rPr>
              <w:t>No.</w:t>
            </w:r>
          </w:p>
        </w:tc>
        <w:tc>
          <w:tcPr>
            <w:tcW w:w="6017" w:type="dxa"/>
          </w:tcPr>
          <w:p w14:paraId="66DBCA64" w14:textId="77777777" w:rsidR="002B6BC3" w:rsidRPr="009B66E3" w:rsidRDefault="002B6BC3" w:rsidP="00AB57AE">
            <w:pPr>
              <w:pStyle w:val="TableofFigures"/>
              <w:rPr>
                <w:b/>
                <w:bCs/>
              </w:rPr>
            </w:pPr>
            <w:r>
              <w:rPr>
                <w:b/>
                <w:bCs/>
              </w:rPr>
              <w:t>Ac</w:t>
            </w:r>
            <w:r w:rsidRPr="009B66E3">
              <w:rPr>
                <w:b/>
                <w:bCs/>
              </w:rPr>
              <w:t>tion</w:t>
            </w:r>
          </w:p>
        </w:tc>
        <w:tc>
          <w:tcPr>
            <w:tcW w:w="1559" w:type="dxa"/>
          </w:tcPr>
          <w:p w14:paraId="18F0393D" w14:textId="77777777" w:rsidR="002B6BC3" w:rsidRPr="009B66E3" w:rsidRDefault="002B6BC3" w:rsidP="00AB57AE">
            <w:pPr>
              <w:pStyle w:val="TableofFigures"/>
              <w:rPr>
                <w:b/>
                <w:bCs/>
              </w:rPr>
            </w:pPr>
            <w:r w:rsidRPr="009B66E3">
              <w:rPr>
                <w:b/>
                <w:bCs/>
              </w:rPr>
              <w:t>Responsibility</w:t>
            </w:r>
          </w:p>
        </w:tc>
        <w:tc>
          <w:tcPr>
            <w:tcW w:w="1269" w:type="dxa"/>
          </w:tcPr>
          <w:p w14:paraId="52D0916E" w14:textId="77777777" w:rsidR="002B6BC3" w:rsidRPr="009B66E3" w:rsidRDefault="002B6BC3" w:rsidP="00AB57AE">
            <w:pPr>
              <w:pStyle w:val="TableofFigures"/>
              <w:rPr>
                <w:b/>
                <w:bCs/>
              </w:rPr>
            </w:pPr>
            <w:r w:rsidRPr="009B66E3">
              <w:rPr>
                <w:b/>
                <w:bCs/>
              </w:rPr>
              <w:t xml:space="preserve">Priority </w:t>
            </w:r>
          </w:p>
        </w:tc>
      </w:tr>
      <w:tr w:rsidR="002B6BC3" w14:paraId="18F56800" w14:textId="77777777" w:rsidTr="00AB57AE">
        <w:tc>
          <w:tcPr>
            <w:tcW w:w="924" w:type="dxa"/>
          </w:tcPr>
          <w:p w14:paraId="019EC8DC" w14:textId="5674F5E5" w:rsidR="002B6BC3" w:rsidRPr="00A502E5" w:rsidRDefault="00C45C76" w:rsidP="002B6BC3">
            <w:pPr>
              <w:pStyle w:val="TableofFigures"/>
            </w:pPr>
            <w:r>
              <w:t>Action</w:t>
            </w:r>
            <w:r w:rsidRPr="009B3099">
              <w:t xml:space="preserve"> </w:t>
            </w:r>
            <w:r w:rsidR="002B6BC3" w:rsidRPr="009B3099">
              <w:t>7.5F-1</w:t>
            </w:r>
          </w:p>
        </w:tc>
        <w:tc>
          <w:tcPr>
            <w:tcW w:w="6017" w:type="dxa"/>
          </w:tcPr>
          <w:p w14:paraId="6A99DA27" w14:textId="77777777" w:rsidR="002B6BC3" w:rsidRPr="009B3099" w:rsidRDefault="002B6BC3" w:rsidP="002B6BC3">
            <w:pPr>
              <w:pStyle w:val="TableofFigures"/>
            </w:pPr>
            <w:r w:rsidRPr="009B3099">
              <w:rPr>
                <w:b/>
                <w:bCs/>
              </w:rPr>
              <w:t>Riverside Park</w:t>
            </w:r>
          </w:p>
          <w:p w14:paraId="7B428C63" w14:textId="2B52EA61" w:rsidR="002B6BC3" w:rsidRPr="00A502E5" w:rsidRDefault="002B6BC3" w:rsidP="002B6BC3">
            <w:pPr>
              <w:pStyle w:val="TableofFigures"/>
            </w:pPr>
            <w:r w:rsidRPr="009B3099">
              <w:t xml:space="preserve">Action complete. Continue to maintain. </w:t>
            </w:r>
          </w:p>
        </w:tc>
        <w:tc>
          <w:tcPr>
            <w:tcW w:w="1559" w:type="dxa"/>
          </w:tcPr>
          <w:p w14:paraId="4310A162" w14:textId="53299FCB" w:rsidR="002B6BC3" w:rsidRPr="00A502E5" w:rsidRDefault="003E1ABA" w:rsidP="002B6BC3">
            <w:pPr>
              <w:pStyle w:val="TableofFigures"/>
            </w:pPr>
            <w:r>
              <w:t xml:space="preserve">Responsibility: </w:t>
            </w:r>
            <w:r w:rsidR="001F23FA">
              <w:t>C-o-m</w:t>
            </w:r>
          </w:p>
        </w:tc>
        <w:tc>
          <w:tcPr>
            <w:tcW w:w="1269" w:type="dxa"/>
          </w:tcPr>
          <w:p w14:paraId="700C0A56" w14:textId="6B918E56" w:rsidR="002B6BC3" w:rsidRPr="00A502E5" w:rsidRDefault="003A4DBE" w:rsidP="002B6BC3">
            <w:pPr>
              <w:pStyle w:val="TableofFigures"/>
            </w:pPr>
            <w:r>
              <w:t xml:space="preserve">Priority: </w:t>
            </w:r>
            <w:r w:rsidR="002B6BC3" w:rsidRPr="009B3099">
              <w:t>Ongoing</w:t>
            </w:r>
          </w:p>
        </w:tc>
      </w:tr>
    </w:tbl>
    <w:p w14:paraId="6D42B85D" w14:textId="77777777" w:rsidR="007C62DA" w:rsidRPr="00377662" w:rsidRDefault="007C62DA" w:rsidP="002E1FE9">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7C62DA" w14:paraId="17B1CF71" w14:textId="77777777" w:rsidTr="00AB57AE">
        <w:trPr>
          <w:tblHeader/>
        </w:trPr>
        <w:tc>
          <w:tcPr>
            <w:tcW w:w="924" w:type="dxa"/>
          </w:tcPr>
          <w:p w14:paraId="33A7BC99" w14:textId="77777777" w:rsidR="007C62DA" w:rsidRPr="009B66E3" w:rsidRDefault="007C62DA" w:rsidP="00AB57AE">
            <w:pPr>
              <w:pStyle w:val="TableofFigures"/>
              <w:rPr>
                <w:b/>
                <w:bCs/>
              </w:rPr>
            </w:pPr>
            <w:r w:rsidRPr="009B66E3">
              <w:rPr>
                <w:b/>
                <w:bCs/>
              </w:rPr>
              <w:t>No.</w:t>
            </w:r>
          </w:p>
        </w:tc>
        <w:tc>
          <w:tcPr>
            <w:tcW w:w="6017" w:type="dxa"/>
          </w:tcPr>
          <w:p w14:paraId="44FB1A51"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702D5C01" w14:textId="77777777" w:rsidR="007C62DA" w:rsidRPr="009B66E3" w:rsidRDefault="007C62DA" w:rsidP="00AB57AE">
            <w:pPr>
              <w:pStyle w:val="TableofFigures"/>
              <w:rPr>
                <w:b/>
                <w:bCs/>
              </w:rPr>
            </w:pPr>
            <w:r w:rsidRPr="009B66E3">
              <w:rPr>
                <w:b/>
                <w:bCs/>
              </w:rPr>
              <w:t>Responsibility</w:t>
            </w:r>
          </w:p>
        </w:tc>
        <w:tc>
          <w:tcPr>
            <w:tcW w:w="1269" w:type="dxa"/>
          </w:tcPr>
          <w:p w14:paraId="172F969D" w14:textId="77777777" w:rsidR="007C62DA" w:rsidRPr="009B66E3" w:rsidRDefault="007C62DA" w:rsidP="00AB57AE">
            <w:pPr>
              <w:pStyle w:val="TableofFigures"/>
              <w:rPr>
                <w:b/>
                <w:bCs/>
              </w:rPr>
            </w:pPr>
            <w:r w:rsidRPr="009B66E3">
              <w:rPr>
                <w:b/>
                <w:bCs/>
              </w:rPr>
              <w:t xml:space="preserve">Priority </w:t>
            </w:r>
          </w:p>
        </w:tc>
      </w:tr>
      <w:tr w:rsidR="002B6BC3" w14:paraId="40F52C4D" w14:textId="77777777" w:rsidTr="00AB57AE">
        <w:tc>
          <w:tcPr>
            <w:tcW w:w="924" w:type="dxa"/>
          </w:tcPr>
          <w:p w14:paraId="1B6FE3B1" w14:textId="01FA3890" w:rsidR="002B6BC3" w:rsidRPr="00A502E5" w:rsidRDefault="00C45C76" w:rsidP="002B6BC3">
            <w:pPr>
              <w:pStyle w:val="TableofFigures"/>
            </w:pPr>
            <w:r>
              <w:t>Action</w:t>
            </w:r>
            <w:r w:rsidRPr="009B3099">
              <w:t xml:space="preserve"> </w:t>
            </w:r>
            <w:r w:rsidR="002B6BC3" w:rsidRPr="009B3099">
              <w:t>7.5G-1</w:t>
            </w:r>
          </w:p>
        </w:tc>
        <w:tc>
          <w:tcPr>
            <w:tcW w:w="6017" w:type="dxa"/>
          </w:tcPr>
          <w:p w14:paraId="2514A4BD" w14:textId="77777777" w:rsidR="002B6BC3" w:rsidRPr="009B3099" w:rsidRDefault="002B6BC3" w:rsidP="002B6BC3">
            <w:pPr>
              <w:pStyle w:val="TableofFigures"/>
              <w:rPr>
                <w:b/>
                <w:bCs/>
              </w:rPr>
            </w:pPr>
            <w:r w:rsidRPr="009B3099">
              <w:rPr>
                <w:b/>
                <w:bCs/>
              </w:rPr>
              <w:t>Bayswater Road Park</w:t>
            </w:r>
          </w:p>
          <w:p w14:paraId="4DFD0C34" w14:textId="24009AAA" w:rsidR="002B6BC3" w:rsidRPr="00A502E5" w:rsidRDefault="002B6BC3" w:rsidP="002B6BC3">
            <w:pPr>
              <w:pStyle w:val="TableofFigures"/>
            </w:pPr>
            <w:r w:rsidRPr="009B3099">
              <w:t>Prepare a design plan to guide the future design and upgrade of this open space to cater to both the existing and future population.</w:t>
            </w:r>
          </w:p>
        </w:tc>
        <w:tc>
          <w:tcPr>
            <w:tcW w:w="1559" w:type="dxa"/>
          </w:tcPr>
          <w:p w14:paraId="7FCA158E" w14:textId="7EE4067C" w:rsidR="002B6BC3" w:rsidRPr="00A502E5" w:rsidRDefault="003E1ABA" w:rsidP="002B6BC3">
            <w:pPr>
              <w:pStyle w:val="TableofFigures"/>
            </w:pPr>
            <w:r>
              <w:t xml:space="preserve">Responsibility: </w:t>
            </w:r>
            <w:r w:rsidR="001F23FA">
              <w:t>C-o-m</w:t>
            </w:r>
          </w:p>
        </w:tc>
        <w:tc>
          <w:tcPr>
            <w:tcW w:w="1269" w:type="dxa"/>
          </w:tcPr>
          <w:p w14:paraId="06A9F3A8" w14:textId="4A0E5900" w:rsidR="002B6BC3" w:rsidRPr="00A502E5" w:rsidRDefault="003A4DBE" w:rsidP="002B6BC3">
            <w:pPr>
              <w:pStyle w:val="TableofFigures"/>
            </w:pPr>
            <w:r>
              <w:t xml:space="preserve">Priority: </w:t>
            </w:r>
            <w:r w:rsidR="002B6BC3" w:rsidRPr="009B3099">
              <w:t>Medium</w:t>
            </w:r>
          </w:p>
        </w:tc>
      </w:tr>
      <w:tr w:rsidR="002B6BC3" w14:paraId="17978DD4" w14:textId="77777777" w:rsidTr="00AB57AE">
        <w:tc>
          <w:tcPr>
            <w:tcW w:w="924" w:type="dxa"/>
          </w:tcPr>
          <w:p w14:paraId="18B16FA0" w14:textId="1FD9C455" w:rsidR="002B6BC3" w:rsidRPr="00A502E5" w:rsidRDefault="00C45C76" w:rsidP="002B6BC3">
            <w:pPr>
              <w:pStyle w:val="TableofFigures"/>
            </w:pPr>
            <w:r>
              <w:t>Action</w:t>
            </w:r>
            <w:r w:rsidRPr="009B3099">
              <w:t xml:space="preserve"> </w:t>
            </w:r>
            <w:r w:rsidR="002B6BC3" w:rsidRPr="009B3099">
              <w:t>7.5G-2</w:t>
            </w:r>
          </w:p>
        </w:tc>
        <w:tc>
          <w:tcPr>
            <w:tcW w:w="6017" w:type="dxa"/>
          </w:tcPr>
          <w:p w14:paraId="122E8507" w14:textId="77777777" w:rsidR="002B6BC3" w:rsidRPr="009B3099" w:rsidRDefault="002B6BC3" w:rsidP="002B6BC3">
            <w:pPr>
              <w:pStyle w:val="TableofFigures"/>
              <w:rPr>
                <w:b/>
                <w:bCs/>
              </w:rPr>
            </w:pPr>
            <w:r w:rsidRPr="009B3099">
              <w:rPr>
                <w:b/>
                <w:bCs/>
              </w:rPr>
              <w:t>Kensington Banks Reserves</w:t>
            </w:r>
          </w:p>
          <w:p w14:paraId="1D0E9E1E" w14:textId="1DB20E19" w:rsidR="002B6BC3" w:rsidRPr="00A502E5" w:rsidRDefault="002B6BC3" w:rsidP="002B6BC3">
            <w:pPr>
              <w:pStyle w:val="TableofFigures"/>
              <w:rPr>
                <w:b/>
                <w:bCs/>
              </w:rPr>
            </w:pPr>
            <w:r w:rsidRPr="009B3099">
              <w:t>Continue to maintain.</w:t>
            </w:r>
          </w:p>
        </w:tc>
        <w:tc>
          <w:tcPr>
            <w:tcW w:w="1559" w:type="dxa"/>
          </w:tcPr>
          <w:p w14:paraId="54D4B572" w14:textId="0CD9B7CA" w:rsidR="002B6BC3" w:rsidRPr="00A502E5" w:rsidRDefault="003E1ABA" w:rsidP="002B6BC3">
            <w:pPr>
              <w:pStyle w:val="TableofFigures"/>
            </w:pPr>
            <w:r>
              <w:t xml:space="preserve">Responsibility: </w:t>
            </w:r>
            <w:r w:rsidR="001F23FA">
              <w:t>C-o-m</w:t>
            </w:r>
          </w:p>
        </w:tc>
        <w:tc>
          <w:tcPr>
            <w:tcW w:w="1269" w:type="dxa"/>
          </w:tcPr>
          <w:p w14:paraId="7F41BA5D" w14:textId="2379343C" w:rsidR="002B6BC3" w:rsidRPr="00A502E5" w:rsidRDefault="003A4DBE" w:rsidP="002B6BC3">
            <w:pPr>
              <w:pStyle w:val="TableofFigures"/>
            </w:pPr>
            <w:r>
              <w:t xml:space="preserve">Priority: </w:t>
            </w:r>
            <w:r w:rsidR="002B6BC3" w:rsidRPr="009B3099">
              <w:t>Ongoing</w:t>
            </w:r>
          </w:p>
        </w:tc>
      </w:tr>
      <w:tr w:rsidR="002B6BC3" w14:paraId="76E22543" w14:textId="77777777" w:rsidTr="00AB57AE">
        <w:tc>
          <w:tcPr>
            <w:tcW w:w="924" w:type="dxa"/>
          </w:tcPr>
          <w:p w14:paraId="2C28C43A" w14:textId="40C624C7" w:rsidR="002B6BC3" w:rsidRPr="00A502E5" w:rsidRDefault="00C45C76" w:rsidP="002B6BC3">
            <w:pPr>
              <w:pStyle w:val="TableofFigures"/>
            </w:pPr>
            <w:r>
              <w:t>Action</w:t>
            </w:r>
            <w:r w:rsidRPr="009B3099">
              <w:rPr>
                <w:color w:val="000000" w:themeColor="text1"/>
              </w:rPr>
              <w:t xml:space="preserve"> </w:t>
            </w:r>
            <w:r w:rsidR="002B6BC3" w:rsidRPr="009B3099">
              <w:rPr>
                <w:color w:val="000000" w:themeColor="text1"/>
              </w:rPr>
              <w:t>7.5G-3</w:t>
            </w:r>
          </w:p>
        </w:tc>
        <w:tc>
          <w:tcPr>
            <w:tcW w:w="6017" w:type="dxa"/>
          </w:tcPr>
          <w:p w14:paraId="28FF6E32" w14:textId="77777777" w:rsidR="002B6BC3" w:rsidRPr="009B3099" w:rsidRDefault="002B6BC3" w:rsidP="002B6BC3">
            <w:pPr>
              <w:pStyle w:val="TableofFigures"/>
              <w:rPr>
                <w:b/>
                <w:bCs/>
                <w:color w:val="000000" w:themeColor="text1"/>
              </w:rPr>
            </w:pPr>
            <w:r w:rsidRPr="009B3099">
              <w:rPr>
                <w:b/>
                <w:bCs/>
                <w:color w:val="000000" w:themeColor="text1"/>
              </w:rPr>
              <w:t>Kensington Hall Reserve</w:t>
            </w:r>
          </w:p>
          <w:p w14:paraId="20975779" w14:textId="6A33495B" w:rsidR="002B6BC3" w:rsidRPr="00A502E5" w:rsidRDefault="002B6BC3" w:rsidP="002B6BC3">
            <w:pPr>
              <w:pStyle w:val="TableofFigures"/>
              <w:rPr>
                <w:b/>
                <w:bCs/>
              </w:rPr>
            </w:pPr>
            <w:r w:rsidRPr="009B3099">
              <w:rPr>
                <w:color w:val="000000" w:themeColor="text1"/>
              </w:rPr>
              <w:t>Prepare a design plan to guide future minor upgrade works including tree planting and playground.</w:t>
            </w:r>
          </w:p>
        </w:tc>
        <w:tc>
          <w:tcPr>
            <w:tcW w:w="1559" w:type="dxa"/>
          </w:tcPr>
          <w:p w14:paraId="690375C0" w14:textId="176C73DD" w:rsidR="002B6BC3" w:rsidRPr="00A502E5" w:rsidRDefault="003E1ABA" w:rsidP="002B6BC3">
            <w:pPr>
              <w:pStyle w:val="TableofFigures"/>
            </w:pPr>
            <w:r>
              <w:t xml:space="preserve">Responsibility: </w:t>
            </w:r>
            <w:r w:rsidR="001F23FA">
              <w:rPr>
                <w:color w:val="000000" w:themeColor="text1"/>
              </w:rPr>
              <w:t>C-o-m</w:t>
            </w:r>
          </w:p>
        </w:tc>
        <w:tc>
          <w:tcPr>
            <w:tcW w:w="1269" w:type="dxa"/>
          </w:tcPr>
          <w:p w14:paraId="44C93AD0" w14:textId="7BD5B676" w:rsidR="002B6BC3" w:rsidRPr="00A502E5" w:rsidRDefault="003A4DBE" w:rsidP="002B6BC3">
            <w:pPr>
              <w:pStyle w:val="TableofFigures"/>
            </w:pPr>
            <w:r>
              <w:t xml:space="preserve">Priority: </w:t>
            </w:r>
            <w:r w:rsidR="002B6BC3" w:rsidRPr="009B3099">
              <w:rPr>
                <w:color w:val="000000" w:themeColor="text1"/>
              </w:rPr>
              <w:t>Low</w:t>
            </w:r>
          </w:p>
        </w:tc>
      </w:tr>
      <w:tr w:rsidR="002B6BC3" w14:paraId="5CAAE842" w14:textId="77777777" w:rsidTr="00AB57AE">
        <w:tc>
          <w:tcPr>
            <w:tcW w:w="924" w:type="dxa"/>
          </w:tcPr>
          <w:p w14:paraId="7B63BA95" w14:textId="4FF8B022" w:rsidR="002B6BC3" w:rsidRPr="009B3099" w:rsidRDefault="00C45C76" w:rsidP="002B6BC3">
            <w:pPr>
              <w:pStyle w:val="TableofFigures"/>
              <w:rPr>
                <w:color w:val="000000" w:themeColor="text1"/>
              </w:rPr>
            </w:pPr>
            <w:r>
              <w:t>Action</w:t>
            </w:r>
            <w:r w:rsidRPr="009B3099">
              <w:t xml:space="preserve"> </w:t>
            </w:r>
            <w:r w:rsidR="002B6BC3" w:rsidRPr="009B3099">
              <w:t>7.5G-4</w:t>
            </w:r>
          </w:p>
        </w:tc>
        <w:tc>
          <w:tcPr>
            <w:tcW w:w="6017" w:type="dxa"/>
          </w:tcPr>
          <w:p w14:paraId="3DB4ECC4" w14:textId="77777777" w:rsidR="002B6BC3" w:rsidRPr="009B3099" w:rsidRDefault="002B6BC3" w:rsidP="002B6BC3">
            <w:pPr>
              <w:pStyle w:val="TableofFigures"/>
              <w:rPr>
                <w:b/>
                <w:bCs/>
              </w:rPr>
            </w:pPr>
            <w:r w:rsidRPr="009B3099">
              <w:rPr>
                <w:b/>
                <w:bCs/>
              </w:rPr>
              <w:t>Kensington Small Reserves</w:t>
            </w:r>
          </w:p>
          <w:p w14:paraId="3BF9E236" w14:textId="60EC0141" w:rsidR="002B6BC3" w:rsidRPr="009B3099" w:rsidRDefault="002B6BC3" w:rsidP="002B6BC3">
            <w:pPr>
              <w:pStyle w:val="TableofFigures"/>
              <w:rPr>
                <w:b/>
                <w:color w:val="000000" w:themeColor="text1"/>
              </w:rPr>
            </w:pPr>
            <w:r w:rsidRPr="009B3099">
              <w:t>Continue to maintain.</w:t>
            </w:r>
          </w:p>
        </w:tc>
        <w:tc>
          <w:tcPr>
            <w:tcW w:w="1559" w:type="dxa"/>
          </w:tcPr>
          <w:p w14:paraId="7C6803A9" w14:textId="36A59098" w:rsidR="002B6BC3" w:rsidRPr="009B3099" w:rsidRDefault="003E1ABA" w:rsidP="002B6BC3">
            <w:pPr>
              <w:pStyle w:val="TableofFigures"/>
              <w:rPr>
                <w:color w:val="000000" w:themeColor="text1"/>
              </w:rPr>
            </w:pPr>
            <w:r>
              <w:t xml:space="preserve">Responsibility: </w:t>
            </w:r>
            <w:r w:rsidR="001F23FA">
              <w:t>C-o-m</w:t>
            </w:r>
          </w:p>
        </w:tc>
        <w:tc>
          <w:tcPr>
            <w:tcW w:w="1269" w:type="dxa"/>
          </w:tcPr>
          <w:p w14:paraId="3D6166A0" w14:textId="50C5D6CF" w:rsidR="002B6BC3" w:rsidRPr="009B3099" w:rsidRDefault="003A4DBE" w:rsidP="002B6BC3">
            <w:pPr>
              <w:pStyle w:val="TableofFigures"/>
              <w:rPr>
                <w:color w:val="000000" w:themeColor="text1"/>
              </w:rPr>
            </w:pPr>
            <w:r>
              <w:t xml:space="preserve">Priority: </w:t>
            </w:r>
            <w:r w:rsidR="002B6BC3" w:rsidRPr="009B3099">
              <w:t>Ongoing</w:t>
            </w:r>
          </w:p>
        </w:tc>
      </w:tr>
      <w:tr w:rsidR="002B6BC3" w14:paraId="33F07ED1" w14:textId="77777777" w:rsidTr="00AB57AE">
        <w:tc>
          <w:tcPr>
            <w:tcW w:w="924" w:type="dxa"/>
          </w:tcPr>
          <w:p w14:paraId="239D078A" w14:textId="4EA6043F" w:rsidR="002B6BC3" w:rsidRPr="009B3099" w:rsidRDefault="00C45C76" w:rsidP="002B6BC3">
            <w:pPr>
              <w:pStyle w:val="TableofFigures"/>
              <w:rPr>
                <w:color w:val="000000" w:themeColor="text1"/>
              </w:rPr>
            </w:pPr>
            <w:r>
              <w:t>Action</w:t>
            </w:r>
            <w:r w:rsidRPr="009B3099">
              <w:t xml:space="preserve"> </w:t>
            </w:r>
            <w:r w:rsidR="002B6BC3" w:rsidRPr="009B3099">
              <w:t>7.5G-5</w:t>
            </w:r>
          </w:p>
        </w:tc>
        <w:tc>
          <w:tcPr>
            <w:tcW w:w="6017" w:type="dxa"/>
          </w:tcPr>
          <w:p w14:paraId="17D7EAD4" w14:textId="77777777" w:rsidR="002B6BC3" w:rsidRPr="009B3099" w:rsidRDefault="002B6BC3" w:rsidP="002B6BC3">
            <w:pPr>
              <w:pStyle w:val="TableofFigures"/>
              <w:rPr>
                <w:b/>
                <w:bCs/>
              </w:rPr>
            </w:pPr>
            <w:r w:rsidRPr="009B3099">
              <w:rPr>
                <w:b/>
                <w:bCs/>
              </w:rPr>
              <w:t>Stock Route Reserve</w:t>
            </w:r>
          </w:p>
          <w:p w14:paraId="5A37119F" w14:textId="51587DF0" w:rsidR="002B6BC3" w:rsidRPr="009B3099" w:rsidRDefault="002B6BC3" w:rsidP="002B6BC3">
            <w:pPr>
              <w:pStyle w:val="TableofFigures"/>
              <w:rPr>
                <w:b/>
                <w:color w:val="000000" w:themeColor="text1"/>
              </w:rPr>
            </w:pPr>
            <w:r w:rsidRPr="009B3099">
              <w:t>Continue to maintain.</w:t>
            </w:r>
          </w:p>
        </w:tc>
        <w:tc>
          <w:tcPr>
            <w:tcW w:w="1559" w:type="dxa"/>
          </w:tcPr>
          <w:p w14:paraId="0DABEE76" w14:textId="08A8F09D" w:rsidR="002B6BC3" w:rsidRPr="009B3099" w:rsidRDefault="003E1ABA" w:rsidP="002B6BC3">
            <w:pPr>
              <w:pStyle w:val="TableofFigures"/>
              <w:rPr>
                <w:color w:val="000000" w:themeColor="text1"/>
              </w:rPr>
            </w:pPr>
            <w:r>
              <w:t xml:space="preserve">Responsibility: </w:t>
            </w:r>
            <w:r w:rsidR="001F23FA">
              <w:t>C-o-m</w:t>
            </w:r>
          </w:p>
        </w:tc>
        <w:tc>
          <w:tcPr>
            <w:tcW w:w="1269" w:type="dxa"/>
          </w:tcPr>
          <w:p w14:paraId="17E7D559" w14:textId="50CEAC79" w:rsidR="002B6BC3" w:rsidRPr="009B3099" w:rsidRDefault="003A4DBE" w:rsidP="002B6BC3">
            <w:pPr>
              <w:pStyle w:val="TableofFigures"/>
              <w:rPr>
                <w:color w:val="000000" w:themeColor="text1"/>
              </w:rPr>
            </w:pPr>
            <w:r>
              <w:t xml:space="preserve">Priority: </w:t>
            </w:r>
            <w:r w:rsidR="002B6BC3" w:rsidRPr="009B3099">
              <w:t>Ongoing</w:t>
            </w:r>
          </w:p>
        </w:tc>
      </w:tr>
      <w:tr w:rsidR="002B6BC3" w14:paraId="34E8B92C" w14:textId="77777777" w:rsidTr="00AB57AE">
        <w:tc>
          <w:tcPr>
            <w:tcW w:w="924" w:type="dxa"/>
          </w:tcPr>
          <w:p w14:paraId="3489BE10" w14:textId="122E0D58" w:rsidR="002B6BC3" w:rsidRPr="009B3099" w:rsidRDefault="00C45C76" w:rsidP="002B6BC3">
            <w:pPr>
              <w:pStyle w:val="TableofFigures"/>
              <w:rPr>
                <w:color w:val="000000" w:themeColor="text1"/>
              </w:rPr>
            </w:pPr>
            <w:r>
              <w:t>Action</w:t>
            </w:r>
            <w:r w:rsidRPr="009B3099">
              <w:t xml:space="preserve"> </w:t>
            </w:r>
            <w:r w:rsidR="002B6BC3" w:rsidRPr="009B3099">
              <w:t>7.5G-6</w:t>
            </w:r>
          </w:p>
        </w:tc>
        <w:tc>
          <w:tcPr>
            <w:tcW w:w="6017" w:type="dxa"/>
          </w:tcPr>
          <w:p w14:paraId="327FB48A" w14:textId="77777777" w:rsidR="002B6BC3" w:rsidRPr="009B3099" w:rsidRDefault="002B6BC3" w:rsidP="002B6BC3">
            <w:pPr>
              <w:pStyle w:val="TableofFigures"/>
              <w:rPr>
                <w:b/>
                <w:bCs/>
              </w:rPr>
            </w:pPr>
            <w:r w:rsidRPr="009B3099">
              <w:rPr>
                <w:b/>
                <w:bCs/>
              </w:rPr>
              <w:t>Warun Biik Park</w:t>
            </w:r>
          </w:p>
          <w:p w14:paraId="234D432E" w14:textId="683DE959" w:rsidR="002B6BC3" w:rsidRPr="009B3099" w:rsidRDefault="002B6BC3" w:rsidP="002B6BC3">
            <w:pPr>
              <w:pStyle w:val="TableofFigures"/>
              <w:rPr>
                <w:b/>
                <w:color w:val="000000" w:themeColor="text1"/>
              </w:rPr>
            </w:pPr>
            <w:r w:rsidRPr="009B3099">
              <w:t>Continue to maintain.</w:t>
            </w:r>
          </w:p>
        </w:tc>
        <w:tc>
          <w:tcPr>
            <w:tcW w:w="1559" w:type="dxa"/>
          </w:tcPr>
          <w:p w14:paraId="66170D9B" w14:textId="54235EE5" w:rsidR="002B6BC3" w:rsidRPr="009B3099" w:rsidRDefault="003E1ABA" w:rsidP="002B6BC3">
            <w:pPr>
              <w:pStyle w:val="TableofFigures"/>
              <w:rPr>
                <w:color w:val="000000" w:themeColor="text1"/>
              </w:rPr>
            </w:pPr>
            <w:r>
              <w:t xml:space="preserve">Responsibility: </w:t>
            </w:r>
            <w:r w:rsidR="001F23FA">
              <w:t>C-o-m</w:t>
            </w:r>
          </w:p>
        </w:tc>
        <w:tc>
          <w:tcPr>
            <w:tcW w:w="1269" w:type="dxa"/>
          </w:tcPr>
          <w:p w14:paraId="1D71E19B" w14:textId="23BB7FAA" w:rsidR="002B6BC3" w:rsidRPr="009B3099" w:rsidRDefault="003A4DBE" w:rsidP="002B6BC3">
            <w:pPr>
              <w:pStyle w:val="TableofFigures"/>
              <w:rPr>
                <w:color w:val="000000" w:themeColor="text1"/>
              </w:rPr>
            </w:pPr>
            <w:r>
              <w:t xml:space="preserve">Priority: </w:t>
            </w:r>
            <w:r w:rsidR="002B6BC3" w:rsidRPr="009B3099">
              <w:t>Ongoing</w:t>
            </w:r>
          </w:p>
        </w:tc>
      </w:tr>
      <w:tr w:rsidR="002B6BC3" w14:paraId="207DDB20" w14:textId="77777777" w:rsidTr="00AB57AE">
        <w:tc>
          <w:tcPr>
            <w:tcW w:w="924" w:type="dxa"/>
          </w:tcPr>
          <w:p w14:paraId="5F1499DC" w14:textId="4506C6EE" w:rsidR="002B6BC3" w:rsidRPr="009B3099" w:rsidRDefault="00C45C76" w:rsidP="002B6BC3">
            <w:pPr>
              <w:pStyle w:val="TableofFigures"/>
              <w:rPr>
                <w:color w:val="000000" w:themeColor="text1"/>
              </w:rPr>
            </w:pPr>
            <w:r>
              <w:t>Action</w:t>
            </w:r>
            <w:r w:rsidRPr="009B3099">
              <w:t xml:space="preserve"> </w:t>
            </w:r>
            <w:r w:rsidR="002B6BC3" w:rsidRPr="009B3099">
              <w:t>7.5G-7</w:t>
            </w:r>
          </w:p>
        </w:tc>
        <w:tc>
          <w:tcPr>
            <w:tcW w:w="6017" w:type="dxa"/>
          </w:tcPr>
          <w:p w14:paraId="04F9E052" w14:textId="77777777" w:rsidR="002B6BC3" w:rsidRPr="009B3099" w:rsidRDefault="002B6BC3" w:rsidP="002B6BC3">
            <w:pPr>
              <w:pStyle w:val="TableofFigures"/>
              <w:rPr>
                <w:b/>
                <w:bCs/>
              </w:rPr>
            </w:pPr>
            <w:r w:rsidRPr="009B3099">
              <w:rPr>
                <w:b/>
                <w:bCs/>
              </w:rPr>
              <w:t>Westbourne Road Reserve</w:t>
            </w:r>
          </w:p>
          <w:p w14:paraId="345F74B3" w14:textId="011F6716" w:rsidR="002B6BC3" w:rsidRPr="009B3099" w:rsidRDefault="002B6BC3" w:rsidP="002B6BC3">
            <w:pPr>
              <w:pStyle w:val="TableofFigures"/>
              <w:rPr>
                <w:b/>
                <w:color w:val="000000" w:themeColor="text1"/>
              </w:rPr>
            </w:pPr>
            <w:r w:rsidRPr="009B3099">
              <w:t>Continue to maintain.</w:t>
            </w:r>
          </w:p>
        </w:tc>
        <w:tc>
          <w:tcPr>
            <w:tcW w:w="1559" w:type="dxa"/>
          </w:tcPr>
          <w:p w14:paraId="4D0CC075" w14:textId="6BFC694E" w:rsidR="002B6BC3" w:rsidRPr="009B3099" w:rsidRDefault="003E1ABA" w:rsidP="002B6BC3">
            <w:pPr>
              <w:pStyle w:val="TableofFigures"/>
              <w:rPr>
                <w:color w:val="000000" w:themeColor="text1"/>
              </w:rPr>
            </w:pPr>
            <w:r>
              <w:t xml:space="preserve">Responsibility: </w:t>
            </w:r>
            <w:r w:rsidR="001F23FA">
              <w:t>C-o-m</w:t>
            </w:r>
          </w:p>
        </w:tc>
        <w:tc>
          <w:tcPr>
            <w:tcW w:w="1269" w:type="dxa"/>
          </w:tcPr>
          <w:p w14:paraId="7D4022A4" w14:textId="6B1D7133" w:rsidR="002B6BC3" w:rsidRPr="009B3099" w:rsidRDefault="003A4DBE" w:rsidP="002B6BC3">
            <w:pPr>
              <w:pStyle w:val="TableofFigures"/>
              <w:rPr>
                <w:color w:val="000000" w:themeColor="text1"/>
              </w:rPr>
            </w:pPr>
            <w:r>
              <w:t xml:space="preserve">Priority: </w:t>
            </w:r>
            <w:r w:rsidR="002B6BC3" w:rsidRPr="009B3099">
              <w:t>Ongoing</w:t>
            </w:r>
          </w:p>
        </w:tc>
      </w:tr>
      <w:tr w:rsidR="002B6BC3" w14:paraId="744A9231" w14:textId="77777777" w:rsidTr="00AB57AE">
        <w:tc>
          <w:tcPr>
            <w:tcW w:w="924" w:type="dxa"/>
          </w:tcPr>
          <w:p w14:paraId="174C23AF" w14:textId="1B2ECCE4" w:rsidR="002B6BC3" w:rsidRPr="009B3099" w:rsidRDefault="00C45C76" w:rsidP="002B6BC3">
            <w:pPr>
              <w:pStyle w:val="TableofFigures"/>
              <w:rPr>
                <w:color w:val="000000" w:themeColor="text1"/>
              </w:rPr>
            </w:pPr>
            <w:r>
              <w:t>Action</w:t>
            </w:r>
            <w:r w:rsidRPr="009B3099">
              <w:t xml:space="preserve"> </w:t>
            </w:r>
            <w:r w:rsidR="002B6BC3" w:rsidRPr="009B3099">
              <w:t>7.5G-8</w:t>
            </w:r>
          </w:p>
        </w:tc>
        <w:tc>
          <w:tcPr>
            <w:tcW w:w="6017" w:type="dxa"/>
          </w:tcPr>
          <w:p w14:paraId="39FD40BD" w14:textId="77777777" w:rsidR="002B6BC3" w:rsidRPr="009B3099" w:rsidRDefault="002B6BC3" w:rsidP="002B6BC3">
            <w:pPr>
              <w:pStyle w:val="TableofFigures"/>
              <w:rPr>
                <w:b/>
                <w:bCs/>
              </w:rPr>
            </w:pPr>
            <w:r w:rsidRPr="009B3099">
              <w:rPr>
                <w:b/>
                <w:bCs/>
              </w:rPr>
              <w:t>Womens Peace Garden</w:t>
            </w:r>
          </w:p>
          <w:p w14:paraId="5F01A7DF" w14:textId="43A967DB" w:rsidR="002B6BC3" w:rsidRPr="009B3099" w:rsidRDefault="002B6BC3" w:rsidP="002B6BC3">
            <w:pPr>
              <w:pStyle w:val="TableofFigures"/>
              <w:rPr>
                <w:b/>
                <w:color w:val="000000" w:themeColor="text1"/>
              </w:rPr>
            </w:pPr>
            <w:r w:rsidRPr="009B3099">
              <w:t>Continue to maintain.</w:t>
            </w:r>
          </w:p>
        </w:tc>
        <w:tc>
          <w:tcPr>
            <w:tcW w:w="1559" w:type="dxa"/>
          </w:tcPr>
          <w:p w14:paraId="5D91F1CC" w14:textId="4D60C7AD" w:rsidR="002B6BC3" w:rsidRPr="009B3099" w:rsidRDefault="003E1ABA" w:rsidP="002B6BC3">
            <w:pPr>
              <w:pStyle w:val="TableofFigures"/>
              <w:rPr>
                <w:color w:val="000000" w:themeColor="text1"/>
              </w:rPr>
            </w:pPr>
            <w:r>
              <w:t xml:space="preserve">Responsibility: </w:t>
            </w:r>
            <w:r w:rsidR="001F23FA">
              <w:t>C-o-m</w:t>
            </w:r>
          </w:p>
        </w:tc>
        <w:tc>
          <w:tcPr>
            <w:tcW w:w="1269" w:type="dxa"/>
          </w:tcPr>
          <w:p w14:paraId="42F60C81" w14:textId="638CA690" w:rsidR="002B6BC3" w:rsidRPr="009B3099" w:rsidRDefault="003A4DBE" w:rsidP="002B6BC3">
            <w:pPr>
              <w:pStyle w:val="TableofFigures"/>
              <w:rPr>
                <w:color w:val="000000" w:themeColor="text1"/>
              </w:rPr>
            </w:pPr>
            <w:r>
              <w:t xml:space="preserve">Priority: </w:t>
            </w:r>
            <w:r w:rsidR="002B6BC3" w:rsidRPr="009B3099">
              <w:t>Ongoing</w:t>
            </w:r>
          </w:p>
        </w:tc>
      </w:tr>
    </w:tbl>
    <w:p w14:paraId="5CBC642A" w14:textId="77777777" w:rsidR="007C62DA" w:rsidRPr="00377662" w:rsidRDefault="007C62DA" w:rsidP="002E1FE9">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7C62DA" w14:paraId="300DB540" w14:textId="77777777" w:rsidTr="00AB57AE">
        <w:trPr>
          <w:tblHeader/>
        </w:trPr>
        <w:tc>
          <w:tcPr>
            <w:tcW w:w="924" w:type="dxa"/>
          </w:tcPr>
          <w:p w14:paraId="425B7D98" w14:textId="77777777" w:rsidR="007C62DA" w:rsidRPr="009B66E3" w:rsidRDefault="007C62DA" w:rsidP="00AB57AE">
            <w:pPr>
              <w:pStyle w:val="TableofFigures"/>
              <w:rPr>
                <w:b/>
                <w:bCs/>
              </w:rPr>
            </w:pPr>
            <w:r w:rsidRPr="009B66E3">
              <w:rPr>
                <w:b/>
                <w:bCs/>
              </w:rPr>
              <w:t>No.</w:t>
            </w:r>
          </w:p>
        </w:tc>
        <w:tc>
          <w:tcPr>
            <w:tcW w:w="6017" w:type="dxa"/>
          </w:tcPr>
          <w:p w14:paraId="4AEDFDFE" w14:textId="77777777" w:rsidR="007C62DA" w:rsidRPr="009B66E3" w:rsidRDefault="007C62DA" w:rsidP="00AB57AE">
            <w:pPr>
              <w:pStyle w:val="TableofFigures"/>
              <w:rPr>
                <w:b/>
                <w:bCs/>
              </w:rPr>
            </w:pPr>
            <w:r>
              <w:rPr>
                <w:b/>
                <w:bCs/>
              </w:rPr>
              <w:t>Ac</w:t>
            </w:r>
            <w:r w:rsidRPr="009B66E3">
              <w:rPr>
                <w:b/>
                <w:bCs/>
              </w:rPr>
              <w:t>tion</w:t>
            </w:r>
          </w:p>
        </w:tc>
        <w:tc>
          <w:tcPr>
            <w:tcW w:w="1559" w:type="dxa"/>
          </w:tcPr>
          <w:p w14:paraId="2735E7F2" w14:textId="77777777" w:rsidR="007C62DA" w:rsidRPr="009B66E3" w:rsidRDefault="007C62DA" w:rsidP="00AB57AE">
            <w:pPr>
              <w:pStyle w:val="TableofFigures"/>
              <w:rPr>
                <w:b/>
                <w:bCs/>
              </w:rPr>
            </w:pPr>
            <w:r w:rsidRPr="009B66E3">
              <w:rPr>
                <w:b/>
                <w:bCs/>
              </w:rPr>
              <w:t>Responsibility</w:t>
            </w:r>
          </w:p>
        </w:tc>
        <w:tc>
          <w:tcPr>
            <w:tcW w:w="1269" w:type="dxa"/>
          </w:tcPr>
          <w:p w14:paraId="5A0FED41" w14:textId="77777777" w:rsidR="007C62DA" w:rsidRPr="009B66E3" w:rsidRDefault="007C62DA" w:rsidP="00AB57AE">
            <w:pPr>
              <w:pStyle w:val="TableofFigures"/>
              <w:rPr>
                <w:b/>
                <w:bCs/>
              </w:rPr>
            </w:pPr>
            <w:r w:rsidRPr="009B66E3">
              <w:rPr>
                <w:b/>
                <w:bCs/>
              </w:rPr>
              <w:t xml:space="preserve">Priority </w:t>
            </w:r>
          </w:p>
        </w:tc>
      </w:tr>
      <w:tr w:rsidR="002B6BC3" w14:paraId="5DFB8D75" w14:textId="77777777" w:rsidTr="00AB57AE">
        <w:tc>
          <w:tcPr>
            <w:tcW w:w="924" w:type="dxa"/>
          </w:tcPr>
          <w:p w14:paraId="18EF1B8A" w14:textId="471021A6" w:rsidR="002B6BC3" w:rsidRPr="009B66E3" w:rsidRDefault="002D1423" w:rsidP="002B6BC3">
            <w:pPr>
              <w:pStyle w:val="TableofFigures"/>
            </w:pPr>
            <w:r>
              <w:t>Action</w:t>
            </w:r>
            <w:r w:rsidRPr="009B3099">
              <w:t xml:space="preserve"> </w:t>
            </w:r>
            <w:r w:rsidR="002B6BC3" w:rsidRPr="009B3099">
              <w:t>7.5H-1</w:t>
            </w:r>
          </w:p>
        </w:tc>
        <w:tc>
          <w:tcPr>
            <w:tcW w:w="6017" w:type="dxa"/>
          </w:tcPr>
          <w:p w14:paraId="6012B4F5" w14:textId="77777777" w:rsidR="002B6BC3" w:rsidRPr="009B3099" w:rsidRDefault="002B6BC3" w:rsidP="002B6BC3">
            <w:pPr>
              <w:pStyle w:val="TableofFigures"/>
              <w:rPr>
                <w:b/>
                <w:bCs/>
              </w:rPr>
            </w:pPr>
            <w:r w:rsidRPr="009B3099">
              <w:rPr>
                <w:b/>
                <w:bCs/>
              </w:rPr>
              <w:t>Bellair Street Reserve</w:t>
            </w:r>
          </w:p>
          <w:p w14:paraId="2AFC5AD8" w14:textId="48B50554" w:rsidR="002B6BC3" w:rsidRPr="009B66E3" w:rsidRDefault="002B6BC3" w:rsidP="002B6BC3">
            <w:pPr>
              <w:pStyle w:val="TableofFigures"/>
            </w:pPr>
            <w:r w:rsidRPr="009B3099">
              <w:t xml:space="preserve">Action complete.  Continue to maintain. </w:t>
            </w:r>
          </w:p>
        </w:tc>
        <w:tc>
          <w:tcPr>
            <w:tcW w:w="1559" w:type="dxa"/>
          </w:tcPr>
          <w:p w14:paraId="2E57426A" w14:textId="14D918E2" w:rsidR="002B6BC3" w:rsidRPr="009B3099" w:rsidRDefault="003E1ABA" w:rsidP="002B6BC3">
            <w:pPr>
              <w:pStyle w:val="TableofFigures"/>
            </w:pPr>
            <w:r>
              <w:t xml:space="preserve">Responsibility: </w:t>
            </w:r>
            <w:r w:rsidR="001F23FA">
              <w:t>C-o-m</w:t>
            </w:r>
          </w:p>
          <w:p w14:paraId="2E35E105" w14:textId="649BB06D" w:rsidR="002B6BC3" w:rsidRPr="009B66E3" w:rsidRDefault="002B6BC3" w:rsidP="002B6BC3">
            <w:pPr>
              <w:pStyle w:val="TableofFigures"/>
            </w:pPr>
            <w:r w:rsidRPr="009B3099">
              <w:t>VicTrack</w:t>
            </w:r>
          </w:p>
        </w:tc>
        <w:tc>
          <w:tcPr>
            <w:tcW w:w="1269" w:type="dxa"/>
          </w:tcPr>
          <w:p w14:paraId="64063A68" w14:textId="25DED807" w:rsidR="002B6BC3" w:rsidRPr="009B66E3" w:rsidRDefault="003A4DBE" w:rsidP="002B6BC3">
            <w:pPr>
              <w:pStyle w:val="TableofFigures"/>
            </w:pPr>
            <w:r>
              <w:t xml:space="preserve">Priority: </w:t>
            </w:r>
            <w:r w:rsidR="002B6BC3" w:rsidRPr="009B3099">
              <w:t>Ongoing</w:t>
            </w:r>
          </w:p>
        </w:tc>
      </w:tr>
      <w:tr w:rsidR="002B6BC3" w14:paraId="3520590C" w14:textId="77777777" w:rsidTr="00AB57AE">
        <w:tc>
          <w:tcPr>
            <w:tcW w:w="924" w:type="dxa"/>
          </w:tcPr>
          <w:p w14:paraId="166EAE01" w14:textId="676675B6" w:rsidR="002B6BC3" w:rsidRPr="009B3099" w:rsidRDefault="002D1423" w:rsidP="002B6BC3">
            <w:pPr>
              <w:pStyle w:val="TableofFigures"/>
            </w:pPr>
            <w:r>
              <w:t>Action</w:t>
            </w:r>
            <w:r w:rsidRPr="009B3099">
              <w:t xml:space="preserve"> </w:t>
            </w:r>
            <w:r w:rsidR="002B6BC3" w:rsidRPr="009B3099">
              <w:t>7.5H-2</w:t>
            </w:r>
          </w:p>
        </w:tc>
        <w:tc>
          <w:tcPr>
            <w:tcW w:w="6017" w:type="dxa"/>
          </w:tcPr>
          <w:p w14:paraId="3005DABC" w14:textId="77777777" w:rsidR="002B6BC3" w:rsidRPr="009B3099" w:rsidRDefault="002B6BC3" w:rsidP="002B6BC3">
            <w:pPr>
              <w:pStyle w:val="TableofFigures"/>
              <w:rPr>
                <w:b/>
                <w:bCs/>
              </w:rPr>
            </w:pPr>
            <w:r w:rsidRPr="009B3099">
              <w:rPr>
                <w:b/>
                <w:bCs/>
              </w:rPr>
              <w:t>Eastwood Street &amp; Rankins Road Reserve</w:t>
            </w:r>
          </w:p>
          <w:p w14:paraId="7C817BBD" w14:textId="6BA53CC7" w:rsidR="002B6BC3" w:rsidRPr="009B3099" w:rsidRDefault="002B6BC3" w:rsidP="002B6BC3">
            <w:pPr>
              <w:pStyle w:val="TableofFigures"/>
            </w:pPr>
            <w:r w:rsidRPr="009B3099">
              <w:t xml:space="preserve">Action complete.  Continue to maintain. </w:t>
            </w:r>
          </w:p>
        </w:tc>
        <w:tc>
          <w:tcPr>
            <w:tcW w:w="1559" w:type="dxa"/>
          </w:tcPr>
          <w:p w14:paraId="0E7506D0" w14:textId="679C5231" w:rsidR="002B6BC3" w:rsidRPr="009B3099" w:rsidRDefault="003E1ABA" w:rsidP="002B6BC3">
            <w:pPr>
              <w:pStyle w:val="TableofFigures"/>
            </w:pPr>
            <w:r>
              <w:t xml:space="preserve">Responsibility: </w:t>
            </w:r>
            <w:r w:rsidR="001F23FA">
              <w:t>C-o-m</w:t>
            </w:r>
          </w:p>
        </w:tc>
        <w:tc>
          <w:tcPr>
            <w:tcW w:w="1269" w:type="dxa"/>
          </w:tcPr>
          <w:p w14:paraId="3A93047F" w14:textId="711245BA" w:rsidR="002B6BC3" w:rsidRPr="009B3099" w:rsidRDefault="003A4DBE" w:rsidP="002B6BC3">
            <w:pPr>
              <w:pStyle w:val="TableofFigures"/>
            </w:pPr>
            <w:r>
              <w:t xml:space="preserve">Priority: </w:t>
            </w:r>
            <w:r w:rsidR="002B6BC3" w:rsidRPr="009B3099">
              <w:t>Ongoing</w:t>
            </w:r>
          </w:p>
        </w:tc>
      </w:tr>
      <w:tr w:rsidR="002B6BC3" w14:paraId="3B0B53FE" w14:textId="77777777" w:rsidTr="00AB57AE">
        <w:tc>
          <w:tcPr>
            <w:tcW w:w="924" w:type="dxa"/>
          </w:tcPr>
          <w:p w14:paraId="35050431" w14:textId="6ADAE384" w:rsidR="002B6BC3" w:rsidRPr="009B3099" w:rsidRDefault="002D1423" w:rsidP="002B6BC3">
            <w:pPr>
              <w:pStyle w:val="TableofFigures"/>
            </w:pPr>
            <w:r>
              <w:t>Action</w:t>
            </w:r>
            <w:r w:rsidRPr="009B3099">
              <w:t xml:space="preserve"> </w:t>
            </w:r>
            <w:r w:rsidR="002B6BC3" w:rsidRPr="009B3099">
              <w:t>7.5H-3</w:t>
            </w:r>
          </w:p>
        </w:tc>
        <w:tc>
          <w:tcPr>
            <w:tcW w:w="6017" w:type="dxa"/>
          </w:tcPr>
          <w:p w14:paraId="2FFE21C6" w14:textId="77777777" w:rsidR="002B6BC3" w:rsidRPr="009B3099" w:rsidRDefault="002B6BC3" w:rsidP="002B6BC3">
            <w:pPr>
              <w:pStyle w:val="TableofFigures"/>
              <w:rPr>
                <w:b/>
                <w:bCs/>
              </w:rPr>
            </w:pPr>
            <w:r w:rsidRPr="009B3099">
              <w:rPr>
                <w:b/>
                <w:bCs/>
              </w:rPr>
              <w:t>Liddy Street Reserve</w:t>
            </w:r>
          </w:p>
          <w:p w14:paraId="3F4111CC" w14:textId="43627522" w:rsidR="002B6BC3" w:rsidRPr="009B3099" w:rsidRDefault="002B6BC3" w:rsidP="002B6BC3">
            <w:pPr>
              <w:pStyle w:val="TableofFigures"/>
              <w:rPr>
                <w:b/>
              </w:rPr>
            </w:pPr>
            <w:r w:rsidRPr="009B3099">
              <w:t>Continue to maintain.</w:t>
            </w:r>
          </w:p>
        </w:tc>
        <w:tc>
          <w:tcPr>
            <w:tcW w:w="1559" w:type="dxa"/>
          </w:tcPr>
          <w:p w14:paraId="3E5493EE" w14:textId="73ED17E7" w:rsidR="002B6BC3" w:rsidRPr="009B3099" w:rsidRDefault="003E1ABA" w:rsidP="002B6BC3">
            <w:pPr>
              <w:pStyle w:val="TableofFigures"/>
            </w:pPr>
            <w:r>
              <w:t xml:space="preserve">Responsibility: </w:t>
            </w:r>
            <w:r w:rsidR="001F23FA">
              <w:t>C-o-m</w:t>
            </w:r>
          </w:p>
        </w:tc>
        <w:tc>
          <w:tcPr>
            <w:tcW w:w="1269" w:type="dxa"/>
          </w:tcPr>
          <w:p w14:paraId="4DBBDC9D" w14:textId="6509F1D2" w:rsidR="002B6BC3" w:rsidRPr="009B3099" w:rsidRDefault="003A4DBE" w:rsidP="002B6BC3">
            <w:pPr>
              <w:pStyle w:val="TableofFigures"/>
            </w:pPr>
            <w:r>
              <w:t xml:space="preserve">Priority: </w:t>
            </w:r>
            <w:r w:rsidR="002B6BC3" w:rsidRPr="009B3099">
              <w:t>Ongoing</w:t>
            </w:r>
          </w:p>
        </w:tc>
      </w:tr>
      <w:tr w:rsidR="002B6BC3" w14:paraId="3B76D8CB" w14:textId="77777777" w:rsidTr="00AB57AE">
        <w:tc>
          <w:tcPr>
            <w:tcW w:w="924" w:type="dxa"/>
          </w:tcPr>
          <w:p w14:paraId="3CA212C3" w14:textId="2BE5E3E8" w:rsidR="002B6BC3" w:rsidRPr="009B3099" w:rsidRDefault="002D1423" w:rsidP="002B6BC3">
            <w:pPr>
              <w:pStyle w:val="TableofFigures"/>
            </w:pPr>
            <w:r>
              <w:t>Action</w:t>
            </w:r>
            <w:r w:rsidRPr="009B3099">
              <w:t xml:space="preserve"> </w:t>
            </w:r>
            <w:r w:rsidR="002B6BC3" w:rsidRPr="009B3099">
              <w:t>7.5H-4</w:t>
            </w:r>
          </w:p>
        </w:tc>
        <w:tc>
          <w:tcPr>
            <w:tcW w:w="6017" w:type="dxa"/>
          </w:tcPr>
          <w:p w14:paraId="7A0889D9" w14:textId="77777777" w:rsidR="002B6BC3" w:rsidRPr="009B3099" w:rsidRDefault="002B6BC3" w:rsidP="002B6BC3">
            <w:pPr>
              <w:pStyle w:val="TableofFigures"/>
              <w:rPr>
                <w:b/>
                <w:bCs/>
              </w:rPr>
            </w:pPr>
            <w:r w:rsidRPr="009B3099">
              <w:rPr>
                <w:b/>
                <w:bCs/>
              </w:rPr>
              <w:t>McCracken Street Reserve</w:t>
            </w:r>
          </w:p>
          <w:p w14:paraId="67667F3C" w14:textId="349D4E28" w:rsidR="002B6BC3" w:rsidRPr="009B3099" w:rsidRDefault="002B6BC3" w:rsidP="002B6BC3">
            <w:pPr>
              <w:pStyle w:val="TableofFigures"/>
              <w:rPr>
                <w:b/>
              </w:rPr>
            </w:pPr>
            <w:r w:rsidRPr="009B3099">
              <w:t>Continue to maintain.</w:t>
            </w:r>
          </w:p>
        </w:tc>
        <w:tc>
          <w:tcPr>
            <w:tcW w:w="1559" w:type="dxa"/>
          </w:tcPr>
          <w:p w14:paraId="622C1DA0" w14:textId="69BAE018" w:rsidR="002B6BC3" w:rsidRPr="009B3099" w:rsidRDefault="003E1ABA" w:rsidP="002B6BC3">
            <w:pPr>
              <w:pStyle w:val="TableofFigures"/>
            </w:pPr>
            <w:r>
              <w:t xml:space="preserve">Responsibility: </w:t>
            </w:r>
            <w:r w:rsidR="001F23FA">
              <w:t>C-o-m</w:t>
            </w:r>
          </w:p>
        </w:tc>
        <w:tc>
          <w:tcPr>
            <w:tcW w:w="1269" w:type="dxa"/>
          </w:tcPr>
          <w:p w14:paraId="5179747E" w14:textId="498EEBDE" w:rsidR="002B6BC3" w:rsidRPr="009B3099" w:rsidRDefault="003A4DBE" w:rsidP="002B6BC3">
            <w:pPr>
              <w:pStyle w:val="TableofFigures"/>
            </w:pPr>
            <w:r>
              <w:t xml:space="preserve">Priority: </w:t>
            </w:r>
            <w:r w:rsidR="002B6BC3" w:rsidRPr="009B3099">
              <w:t>Ongoing</w:t>
            </w:r>
          </w:p>
        </w:tc>
      </w:tr>
      <w:tr w:rsidR="002B6BC3" w14:paraId="31EBD07C" w14:textId="77777777" w:rsidTr="00AB57AE">
        <w:tc>
          <w:tcPr>
            <w:tcW w:w="924" w:type="dxa"/>
          </w:tcPr>
          <w:p w14:paraId="5967C779" w14:textId="17615509" w:rsidR="002B6BC3" w:rsidRPr="009B3099" w:rsidRDefault="002D1423" w:rsidP="002B6BC3">
            <w:pPr>
              <w:pStyle w:val="TableofFigures"/>
            </w:pPr>
            <w:r>
              <w:t>Action</w:t>
            </w:r>
            <w:r w:rsidRPr="009B3099">
              <w:t xml:space="preserve"> </w:t>
            </w:r>
            <w:r w:rsidR="002B6BC3" w:rsidRPr="009B3099">
              <w:t>7.5H-5</w:t>
            </w:r>
          </w:p>
        </w:tc>
        <w:tc>
          <w:tcPr>
            <w:tcW w:w="6017" w:type="dxa"/>
          </w:tcPr>
          <w:p w14:paraId="4FEA0EB4" w14:textId="77777777" w:rsidR="002B6BC3" w:rsidRPr="009B3099" w:rsidRDefault="002B6BC3" w:rsidP="002B6BC3">
            <w:pPr>
              <w:pStyle w:val="TableofFigures"/>
              <w:rPr>
                <w:b/>
                <w:bCs/>
              </w:rPr>
            </w:pPr>
            <w:r w:rsidRPr="009B3099">
              <w:rPr>
                <w:b/>
                <w:bCs/>
              </w:rPr>
              <w:t>Parsons Street Reserve</w:t>
            </w:r>
          </w:p>
          <w:p w14:paraId="5C78BF37" w14:textId="6142DD04" w:rsidR="002B6BC3" w:rsidRPr="009B3099" w:rsidRDefault="002B6BC3" w:rsidP="002B6BC3">
            <w:pPr>
              <w:pStyle w:val="TableofFigures"/>
              <w:rPr>
                <w:b/>
              </w:rPr>
            </w:pPr>
            <w:r w:rsidRPr="009B3099">
              <w:t xml:space="preserve">Action complete.  Continue to maintain. </w:t>
            </w:r>
          </w:p>
        </w:tc>
        <w:tc>
          <w:tcPr>
            <w:tcW w:w="1559" w:type="dxa"/>
          </w:tcPr>
          <w:p w14:paraId="53FF5CBC" w14:textId="4133D734" w:rsidR="002B6BC3" w:rsidRPr="009B3099" w:rsidRDefault="003E1ABA" w:rsidP="002B6BC3">
            <w:pPr>
              <w:pStyle w:val="TableofFigures"/>
            </w:pPr>
            <w:r>
              <w:t xml:space="preserve">Responsibility: </w:t>
            </w:r>
            <w:r w:rsidR="001F23FA">
              <w:t>C-o-m</w:t>
            </w:r>
          </w:p>
        </w:tc>
        <w:tc>
          <w:tcPr>
            <w:tcW w:w="1269" w:type="dxa"/>
          </w:tcPr>
          <w:p w14:paraId="06958A6B" w14:textId="0AFB70AE" w:rsidR="002B6BC3" w:rsidRPr="009B3099" w:rsidRDefault="003A4DBE" w:rsidP="002B6BC3">
            <w:pPr>
              <w:pStyle w:val="TableofFigures"/>
            </w:pPr>
            <w:r>
              <w:t xml:space="preserve">Priority: </w:t>
            </w:r>
            <w:r w:rsidR="002B6BC3" w:rsidRPr="009B3099">
              <w:t>Ongoing</w:t>
            </w:r>
          </w:p>
        </w:tc>
      </w:tr>
      <w:tr w:rsidR="002B6BC3" w14:paraId="6B12EAEE" w14:textId="77777777" w:rsidTr="00AB57AE">
        <w:tc>
          <w:tcPr>
            <w:tcW w:w="924" w:type="dxa"/>
          </w:tcPr>
          <w:p w14:paraId="3EAA05EE" w14:textId="28215F96" w:rsidR="002B6BC3" w:rsidRPr="009B3099" w:rsidRDefault="002D1423" w:rsidP="002B6BC3">
            <w:pPr>
              <w:pStyle w:val="TableofFigures"/>
            </w:pPr>
            <w:r>
              <w:t>Action</w:t>
            </w:r>
            <w:r w:rsidRPr="009B3099">
              <w:t xml:space="preserve"> </w:t>
            </w:r>
            <w:r w:rsidR="002B6BC3" w:rsidRPr="009B3099">
              <w:t>7.5H-6</w:t>
            </w:r>
          </w:p>
        </w:tc>
        <w:tc>
          <w:tcPr>
            <w:tcW w:w="6017" w:type="dxa"/>
          </w:tcPr>
          <w:p w14:paraId="454BA93A" w14:textId="77777777" w:rsidR="002B6BC3" w:rsidRPr="009B3099" w:rsidRDefault="002B6BC3" w:rsidP="002B6BC3">
            <w:pPr>
              <w:pStyle w:val="TableofFigures"/>
              <w:rPr>
                <w:b/>
                <w:bCs/>
              </w:rPr>
            </w:pPr>
            <w:r w:rsidRPr="009B3099">
              <w:rPr>
                <w:b/>
                <w:bCs/>
              </w:rPr>
              <w:t>Peppercorn Park</w:t>
            </w:r>
          </w:p>
          <w:p w14:paraId="22B325D4" w14:textId="02A7E0C7" w:rsidR="002B6BC3" w:rsidRPr="009B3099" w:rsidRDefault="002B6BC3" w:rsidP="002B6BC3">
            <w:pPr>
              <w:pStyle w:val="TableofFigures"/>
              <w:rPr>
                <w:b/>
              </w:rPr>
            </w:pPr>
            <w:r w:rsidRPr="009B3099">
              <w:t>Continue to maintain in the short-term, review design layout in the longer term with appropriate protection of heritage values.</w:t>
            </w:r>
          </w:p>
        </w:tc>
        <w:tc>
          <w:tcPr>
            <w:tcW w:w="1559" w:type="dxa"/>
          </w:tcPr>
          <w:p w14:paraId="3399CFB5" w14:textId="7CD3C199" w:rsidR="002B6BC3" w:rsidRPr="009B3099" w:rsidRDefault="003E1ABA" w:rsidP="002B6BC3">
            <w:pPr>
              <w:pStyle w:val="TableofFigures"/>
            </w:pPr>
            <w:r>
              <w:t xml:space="preserve">Responsibility: </w:t>
            </w:r>
            <w:r w:rsidR="001F23FA">
              <w:t>C-o-m</w:t>
            </w:r>
          </w:p>
        </w:tc>
        <w:tc>
          <w:tcPr>
            <w:tcW w:w="1269" w:type="dxa"/>
          </w:tcPr>
          <w:p w14:paraId="2EC2325D" w14:textId="6B1E6C32" w:rsidR="002B6BC3" w:rsidRPr="009B3099" w:rsidRDefault="003A4DBE" w:rsidP="002B6BC3">
            <w:pPr>
              <w:pStyle w:val="TableofFigures"/>
            </w:pPr>
            <w:r>
              <w:t xml:space="preserve">Priority: </w:t>
            </w:r>
            <w:r w:rsidR="002B6BC3" w:rsidRPr="009B3099">
              <w:t>Low</w:t>
            </w:r>
          </w:p>
        </w:tc>
      </w:tr>
      <w:tr w:rsidR="002B6BC3" w14:paraId="795EB443" w14:textId="77777777" w:rsidTr="00AB57AE">
        <w:tc>
          <w:tcPr>
            <w:tcW w:w="924" w:type="dxa"/>
          </w:tcPr>
          <w:p w14:paraId="4FCBA1CC" w14:textId="37A478C1" w:rsidR="002B6BC3" w:rsidRPr="009B3099" w:rsidRDefault="002D1423" w:rsidP="002B6BC3">
            <w:pPr>
              <w:pStyle w:val="TableofFigures"/>
            </w:pPr>
            <w:r>
              <w:t>Action</w:t>
            </w:r>
            <w:r w:rsidRPr="009B3099">
              <w:t xml:space="preserve"> </w:t>
            </w:r>
            <w:r w:rsidR="002B6BC3" w:rsidRPr="009B3099">
              <w:t>7.5H-7</w:t>
            </w:r>
          </w:p>
        </w:tc>
        <w:tc>
          <w:tcPr>
            <w:tcW w:w="6017" w:type="dxa"/>
          </w:tcPr>
          <w:p w14:paraId="0B0EDE65" w14:textId="77777777" w:rsidR="002B6BC3" w:rsidRPr="009B3099" w:rsidRDefault="002B6BC3" w:rsidP="002B6BC3">
            <w:pPr>
              <w:pStyle w:val="TableofFigures"/>
              <w:rPr>
                <w:b/>
                <w:bCs/>
              </w:rPr>
            </w:pPr>
            <w:r w:rsidRPr="009B3099">
              <w:rPr>
                <w:b/>
                <w:bCs/>
              </w:rPr>
              <w:t>Robertson Reserve</w:t>
            </w:r>
          </w:p>
          <w:p w14:paraId="0A3265F3" w14:textId="5476757F" w:rsidR="002B6BC3" w:rsidRPr="009B3099" w:rsidRDefault="002B6BC3" w:rsidP="002B6BC3">
            <w:pPr>
              <w:pStyle w:val="TableofFigures"/>
              <w:rPr>
                <w:b/>
              </w:rPr>
            </w:pPr>
            <w:r w:rsidRPr="009B3099">
              <w:t xml:space="preserve">Investigate options to expand this open space and incorporate into the future Neighbourhood open space - Refer to Action 7.5A-2.  Once confirmation of expansion to open space is complete, prepare a design plan to guide the future upgrade of this open space to cater to the increased population in the sub-precinct AM7. </w:t>
            </w:r>
          </w:p>
        </w:tc>
        <w:tc>
          <w:tcPr>
            <w:tcW w:w="1559" w:type="dxa"/>
          </w:tcPr>
          <w:p w14:paraId="57D34F63" w14:textId="62B7175F" w:rsidR="002B6BC3" w:rsidRPr="009B3099" w:rsidRDefault="003E1ABA" w:rsidP="002B6BC3">
            <w:pPr>
              <w:pStyle w:val="TableofFigures"/>
            </w:pPr>
            <w:r>
              <w:t xml:space="preserve">Responsibility: </w:t>
            </w:r>
            <w:r w:rsidR="001F23FA">
              <w:t>C-o-m</w:t>
            </w:r>
          </w:p>
        </w:tc>
        <w:tc>
          <w:tcPr>
            <w:tcW w:w="1269" w:type="dxa"/>
          </w:tcPr>
          <w:p w14:paraId="15FA1AF7" w14:textId="0929A1B8" w:rsidR="002B6BC3" w:rsidRPr="009B3099" w:rsidRDefault="003A4DBE" w:rsidP="002B6BC3">
            <w:pPr>
              <w:pStyle w:val="TableofFigures"/>
            </w:pPr>
            <w:r>
              <w:t xml:space="preserve">Priority: </w:t>
            </w:r>
            <w:r w:rsidR="002B6BC3" w:rsidRPr="009B3099">
              <w:t>High</w:t>
            </w:r>
          </w:p>
          <w:p w14:paraId="60996FB1" w14:textId="43685E65" w:rsidR="002B6BC3" w:rsidRPr="009B3099" w:rsidRDefault="002B6BC3" w:rsidP="002B6BC3">
            <w:pPr>
              <w:pStyle w:val="TableofFigures"/>
            </w:pPr>
          </w:p>
        </w:tc>
      </w:tr>
      <w:tr w:rsidR="002B6BC3" w14:paraId="1259B8EB" w14:textId="77777777" w:rsidTr="00AB57AE">
        <w:tc>
          <w:tcPr>
            <w:tcW w:w="924" w:type="dxa"/>
          </w:tcPr>
          <w:p w14:paraId="41365BCF" w14:textId="52787E40" w:rsidR="002B6BC3" w:rsidRPr="009B3099" w:rsidRDefault="002D1423" w:rsidP="002B6BC3">
            <w:pPr>
              <w:pStyle w:val="TableofFigures"/>
            </w:pPr>
            <w:r>
              <w:t>Action</w:t>
            </w:r>
            <w:r w:rsidRPr="009B3099">
              <w:t xml:space="preserve"> </w:t>
            </w:r>
            <w:r w:rsidR="002B6BC3" w:rsidRPr="009B3099">
              <w:t>7.5H-8</w:t>
            </w:r>
          </w:p>
        </w:tc>
        <w:tc>
          <w:tcPr>
            <w:tcW w:w="6017" w:type="dxa"/>
          </w:tcPr>
          <w:p w14:paraId="6CFA3F75" w14:textId="77777777" w:rsidR="002B6BC3" w:rsidRPr="009B3099" w:rsidRDefault="002B6BC3" w:rsidP="002B6BC3">
            <w:pPr>
              <w:pStyle w:val="TableofFigures"/>
              <w:rPr>
                <w:b/>
                <w:bCs/>
              </w:rPr>
            </w:pPr>
            <w:r w:rsidRPr="009B3099">
              <w:rPr>
                <w:b/>
                <w:bCs/>
              </w:rPr>
              <w:t>Rogan Lane Reserve</w:t>
            </w:r>
          </w:p>
          <w:p w14:paraId="39226E37" w14:textId="5761675C" w:rsidR="002B6BC3" w:rsidRPr="009B3099" w:rsidRDefault="002B6BC3" w:rsidP="002B6BC3">
            <w:pPr>
              <w:pStyle w:val="TableofFigures"/>
              <w:rPr>
                <w:b/>
              </w:rPr>
            </w:pPr>
            <w:r w:rsidRPr="009B3099">
              <w:t>Minor upgrade including improved seating area.</w:t>
            </w:r>
          </w:p>
        </w:tc>
        <w:tc>
          <w:tcPr>
            <w:tcW w:w="1559" w:type="dxa"/>
          </w:tcPr>
          <w:p w14:paraId="762BE098" w14:textId="25087D0B" w:rsidR="002B6BC3" w:rsidRPr="009B3099" w:rsidRDefault="003E1ABA" w:rsidP="002B6BC3">
            <w:pPr>
              <w:pStyle w:val="TableofFigures"/>
            </w:pPr>
            <w:r>
              <w:t xml:space="preserve">Responsibility: </w:t>
            </w:r>
            <w:r w:rsidR="001F23FA">
              <w:t>C-o-m</w:t>
            </w:r>
          </w:p>
        </w:tc>
        <w:tc>
          <w:tcPr>
            <w:tcW w:w="1269" w:type="dxa"/>
          </w:tcPr>
          <w:p w14:paraId="0C541FEF" w14:textId="1D2DC485" w:rsidR="002B6BC3" w:rsidRPr="009B3099" w:rsidRDefault="003A4DBE" w:rsidP="002B6BC3">
            <w:pPr>
              <w:pStyle w:val="TableofFigures"/>
            </w:pPr>
            <w:r>
              <w:t xml:space="preserve">Priority: </w:t>
            </w:r>
            <w:r w:rsidR="002B6BC3" w:rsidRPr="009B3099">
              <w:t>Low</w:t>
            </w:r>
          </w:p>
        </w:tc>
      </w:tr>
    </w:tbl>
    <w:p w14:paraId="6207467B" w14:textId="77777777" w:rsidR="002B6BC3" w:rsidRDefault="002B6BC3">
      <w:pPr>
        <w:spacing w:after="0" w:line="240" w:lineRule="auto"/>
        <w:rPr>
          <w:b/>
        </w:rPr>
      </w:pPr>
      <w:r>
        <w:rPr>
          <w:b/>
        </w:rPr>
        <w:br w:type="page"/>
      </w:r>
    </w:p>
    <w:p w14:paraId="51ECB8A5" w14:textId="227AE489" w:rsidR="002B34FC" w:rsidRDefault="002B34FC" w:rsidP="002B34FC">
      <w:pPr>
        <w:pStyle w:val="Heading2"/>
        <w:rPr>
          <w:rFonts w:hint="eastAsia"/>
          <w:b/>
          <w:bCs w:val="0"/>
          <w:lang w:val="en-AU"/>
        </w:rPr>
      </w:pPr>
      <w:bookmarkStart w:id="99" w:name="_Toc176340414"/>
      <w:r>
        <w:rPr>
          <w:b/>
          <w:bCs w:val="0"/>
        </w:rPr>
        <w:t>6</w:t>
      </w:r>
      <w:r w:rsidRPr="00610A84">
        <w:rPr>
          <w:b/>
          <w:bCs w:val="0"/>
        </w:rPr>
        <w:t>.</w:t>
      </w:r>
      <w:r>
        <w:rPr>
          <w:b/>
          <w:bCs w:val="0"/>
        </w:rPr>
        <w:t>7</w:t>
      </w:r>
      <w:r>
        <w:rPr>
          <w:b/>
          <w:bCs w:val="0"/>
        </w:rPr>
        <w:tab/>
      </w:r>
      <w:r>
        <w:rPr>
          <w:b/>
          <w:bCs w:val="0"/>
          <w:lang w:val="en-AU"/>
        </w:rPr>
        <w:t>Melbourne 3000</w:t>
      </w:r>
      <w:bookmarkEnd w:id="99"/>
    </w:p>
    <w:p w14:paraId="01747B12" w14:textId="4F70A1E7" w:rsidR="002B34FC" w:rsidRPr="00BC2CB9" w:rsidRDefault="002B34FC" w:rsidP="002B34FC">
      <w:pPr>
        <w:pStyle w:val="BodyText"/>
        <w:rPr>
          <w:b/>
          <w:bCs/>
        </w:rPr>
      </w:pPr>
      <w:r w:rsidRPr="00BC2CB9">
        <w:rPr>
          <w:b/>
          <w:bCs/>
        </w:rPr>
        <w:t>Please refer to Section 7.</w:t>
      </w:r>
      <w:r>
        <w:rPr>
          <w:b/>
          <w:bCs/>
        </w:rPr>
        <w:t>6</w:t>
      </w:r>
      <w:r w:rsidRPr="00BC2CB9">
        <w:rPr>
          <w:b/>
          <w:bCs/>
        </w:rPr>
        <w:t xml:space="preserve"> in the 2012 Strategy Technical Report</w:t>
      </w:r>
    </w:p>
    <w:p w14:paraId="6CA20EF1" w14:textId="02DD0CAF" w:rsidR="002B34FC" w:rsidRPr="00BC2CB9" w:rsidRDefault="002B34FC" w:rsidP="002B34FC">
      <w:pPr>
        <w:pStyle w:val="BodyText"/>
      </w:pPr>
      <w:r w:rsidRPr="002B34FC">
        <w:t>The following Figures, Tables and Sections have been updated from the 2012 Strategy Technical Report and included in this Light Touch Review. The remaining information in Section 7.6 of the 2012 Strategy Technical Report remains unchanged</w:t>
      </w:r>
      <w:r w:rsidRPr="00B929CD">
        <w:t>:</w:t>
      </w:r>
    </w:p>
    <w:p w14:paraId="3C9FF17F" w14:textId="22B8C4B5" w:rsidR="002B34FC" w:rsidRPr="002B34FC" w:rsidRDefault="002B34FC" w:rsidP="002B34FC">
      <w:pPr>
        <w:pStyle w:val="ListBullet"/>
      </w:pPr>
      <w:r w:rsidRPr="002B34FC">
        <w:t>Figure 7.6~1</w:t>
      </w:r>
    </w:p>
    <w:p w14:paraId="5F00751E" w14:textId="77777777" w:rsidR="002B34FC" w:rsidRPr="002B34FC" w:rsidRDefault="002B34FC" w:rsidP="002B34FC">
      <w:pPr>
        <w:pStyle w:val="ListBullet"/>
        <w:rPr>
          <w:lang w:val="en-AU"/>
        </w:rPr>
      </w:pPr>
      <w:r w:rsidRPr="002B34FC">
        <w:rPr>
          <w:lang w:val="en-AU"/>
        </w:rPr>
        <w:t>Table 7.6(i)</w:t>
      </w:r>
    </w:p>
    <w:p w14:paraId="2F99F3E4" w14:textId="77777777" w:rsidR="002B34FC" w:rsidRPr="002B34FC" w:rsidRDefault="002B34FC" w:rsidP="002B34FC">
      <w:pPr>
        <w:pStyle w:val="ListBullet"/>
        <w:rPr>
          <w:lang w:val="en-AU"/>
        </w:rPr>
      </w:pPr>
      <w:r w:rsidRPr="002B34FC">
        <w:rPr>
          <w:lang w:val="en-AU"/>
        </w:rPr>
        <w:t>Table 7.6(ii)</w:t>
      </w:r>
    </w:p>
    <w:p w14:paraId="402E2C33" w14:textId="77777777" w:rsidR="002B34FC" w:rsidRPr="002B34FC" w:rsidRDefault="002B34FC" w:rsidP="002B34FC">
      <w:pPr>
        <w:pStyle w:val="ListBullet"/>
        <w:rPr>
          <w:lang w:val="en-AU"/>
        </w:rPr>
      </w:pPr>
      <w:r w:rsidRPr="002B34FC">
        <w:rPr>
          <w:lang w:val="en-AU"/>
        </w:rPr>
        <w:t>Section 7.6.5b, Precinct Actions for Melbourne 3000</w:t>
      </w:r>
    </w:p>
    <w:p w14:paraId="5A69BDB7" w14:textId="4449151A" w:rsidR="002B34FC" w:rsidRPr="00594E17" w:rsidRDefault="002B34FC" w:rsidP="002B34FC">
      <w:pPr>
        <w:pStyle w:val="Heading3"/>
        <w:rPr>
          <w:rFonts w:hint="eastAsia"/>
          <w:b/>
          <w:bCs/>
          <w:lang w:val="en-AU"/>
        </w:rPr>
      </w:pPr>
      <w:bookmarkStart w:id="100" w:name="_Toc176340415"/>
      <w:r>
        <w:t>6.7.1</w:t>
      </w:r>
      <w:r w:rsidRPr="00BC2CB9">
        <w:rPr>
          <w:bCs/>
        </w:rPr>
        <w:tab/>
      </w:r>
      <w:r w:rsidRPr="00BC2CB9">
        <w:rPr>
          <w:bCs/>
          <w:lang w:val="en-AU"/>
        </w:rPr>
        <w:t>Changes to the existing open space network since the 2012 Strategy</w:t>
      </w:r>
      <w:bookmarkEnd w:id="100"/>
    </w:p>
    <w:p w14:paraId="4FF164BA" w14:textId="7A8715C1" w:rsidR="002B34FC" w:rsidRPr="002B34FC" w:rsidRDefault="002B34FC" w:rsidP="002B34FC">
      <w:pPr>
        <w:pStyle w:val="BodyText"/>
      </w:pPr>
      <w:r w:rsidRPr="002B34FC">
        <w:t>Figure 6H illustrates the changes to the existing open space network since the 2012 Strategy was prepared.  As noted in Section 4.2 of this Light Touch Review, new open space has been added to the network in the western areas of Melbourne 3000, including Collins Street/Market Street Park, Customs Square, St Augustine Parish and the future Market Square at the Queen Victoria Market. Merritts Place Reserve has been added to the plan and database as this was inadvertently omitted from the 2012 Strategy.</w:t>
      </w:r>
    </w:p>
    <w:p w14:paraId="03ACEE77" w14:textId="4831D91C" w:rsidR="002B34FC" w:rsidRPr="00B929CD" w:rsidRDefault="002B34FC" w:rsidP="002B34FC">
      <w:pPr>
        <w:pStyle w:val="BodyText"/>
      </w:pPr>
      <w:r w:rsidRPr="002B34FC">
        <w:t>The quantity of open space has increased in Melbourne 3000 from 12.74 hectares in the 2012 Strategy to 14.02 hectares in 2023, resulting in an additional 1.28 hectares of open space.</w:t>
      </w:r>
      <w:r w:rsidRPr="007C62DA">
        <w:t xml:space="preserve"> </w:t>
      </w:r>
    </w:p>
    <w:p w14:paraId="1C44FE42" w14:textId="74A9564B" w:rsidR="002B34FC" w:rsidRPr="00F26B92" w:rsidRDefault="002B34FC" w:rsidP="002B34FC">
      <w:pPr>
        <w:pStyle w:val="Caption"/>
        <w:spacing w:after="120"/>
        <w:rPr>
          <w:rFonts w:hint="eastAsia"/>
          <w:i/>
          <w:iCs/>
        </w:rPr>
      </w:pPr>
      <w:r w:rsidRPr="00F26B92">
        <w:rPr>
          <w:i/>
          <w:iCs/>
        </w:rPr>
        <w:t>Table 7.</w:t>
      </w:r>
      <w:r>
        <w:rPr>
          <w:i/>
          <w:iCs/>
        </w:rPr>
        <w:t>6</w:t>
      </w:r>
      <w:r w:rsidRPr="00F26B92">
        <w:rPr>
          <w:i/>
          <w:iCs/>
        </w:rPr>
        <w:t xml:space="preserve">(i) </w:t>
      </w:r>
      <w:r>
        <w:rPr>
          <w:i/>
          <w:iCs/>
        </w:rPr>
        <w:t>Existing</w:t>
      </w:r>
      <w:r w:rsidRPr="00F26B92">
        <w:rPr>
          <w:i/>
          <w:iCs/>
        </w:rPr>
        <w:t xml:space="preserve"> number, size and type of open space in </w:t>
      </w:r>
      <w:r>
        <w:rPr>
          <w:i/>
          <w:iCs/>
        </w:rPr>
        <w:t>Melbourne 3000</w:t>
      </w:r>
    </w:p>
    <w:tbl>
      <w:tblPr>
        <w:tblStyle w:val="TableGrid"/>
        <w:tblW w:w="0" w:type="auto"/>
        <w:tblLook w:val="04A0" w:firstRow="1" w:lastRow="0" w:firstColumn="1" w:lastColumn="0" w:noHBand="0" w:noVBand="1"/>
      </w:tblPr>
      <w:tblGrid>
        <w:gridCol w:w="704"/>
        <w:gridCol w:w="2977"/>
        <w:gridCol w:w="1701"/>
        <w:gridCol w:w="1701"/>
      </w:tblGrid>
      <w:tr w:rsidR="002B34FC" w14:paraId="15EEDCE0" w14:textId="77777777" w:rsidTr="00F244E3">
        <w:trPr>
          <w:tblHeader/>
        </w:trPr>
        <w:tc>
          <w:tcPr>
            <w:tcW w:w="704" w:type="dxa"/>
          </w:tcPr>
          <w:p w14:paraId="1DDAF834" w14:textId="77777777" w:rsidR="002B34FC" w:rsidRPr="008F05A4" w:rsidRDefault="002B34FC" w:rsidP="00AB57AE">
            <w:pPr>
              <w:pStyle w:val="TableofFigures"/>
              <w:jc w:val="center"/>
              <w:rPr>
                <w:b/>
                <w:bCs/>
              </w:rPr>
            </w:pPr>
            <w:r w:rsidRPr="008F05A4">
              <w:rPr>
                <w:b/>
                <w:bCs/>
              </w:rPr>
              <w:t>No.</w:t>
            </w:r>
          </w:p>
        </w:tc>
        <w:tc>
          <w:tcPr>
            <w:tcW w:w="2977" w:type="dxa"/>
          </w:tcPr>
          <w:p w14:paraId="7470AEA4" w14:textId="77777777" w:rsidR="002B34FC" w:rsidRPr="008F05A4" w:rsidRDefault="002B34FC" w:rsidP="00AB57AE">
            <w:pPr>
              <w:pStyle w:val="TableofFigures"/>
              <w:rPr>
                <w:b/>
                <w:bCs/>
              </w:rPr>
            </w:pPr>
            <w:r w:rsidRPr="008F05A4">
              <w:rPr>
                <w:b/>
                <w:bCs/>
              </w:rPr>
              <w:t>Hierarchy of open space</w:t>
            </w:r>
          </w:p>
        </w:tc>
        <w:tc>
          <w:tcPr>
            <w:tcW w:w="1701" w:type="dxa"/>
          </w:tcPr>
          <w:p w14:paraId="21E8BBEC" w14:textId="42799310" w:rsidR="002B34FC" w:rsidRPr="008F05A4" w:rsidRDefault="002B34FC" w:rsidP="00AB57AE">
            <w:pPr>
              <w:pStyle w:val="TableofFigures"/>
              <w:jc w:val="center"/>
              <w:rPr>
                <w:b/>
                <w:bCs/>
              </w:rPr>
            </w:pPr>
            <w:r w:rsidRPr="008F05A4">
              <w:rPr>
                <w:b/>
                <w:bCs/>
              </w:rPr>
              <w:t>Area</w:t>
            </w:r>
          </w:p>
        </w:tc>
        <w:tc>
          <w:tcPr>
            <w:tcW w:w="1701" w:type="dxa"/>
          </w:tcPr>
          <w:p w14:paraId="787E0766" w14:textId="77777777" w:rsidR="002B34FC" w:rsidRPr="008F05A4" w:rsidRDefault="002B34FC" w:rsidP="00AB57AE">
            <w:pPr>
              <w:pStyle w:val="TableofFigures"/>
              <w:jc w:val="center"/>
              <w:rPr>
                <w:b/>
                <w:bCs/>
              </w:rPr>
            </w:pPr>
            <w:r w:rsidRPr="008F05A4">
              <w:rPr>
                <w:b/>
                <w:bCs/>
              </w:rPr>
              <w:t>%</w:t>
            </w:r>
          </w:p>
        </w:tc>
      </w:tr>
      <w:tr w:rsidR="002B34FC" w14:paraId="2964AB16" w14:textId="77777777" w:rsidTr="00F244E3">
        <w:tc>
          <w:tcPr>
            <w:tcW w:w="704" w:type="dxa"/>
            <w:vAlign w:val="center"/>
          </w:tcPr>
          <w:p w14:paraId="079C4AEE" w14:textId="07EAFE46" w:rsidR="002B34FC" w:rsidRPr="00147427" w:rsidRDefault="002B34FC" w:rsidP="002B34FC">
            <w:pPr>
              <w:pStyle w:val="TableofFigures"/>
              <w:jc w:val="center"/>
            </w:pPr>
            <w:r>
              <w:rPr>
                <w:rFonts w:ascii="ArialMT" w:hAnsi="ArialMT"/>
                <w:color w:val="000000"/>
                <w:szCs w:val="20"/>
              </w:rPr>
              <w:t>8</w:t>
            </w:r>
          </w:p>
        </w:tc>
        <w:tc>
          <w:tcPr>
            <w:tcW w:w="2977" w:type="dxa"/>
            <w:vAlign w:val="center"/>
          </w:tcPr>
          <w:p w14:paraId="11F33FDD" w14:textId="75884A04" w:rsidR="002B34FC" w:rsidRPr="00147427" w:rsidRDefault="009740C5" w:rsidP="002B34FC">
            <w:pPr>
              <w:pStyle w:val="TableofFigures"/>
            </w:pPr>
            <w:r>
              <w:rPr>
                <w:rFonts w:ascii="ArialMT" w:hAnsi="ArialMT"/>
                <w:color w:val="000000"/>
                <w:szCs w:val="20"/>
              </w:rPr>
              <w:t>Capital City open space</w:t>
            </w:r>
          </w:p>
        </w:tc>
        <w:tc>
          <w:tcPr>
            <w:tcW w:w="1701" w:type="dxa"/>
          </w:tcPr>
          <w:p w14:paraId="3BE5CBFD" w14:textId="4D0BA108" w:rsidR="002B34FC" w:rsidRPr="00147427" w:rsidRDefault="002B34FC" w:rsidP="002B34FC">
            <w:pPr>
              <w:pStyle w:val="TableofFigures"/>
              <w:jc w:val="center"/>
            </w:pPr>
            <w:r>
              <w:rPr>
                <w:rFonts w:ascii="ArialMT" w:hAnsi="ArialMT"/>
                <w:color w:val="000000"/>
                <w:szCs w:val="20"/>
              </w:rPr>
              <w:t>11.82</w:t>
            </w:r>
            <w:r w:rsidR="00F244E3">
              <w:t xml:space="preserve"> hectares</w:t>
            </w:r>
          </w:p>
        </w:tc>
        <w:tc>
          <w:tcPr>
            <w:tcW w:w="1701" w:type="dxa"/>
          </w:tcPr>
          <w:p w14:paraId="79CF866B" w14:textId="5CEDF54B" w:rsidR="002B34FC" w:rsidRPr="00147427" w:rsidRDefault="002B34FC" w:rsidP="002B34FC">
            <w:pPr>
              <w:pStyle w:val="TableofFigures"/>
              <w:jc w:val="center"/>
            </w:pPr>
            <w:r>
              <w:rPr>
                <w:rFonts w:ascii="ArialMT" w:hAnsi="ArialMT"/>
                <w:color w:val="000000"/>
                <w:szCs w:val="20"/>
              </w:rPr>
              <w:t>84%</w:t>
            </w:r>
          </w:p>
        </w:tc>
      </w:tr>
      <w:tr w:rsidR="002B34FC" w14:paraId="2EAC6BEF" w14:textId="77777777" w:rsidTr="00F244E3">
        <w:tc>
          <w:tcPr>
            <w:tcW w:w="704" w:type="dxa"/>
            <w:vAlign w:val="center"/>
          </w:tcPr>
          <w:p w14:paraId="16043A58" w14:textId="78F8F2BE" w:rsidR="002B34FC" w:rsidRPr="00147427" w:rsidRDefault="002B34FC" w:rsidP="002B34FC">
            <w:pPr>
              <w:pStyle w:val="TableofFigures"/>
              <w:jc w:val="center"/>
            </w:pPr>
            <w:r>
              <w:rPr>
                <w:rFonts w:ascii="ArialMT" w:hAnsi="ArialMT"/>
                <w:color w:val="000000"/>
                <w:szCs w:val="20"/>
              </w:rPr>
              <w:t>1</w:t>
            </w:r>
          </w:p>
        </w:tc>
        <w:tc>
          <w:tcPr>
            <w:tcW w:w="2977" w:type="dxa"/>
            <w:vAlign w:val="center"/>
          </w:tcPr>
          <w:p w14:paraId="3B3F0328" w14:textId="4ED8448E" w:rsidR="002B34FC" w:rsidRPr="00147427" w:rsidRDefault="00B54D29" w:rsidP="002B34FC">
            <w:pPr>
              <w:pStyle w:val="TableofFigures"/>
            </w:pPr>
            <w:r>
              <w:rPr>
                <w:rFonts w:ascii="ArialMT" w:hAnsi="ArialMT"/>
                <w:color w:val="000000"/>
                <w:szCs w:val="20"/>
              </w:rPr>
              <w:t>State open space</w:t>
            </w:r>
          </w:p>
        </w:tc>
        <w:tc>
          <w:tcPr>
            <w:tcW w:w="1701" w:type="dxa"/>
          </w:tcPr>
          <w:p w14:paraId="7B68F06A" w14:textId="38FBAB32" w:rsidR="002B34FC" w:rsidRPr="00147427" w:rsidRDefault="002B34FC" w:rsidP="002B34FC">
            <w:pPr>
              <w:pStyle w:val="TableofFigures"/>
              <w:jc w:val="center"/>
            </w:pPr>
            <w:r>
              <w:rPr>
                <w:rFonts w:ascii="ArialMT" w:hAnsi="ArialMT"/>
                <w:color w:val="000000"/>
                <w:szCs w:val="20"/>
              </w:rPr>
              <w:t>0.33</w:t>
            </w:r>
            <w:r w:rsidR="00F244E3">
              <w:t xml:space="preserve"> hectare</w:t>
            </w:r>
          </w:p>
        </w:tc>
        <w:tc>
          <w:tcPr>
            <w:tcW w:w="1701" w:type="dxa"/>
          </w:tcPr>
          <w:p w14:paraId="03DC1F61" w14:textId="7FEDDCFA" w:rsidR="002B34FC" w:rsidRPr="00147427" w:rsidRDefault="002B34FC" w:rsidP="002B34FC">
            <w:pPr>
              <w:pStyle w:val="TableofFigures"/>
              <w:jc w:val="center"/>
            </w:pPr>
            <w:r>
              <w:rPr>
                <w:rFonts w:ascii="ArialMT" w:hAnsi="ArialMT"/>
                <w:color w:val="000000"/>
                <w:szCs w:val="20"/>
              </w:rPr>
              <w:t>2%</w:t>
            </w:r>
          </w:p>
        </w:tc>
      </w:tr>
      <w:tr w:rsidR="002B34FC" w14:paraId="5CC59632" w14:textId="77777777" w:rsidTr="00F244E3">
        <w:tc>
          <w:tcPr>
            <w:tcW w:w="704" w:type="dxa"/>
            <w:vAlign w:val="center"/>
          </w:tcPr>
          <w:p w14:paraId="27B5834C" w14:textId="29D91EC3" w:rsidR="002B34FC" w:rsidRPr="00147427" w:rsidRDefault="002B34FC" w:rsidP="002B34FC">
            <w:pPr>
              <w:pStyle w:val="TableofFigures"/>
              <w:jc w:val="center"/>
            </w:pPr>
            <w:r>
              <w:rPr>
                <w:rFonts w:ascii="ArialMT" w:hAnsi="ArialMT"/>
                <w:color w:val="000000"/>
                <w:szCs w:val="20"/>
              </w:rPr>
              <w:t>2</w:t>
            </w:r>
          </w:p>
        </w:tc>
        <w:tc>
          <w:tcPr>
            <w:tcW w:w="2977" w:type="dxa"/>
            <w:vAlign w:val="center"/>
          </w:tcPr>
          <w:p w14:paraId="797ABB6B" w14:textId="6DED676D" w:rsidR="002B34FC" w:rsidRPr="00147427" w:rsidRDefault="009740C5" w:rsidP="002B34FC">
            <w:pPr>
              <w:pStyle w:val="TableofFigures"/>
            </w:pPr>
            <w:r>
              <w:rPr>
                <w:rFonts w:ascii="ArialMT" w:hAnsi="ArialMT"/>
                <w:color w:val="000000"/>
                <w:szCs w:val="20"/>
              </w:rPr>
              <w:t>Regional open space</w:t>
            </w:r>
          </w:p>
        </w:tc>
        <w:tc>
          <w:tcPr>
            <w:tcW w:w="1701" w:type="dxa"/>
          </w:tcPr>
          <w:p w14:paraId="7474FCA4" w14:textId="29E375A8" w:rsidR="002B34FC" w:rsidRPr="00147427" w:rsidRDefault="002B34FC" w:rsidP="002B34FC">
            <w:pPr>
              <w:pStyle w:val="TableofFigures"/>
              <w:jc w:val="center"/>
            </w:pPr>
            <w:r>
              <w:rPr>
                <w:rFonts w:ascii="ArialMT" w:hAnsi="ArialMT"/>
                <w:color w:val="000000"/>
                <w:szCs w:val="20"/>
              </w:rPr>
              <w:t>1.41</w:t>
            </w:r>
            <w:r w:rsidR="00F244E3">
              <w:t xml:space="preserve"> hectares</w:t>
            </w:r>
          </w:p>
        </w:tc>
        <w:tc>
          <w:tcPr>
            <w:tcW w:w="1701" w:type="dxa"/>
          </w:tcPr>
          <w:p w14:paraId="470D1AAF" w14:textId="327E115C" w:rsidR="002B34FC" w:rsidRPr="00147427" w:rsidRDefault="002B34FC" w:rsidP="002B34FC">
            <w:pPr>
              <w:pStyle w:val="TableofFigures"/>
              <w:jc w:val="center"/>
            </w:pPr>
            <w:r>
              <w:rPr>
                <w:rFonts w:ascii="ArialMT" w:hAnsi="ArialMT"/>
                <w:color w:val="000000"/>
                <w:szCs w:val="20"/>
              </w:rPr>
              <w:t>10%</w:t>
            </w:r>
          </w:p>
        </w:tc>
      </w:tr>
      <w:tr w:rsidR="002B34FC" w14:paraId="3FB8DB2E" w14:textId="77777777" w:rsidTr="00F244E3">
        <w:tc>
          <w:tcPr>
            <w:tcW w:w="704" w:type="dxa"/>
            <w:vAlign w:val="center"/>
          </w:tcPr>
          <w:p w14:paraId="231FE836" w14:textId="49F80021" w:rsidR="002B34FC" w:rsidRPr="00147427" w:rsidRDefault="002B34FC" w:rsidP="002B34FC">
            <w:pPr>
              <w:pStyle w:val="TableofFigures"/>
              <w:jc w:val="center"/>
            </w:pPr>
            <w:r>
              <w:rPr>
                <w:rFonts w:ascii="ArialMT" w:hAnsi="ArialMT"/>
                <w:color w:val="000000"/>
                <w:szCs w:val="20"/>
              </w:rPr>
              <w:t>5</w:t>
            </w:r>
          </w:p>
        </w:tc>
        <w:tc>
          <w:tcPr>
            <w:tcW w:w="2977" w:type="dxa"/>
            <w:vAlign w:val="center"/>
          </w:tcPr>
          <w:p w14:paraId="1A1C369D" w14:textId="19E96609" w:rsidR="002B34FC" w:rsidRPr="00147427" w:rsidRDefault="002B34FC" w:rsidP="002B34FC">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4767D417" w14:textId="361447A1" w:rsidR="002B34FC" w:rsidRPr="00147427" w:rsidRDefault="002B34FC" w:rsidP="002B34FC">
            <w:pPr>
              <w:pStyle w:val="TableofFigures"/>
              <w:jc w:val="center"/>
            </w:pPr>
            <w:r>
              <w:rPr>
                <w:rFonts w:ascii="ArialMT" w:hAnsi="ArialMT"/>
                <w:color w:val="000000"/>
                <w:szCs w:val="20"/>
              </w:rPr>
              <w:t>0.46</w:t>
            </w:r>
            <w:r w:rsidR="00F244E3">
              <w:t xml:space="preserve"> hectare</w:t>
            </w:r>
          </w:p>
        </w:tc>
        <w:tc>
          <w:tcPr>
            <w:tcW w:w="1701" w:type="dxa"/>
          </w:tcPr>
          <w:p w14:paraId="754052E4" w14:textId="06F4B7E5" w:rsidR="002B34FC" w:rsidRPr="00147427" w:rsidRDefault="002B34FC" w:rsidP="002B34FC">
            <w:pPr>
              <w:pStyle w:val="TableofFigures"/>
              <w:jc w:val="center"/>
            </w:pPr>
            <w:r>
              <w:rPr>
                <w:rFonts w:ascii="ArialMT" w:hAnsi="ArialMT"/>
                <w:color w:val="000000"/>
                <w:szCs w:val="20"/>
              </w:rPr>
              <w:t>3%</w:t>
            </w:r>
          </w:p>
        </w:tc>
      </w:tr>
      <w:tr w:rsidR="002B34FC" w14:paraId="385B0907" w14:textId="77777777" w:rsidTr="00F244E3">
        <w:tc>
          <w:tcPr>
            <w:tcW w:w="704" w:type="dxa"/>
            <w:vAlign w:val="center"/>
          </w:tcPr>
          <w:p w14:paraId="0AF7068E" w14:textId="2108C9AC" w:rsidR="002B34FC" w:rsidRPr="00147427" w:rsidRDefault="002B34FC" w:rsidP="002B34FC">
            <w:pPr>
              <w:pStyle w:val="TableofFigures"/>
              <w:jc w:val="center"/>
              <w:rPr>
                <w:b/>
                <w:bCs/>
              </w:rPr>
            </w:pPr>
            <w:r>
              <w:rPr>
                <w:rFonts w:ascii="ArialMT" w:hAnsi="ArialMT"/>
                <w:b/>
                <w:bCs/>
                <w:color w:val="000000"/>
                <w:szCs w:val="20"/>
              </w:rPr>
              <w:t>16</w:t>
            </w:r>
          </w:p>
        </w:tc>
        <w:tc>
          <w:tcPr>
            <w:tcW w:w="2977" w:type="dxa"/>
            <w:vAlign w:val="center"/>
          </w:tcPr>
          <w:p w14:paraId="41C334E7" w14:textId="15BC4361" w:rsidR="002B34FC" w:rsidRPr="00147427" w:rsidRDefault="002B34FC" w:rsidP="002B34FC">
            <w:pPr>
              <w:pStyle w:val="TableofFigures"/>
              <w:rPr>
                <w:b/>
                <w:bCs/>
              </w:rPr>
            </w:pPr>
            <w:r>
              <w:rPr>
                <w:rFonts w:ascii="ArialMT" w:hAnsi="ArialMT"/>
                <w:b/>
                <w:bCs/>
                <w:color w:val="000000"/>
                <w:szCs w:val="20"/>
              </w:rPr>
              <w:t>Totals</w:t>
            </w:r>
          </w:p>
        </w:tc>
        <w:tc>
          <w:tcPr>
            <w:tcW w:w="1701" w:type="dxa"/>
          </w:tcPr>
          <w:p w14:paraId="78D1480C" w14:textId="430CB2F8" w:rsidR="002B34FC" w:rsidRPr="00147427" w:rsidRDefault="002B34FC" w:rsidP="002B34FC">
            <w:pPr>
              <w:pStyle w:val="TableofFigures"/>
              <w:jc w:val="center"/>
              <w:rPr>
                <w:b/>
                <w:bCs/>
              </w:rPr>
            </w:pPr>
            <w:r>
              <w:rPr>
                <w:rFonts w:ascii="ArialMT" w:hAnsi="ArialMT"/>
                <w:b/>
                <w:bCs/>
                <w:color w:val="000000"/>
                <w:szCs w:val="20"/>
              </w:rPr>
              <w:t>14.02</w:t>
            </w:r>
            <w:r w:rsidR="00F244E3" w:rsidRPr="00F244E3">
              <w:rPr>
                <w:b/>
                <w:bCs/>
              </w:rPr>
              <w:t xml:space="preserve"> hectares</w:t>
            </w:r>
          </w:p>
        </w:tc>
        <w:tc>
          <w:tcPr>
            <w:tcW w:w="1701" w:type="dxa"/>
          </w:tcPr>
          <w:p w14:paraId="0FC5F52A" w14:textId="004F82D3" w:rsidR="002B34FC" w:rsidRPr="00147427" w:rsidRDefault="002B34FC" w:rsidP="002B34FC">
            <w:pPr>
              <w:pStyle w:val="TableofFigures"/>
              <w:jc w:val="center"/>
              <w:rPr>
                <w:b/>
                <w:bCs/>
              </w:rPr>
            </w:pPr>
            <w:r>
              <w:rPr>
                <w:rFonts w:ascii="ArialMT" w:hAnsi="ArialMT"/>
                <w:b/>
                <w:bCs/>
                <w:color w:val="000000"/>
                <w:szCs w:val="20"/>
              </w:rPr>
              <w:t>100%</w:t>
            </w:r>
          </w:p>
        </w:tc>
      </w:tr>
    </w:tbl>
    <w:p w14:paraId="177610EF" w14:textId="7B9B28E4" w:rsidR="002B34FC" w:rsidRPr="00F26B92" w:rsidRDefault="002B34FC" w:rsidP="002B34FC">
      <w:pPr>
        <w:pStyle w:val="Caption"/>
        <w:spacing w:after="120"/>
        <w:rPr>
          <w:rFonts w:hint="eastAsia"/>
          <w:i/>
          <w:iCs/>
        </w:rPr>
      </w:pPr>
      <w:r w:rsidRPr="00F26B92">
        <w:rPr>
          <w:i/>
          <w:iCs/>
        </w:rPr>
        <w:t>Table 7.</w:t>
      </w:r>
      <w:r>
        <w:rPr>
          <w:i/>
          <w:iCs/>
        </w:rPr>
        <w:t>6</w:t>
      </w:r>
      <w:r w:rsidRPr="00F26B92">
        <w:rPr>
          <w:i/>
          <w:iCs/>
        </w:rPr>
        <w:t xml:space="preserve">(ii) </w:t>
      </w:r>
      <w:r>
        <w:rPr>
          <w:i/>
          <w:iCs/>
        </w:rPr>
        <w:t>E</w:t>
      </w:r>
      <w:r w:rsidRPr="00F26B92">
        <w:rPr>
          <w:i/>
          <w:iCs/>
        </w:rPr>
        <w:t xml:space="preserve">xisting open space in </w:t>
      </w:r>
      <w:r>
        <w:rPr>
          <w:i/>
          <w:iCs/>
        </w:rPr>
        <w:t>Melbourne 3000</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6737D4E8" w14:textId="77777777" w:rsidTr="00205201">
        <w:trPr>
          <w:tblHeader/>
        </w:trPr>
        <w:tc>
          <w:tcPr>
            <w:tcW w:w="3681" w:type="dxa"/>
          </w:tcPr>
          <w:p w14:paraId="27746DED" w14:textId="77777777" w:rsidR="001272A6" w:rsidRPr="008F05A4" w:rsidRDefault="001272A6" w:rsidP="001272A6">
            <w:pPr>
              <w:pStyle w:val="TableofFigures"/>
              <w:rPr>
                <w:b/>
                <w:bCs/>
              </w:rPr>
            </w:pPr>
            <w:r>
              <w:rPr>
                <w:b/>
                <w:bCs/>
              </w:rPr>
              <w:t>Open space</w:t>
            </w:r>
          </w:p>
        </w:tc>
        <w:tc>
          <w:tcPr>
            <w:tcW w:w="1843" w:type="dxa"/>
          </w:tcPr>
          <w:p w14:paraId="38A9F36A" w14:textId="77777777" w:rsidR="001272A6" w:rsidRPr="008F05A4" w:rsidRDefault="001272A6" w:rsidP="001272A6">
            <w:pPr>
              <w:pStyle w:val="TableofFigures"/>
              <w:jc w:val="center"/>
              <w:rPr>
                <w:b/>
                <w:bCs/>
              </w:rPr>
            </w:pPr>
            <w:r w:rsidRPr="008F05A4">
              <w:rPr>
                <w:b/>
                <w:bCs/>
              </w:rPr>
              <w:t>Hierarchy</w:t>
            </w:r>
          </w:p>
        </w:tc>
        <w:tc>
          <w:tcPr>
            <w:tcW w:w="1559" w:type="dxa"/>
          </w:tcPr>
          <w:p w14:paraId="6AEC0CEF" w14:textId="7B2532E8" w:rsidR="001272A6" w:rsidRPr="008F05A4" w:rsidRDefault="001272A6" w:rsidP="001272A6">
            <w:pPr>
              <w:pStyle w:val="TableofFigures"/>
              <w:jc w:val="center"/>
              <w:rPr>
                <w:b/>
                <w:bCs/>
              </w:rPr>
            </w:pPr>
            <w:r>
              <w:rPr>
                <w:b/>
                <w:bCs/>
              </w:rPr>
              <w:t>Total area in square metres</w:t>
            </w:r>
          </w:p>
        </w:tc>
        <w:tc>
          <w:tcPr>
            <w:tcW w:w="1559" w:type="dxa"/>
          </w:tcPr>
          <w:p w14:paraId="7CB92E72" w14:textId="05CFA6E3" w:rsidR="001272A6" w:rsidRPr="008F05A4" w:rsidRDefault="001272A6" w:rsidP="001272A6">
            <w:pPr>
              <w:pStyle w:val="TableofFigures"/>
              <w:jc w:val="center"/>
              <w:rPr>
                <w:b/>
                <w:bCs/>
              </w:rPr>
            </w:pPr>
            <w:r>
              <w:rPr>
                <w:b/>
                <w:bCs/>
              </w:rPr>
              <w:t>Total area in hectares</w:t>
            </w:r>
          </w:p>
        </w:tc>
      </w:tr>
      <w:tr w:rsidR="002B34FC" w14:paraId="011B9DEC" w14:textId="77777777" w:rsidTr="00205201">
        <w:tc>
          <w:tcPr>
            <w:tcW w:w="3681" w:type="dxa"/>
            <w:vAlign w:val="center"/>
          </w:tcPr>
          <w:p w14:paraId="63EFAE1B" w14:textId="0B58F476" w:rsidR="002B34FC" w:rsidRDefault="002B34FC" w:rsidP="002B34FC">
            <w:pPr>
              <w:pStyle w:val="TableofFigures"/>
            </w:pPr>
            <w:r>
              <w:t>Batman Park</w:t>
            </w:r>
          </w:p>
        </w:tc>
        <w:tc>
          <w:tcPr>
            <w:tcW w:w="1843" w:type="dxa"/>
            <w:vAlign w:val="center"/>
          </w:tcPr>
          <w:p w14:paraId="7CF73C3D" w14:textId="0D65B0C1" w:rsidR="002B34FC" w:rsidRDefault="009740C5" w:rsidP="002B34FC">
            <w:pPr>
              <w:pStyle w:val="TableofFigures"/>
              <w:jc w:val="center"/>
            </w:pPr>
            <w:r>
              <w:t>Capital City open space</w:t>
            </w:r>
          </w:p>
        </w:tc>
        <w:tc>
          <w:tcPr>
            <w:tcW w:w="1559" w:type="dxa"/>
            <w:vAlign w:val="center"/>
          </w:tcPr>
          <w:p w14:paraId="33CEE8B9" w14:textId="4683B586" w:rsidR="002B34FC" w:rsidRDefault="002B34FC" w:rsidP="002B34FC">
            <w:pPr>
              <w:pStyle w:val="TableofFigures"/>
              <w:jc w:val="center"/>
            </w:pPr>
            <w:r>
              <w:t>14,260</w:t>
            </w:r>
            <w:r w:rsidR="0089350C">
              <w:t xml:space="preserve"> square metres</w:t>
            </w:r>
          </w:p>
        </w:tc>
        <w:tc>
          <w:tcPr>
            <w:tcW w:w="1559" w:type="dxa"/>
            <w:vAlign w:val="center"/>
          </w:tcPr>
          <w:p w14:paraId="23C2BEBA" w14:textId="1B161471" w:rsidR="002B34FC" w:rsidRDefault="002B34FC" w:rsidP="002B34FC">
            <w:pPr>
              <w:pStyle w:val="TableofFigures"/>
              <w:jc w:val="center"/>
            </w:pPr>
            <w:r>
              <w:t>1.43</w:t>
            </w:r>
            <w:r w:rsidR="0089350C">
              <w:t xml:space="preserve"> hectares</w:t>
            </w:r>
          </w:p>
        </w:tc>
      </w:tr>
      <w:tr w:rsidR="002B34FC" w14:paraId="3BA4FEAC" w14:textId="77777777" w:rsidTr="00205201">
        <w:tc>
          <w:tcPr>
            <w:tcW w:w="3681" w:type="dxa"/>
            <w:vAlign w:val="center"/>
          </w:tcPr>
          <w:p w14:paraId="1B860AA1" w14:textId="278487E5" w:rsidR="002B34FC" w:rsidRDefault="002B34FC" w:rsidP="002B34FC">
            <w:pPr>
              <w:pStyle w:val="TableofFigures"/>
            </w:pPr>
            <w:r>
              <w:t>Birrarung Marr</w:t>
            </w:r>
          </w:p>
        </w:tc>
        <w:tc>
          <w:tcPr>
            <w:tcW w:w="1843" w:type="dxa"/>
            <w:vAlign w:val="center"/>
          </w:tcPr>
          <w:p w14:paraId="00527632" w14:textId="0F35FEEF" w:rsidR="002B34FC" w:rsidRDefault="009740C5" w:rsidP="002B34FC">
            <w:pPr>
              <w:pStyle w:val="TableofFigures"/>
              <w:jc w:val="center"/>
            </w:pPr>
            <w:r>
              <w:t>Capital City open space</w:t>
            </w:r>
          </w:p>
        </w:tc>
        <w:tc>
          <w:tcPr>
            <w:tcW w:w="1559" w:type="dxa"/>
            <w:vAlign w:val="center"/>
          </w:tcPr>
          <w:p w14:paraId="768D0183" w14:textId="238EBF60" w:rsidR="002B34FC" w:rsidRDefault="002B34FC" w:rsidP="002B34FC">
            <w:pPr>
              <w:pStyle w:val="TableofFigures"/>
              <w:jc w:val="center"/>
            </w:pPr>
            <w:r>
              <w:t>82,900</w:t>
            </w:r>
            <w:r w:rsidR="0089350C">
              <w:t xml:space="preserve"> square metres</w:t>
            </w:r>
          </w:p>
        </w:tc>
        <w:tc>
          <w:tcPr>
            <w:tcW w:w="1559" w:type="dxa"/>
            <w:vAlign w:val="center"/>
          </w:tcPr>
          <w:p w14:paraId="1A8000A2" w14:textId="391AFAFC" w:rsidR="002B34FC" w:rsidRDefault="002B34FC" w:rsidP="002B34FC">
            <w:pPr>
              <w:pStyle w:val="TableofFigures"/>
              <w:jc w:val="center"/>
            </w:pPr>
            <w:r>
              <w:t>8.29</w:t>
            </w:r>
            <w:r w:rsidR="0089350C">
              <w:t xml:space="preserve"> hectares</w:t>
            </w:r>
          </w:p>
        </w:tc>
      </w:tr>
      <w:tr w:rsidR="002B34FC" w14:paraId="1D308D59" w14:textId="77777777" w:rsidTr="00205201">
        <w:tc>
          <w:tcPr>
            <w:tcW w:w="3681" w:type="dxa"/>
            <w:vAlign w:val="center"/>
          </w:tcPr>
          <w:p w14:paraId="43CAF2B0" w14:textId="78ADAFC4" w:rsidR="002B34FC" w:rsidRDefault="002B34FC" w:rsidP="002B34FC">
            <w:pPr>
              <w:pStyle w:val="TableofFigures"/>
            </w:pPr>
            <w:r>
              <w:t>City Square</w:t>
            </w:r>
          </w:p>
        </w:tc>
        <w:tc>
          <w:tcPr>
            <w:tcW w:w="1843" w:type="dxa"/>
            <w:vAlign w:val="center"/>
          </w:tcPr>
          <w:p w14:paraId="5BCD1A7C" w14:textId="0228FBE5" w:rsidR="002B34FC" w:rsidRDefault="009740C5" w:rsidP="002B34FC">
            <w:pPr>
              <w:pStyle w:val="TableofFigures"/>
              <w:jc w:val="center"/>
            </w:pPr>
            <w:r>
              <w:t>Capital City open space</w:t>
            </w:r>
          </w:p>
        </w:tc>
        <w:tc>
          <w:tcPr>
            <w:tcW w:w="1559" w:type="dxa"/>
            <w:vAlign w:val="center"/>
          </w:tcPr>
          <w:p w14:paraId="667DEB00" w14:textId="3650838B" w:rsidR="002B34FC" w:rsidRDefault="002B34FC" w:rsidP="002B34FC">
            <w:pPr>
              <w:pStyle w:val="TableofFigures"/>
              <w:jc w:val="center"/>
            </w:pPr>
            <w:r>
              <w:t>2,888</w:t>
            </w:r>
            <w:r w:rsidR="0089350C">
              <w:t xml:space="preserve"> square metres</w:t>
            </w:r>
          </w:p>
        </w:tc>
        <w:tc>
          <w:tcPr>
            <w:tcW w:w="1559" w:type="dxa"/>
            <w:vAlign w:val="center"/>
          </w:tcPr>
          <w:p w14:paraId="07AD44AE" w14:textId="42F52405" w:rsidR="002B34FC" w:rsidRDefault="002B34FC" w:rsidP="002B34FC">
            <w:pPr>
              <w:pStyle w:val="TableofFigures"/>
              <w:jc w:val="center"/>
            </w:pPr>
            <w:r>
              <w:t>0.29</w:t>
            </w:r>
            <w:r w:rsidR="0089350C">
              <w:t xml:space="preserve"> hectare</w:t>
            </w:r>
          </w:p>
        </w:tc>
      </w:tr>
      <w:tr w:rsidR="002B34FC" w14:paraId="7C6DDDA4" w14:textId="77777777" w:rsidTr="00205201">
        <w:tc>
          <w:tcPr>
            <w:tcW w:w="3681" w:type="dxa"/>
            <w:vAlign w:val="center"/>
          </w:tcPr>
          <w:p w14:paraId="6AAB4368" w14:textId="062E0CE2" w:rsidR="002B34FC" w:rsidRDefault="002B34FC" w:rsidP="002B34FC">
            <w:pPr>
              <w:pStyle w:val="TableofFigures"/>
            </w:pPr>
            <w:r>
              <w:t>Cohen Pl Plaza</w:t>
            </w:r>
          </w:p>
        </w:tc>
        <w:tc>
          <w:tcPr>
            <w:tcW w:w="1843" w:type="dxa"/>
            <w:vAlign w:val="center"/>
          </w:tcPr>
          <w:p w14:paraId="4745CFD6" w14:textId="2E071C08" w:rsidR="002B34FC" w:rsidRDefault="009740C5" w:rsidP="002B34FC">
            <w:pPr>
              <w:pStyle w:val="TableofFigures"/>
              <w:jc w:val="center"/>
            </w:pPr>
            <w:r>
              <w:t>Capital City open space</w:t>
            </w:r>
          </w:p>
        </w:tc>
        <w:tc>
          <w:tcPr>
            <w:tcW w:w="1559" w:type="dxa"/>
            <w:vAlign w:val="center"/>
          </w:tcPr>
          <w:p w14:paraId="5C432386" w14:textId="49D331C7" w:rsidR="002B34FC" w:rsidRDefault="002B34FC" w:rsidP="002B34FC">
            <w:pPr>
              <w:pStyle w:val="TableofFigures"/>
              <w:jc w:val="center"/>
            </w:pPr>
            <w:r>
              <w:t>229</w:t>
            </w:r>
            <w:r w:rsidR="0089350C">
              <w:t xml:space="preserve"> square metres</w:t>
            </w:r>
          </w:p>
        </w:tc>
        <w:tc>
          <w:tcPr>
            <w:tcW w:w="1559" w:type="dxa"/>
            <w:vAlign w:val="center"/>
          </w:tcPr>
          <w:p w14:paraId="16B6C345" w14:textId="5FF07FA6" w:rsidR="002B34FC" w:rsidRDefault="002B34FC" w:rsidP="002B34FC">
            <w:pPr>
              <w:pStyle w:val="TableofFigures"/>
              <w:jc w:val="center"/>
            </w:pPr>
            <w:r>
              <w:t>0.02</w:t>
            </w:r>
            <w:r w:rsidR="0089350C">
              <w:t xml:space="preserve"> hectare</w:t>
            </w:r>
          </w:p>
        </w:tc>
      </w:tr>
      <w:tr w:rsidR="002B34FC" w14:paraId="2A04DFF6" w14:textId="77777777" w:rsidTr="00205201">
        <w:tc>
          <w:tcPr>
            <w:tcW w:w="3681" w:type="dxa"/>
            <w:vAlign w:val="center"/>
          </w:tcPr>
          <w:p w14:paraId="1DDCE9E5" w14:textId="4646BCB3" w:rsidR="002B34FC" w:rsidRDefault="002B34FC" w:rsidP="002B34FC">
            <w:pPr>
              <w:pStyle w:val="TableofFigures"/>
            </w:pPr>
            <w:r>
              <w:t>Collins Street Park</w:t>
            </w:r>
          </w:p>
        </w:tc>
        <w:tc>
          <w:tcPr>
            <w:tcW w:w="1843" w:type="dxa"/>
            <w:vAlign w:val="center"/>
          </w:tcPr>
          <w:p w14:paraId="3F05BFD9" w14:textId="4BB413DB" w:rsidR="002B34FC" w:rsidRDefault="002B34FC" w:rsidP="002B34FC">
            <w:pPr>
              <w:pStyle w:val="TableofFigures"/>
              <w:jc w:val="center"/>
            </w:pPr>
            <w:r>
              <w:t xml:space="preserve">Small </w:t>
            </w:r>
            <w:r w:rsidR="00197328">
              <w:t>Local open space</w:t>
            </w:r>
          </w:p>
        </w:tc>
        <w:tc>
          <w:tcPr>
            <w:tcW w:w="1559" w:type="dxa"/>
            <w:vAlign w:val="center"/>
          </w:tcPr>
          <w:p w14:paraId="5A9DB083" w14:textId="462987AB" w:rsidR="002B34FC" w:rsidRDefault="002B34FC" w:rsidP="002B34FC">
            <w:pPr>
              <w:pStyle w:val="TableofFigures"/>
              <w:jc w:val="center"/>
            </w:pPr>
            <w:r>
              <w:t>474</w:t>
            </w:r>
            <w:r w:rsidR="0089350C">
              <w:t xml:space="preserve"> square metres</w:t>
            </w:r>
          </w:p>
        </w:tc>
        <w:tc>
          <w:tcPr>
            <w:tcW w:w="1559" w:type="dxa"/>
            <w:vAlign w:val="center"/>
          </w:tcPr>
          <w:p w14:paraId="6E8972C5" w14:textId="34052599" w:rsidR="002B34FC" w:rsidRDefault="002B34FC" w:rsidP="002B34FC">
            <w:pPr>
              <w:pStyle w:val="TableofFigures"/>
              <w:jc w:val="center"/>
            </w:pPr>
            <w:r>
              <w:t>0.05</w:t>
            </w:r>
            <w:r w:rsidR="0089350C">
              <w:t xml:space="preserve"> hectare</w:t>
            </w:r>
          </w:p>
        </w:tc>
      </w:tr>
      <w:tr w:rsidR="002B34FC" w14:paraId="349F7520" w14:textId="77777777" w:rsidTr="00205201">
        <w:tc>
          <w:tcPr>
            <w:tcW w:w="3681" w:type="dxa"/>
            <w:vAlign w:val="center"/>
          </w:tcPr>
          <w:p w14:paraId="1810A587" w14:textId="5EEECAD7" w:rsidR="002B34FC" w:rsidRDefault="002B34FC" w:rsidP="002B34FC">
            <w:pPr>
              <w:pStyle w:val="TableofFigures"/>
            </w:pPr>
            <w:r>
              <w:t>Customs Square</w:t>
            </w:r>
          </w:p>
        </w:tc>
        <w:tc>
          <w:tcPr>
            <w:tcW w:w="1843" w:type="dxa"/>
            <w:vAlign w:val="center"/>
          </w:tcPr>
          <w:p w14:paraId="51AAF89E" w14:textId="503A5357" w:rsidR="002B34FC" w:rsidRDefault="002B34FC" w:rsidP="002B34FC">
            <w:pPr>
              <w:pStyle w:val="TableofFigures"/>
              <w:jc w:val="center"/>
            </w:pPr>
            <w:r>
              <w:t xml:space="preserve">Small </w:t>
            </w:r>
            <w:r w:rsidR="00197328">
              <w:t>Local open space</w:t>
            </w:r>
          </w:p>
        </w:tc>
        <w:tc>
          <w:tcPr>
            <w:tcW w:w="1559" w:type="dxa"/>
            <w:vAlign w:val="center"/>
          </w:tcPr>
          <w:p w14:paraId="2710B7AA" w14:textId="424685EF" w:rsidR="002B34FC" w:rsidRDefault="002B34FC" w:rsidP="002B34FC">
            <w:pPr>
              <w:pStyle w:val="TableofFigures"/>
              <w:jc w:val="center"/>
            </w:pPr>
            <w:r>
              <w:t>1,258</w:t>
            </w:r>
            <w:r w:rsidR="0089350C">
              <w:t xml:space="preserve"> square metres</w:t>
            </w:r>
          </w:p>
        </w:tc>
        <w:tc>
          <w:tcPr>
            <w:tcW w:w="1559" w:type="dxa"/>
            <w:vAlign w:val="center"/>
          </w:tcPr>
          <w:p w14:paraId="4762CEAC" w14:textId="0377B623" w:rsidR="002B34FC" w:rsidRDefault="002B34FC" w:rsidP="002B34FC">
            <w:pPr>
              <w:pStyle w:val="TableofFigures"/>
              <w:jc w:val="center"/>
            </w:pPr>
            <w:r>
              <w:t>0.13</w:t>
            </w:r>
            <w:r w:rsidR="0089350C">
              <w:t xml:space="preserve"> hectare</w:t>
            </w:r>
          </w:p>
        </w:tc>
      </w:tr>
      <w:tr w:rsidR="002B34FC" w14:paraId="28E74558" w14:textId="77777777" w:rsidTr="00205201">
        <w:tc>
          <w:tcPr>
            <w:tcW w:w="3681" w:type="dxa"/>
            <w:vAlign w:val="center"/>
          </w:tcPr>
          <w:p w14:paraId="645D21E4" w14:textId="26FE146B" w:rsidR="002B34FC" w:rsidRPr="00F91C0A" w:rsidRDefault="002B34FC" w:rsidP="002B34FC">
            <w:pPr>
              <w:pStyle w:val="TableofFigures"/>
            </w:pPr>
            <w:r>
              <w:t>Eight Hour Reserve</w:t>
            </w:r>
          </w:p>
        </w:tc>
        <w:tc>
          <w:tcPr>
            <w:tcW w:w="1843" w:type="dxa"/>
            <w:vAlign w:val="center"/>
          </w:tcPr>
          <w:p w14:paraId="63EA1CCA" w14:textId="481F792B" w:rsidR="002B34FC" w:rsidRPr="00F91C0A" w:rsidRDefault="009740C5" w:rsidP="002B34FC">
            <w:pPr>
              <w:pStyle w:val="TableofFigures"/>
              <w:jc w:val="center"/>
            </w:pPr>
            <w:r>
              <w:t>Capital City open space</w:t>
            </w:r>
          </w:p>
        </w:tc>
        <w:tc>
          <w:tcPr>
            <w:tcW w:w="1559" w:type="dxa"/>
            <w:vAlign w:val="center"/>
          </w:tcPr>
          <w:p w14:paraId="275F5FFB" w14:textId="268D015C" w:rsidR="002B34FC" w:rsidRPr="00F91C0A" w:rsidRDefault="002B34FC" w:rsidP="002B34FC">
            <w:pPr>
              <w:pStyle w:val="TableofFigures"/>
              <w:jc w:val="center"/>
            </w:pPr>
            <w:r>
              <w:t>900</w:t>
            </w:r>
            <w:r w:rsidR="0089350C">
              <w:t xml:space="preserve"> square metres</w:t>
            </w:r>
          </w:p>
        </w:tc>
        <w:tc>
          <w:tcPr>
            <w:tcW w:w="1559" w:type="dxa"/>
            <w:vAlign w:val="center"/>
          </w:tcPr>
          <w:p w14:paraId="10F1D78F" w14:textId="4CA07022" w:rsidR="002B34FC" w:rsidRPr="00F91C0A" w:rsidRDefault="002B34FC" w:rsidP="002B34FC">
            <w:pPr>
              <w:pStyle w:val="TableofFigures"/>
              <w:jc w:val="center"/>
            </w:pPr>
            <w:r>
              <w:t>0.09</w:t>
            </w:r>
            <w:r w:rsidR="0089350C">
              <w:t xml:space="preserve"> hectare</w:t>
            </w:r>
          </w:p>
        </w:tc>
      </w:tr>
      <w:tr w:rsidR="002B34FC" w14:paraId="726E0BC7" w14:textId="77777777" w:rsidTr="00205201">
        <w:tc>
          <w:tcPr>
            <w:tcW w:w="3681" w:type="dxa"/>
            <w:vAlign w:val="center"/>
          </w:tcPr>
          <w:p w14:paraId="4B5C03E1" w14:textId="7B6EA0B4" w:rsidR="002B34FC" w:rsidRDefault="002B34FC" w:rsidP="002B34FC">
            <w:pPr>
              <w:pStyle w:val="TableofFigures"/>
            </w:pPr>
            <w:r>
              <w:t>Enterprize Park</w:t>
            </w:r>
          </w:p>
        </w:tc>
        <w:tc>
          <w:tcPr>
            <w:tcW w:w="1843" w:type="dxa"/>
            <w:vAlign w:val="center"/>
          </w:tcPr>
          <w:p w14:paraId="240DB072" w14:textId="720303E6" w:rsidR="002B34FC" w:rsidRDefault="009740C5" w:rsidP="002B34FC">
            <w:pPr>
              <w:pStyle w:val="TableofFigures"/>
              <w:jc w:val="center"/>
            </w:pPr>
            <w:r>
              <w:t>Capital City open space</w:t>
            </w:r>
          </w:p>
        </w:tc>
        <w:tc>
          <w:tcPr>
            <w:tcW w:w="1559" w:type="dxa"/>
            <w:vAlign w:val="center"/>
          </w:tcPr>
          <w:p w14:paraId="3C36D9DC" w14:textId="0A79F09B" w:rsidR="002B34FC" w:rsidRDefault="002B34FC" w:rsidP="002B34FC">
            <w:pPr>
              <w:pStyle w:val="TableofFigures"/>
              <w:jc w:val="center"/>
            </w:pPr>
            <w:r>
              <w:t>7,129</w:t>
            </w:r>
            <w:r w:rsidR="0089350C">
              <w:t xml:space="preserve"> square metres</w:t>
            </w:r>
          </w:p>
        </w:tc>
        <w:tc>
          <w:tcPr>
            <w:tcW w:w="1559" w:type="dxa"/>
            <w:vAlign w:val="center"/>
          </w:tcPr>
          <w:p w14:paraId="1F509B99" w14:textId="0067E7E3" w:rsidR="002B34FC" w:rsidRDefault="002B34FC" w:rsidP="002B34FC">
            <w:pPr>
              <w:pStyle w:val="TableofFigures"/>
              <w:jc w:val="center"/>
            </w:pPr>
            <w:r>
              <w:t>0.71</w:t>
            </w:r>
            <w:r w:rsidR="0089350C">
              <w:t xml:space="preserve"> hectare</w:t>
            </w:r>
          </w:p>
        </w:tc>
      </w:tr>
      <w:tr w:rsidR="002B34FC" w14:paraId="29DF6293" w14:textId="77777777" w:rsidTr="00205201">
        <w:tc>
          <w:tcPr>
            <w:tcW w:w="3681" w:type="dxa"/>
            <w:vAlign w:val="center"/>
          </w:tcPr>
          <w:p w14:paraId="02C6D146" w14:textId="59DF58DF" w:rsidR="002B34FC" w:rsidRPr="00270702" w:rsidRDefault="002B34FC" w:rsidP="002B34FC">
            <w:pPr>
              <w:pStyle w:val="TableofFigures"/>
            </w:pPr>
            <w:r>
              <w:t>Federation Square</w:t>
            </w:r>
          </w:p>
        </w:tc>
        <w:tc>
          <w:tcPr>
            <w:tcW w:w="1843" w:type="dxa"/>
            <w:vAlign w:val="center"/>
          </w:tcPr>
          <w:p w14:paraId="20572733" w14:textId="006488B6" w:rsidR="002B34FC" w:rsidRPr="00270702" w:rsidRDefault="009740C5" w:rsidP="002B34FC">
            <w:pPr>
              <w:pStyle w:val="TableofFigures"/>
              <w:jc w:val="center"/>
            </w:pPr>
            <w:r>
              <w:t>Capital City open space</w:t>
            </w:r>
          </w:p>
        </w:tc>
        <w:tc>
          <w:tcPr>
            <w:tcW w:w="1559" w:type="dxa"/>
            <w:vAlign w:val="center"/>
          </w:tcPr>
          <w:p w14:paraId="4A878EEB" w14:textId="0310170B" w:rsidR="002B34FC" w:rsidRPr="00270702" w:rsidRDefault="002B34FC" w:rsidP="002B34FC">
            <w:pPr>
              <w:pStyle w:val="TableofFigures"/>
              <w:jc w:val="center"/>
            </w:pPr>
            <w:r>
              <w:t>6,600</w:t>
            </w:r>
            <w:r w:rsidR="0089350C">
              <w:t xml:space="preserve"> square metres</w:t>
            </w:r>
          </w:p>
        </w:tc>
        <w:tc>
          <w:tcPr>
            <w:tcW w:w="1559" w:type="dxa"/>
            <w:vAlign w:val="center"/>
          </w:tcPr>
          <w:p w14:paraId="4D82B17A" w14:textId="4A2F60D0" w:rsidR="002B34FC" w:rsidRDefault="002B34FC" w:rsidP="002B34FC">
            <w:pPr>
              <w:pStyle w:val="TableofFigures"/>
              <w:jc w:val="center"/>
            </w:pPr>
            <w:r>
              <w:t>0.66</w:t>
            </w:r>
            <w:r w:rsidR="0089350C">
              <w:t xml:space="preserve"> hectare</w:t>
            </w:r>
          </w:p>
        </w:tc>
      </w:tr>
      <w:tr w:rsidR="002B34FC" w14:paraId="18E07B93" w14:textId="77777777" w:rsidTr="00205201">
        <w:tc>
          <w:tcPr>
            <w:tcW w:w="3681" w:type="dxa"/>
            <w:vAlign w:val="center"/>
          </w:tcPr>
          <w:p w14:paraId="79D55F4A" w14:textId="4D9F5BB7" w:rsidR="002B34FC" w:rsidRPr="00270702" w:rsidRDefault="002B34FC" w:rsidP="002B34FC">
            <w:pPr>
              <w:pStyle w:val="TableofFigures"/>
            </w:pPr>
            <w:r>
              <w:t>Flinders Walk (North Bank Yarra - Banana Alley to Birrarung Marr)</w:t>
            </w:r>
          </w:p>
        </w:tc>
        <w:tc>
          <w:tcPr>
            <w:tcW w:w="1843" w:type="dxa"/>
            <w:vAlign w:val="center"/>
          </w:tcPr>
          <w:p w14:paraId="09B59B70" w14:textId="6820C871" w:rsidR="002B34FC" w:rsidRPr="00270702" w:rsidRDefault="009740C5" w:rsidP="002B34FC">
            <w:pPr>
              <w:pStyle w:val="TableofFigures"/>
              <w:jc w:val="center"/>
            </w:pPr>
            <w:r>
              <w:t>Capital City open space</w:t>
            </w:r>
          </w:p>
        </w:tc>
        <w:tc>
          <w:tcPr>
            <w:tcW w:w="1559" w:type="dxa"/>
            <w:vAlign w:val="center"/>
          </w:tcPr>
          <w:p w14:paraId="1718CD6A" w14:textId="1B50C555" w:rsidR="002B34FC" w:rsidRPr="00270702" w:rsidRDefault="002B34FC" w:rsidP="002B34FC">
            <w:pPr>
              <w:pStyle w:val="TableofFigures"/>
              <w:jc w:val="center"/>
            </w:pPr>
            <w:r>
              <w:t>3,340</w:t>
            </w:r>
            <w:r w:rsidR="0089350C">
              <w:t xml:space="preserve"> square metres</w:t>
            </w:r>
          </w:p>
        </w:tc>
        <w:tc>
          <w:tcPr>
            <w:tcW w:w="1559" w:type="dxa"/>
            <w:vAlign w:val="center"/>
          </w:tcPr>
          <w:p w14:paraId="2D8D180D" w14:textId="5D0FA4E6" w:rsidR="002B34FC" w:rsidRDefault="002B34FC" w:rsidP="002B34FC">
            <w:pPr>
              <w:pStyle w:val="TableofFigures"/>
              <w:jc w:val="center"/>
            </w:pPr>
            <w:r>
              <w:t>0.33</w:t>
            </w:r>
            <w:r w:rsidR="0089350C">
              <w:t xml:space="preserve"> hectare</w:t>
            </w:r>
          </w:p>
        </w:tc>
      </w:tr>
      <w:tr w:rsidR="002B34FC" w14:paraId="6EC77B6F" w14:textId="77777777" w:rsidTr="00205201">
        <w:tc>
          <w:tcPr>
            <w:tcW w:w="3681" w:type="dxa"/>
            <w:vAlign w:val="center"/>
          </w:tcPr>
          <w:p w14:paraId="76F16980" w14:textId="6C5C527C" w:rsidR="002B34FC" w:rsidRPr="00270702" w:rsidRDefault="002B34FC" w:rsidP="002B34FC">
            <w:pPr>
              <w:pStyle w:val="TableofFigures"/>
            </w:pPr>
            <w:r>
              <w:t>Market Street Park</w:t>
            </w:r>
          </w:p>
        </w:tc>
        <w:tc>
          <w:tcPr>
            <w:tcW w:w="1843" w:type="dxa"/>
            <w:vAlign w:val="center"/>
          </w:tcPr>
          <w:p w14:paraId="26694F0F" w14:textId="460460AE" w:rsidR="002B34FC" w:rsidRPr="00270702" w:rsidRDefault="002B34FC" w:rsidP="002B34FC">
            <w:pPr>
              <w:pStyle w:val="TableofFigures"/>
              <w:jc w:val="center"/>
            </w:pPr>
            <w:r>
              <w:t xml:space="preserve">Small </w:t>
            </w:r>
            <w:r w:rsidR="00197328">
              <w:t>Local open space</w:t>
            </w:r>
          </w:p>
        </w:tc>
        <w:tc>
          <w:tcPr>
            <w:tcW w:w="1559" w:type="dxa"/>
            <w:vAlign w:val="center"/>
          </w:tcPr>
          <w:p w14:paraId="310ABA28" w14:textId="04AF1A89" w:rsidR="002B34FC" w:rsidRPr="00270702" w:rsidRDefault="002B34FC" w:rsidP="002B34FC">
            <w:pPr>
              <w:pStyle w:val="TableofFigures"/>
              <w:jc w:val="center"/>
            </w:pPr>
            <w:r>
              <w:t>1,381</w:t>
            </w:r>
            <w:r w:rsidR="0089350C">
              <w:t xml:space="preserve"> square metres</w:t>
            </w:r>
          </w:p>
        </w:tc>
        <w:tc>
          <w:tcPr>
            <w:tcW w:w="1559" w:type="dxa"/>
            <w:vAlign w:val="center"/>
          </w:tcPr>
          <w:p w14:paraId="039463DB" w14:textId="7ADC234A" w:rsidR="002B34FC" w:rsidRDefault="002B34FC" w:rsidP="002B34FC">
            <w:pPr>
              <w:pStyle w:val="TableofFigures"/>
              <w:jc w:val="center"/>
            </w:pPr>
            <w:r>
              <w:t>0.14</w:t>
            </w:r>
            <w:r w:rsidR="0089350C">
              <w:t xml:space="preserve"> hectare</w:t>
            </w:r>
          </w:p>
        </w:tc>
      </w:tr>
      <w:tr w:rsidR="002B34FC" w14:paraId="33EB5862" w14:textId="77777777" w:rsidTr="00205201">
        <w:tc>
          <w:tcPr>
            <w:tcW w:w="3681" w:type="dxa"/>
            <w:vAlign w:val="center"/>
          </w:tcPr>
          <w:p w14:paraId="75D737F9" w14:textId="4C624F30" w:rsidR="002B34FC" w:rsidRPr="00270702" w:rsidRDefault="002B34FC" w:rsidP="002B34FC">
            <w:pPr>
              <w:pStyle w:val="TableofFigures"/>
            </w:pPr>
            <w:r>
              <w:t>Merritts Place Reserve</w:t>
            </w:r>
          </w:p>
        </w:tc>
        <w:tc>
          <w:tcPr>
            <w:tcW w:w="1843" w:type="dxa"/>
            <w:vAlign w:val="center"/>
          </w:tcPr>
          <w:p w14:paraId="5C8B45F7" w14:textId="13B8DD02" w:rsidR="002B34FC" w:rsidRPr="00270702" w:rsidRDefault="002B34FC" w:rsidP="002B34FC">
            <w:pPr>
              <w:pStyle w:val="TableofFigures"/>
              <w:jc w:val="center"/>
            </w:pPr>
            <w:r>
              <w:t xml:space="preserve">Small </w:t>
            </w:r>
            <w:r w:rsidR="00197328">
              <w:t>Local open space</w:t>
            </w:r>
          </w:p>
        </w:tc>
        <w:tc>
          <w:tcPr>
            <w:tcW w:w="1559" w:type="dxa"/>
            <w:vAlign w:val="center"/>
          </w:tcPr>
          <w:p w14:paraId="6607EDF8" w14:textId="4C99BD48" w:rsidR="002B34FC" w:rsidRPr="00270702" w:rsidRDefault="002B34FC" w:rsidP="002B34FC">
            <w:pPr>
              <w:pStyle w:val="TableofFigures"/>
              <w:jc w:val="center"/>
            </w:pPr>
            <w:r>
              <w:t>322</w:t>
            </w:r>
            <w:r w:rsidR="0089350C">
              <w:t xml:space="preserve"> square metres</w:t>
            </w:r>
          </w:p>
        </w:tc>
        <w:tc>
          <w:tcPr>
            <w:tcW w:w="1559" w:type="dxa"/>
            <w:vAlign w:val="center"/>
          </w:tcPr>
          <w:p w14:paraId="594129BF" w14:textId="2175A1E5" w:rsidR="002B34FC" w:rsidRDefault="002B34FC" w:rsidP="002B34FC">
            <w:pPr>
              <w:pStyle w:val="TableofFigures"/>
              <w:jc w:val="center"/>
            </w:pPr>
            <w:r>
              <w:t>0.03</w:t>
            </w:r>
            <w:r w:rsidR="0089350C">
              <w:t xml:space="preserve"> hectare</w:t>
            </w:r>
          </w:p>
        </w:tc>
      </w:tr>
      <w:tr w:rsidR="002B34FC" w14:paraId="7DB865FE" w14:textId="77777777" w:rsidTr="00205201">
        <w:tc>
          <w:tcPr>
            <w:tcW w:w="3681" w:type="dxa"/>
            <w:vAlign w:val="center"/>
          </w:tcPr>
          <w:p w14:paraId="66AA72D4" w14:textId="63C83F6C" w:rsidR="002B34FC" w:rsidRPr="00270702" w:rsidRDefault="002B34FC" w:rsidP="002B34FC">
            <w:pPr>
              <w:pStyle w:val="TableofFigures"/>
            </w:pPr>
            <w:r>
              <w:t>Latrobe &amp; Exhibition Street Reserve</w:t>
            </w:r>
          </w:p>
        </w:tc>
        <w:tc>
          <w:tcPr>
            <w:tcW w:w="1843" w:type="dxa"/>
            <w:vAlign w:val="center"/>
          </w:tcPr>
          <w:p w14:paraId="340416F1" w14:textId="3AF05577" w:rsidR="002B34FC" w:rsidRPr="00270702" w:rsidRDefault="002B34FC" w:rsidP="002B34FC">
            <w:pPr>
              <w:pStyle w:val="TableofFigures"/>
              <w:jc w:val="center"/>
            </w:pPr>
            <w:r>
              <w:t xml:space="preserve">Small </w:t>
            </w:r>
            <w:r w:rsidR="00197328">
              <w:t>Local open space</w:t>
            </w:r>
          </w:p>
        </w:tc>
        <w:tc>
          <w:tcPr>
            <w:tcW w:w="1559" w:type="dxa"/>
            <w:vAlign w:val="center"/>
          </w:tcPr>
          <w:p w14:paraId="1BF0F2EB" w14:textId="40FF3FE2" w:rsidR="002B34FC" w:rsidRPr="00270702" w:rsidRDefault="002B34FC" w:rsidP="002B34FC">
            <w:pPr>
              <w:pStyle w:val="TableofFigures"/>
              <w:jc w:val="center"/>
            </w:pPr>
            <w:r>
              <w:t>270</w:t>
            </w:r>
            <w:r w:rsidR="0089350C">
              <w:t xml:space="preserve"> square metres</w:t>
            </w:r>
          </w:p>
        </w:tc>
        <w:tc>
          <w:tcPr>
            <w:tcW w:w="1559" w:type="dxa"/>
            <w:vAlign w:val="center"/>
          </w:tcPr>
          <w:p w14:paraId="05A3F346" w14:textId="340817E7" w:rsidR="002B34FC" w:rsidRDefault="002B34FC" w:rsidP="002B34FC">
            <w:pPr>
              <w:pStyle w:val="TableofFigures"/>
              <w:jc w:val="center"/>
            </w:pPr>
            <w:r>
              <w:t>0.03</w:t>
            </w:r>
            <w:r w:rsidR="0089350C">
              <w:t xml:space="preserve"> hectare</w:t>
            </w:r>
          </w:p>
        </w:tc>
      </w:tr>
      <w:tr w:rsidR="002B34FC" w14:paraId="0CB5305A" w14:textId="77777777" w:rsidTr="00205201">
        <w:tc>
          <w:tcPr>
            <w:tcW w:w="3681" w:type="dxa"/>
            <w:vAlign w:val="center"/>
          </w:tcPr>
          <w:p w14:paraId="262DCFDD" w14:textId="316C9BA6" w:rsidR="002B34FC" w:rsidRDefault="002B34FC" w:rsidP="002B34FC">
            <w:pPr>
              <w:pStyle w:val="TableofFigures"/>
            </w:pPr>
            <w:r>
              <w:t>Royal Society of Victoria</w:t>
            </w:r>
          </w:p>
        </w:tc>
        <w:tc>
          <w:tcPr>
            <w:tcW w:w="1843" w:type="dxa"/>
            <w:vAlign w:val="center"/>
          </w:tcPr>
          <w:p w14:paraId="468C1E3D" w14:textId="1FF11EC3" w:rsidR="002B34FC" w:rsidRDefault="002B34FC" w:rsidP="002B34FC">
            <w:pPr>
              <w:pStyle w:val="TableofFigures"/>
              <w:jc w:val="center"/>
            </w:pPr>
            <w:r>
              <w:t xml:space="preserve">Small </w:t>
            </w:r>
            <w:r w:rsidR="00197328">
              <w:t>Local open space</w:t>
            </w:r>
          </w:p>
        </w:tc>
        <w:tc>
          <w:tcPr>
            <w:tcW w:w="1559" w:type="dxa"/>
            <w:vAlign w:val="center"/>
          </w:tcPr>
          <w:p w14:paraId="0870D28B" w14:textId="1B429AF1" w:rsidR="002B34FC" w:rsidRDefault="002B34FC" w:rsidP="002B34FC">
            <w:pPr>
              <w:pStyle w:val="TableofFigures"/>
              <w:jc w:val="center"/>
            </w:pPr>
            <w:r>
              <w:t>2,247</w:t>
            </w:r>
            <w:r w:rsidR="0089350C">
              <w:t xml:space="preserve"> square metres</w:t>
            </w:r>
          </w:p>
        </w:tc>
        <w:tc>
          <w:tcPr>
            <w:tcW w:w="1559" w:type="dxa"/>
            <w:vAlign w:val="center"/>
          </w:tcPr>
          <w:p w14:paraId="6B49E3CD" w14:textId="0341CFD5" w:rsidR="002B34FC" w:rsidRDefault="002B34FC" w:rsidP="002B34FC">
            <w:pPr>
              <w:pStyle w:val="TableofFigures"/>
              <w:jc w:val="center"/>
            </w:pPr>
            <w:r>
              <w:t>0.22</w:t>
            </w:r>
            <w:r w:rsidR="0089350C">
              <w:t xml:space="preserve"> hectare</w:t>
            </w:r>
          </w:p>
        </w:tc>
      </w:tr>
      <w:tr w:rsidR="002B34FC" w14:paraId="104A7E53" w14:textId="77777777" w:rsidTr="00205201">
        <w:tc>
          <w:tcPr>
            <w:tcW w:w="3681" w:type="dxa"/>
            <w:vAlign w:val="center"/>
          </w:tcPr>
          <w:p w14:paraId="1E0CB05C" w14:textId="71F4E420" w:rsidR="002B34FC" w:rsidRDefault="002B34FC" w:rsidP="002B34FC">
            <w:pPr>
              <w:pStyle w:val="TableofFigures"/>
            </w:pPr>
            <w:r>
              <w:t>Scots Church (Removed)</w:t>
            </w:r>
          </w:p>
        </w:tc>
        <w:tc>
          <w:tcPr>
            <w:tcW w:w="1843" w:type="dxa"/>
            <w:vAlign w:val="center"/>
          </w:tcPr>
          <w:p w14:paraId="67D66DB8" w14:textId="76ACC584" w:rsidR="002B34FC" w:rsidRDefault="0089350C" w:rsidP="002B34FC">
            <w:pPr>
              <w:pStyle w:val="TableofFigures"/>
              <w:jc w:val="center"/>
            </w:pPr>
            <w:r>
              <w:t>Hierarchy n</w:t>
            </w:r>
            <w:r w:rsidR="007918CF">
              <w:t>ot applicable</w:t>
            </w:r>
          </w:p>
        </w:tc>
        <w:tc>
          <w:tcPr>
            <w:tcW w:w="1559" w:type="dxa"/>
            <w:vAlign w:val="center"/>
          </w:tcPr>
          <w:p w14:paraId="283C23CE" w14:textId="4E1C72C9" w:rsidR="002B34FC" w:rsidRDefault="0089350C" w:rsidP="002B34FC">
            <w:pPr>
              <w:pStyle w:val="TableofFigures"/>
              <w:jc w:val="center"/>
            </w:pPr>
            <w:r>
              <w:t>Total area n</w:t>
            </w:r>
            <w:r w:rsidR="007918CF">
              <w:t>ot applicable</w:t>
            </w:r>
          </w:p>
        </w:tc>
        <w:tc>
          <w:tcPr>
            <w:tcW w:w="1559" w:type="dxa"/>
            <w:vAlign w:val="center"/>
          </w:tcPr>
          <w:p w14:paraId="26366842" w14:textId="7741D467" w:rsidR="002B34FC" w:rsidRDefault="0089350C" w:rsidP="002B34FC">
            <w:pPr>
              <w:pStyle w:val="TableofFigures"/>
              <w:jc w:val="center"/>
            </w:pPr>
            <w:r>
              <w:t>Total area not applicable</w:t>
            </w:r>
          </w:p>
        </w:tc>
      </w:tr>
      <w:tr w:rsidR="002B34FC" w14:paraId="69BB30D9" w14:textId="77777777" w:rsidTr="00205201">
        <w:tc>
          <w:tcPr>
            <w:tcW w:w="3681" w:type="dxa"/>
            <w:vAlign w:val="center"/>
          </w:tcPr>
          <w:p w14:paraId="14DD0188" w14:textId="5644E5CE" w:rsidR="002B34FC" w:rsidRDefault="002B34FC" w:rsidP="002B34FC">
            <w:pPr>
              <w:pStyle w:val="TableofFigures"/>
            </w:pPr>
            <w:r>
              <w:t>St Pauls Cathedral (Removed as not public open space)</w:t>
            </w:r>
          </w:p>
        </w:tc>
        <w:tc>
          <w:tcPr>
            <w:tcW w:w="1843" w:type="dxa"/>
            <w:vAlign w:val="center"/>
          </w:tcPr>
          <w:p w14:paraId="7D908DE7" w14:textId="2B067AAF" w:rsidR="002B34FC" w:rsidRDefault="0089350C" w:rsidP="002B34FC">
            <w:pPr>
              <w:pStyle w:val="TableofFigures"/>
              <w:jc w:val="center"/>
            </w:pPr>
            <w:r>
              <w:t>Hierarchy not applicable</w:t>
            </w:r>
          </w:p>
        </w:tc>
        <w:tc>
          <w:tcPr>
            <w:tcW w:w="1559" w:type="dxa"/>
            <w:vAlign w:val="center"/>
          </w:tcPr>
          <w:p w14:paraId="2DA0CC68" w14:textId="1D1EFD7F" w:rsidR="002B34FC" w:rsidRDefault="0089350C" w:rsidP="002B34FC">
            <w:pPr>
              <w:pStyle w:val="TableofFigures"/>
              <w:jc w:val="center"/>
            </w:pPr>
            <w:r>
              <w:t>Total area not applicable</w:t>
            </w:r>
          </w:p>
        </w:tc>
        <w:tc>
          <w:tcPr>
            <w:tcW w:w="1559" w:type="dxa"/>
            <w:vAlign w:val="center"/>
          </w:tcPr>
          <w:p w14:paraId="0CCE846E" w14:textId="2FCF6713" w:rsidR="002B34FC" w:rsidRDefault="0089350C" w:rsidP="002B34FC">
            <w:pPr>
              <w:pStyle w:val="TableofFigures"/>
              <w:jc w:val="center"/>
            </w:pPr>
            <w:r>
              <w:t>Total area not applicable</w:t>
            </w:r>
          </w:p>
        </w:tc>
      </w:tr>
      <w:tr w:rsidR="002B34FC" w14:paraId="5342CBF2" w14:textId="77777777" w:rsidTr="00205201">
        <w:tc>
          <w:tcPr>
            <w:tcW w:w="3681" w:type="dxa"/>
            <w:vAlign w:val="center"/>
          </w:tcPr>
          <w:p w14:paraId="4D4DDA36" w14:textId="1C2D27CB" w:rsidR="002B34FC" w:rsidRPr="00270702" w:rsidRDefault="002B34FC" w:rsidP="002B34FC">
            <w:pPr>
              <w:pStyle w:val="TableofFigures"/>
            </w:pPr>
            <w:r>
              <w:t>State Library Forecourt</w:t>
            </w:r>
          </w:p>
        </w:tc>
        <w:tc>
          <w:tcPr>
            <w:tcW w:w="1843" w:type="dxa"/>
            <w:vAlign w:val="center"/>
          </w:tcPr>
          <w:p w14:paraId="3EB91A3E" w14:textId="56957AD2" w:rsidR="002B34FC" w:rsidRPr="00270702" w:rsidRDefault="00B54D29" w:rsidP="002B34FC">
            <w:pPr>
              <w:pStyle w:val="TableofFigures"/>
              <w:jc w:val="center"/>
            </w:pPr>
            <w:r>
              <w:t>State open space</w:t>
            </w:r>
          </w:p>
        </w:tc>
        <w:tc>
          <w:tcPr>
            <w:tcW w:w="1559" w:type="dxa"/>
            <w:vAlign w:val="center"/>
          </w:tcPr>
          <w:p w14:paraId="5E308115" w14:textId="653EE138" w:rsidR="002B34FC" w:rsidRPr="00270702" w:rsidRDefault="002B34FC" w:rsidP="002B34FC">
            <w:pPr>
              <w:pStyle w:val="TableofFigures"/>
              <w:jc w:val="center"/>
            </w:pPr>
            <w:r>
              <w:t>3,340</w:t>
            </w:r>
            <w:r w:rsidR="0089350C">
              <w:t xml:space="preserve"> square metres</w:t>
            </w:r>
          </w:p>
        </w:tc>
        <w:tc>
          <w:tcPr>
            <w:tcW w:w="1559" w:type="dxa"/>
            <w:vAlign w:val="center"/>
          </w:tcPr>
          <w:p w14:paraId="05D4E430" w14:textId="38C3339D" w:rsidR="002B34FC" w:rsidRDefault="002B34FC" w:rsidP="002B34FC">
            <w:pPr>
              <w:pStyle w:val="TableofFigures"/>
              <w:jc w:val="center"/>
            </w:pPr>
            <w:r>
              <w:t>0.33</w:t>
            </w:r>
            <w:r w:rsidR="0089350C">
              <w:t xml:space="preserve"> hectare</w:t>
            </w:r>
          </w:p>
        </w:tc>
      </w:tr>
      <w:tr w:rsidR="002B34FC" w14:paraId="74994C7D" w14:textId="77777777" w:rsidTr="00205201">
        <w:tc>
          <w:tcPr>
            <w:tcW w:w="3681" w:type="dxa"/>
            <w:vAlign w:val="center"/>
          </w:tcPr>
          <w:p w14:paraId="61CA7F3E" w14:textId="06F28586" w:rsidR="002B34FC" w:rsidRDefault="002B34FC" w:rsidP="002B34FC">
            <w:pPr>
              <w:pStyle w:val="TableofFigures"/>
            </w:pPr>
            <w:r>
              <w:t xml:space="preserve">Victoria Market Reserve </w:t>
            </w:r>
          </w:p>
        </w:tc>
        <w:tc>
          <w:tcPr>
            <w:tcW w:w="1843" w:type="dxa"/>
            <w:vAlign w:val="center"/>
          </w:tcPr>
          <w:p w14:paraId="30804EC8" w14:textId="3A082B12" w:rsidR="002B34FC" w:rsidRDefault="009740C5" w:rsidP="002B34FC">
            <w:pPr>
              <w:pStyle w:val="TableofFigures"/>
              <w:jc w:val="center"/>
            </w:pPr>
            <w:r>
              <w:t>Regional open space</w:t>
            </w:r>
          </w:p>
        </w:tc>
        <w:tc>
          <w:tcPr>
            <w:tcW w:w="1559" w:type="dxa"/>
            <w:vAlign w:val="center"/>
          </w:tcPr>
          <w:p w14:paraId="455B1FA7" w14:textId="38532119" w:rsidR="002B34FC" w:rsidRDefault="002B34FC" w:rsidP="002B34FC">
            <w:pPr>
              <w:pStyle w:val="TableofFigures"/>
              <w:jc w:val="center"/>
            </w:pPr>
            <w:r>
              <w:t>12,705</w:t>
            </w:r>
            <w:r w:rsidR="0089350C">
              <w:t xml:space="preserve"> square metres</w:t>
            </w:r>
          </w:p>
        </w:tc>
        <w:tc>
          <w:tcPr>
            <w:tcW w:w="1559" w:type="dxa"/>
            <w:vAlign w:val="center"/>
          </w:tcPr>
          <w:p w14:paraId="53DA3111" w14:textId="434E7169" w:rsidR="002B34FC" w:rsidRDefault="002B34FC" w:rsidP="002B34FC">
            <w:pPr>
              <w:pStyle w:val="TableofFigures"/>
              <w:jc w:val="center"/>
            </w:pPr>
            <w:r>
              <w:t>1.27</w:t>
            </w:r>
            <w:r w:rsidR="0089350C">
              <w:t xml:space="preserve"> hectare</w:t>
            </w:r>
            <w:r w:rsidR="00B65271">
              <w:t>s</w:t>
            </w:r>
          </w:p>
        </w:tc>
      </w:tr>
      <w:tr w:rsidR="002B34FC" w14:paraId="2FC89C4E" w14:textId="77777777" w:rsidTr="00205201">
        <w:tc>
          <w:tcPr>
            <w:tcW w:w="3681" w:type="dxa"/>
            <w:vAlign w:val="center"/>
          </w:tcPr>
          <w:p w14:paraId="38184628" w14:textId="48237A04" w:rsidR="002B34FC" w:rsidRDefault="002B34FC" w:rsidP="002B34FC">
            <w:pPr>
              <w:pStyle w:val="TableofFigures"/>
            </w:pPr>
            <w:r>
              <w:t xml:space="preserve">Victoria Market Reserve (Roundabout Queen &amp; Franklin </w:t>
            </w:r>
            <w:r w:rsidR="006C1299">
              <w:t>Streets</w:t>
            </w:r>
            <w:r>
              <w:t>, reverted to road reserve)</w:t>
            </w:r>
          </w:p>
        </w:tc>
        <w:tc>
          <w:tcPr>
            <w:tcW w:w="1843" w:type="dxa"/>
            <w:vAlign w:val="center"/>
          </w:tcPr>
          <w:p w14:paraId="164831FE" w14:textId="55375BAE" w:rsidR="002B34FC" w:rsidRDefault="0089350C" w:rsidP="002B34FC">
            <w:pPr>
              <w:pStyle w:val="TableofFigures"/>
              <w:jc w:val="center"/>
            </w:pPr>
            <w:r>
              <w:t>Hierarchy not applicable</w:t>
            </w:r>
          </w:p>
        </w:tc>
        <w:tc>
          <w:tcPr>
            <w:tcW w:w="1559" w:type="dxa"/>
            <w:vAlign w:val="center"/>
          </w:tcPr>
          <w:p w14:paraId="6AB29F5C" w14:textId="449C45AC" w:rsidR="002B34FC" w:rsidRDefault="0089350C" w:rsidP="002B34FC">
            <w:pPr>
              <w:pStyle w:val="TableofFigures"/>
              <w:jc w:val="center"/>
            </w:pPr>
            <w:r>
              <w:t>Total area not applicable</w:t>
            </w:r>
          </w:p>
        </w:tc>
        <w:tc>
          <w:tcPr>
            <w:tcW w:w="1559" w:type="dxa"/>
            <w:vAlign w:val="center"/>
          </w:tcPr>
          <w:p w14:paraId="61986E34" w14:textId="6C0EB420" w:rsidR="002B34FC" w:rsidRDefault="0089350C" w:rsidP="002B34FC">
            <w:pPr>
              <w:pStyle w:val="TableofFigures"/>
              <w:jc w:val="center"/>
            </w:pPr>
            <w:r>
              <w:t>Total area not applicable</w:t>
            </w:r>
          </w:p>
        </w:tc>
      </w:tr>
      <w:tr w:rsidR="002B34FC" w14:paraId="0232052A" w14:textId="77777777" w:rsidTr="00205201">
        <w:tc>
          <w:tcPr>
            <w:tcW w:w="3681" w:type="dxa"/>
            <w:vAlign w:val="center"/>
          </w:tcPr>
          <w:p w14:paraId="3E2126E4" w14:textId="00A248BF" w:rsidR="002B34FC" w:rsidRPr="0093279F" w:rsidRDefault="002B34FC" w:rsidP="002B34FC">
            <w:pPr>
              <w:pStyle w:val="TableofFigures"/>
              <w:rPr>
                <w:b/>
                <w:bCs/>
              </w:rPr>
            </w:pPr>
            <w:r>
              <w:rPr>
                <w:rFonts w:ascii="ArialMT" w:hAnsi="ArialMT"/>
                <w:b/>
                <w:bCs/>
              </w:rPr>
              <w:t>Total area</w:t>
            </w:r>
          </w:p>
        </w:tc>
        <w:tc>
          <w:tcPr>
            <w:tcW w:w="1843" w:type="dxa"/>
            <w:vAlign w:val="center"/>
          </w:tcPr>
          <w:p w14:paraId="18DDC868" w14:textId="044B33C8" w:rsidR="002B34FC" w:rsidRPr="002B34FC" w:rsidRDefault="007918CF" w:rsidP="002B34FC">
            <w:pPr>
              <w:pStyle w:val="TableofFigures"/>
              <w:jc w:val="center"/>
              <w:rPr>
                <w:b/>
                <w:bCs/>
              </w:rPr>
            </w:pPr>
            <w:r>
              <w:rPr>
                <w:b/>
                <w:bCs/>
              </w:rPr>
              <w:t>Not applicable</w:t>
            </w:r>
          </w:p>
        </w:tc>
        <w:tc>
          <w:tcPr>
            <w:tcW w:w="1559" w:type="dxa"/>
            <w:vAlign w:val="center"/>
          </w:tcPr>
          <w:p w14:paraId="0F5DED84" w14:textId="1BAF4B8D" w:rsidR="002B34FC" w:rsidRPr="00E439E5" w:rsidRDefault="002B34FC" w:rsidP="002B34FC">
            <w:pPr>
              <w:pStyle w:val="TableofFigures"/>
              <w:jc w:val="center"/>
              <w:rPr>
                <w:b/>
                <w:bCs/>
              </w:rPr>
            </w:pPr>
            <w:r>
              <w:rPr>
                <w:rFonts w:ascii="ArialMT" w:hAnsi="ArialMT"/>
                <w:b/>
                <w:bCs/>
              </w:rPr>
              <w:t>140,243</w:t>
            </w:r>
            <w:r w:rsidR="0089350C">
              <w:rPr>
                <w:rFonts w:ascii="ArialMT" w:hAnsi="ArialMT"/>
                <w:b/>
                <w:bCs/>
              </w:rPr>
              <w:t xml:space="preserve"> square metres in total</w:t>
            </w:r>
          </w:p>
        </w:tc>
        <w:tc>
          <w:tcPr>
            <w:tcW w:w="1559" w:type="dxa"/>
            <w:vAlign w:val="center"/>
          </w:tcPr>
          <w:p w14:paraId="216D891E" w14:textId="2FB17ECF" w:rsidR="002B34FC" w:rsidRPr="00E439E5" w:rsidRDefault="002B34FC" w:rsidP="002B34FC">
            <w:pPr>
              <w:pStyle w:val="TableofFigures"/>
              <w:jc w:val="center"/>
              <w:rPr>
                <w:b/>
                <w:bCs/>
              </w:rPr>
            </w:pPr>
            <w:r>
              <w:rPr>
                <w:rFonts w:ascii="ArialMT" w:hAnsi="ArialMT"/>
                <w:b/>
                <w:bCs/>
              </w:rPr>
              <w:t>14.02</w:t>
            </w:r>
            <w:r w:rsidR="0089350C">
              <w:rPr>
                <w:rFonts w:ascii="ArialMT" w:hAnsi="ArialMT"/>
                <w:b/>
                <w:bCs/>
              </w:rPr>
              <w:t xml:space="preserve"> hectares in total</w:t>
            </w:r>
          </w:p>
        </w:tc>
      </w:tr>
    </w:tbl>
    <w:p w14:paraId="53FCD7C0" w14:textId="245C2607" w:rsidR="002B34FC" w:rsidRDefault="002B34FC" w:rsidP="002B34FC">
      <w:pPr>
        <w:spacing w:before="240" w:after="0" w:line="240" w:lineRule="auto"/>
      </w:pPr>
      <w:r w:rsidRPr="003236A6">
        <w:t>The changes to the open space network since the 2012 Strategy are shown in Figure 6</w:t>
      </w:r>
      <w:r>
        <w:t>H.</w:t>
      </w:r>
    </w:p>
    <w:p w14:paraId="25EDC323" w14:textId="4B2671B2" w:rsidR="002B34FC" w:rsidRDefault="002B34FC" w:rsidP="002B34FC">
      <w:pPr>
        <w:pStyle w:val="ListNumber"/>
        <w:numPr>
          <w:ilvl w:val="0"/>
          <w:numId w:val="0"/>
        </w:numPr>
        <w:ind w:left="357" w:hanging="357"/>
      </w:pPr>
      <w:r>
        <w:rPr>
          <w:noProof/>
        </w:rPr>
        <w:drawing>
          <wp:inline distT="0" distB="0" distL="0" distR="0" wp14:anchorId="1CE4A723" wp14:editId="1EB979BF">
            <wp:extent cx="5146791" cy="6184800"/>
            <wp:effectExtent l="0" t="0" r="0" b="635"/>
            <wp:docPr id="21" name="Picture 21" descr="Figure 6H – Spatial distribution of existing open space in Melbourne 3000 which is updated to show the new open spaces that have been provided in Melbourne 3000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6H – Spatial distribution of existing open space in Melbourne 3000 which is updated to show the new open spaces that have been provided in Melbourne 3000 since 20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46791" cy="6184800"/>
                    </a:xfrm>
                    <a:prstGeom prst="rect">
                      <a:avLst/>
                    </a:prstGeom>
                  </pic:spPr>
                </pic:pic>
              </a:graphicData>
            </a:graphic>
          </wp:inline>
        </w:drawing>
      </w:r>
    </w:p>
    <w:p w14:paraId="2D63CCCA" w14:textId="72542943" w:rsidR="002B34FC" w:rsidRPr="00594E17" w:rsidRDefault="002B34FC" w:rsidP="002B34FC">
      <w:pPr>
        <w:pStyle w:val="Heading3"/>
        <w:spacing w:before="360" w:after="120"/>
        <w:rPr>
          <w:rFonts w:hint="eastAsia"/>
          <w:b/>
          <w:bCs/>
          <w:lang w:val="en-AU"/>
        </w:rPr>
      </w:pPr>
      <w:bookmarkStart w:id="101" w:name="_Toc176340416"/>
      <w:r>
        <w:t>6.</w:t>
      </w:r>
      <w:r w:rsidR="00A9603A">
        <w:t>7</w:t>
      </w:r>
      <w:r>
        <w:t>.2</w:t>
      </w:r>
      <w:r w:rsidRPr="00BC2CB9">
        <w:rPr>
          <w:bCs/>
        </w:rPr>
        <w:tab/>
      </w:r>
      <w:r w:rsidRPr="00377662">
        <w:rPr>
          <w:lang w:val="en-AU"/>
        </w:rPr>
        <w:t>Summary of the population change between 2011 and 2021</w:t>
      </w:r>
      <w:bookmarkEnd w:id="101"/>
    </w:p>
    <w:p w14:paraId="14F8A6DF" w14:textId="31095FB5" w:rsidR="00A9603A" w:rsidRPr="00A9603A" w:rsidRDefault="00A9603A" w:rsidP="00A9603A">
      <w:pPr>
        <w:pStyle w:val="BodyText"/>
        <w:rPr>
          <w:bCs/>
        </w:rPr>
      </w:pPr>
      <w:r w:rsidRPr="00A9603A">
        <w:rPr>
          <w:bCs/>
        </w:rPr>
        <w:t>As noted in Section 3.3.1 of this Light Touch Review, the residential population has grown by 108 per cent between 2011 and 2021.  This is higher than the 67 per cent growth forecast over the 15 year timeframe in the 2012 Strategy.  An additional 22,745 residents were living in Melbourne 3000 in 2021.</w:t>
      </w:r>
    </w:p>
    <w:p w14:paraId="37B80219" w14:textId="4FA95F25" w:rsidR="00A9603A" w:rsidRPr="00A9603A" w:rsidRDefault="00A9603A" w:rsidP="00A9603A">
      <w:pPr>
        <w:pStyle w:val="BodyText"/>
        <w:rPr>
          <w:bCs/>
        </w:rPr>
      </w:pPr>
      <w:r w:rsidRPr="00A9603A">
        <w:rPr>
          <w:bCs/>
        </w:rPr>
        <w:t>Analysis of the Mesh Block data (refer to Appendix A) for residential dwelling change between 2011 and 2021 has identified there was significant change in open space sub-precincts M2, M3, M4 and M9, with reasonable levels change in sub-precincts M5, M8 and M12 and limited change in sub-precincts M6, M7, M10 and M11.  This assessment of where change has occurred has informed the updated precinct actions.</w:t>
      </w:r>
    </w:p>
    <w:p w14:paraId="6C007B4A" w14:textId="758C27C2" w:rsidR="002B34FC" w:rsidRPr="000E47F7" w:rsidRDefault="00A9603A" w:rsidP="00A9603A">
      <w:pPr>
        <w:pStyle w:val="BodyText"/>
        <w:rPr>
          <w:bCs/>
        </w:rPr>
      </w:pPr>
      <w:r w:rsidRPr="00A9603A">
        <w:rPr>
          <w:bCs/>
        </w:rPr>
        <w:t xml:space="preserve">As noted in Section 3.3.3 of this Light Touch Review, the employment figures for 2021 were impacted by </w:t>
      </w:r>
      <w:r w:rsidR="00E82ADB">
        <w:t>Covid</w:t>
      </w:r>
      <w:r w:rsidR="00E82ADB" w:rsidRPr="009A39F1">
        <w:t xml:space="preserve">-19 </w:t>
      </w:r>
      <w:r w:rsidRPr="00A9603A">
        <w:rPr>
          <w:bCs/>
        </w:rPr>
        <w:t>and are not reported here</w:t>
      </w:r>
      <w:r w:rsidR="002B34FC" w:rsidRPr="000E47F7">
        <w:rPr>
          <w:bCs/>
        </w:rPr>
        <w:t>.</w:t>
      </w:r>
    </w:p>
    <w:p w14:paraId="432DE737" w14:textId="77777777" w:rsidR="00D42942" w:rsidRDefault="00D42942">
      <w:pPr>
        <w:spacing w:after="0" w:line="240" w:lineRule="auto"/>
        <w:rPr>
          <w:rFonts w:ascii="Arial Bold" w:eastAsia="MS Gothic" w:hAnsi="Arial Bold" w:hint="eastAsia"/>
          <w:sz w:val="22"/>
          <w:szCs w:val="26"/>
          <w:lang w:val="en-US"/>
        </w:rPr>
      </w:pPr>
      <w:r>
        <w:br w:type="page"/>
      </w:r>
    </w:p>
    <w:p w14:paraId="6986A869" w14:textId="3C37C92F" w:rsidR="002B34FC" w:rsidRPr="00594E17" w:rsidRDefault="002B34FC" w:rsidP="002B34FC">
      <w:pPr>
        <w:pStyle w:val="Heading3"/>
        <w:spacing w:after="120"/>
        <w:rPr>
          <w:rFonts w:hint="eastAsia"/>
          <w:b/>
          <w:bCs/>
          <w:lang w:val="en-AU"/>
        </w:rPr>
      </w:pPr>
      <w:bookmarkStart w:id="102" w:name="_Toc176340417"/>
      <w:r>
        <w:t>6.</w:t>
      </w:r>
      <w:r w:rsidR="00A9603A">
        <w:t>7</w:t>
      </w:r>
      <w:r>
        <w:t>.3</w:t>
      </w:r>
      <w:r w:rsidRPr="00BC2CB9">
        <w:rPr>
          <w:bCs/>
        </w:rPr>
        <w:tab/>
      </w:r>
      <w:r w:rsidRPr="00377662">
        <w:rPr>
          <w:bCs/>
          <w:lang w:val="en-AU"/>
        </w:rPr>
        <w:t>Summary of the forecast population change from 2021 to 2031</w:t>
      </w:r>
      <w:bookmarkEnd w:id="102"/>
    </w:p>
    <w:p w14:paraId="1939D719" w14:textId="3AAB76CE" w:rsidR="00A9603A" w:rsidRPr="00A9603A" w:rsidRDefault="00A9603A" w:rsidP="00A9603A">
      <w:pPr>
        <w:pStyle w:val="BodyText"/>
        <w:rPr>
          <w:bCs/>
          <w:iCs/>
        </w:rPr>
      </w:pPr>
      <w:r w:rsidRPr="00A9603A">
        <w:rPr>
          <w:bCs/>
          <w:iCs/>
        </w:rPr>
        <w:t xml:space="preserve">The resident population is forecast to grow over the next 10 years with an additional 26,726 residents forecast to be living in Melbourne 3000 by 2031, which represents a 61 per cent increase from 2021.  Combined, the total population forecast by 2031 will be nearly double the forecast resident population that was planned for in the 2012 Strategy. </w:t>
      </w:r>
    </w:p>
    <w:p w14:paraId="54656550" w14:textId="15BBF6A1" w:rsidR="002B34FC" w:rsidRPr="000E47F7" w:rsidRDefault="00A9603A" w:rsidP="00A9603A">
      <w:pPr>
        <w:pStyle w:val="BodyText"/>
        <w:rPr>
          <w:bCs/>
        </w:rPr>
      </w:pPr>
      <w:r w:rsidRPr="00A9603A">
        <w:rPr>
          <w:bCs/>
        </w:rPr>
        <w:t>As noted in Section 3.3.2, the employment population forecasts from the 2012 Strategy will continue to be relied on, which is in Section 7.6.4a of the 2012 Strategy Technical Report. In summary, the worker population was nearly 10 times the size of the resident population and it was forecast to continue to grow through to 2026.</w:t>
      </w:r>
    </w:p>
    <w:p w14:paraId="50ECA3C6" w14:textId="55033574" w:rsidR="002B34FC" w:rsidRPr="00594E17" w:rsidRDefault="002B34FC" w:rsidP="002B34FC">
      <w:pPr>
        <w:pStyle w:val="Heading3"/>
        <w:spacing w:after="120"/>
        <w:rPr>
          <w:rFonts w:hint="eastAsia"/>
          <w:b/>
          <w:bCs/>
        </w:rPr>
      </w:pPr>
      <w:bookmarkStart w:id="103" w:name="_Toc176340418"/>
      <w:r>
        <w:t>6.</w:t>
      </w:r>
      <w:r w:rsidR="00A9603A">
        <w:t>7</w:t>
      </w:r>
      <w:r>
        <w:t>.4</w:t>
      </w:r>
      <w:r w:rsidRPr="00BC2CB9">
        <w:rPr>
          <w:bCs/>
        </w:rPr>
        <w:tab/>
      </w:r>
      <w:r w:rsidRPr="00377662">
        <w:t xml:space="preserve">Implications for the forecast </w:t>
      </w:r>
      <w:r w:rsidR="00A9603A" w:rsidRPr="00377662">
        <w:t xml:space="preserve">population </w:t>
      </w:r>
      <w:r w:rsidRPr="00377662">
        <w:t xml:space="preserve">changes on the updated Actions </w:t>
      </w:r>
      <w:r w:rsidR="00A9603A">
        <w:t xml:space="preserve">for </w:t>
      </w:r>
      <w:r w:rsidR="004E3903">
        <w:t>this Section</w:t>
      </w:r>
      <w:bookmarkEnd w:id="103"/>
    </w:p>
    <w:p w14:paraId="04C4117F" w14:textId="05550DAD" w:rsidR="002B34FC" w:rsidRDefault="00A9603A" w:rsidP="00A9603A">
      <w:pPr>
        <w:pStyle w:val="BodyText"/>
      </w:pPr>
      <w:r w:rsidRPr="00A9603A">
        <w:rPr>
          <w:bCs/>
          <w:iCs/>
        </w:rPr>
        <w:t xml:space="preserve">By 2031, 26,726 additional residents are forecast to be living in Melbourne </w:t>
      </w:r>
      <w:r w:rsidR="00C46737">
        <w:rPr>
          <w:bCs/>
          <w:iCs/>
        </w:rPr>
        <w:t>Cbd</w:t>
      </w:r>
      <w:r w:rsidRPr="00A9603A">
        <w:rPr>
          <w:bCs/>
          <w:iCs/>
        </w:rPr>
        <w:t xml:space="preserve"> which is just over 35,000 more than the total residential population forecast by 2026 in the 2012 Strategy.  The worker population we are planning for has already been accounted for in the actions from the 2012 Strategy. Given this, we have assumed a slightly higher overall population than was planned for in the actions originally. Please refer to the Section 7.6 of the 2012 Strategy Technical Report </w:t>
      </w:r>
      <w:r w:rsidRPr="00A9603A">
        <w:rPr>
          <w:bCs/>
        </w:rPr>
        <w:t>for the rationale for the Actions in addition to the updated information in this Light Touch Review</w:t>
      </w:r>
      <w:r w:rsidR="002B34FC" w:rsidRPr="009B3099">
        <w:t>.</w:t>
      </w:r>
    </w:p>
    <w:p w14:paraId="5B6CAF5D" w14:textId="53D0D586" w:rsidR="002B34FC" w:rsidRPr="00594E17" w:rsidRDefault="002B34FC" w:rsidP="002B34FC">
      <w:pPr>
        <w:pStyle w:val="Heading3"/>
        <w:rPr>
          <w:rFonts w:hint="eastAsia"/>
          <w:b/>
          <w:bCs/>
          <w:lang w:val="en-AU"/>
        </w:rPr>
      </w:pPr>
      <w:bookmarkStart w:id="104" w:name="_Toc176340419"/>
      <w:r>
        <w:t>6.</w:t>
      </w:r>
      <w:r w:rsidR="00A9603A">
        <w:t>7</w:t>
      </w:r>
      <w:r>
        <w:t>.5</w:t>
      </w:r>
      <w:r w:rsidRPr="00BC2CB9">
        <w:rPr>
          <w:bCs/>
        </w:rPr>
        <w:tab/>
      </w:r>
      <w:r w:rsidRPr="00377662">
        <w:rPr>
          <w:bCs/>
          <w:lang w:val="en-AU"/>
        </w:rPr>
        <w:t xml:space="preserve">Updated Precinct Actions for </w:t>
      </w:r>
      <w:r w:rsidR="00A9603A">
        <w:rPr>
          <w:bCs/>
          <w:lang w:val="en-AU"/>
        </w:rPr>
        <w:t>Melbourne 3000</w:t>
      </w:r>
      <w:bookmarkEnd w:id="104"/>
    </w:p>
    <w:p w14:paraId="73906503" w14:textId="77777777" w:rsidR="002B34FC" w:rsidRDefault="002B34FC" w:rsidP="002B34FC">
      <w:pPr>
        <w:pStyle w:val="BodyText"/>
        <w:spacing w:after="0"/>
        <w:rPr>
          <w:bCs/>
        </w:rPr>
      </w:pPr>
      <w:r w:rsidRPr="00377662">
        <w:rPr>
          <w:bCs/>
        </w:rPr>
        <w:t>Please note the Actions retain the numbering from the 2012 Strategy Technical Report</w:t>
      </w:r>
      <w:r>
        <w:rPr>
          <w:bCs/>
        </w:rPr>
        <w:t>.</w:t>
      </w:r>
    </w:p>
    <w:p w14:paraId="05802951" w14:textId="77777777" w:rsidR="002B34FC" w:rsidRPr="00377662" w:rsidRDefault="002B34FC"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2B34FC" w14:paraId="45A3D3E8" w14:textId="77777777" w:rsidTr="00AB57AE">
        <w:trPr>
          <w:tblHeader/>
        </w:trPr>
        <w:tc>
          <w:tcPr>
            <w:tcW w:w="924" w:type="dxa"/>
          </w:tcPr>
          <w:p w14:paraId="20BDBA68" w14:textId="77777777" w:rsidR="002B34FC" w:rsidRPr="009B66E3" w:rsidRDefault="002B34FC" w:rsidP="00AB57AE">
            <w:pPr>
              <w:pStyle w:val="TableofFigures"/>
              <w:rPr>
                <w:b/>
                <w:bCs/>
              </w:rPr>
            </w:pPr>
            <w:r w:rsidRPr="009B66E3">
              <w:rPr>
                <w:b/>
                <w:bCs/>
              </w:rPr>
              <w:t>No.</w:t>
            </w:r>
          </w:p>
        </w:tc>
        <w:tc>
          <w:tcPr>
            <w:tcW w:w="6017" w:type="dxa"/>
          </w:tcPr>
          <w:p w14:paraId="29A4E12E" w14:textId="77777777" w:rsidR="002B34FC" w:rsidRPr="009B66E3" w:rsidRDefault="002B34FC" w:rsidP="00AB57AE">
            <w:pPr>
              <w:pStyle w:val="TableofFigures"/>
              <w:rPr>
                <w:b/>
                <w:bCs/>
              </w:rPr>
            </w:pPr>
            <w:r>
              <w:rPr>
                <w:b/>
                <w:bCs/>
              </w:rPr>
              <w:t>Ac</w:t>
            </w:r>
            <w:r w:rsidRPr="009B66E3">
              <w:rPr>
                <w:b/>
                <w:bCs/>
              </w:rPr>
              <w:t>tion</w:t>
            </w:r>
          </w:p>
        </w:tc>
        <w:tc>
          <w:tcPr>
            <w:tcW w:w="1559" w:type="dxa"/>
          </w:tcPr>
          <w:p w14:paraId="355F5A6F" w14:textId="77777777" w:rsidR="002B34FC" w:rsidRPr="009B66E3" w:rsidRDefault="002B34FC" w:rsidP="00AB57AE">
            <w:pPr>
              <w:pStyle w:val="TableofFigures"/>
              <w:rPr>
                <w:b/>
                <w:bCs/>
              </w:rPr>
            </w:pPr>
            <w:r w:rsidRPr="009B66E3">
              <w:rPr>
                <w:b/>
                <w:bCs/>
              </w:rPr>
              <w:t>Responsibility</w:t>
            </w:r>
          </w:p>
        </w:tc>
        <w:tc>
          <w:tcPr>
            <w:tcW w:w="1269" w:type="dxa"/>
          </w:tcPr>
          <w:p w14:paraId="261D1B0F" w14:textId="77777777" w:rsidR="002B34FC" w:rsidRPr="009B66E3" w:rsidRDefault="002B34FC" w:rsidP="00AB57AE">
            <w:pPr>
              <w:pStyle w:val="TableofFigures"/>
              <w:rPr>
                <w:b/>
                <w:bCs/>
              </w:rPr>
            </w:pPr>
            <w:r w:rsidRPr="009B66E3">
              <w:rPr>
                <w:b/>
                <w:bCs/>
              </w:rPr>
              <w:t xml:space="preserve">Priority </w:t>
            </w:r>
          </w:p>
        </w:tc>
      </w:tr>
      <w:tr w:rsidR="00A9603A" w14:paraId="63696201" w14:textId="77777777" w:rsidTr="00AB57AE">
        <w:tc>
          <w:tcPr>
            <w:tcW w:w="924" w:type="dxa"/>
          </w:tcPr>
          <w:p w14:paraId="390553BB" w14:textId="7F6A55D7" w:rsidR="00A9603A" w:rsidRPr="009B66E3" w:rsidRDefault="002D1423" w:rsidP="00A9603A">
            <w:pPr>
              <w:pStyle w:val="TableofFigures"/>
            </w:pPr>
            <w:r>
              <w:t>Action</w:t>
            </w:r>
            <w:r w:rsidRPr="009B3099">
              <w:t xml:space="preserve"> </w:t>
            </w:r>
            <w:r w:rsidR="00A9603A" w:rsidRPr="009B3099">
              <w:t>7.6A-1</w:t>
            </w:r>
          </w:p>
        </w:tc>
        <w:tc>
          <w:tcPr>
            <w:tcW w:w="6017" w:type="dxa"/>
          </w:tcPr>
          <w:p w14:paraId="37713EE5" w14:textId="77777777" w:rsidR="00A9603A" w:rsidRPr="009B3099" w:rsidRDefault="00A9603A" w:rsidP="00A9603A">
            <w:pPr>
              <w:pStyle w:val="TableofFigures"/>
            </w:pPr>
            <w:r w:rsidRPr="009B3099">
              <w:rPr>
                <w:b/>
                <w:bCs/>
              </w:rPr>
              <w:t>New Small Local open space in sub-precinct M2 or M3 near the Victoria and Elizabeth Street intersection</w:t>
            </w:r>
          </w:p>
          <w:p w14:paraId="2BC35DE5" w14:textId="0E8696E2" w:rsidR="00A9603A" w:rsidRPr="009B66E3" w:rsidRDefault="00A9603A" w:rsidP="00A9603A">
            <w:pPr>
              <w:pStyle w:val="TableofFigures"/>
            </w:pPr>
            <w:r w:rsidRPr="009B3099">
              <w:t>Provide an additional Small Local open space to integrate into the future redevelopment sites in the north-east extent of sub-precinct M2 or west extent of sub-precinct M3.  This will provide some green open space within safe walking distance and assist with urban greening and cooling.</w:t>
            </w:r>
          </w:p>
        </w:tc>
        <w:tc>
          <w:tcPr>
            <w:tcW w:w="1559" w:type="dxa"/>
          </w:tcPr>
          <w:p w14:paraId="15421851" w14:textId="02592C3B" w:rsidR="00A9603A" w:rsidRPr="009B3099" w:rsidRDefault="003E1ABA" w:rsidP="00A9603A">
            <w:pPr>
              <w:pStyle w:val="TableofFigures"/>
            </w:pPr>
            <w:r>
              <w:t xml:space="preserve">Responsibility: </w:t>
            </w:r>
            <w:r w:rsidR="001F23FA">
              <w:t>C-o-m</w:t>
            </w:r>
          </w:p>
          <w:p w14:paraId="745542F5" w14:textId="23AB99FE" w:rsidR="00A9603A" w:rsidRPr="009B66E3" w:rsidRDefault="00A9603A" w:rsidP="00A9603A">
            <w:pPr>
              <w:pStyle w:val="TableofFigures"/>
            </w:pPr>
            <w:r w:rsidRPr="009B3099">
              <w:t>Developer</w:t>
            </w:r>
          </w:p>
        </w:tc>
        <w:tc>
          <w:tcPr>
            <w:tcW w:w="1269" w:type="dxa"/>
          </w:tcPr>
          <w:p w14:paraId="05F6AD77" w14:textId="219BFF3A" w:rsidR="00A9603A" w:rsidRPr="009B66E3" w:rsidRDefault="003A4DBE" w:rsidP="00A9603A">
            <w:pPr>
              <w:pStyle w:val="TableofFigures"/>
            </w:pPr>
            <w:r>
              <w:t xml:space="preserve">Priority: </w:t>
            </w:r>
            <w:r w:rsidR="00A9603A" w:rsidRPr="009B3099">
              <w:t>Very High</w:t>
            </w:r>
          </w:p>
        </w:tc>
      </w:tr>
      <w:tr w:rsidR="00A9603A" w14:paraId="0A7ABFF3" w14:textId="77777777" w:rsidTr="00AB57AE">
        <w:tc>
          <w:tcPr>
            <w:tcW w:w="924" w:type="dxa"/>
          </w:tcPr>
          <w:p w14:paraId="5CE1ADE8" w14:textId="292A6565" w:rsidR="00A9603A" w:rsidRPr="009B3099" w:rsidRDefault="002D1423" w:rsidP="00A9603A">
            <w:pPr>
              <w:pStyle w:val="TableofFigures"/>
            </w:pPr>
            <w:r>
              <w:t>Action</w:t>
            </w:r>
            <w:r w:rsidRPr="009B3099">
              <w:t xml:space="preserve"> </w:t>
            </w:r>
            <w:r w:rsidR="00A9603A" w:rsidRPr="009B3099">
              <w:t>7.6A-2</w:t>
            </w:r>
          </w:p>
        </w:tc>
        <w:tc>
          <w:tcPr>
            <w:tcW w:w="6017" w:type="dxa"/>
          </w:tcPr>
          <w:p w14:paraId="05B1C3AB" w14:textId="77777777" w:rsidR="00A9603A" w:rsidRPr="009B3099" w:rsidRDefault="00A9603A" w:rsidP="00A9603A">
            <w:pPr>
              <w:pStyle w:val="TableofFigures"/>
              <w:rPr>
                <w:b/>
              </w:rPr>
            </w:pPr>
            <w:r w:rsidRPr="009B3099">
              <w:rPr>
                <w:b/>
              </w:rPr>
              <w:t>New Small Local open space in sub-precinct M3</w:t>
            </w:r>
          </w:p>
          <w:p w14:paraId="2CF1CCF3" w14:textId="0FAC27FB" w:rsidR="00A9603A" w:rsidRPr="009B3099" w:rsidRDefault="00A9603A" w:rsidP="00A9603A">
            <w:pPr>
              <w:pStyle w:val="TableofFigures"/>
            </w:pPr>
            <w:r w:rsidRPr="009B3099">
              <w:t>Provide an additional Small Local open space in sub-precinct M3 given the substantial increase in people living in this precinct between 2011 and 2021.</w:t>
            </w:r>
          </w:p>
        </w:tc>
        <w:tc>
          <w:tcPr>
            <w:tcW w:w="1559" w:type="dxa"/>
          </w:tcPr>
          <w:p w14:paraId="746D9626" w14:textId="320272C1" w:rsidR="00A9603A" w:rsidRPr="009B3099" w:rsidRDefault="003E1ABA" w:rsidP="00A9603A">
            <w:pPr>
              <w:pStyle w:val="TableofFigures"/>
            </w:pPr>
            <w:r>
              <w:t xml:space="preserve">Responsibility: </w:t>
            </w:r>
            <w:r w:rsidR="001F23FA">
              <w:t>C-o-m</w:t>
            </w:r>
          </w:p>
          <w:p w14:paraId="494B6132" w14:textId="2B262CA3" w:rsidR="00A9603A" w:rsidRPr="009B3099" w:rsidRDefault="00A9603A" w:rsidP="00A9603A">
            <w:pPr>
              <w:pStyle w:val="TableofFigures"/>
            </w:pPr>
            <w:r w:rsidRPr="009B3099">
              <w:t>Developer</w:t>
            </w:r>
          </w:p>
        </w:tc>
        <w:tc>
          <w:tcPr>
            <w:tcW w:w="1269" w:type="dxa"/>
          </w:tcPr>
          <w:p w14:paraId="6BDCA389" w14:textId="789B2A89" w:rsidR="00A9603A" w:rsidRPr="009B3099" w:rsidRDefault="003A4DBE" w:rsidP="00A9603A">
            <w:pPr>
              <w:pStyle w:val="TableofFigures"/>
            </w:pPr>
            <w:r>
              <w:t xml:space="preserve">Priority: </w:t>
            </w:r>
            <w:r w:rsidR="00A9603A" w:rsidRPr="009B3099">
              <w:t>Very High</w:t>
            </w:r>
          </w:p>
        </w:tc>
      </w:tr>
      <w:tr w:rsidR="00A9603A" w14:paraId="443C76D5" w14:textId="77777777" w:rsidTr="00AB57AE">
        <w:tc>
          <w:tcPr>
            <w:tcW w:w="924" w:type="dxa"/>
          </w:tcPr>
          <w:p w14:paraId="22228673" w14:textId="10E521C0" w:rsidR="00A9603A" w:rsidRPr="009B3099" w:rsidRDefault="002D1423" w:rsidP="00A9603A">
            <w:pPr>
              <w:pStyle w:val="TableofFigures"/>
            </w:pPr>
            <w:r>
              <w:t>Action</w:t>
            </w:r>
            <w:r w:rsidRPr="009B3099">
              <w:t xml:space="preserve"> </w:t>
            </w:r>
            <w:r w:rsidR="00A9603A" w:rsidRPr="009B3099">
              <w:t>7.6A-3</w:t>
            </w:r>
          </w:p>
        </w:tc>
        <w:tc>
          <w:tcPr>
            <w:tcW w:w="6017" w:type="dxa"/>
          </w:tcPr>
          <w:p w14:paraId="675E7773" w14:textId="77777777" w:rsidR="00A9603A" w:rsidRPr="009B3099" w:rsidRDefault="00A9603A" w:rsidP="00A9603A">
            <w:pPr>
              <w:pStyle w:val="TableofFigures"/>
              <w:rPr>
                <w:b/>
                <w:bCs/>
              </w:rPr>
            </w:pPr>
            <w:r w:rsidRPr="009B3099">
              <w:rPr>
                <w:b/>
                <w:bCs/>
              </w:rPr>
              <w:t>New Regional open space Victoria Market Reserve in sub-precinct M2</w:t>
            </w:r>
          </w:p>
          <w:p w14:paraId="2DE0911A" w14:textId="2E1958DC" w:rsidR="00A9603A" w:rsidRPr="009B3099" w:rsidRDefault="00A9603A" w:rsidP="00A9603A">
            <w:pPr>
              <w:pStyle w:val="TableofFigures"/>
            </w:pPr>
            <w:r w:rsidRPr="009B3099">
              <w:t>Provide a new Regional open space at Victoria Market Reserve (Market Square). Refer to Action 7.6D-1.</w:t>
            </w:r>
          </w:p>
        </w:tc>
        <w:tc>
          <w:tcPr>
            <w:tcW w:w="1559" w:type="dxa"/>
          </w:tcPr>
          <w:p w14:paraId="565CFEE7" w14:textId="22F92D1C" w:rsidR="00A9603A" w:rsidRPr="009B3099" w:rsidRDefault="003E1ABA" w:rsidP="00A9603A">
            <w:pPr>
              <w:pStyle w:val="TableofFigures"/>
            </w:pPr>
            <w:r>
              <w:t xml:space="preserve">Responsibility: </w:t>
            </w:r>
            <w:r w:rsidR="001F23FA">
              <w:t>C-o-m</w:t>
            </w:r>
          </w:p>
          <w:p w14:paraId="68AD034E" w14:textId="48ABB4FD" w:rsidR="00A9603A" w:rsidRPr="009B3099" w:rsidRDefault="00A9603A" w:rsidP="00A9603A">
            <w:pPr>
              <w:pStyle w:val="TableofFigures"/>
            </w:pPr>
            <w:r w:rsidRPr="009B3099">
              <w:t>Developer</w:t>
            </w:r>
          </w:p>
        </w:tc>
        <w:tc>
          <w:tcPr>
            <w:tcW w:w="1269" w:type="dxa"/>
          </w:tcPr>
          <w:p w14:paraId="27545EFD" w14:textId="73BBBB22" w:rsidR="00A9603A" w:rsidRPr="009B3099" w:rsidRDefault="003A4DBE" w:rsidP="00A9603A">
            <w:pPr>
              <w:pStyle w:val="TableofFigures"/>
            </w:pPr>
            <w:r>
              <w:t xml:space="preserve">Priority: </w:t>
            </w:r>
            <w:r w:rsidR="00A9603A" w:rsidRPr="009B3099">
              <w:t>Very High</w:t>
            </w:r>
          </w:p>
          <w:p w14:paraId="5064C092" w14:textId="7E4B3C47" w:rsidR="00A9603A" w:rsidRPr="009B3099" w:rsidRDefault="00A9603A" w:rsidP="00A9603A">
            <w:pPr>
              <w:pStyle w:val="TableofFigures"/>
            </w:pPr>
          </w:p>
        </w:tc>
      </w:tr>
      <w:tr w:rsidR="00A9603A" w14:paraId="41033704" w14:textId="77777777" w:rsidTr="00AB57AE">
        <w:tc>
          <w:tcPr>
            <w:tcW w:w="924" w:type="dxa"/>
          </w:tcPr>
          <w:p w14:paraId="5EA7A264" w14:textId="30A4DB1C" w:rsidR="00A9603A" w:rsidRPr="009B3099" w:rsidRDefault="002D1423" w:rsidP="00A9603A">
            <w:pPr>
              <w:pStyle w:val="TableofFigures"/>
            </w:pPr>
            <w:r>
              <w:t>Action</w:t>
            </w:r>
            <w:r w:rsidRPr="009B3099">
              <w:t xml:space="preserve"> </w:t>
            </w:r>
            <w:r w:rsidR="00A9603A" w:rsidRPr="009B3099">
              <w:t>7.6A-4</w:t>
            </w:r>
          </w:p>
        </w:tc>
        <w:tc>
          <w:tcPr>
            <w:tcW w:w="6017" w:type="dxa"/>
          </w:tcPr>
          <w:p w14:paraId="3C1A1DDC" w14:textId="77777777" w:rsidR="00A9603A" w:rsidRPr="009B3099" w:rsidRDefault="00A9603A" w:rsidP="00A9603A">
            <w:pPr>
              <w:pStyle w:val="TableofFigures"/>
              <w:rPr>
                <w:b/>
                <w:bCs/>
              </w:rPr>
            </w:pPr>
            <w:r w:rsidRPr="009B3099">
              <w:rPr>
                <w:b/>
                <w:bCs/>
              </w:rPr>
              <w:t>New Small Local open space in sub-precinct M4</w:t>
            </w:r>
          </w:p>
          <w:p w14:paraId="0CB57F0C" w14:textId="50F86819" w:rsidR="00A9603A" w:rsidRPr="009B3099" w:rsidRDefault="00A9603A" w:rsidP="00A9603A">
            <w:pPr>
              <w:pStyle w:val="TableofFigures"/>
            </w:pPr>
            <w:r w:rsidRPr="009B3099">
              <w:t>Provide a new Small Local open space in sub-precinct M4, which has experienced substantial residential dwelling change between 2011 and 2021. This will primarily be for the recently arrived population and for the forecast population. This is to be a green open space with integrated sustainable water re-use principles to assist with urban greening and cooling.  The first step in this action is to undertake a detailed assessment of opportunity sites for future open space within this sub-precinct.</w:t>
            </w:r>
          </w:p>
        </w:tc>
        <w:tc>
          <w:tcPr>
            <w:tcW w:w="1559" w:type="dxa"/>
          </w:tcPr>
          <w:p w14:paraId="77486784" w14:textId="4C44513B" w:rsidR="00A9603A" w:rsidRPr="009B3099" w:rsidRDefault="003E1ABA" w:rsidP="00A9603A">
            <w:pPr>
              <w:pStyle w:val="TableofFigures"/>
            </w:pPr>
            <w:r>
              <w:t xml:space="preserve">Responsibility: </w:t>
            </w:r>
            <w:r w:rsidR="001F23FA">
              <w:t>C-o-m</w:t>
            </w:r>
          </w:p>
          <w:p w14:paraId="53F2D65B" w14:textId="2FB81D81" w:rsidR="00A9603A" w:rsidRPr="009B3099" w:rsidRDefault="00A9603A" w:rsidP="00A9603A">
            <w:pPr>
              <w:pStyle w:val="TableofFigures"/>
            </w:pPr>
            <w:r w:rsidRPr="009B3099">
              <w:t>Developer</w:t>
            </w:r>
          </w:p>
        </w:tc>
        <w:tc>
          <w:tcPr>
            <w:tcW w:w="1269" w:type="dxa"/>
          </w:tcPr>
          <w:p w14:paraId="26164FE1" w14:textId="040700D0" w:rsidR="00A9603A" w:rsidRPr="009B3099" w:rsidRDefault="003A4DBE" w:rsidP="00A9603A">
            <w:pPr>
              <w:pStyle w:val="TableofFigures"/>
            </w:pPr>
            <w:r>
              <w:t xml:space="preserve">Priority: </w:t>
            </w:r>
            <w:r w:rsidR="00A9603A" w:rsidRPr="009B3099">
              <w:t>Very High</w:t>
            </w:r>
          </w:p>
        </w:tc>
      </w:tr>
    </w:tbl>
    <w:p w14:paraId="420507CD" w14:textId="77777777" w:rsidR="003D50E9" w:rsidRDefault="003D50E9">
      <w:r>
        <w:br w:type="page"/>
      </w:r>
    </w:p>
    <w:tbl>
      <w:tblPr>
        <w:tblStyle w:val="TableGrid"/>
        <w:tblW w:w="0" w:type="auto"/>
        <w:tblLook w:val="04A0" w:firstRow="1" w:lastRow="0" w:firstColumn="1" w:lastColumn="0" w:noHBand="0" w:noVBand="1"/>
      </w:tblPr>
      <w:tblGrid>
        <w:gridCol w:w="924"/>
        <w:gridCol w:w="6017"/>
        <w:gridCol w:w="1559"/>
        <w:gridCol w:w="1269"/>
      </w:tblGrid>
      <w:tr w:rsidR="00A9603A" w14:paraId="6DA4F96D" w14:textId="77777777" w:rsidTr="00AB57AE">
        <w:tc>
          <w:tcPr>
            <w:tcW w:w="924" w:type="dxa"/>
          </w:tcPr>
          <w:p w14:paraId="33626AD9" w14:textId="429605BD" w:rsidR="00A9603A" w:rsidRPr="009B3099" w:rsidRDefault="002D1423" w:rsidP="00A9603A">
            <w:pPr>
              <w:pStyle w:val="TableofFigures"/>
            </w:pPr>
            <w:r>
              <w:t>Action</w:t>
            </w:r>
            <w:r w:rsidRPr="009B3099">
              <w:t xml:space="preserve"> </w:t>
            </w:r>
            <w:r w:rsidR="00A9603A" w:rsidRPr="009B3099">
              <w:t>7.6A-5</w:t>
            </w:r>
          </w:p>
        </w:tc>
        <w:tc>
          <w:tcPr>
            <w:tcW w:w="6017" w:type="dxa"/>
          </w:tcPr>
          <w:p w14:paraId="10882068" w14:textId="77777777" w:rsidR="00A9603A" w:rsidRPr="009B3099" w:rsidRDefault="00A9603A" w:rsidP="00A9603A">
            <w:pPr>
              <w:pStyle w:val="TableofFigures"/>
              <w:rPr>
                <w:b/>
                <w:bCs/>
              </w:rPr>
            </w:pPr>
            <w:r w:rsidRPr="009B3099">
              <w:rPr>
                <w:b/>
                <w:bCs/>
              </w:rPr>
              <w:t>New Small Local open space in sub-precinct M5</w:t>
            </w:r>
          </w:p>
          <w:p w14:paraId="49D87DCA" w14:textId="514FE117" w:rsidR="00A9603A" w:rsidRPr="009B3099" w:rsidRDefault="00A9603A" w:rsidP="00A9603A">
            <w:pPr>
              <w:pStyle w:val="TableofFigures"/>
            </w:pPr>
            <w:r w:rsidRPr="009B3099">
              <w:t>Provide new Small Local open space in open space sub-precinct M5 to establish a green space that encourages people to spend time outside. This is a high priority given the substantial increase in dwellings between 2011 and 2021.</w:t>
            </w:r>
          </w:p>
        </w:tc>
        <w:tc>
          <w:tcPr>
            <w:tcW w:w="1559" w:type="dxa"/>
          </w:tcPr>
          <w:p w14:paraId="0B0B559E" w14:textId="37DD634F" w:rsidR="00A9603A" w:rsidRPr="009B3099" w:rsidRDefault="003E1ABA" w:rsidP="00A9603A">
            <w:pPr>
              <w:pStyle w:val="TableofFigures"/>
            </w:pPr>
            <w:r>
              <w:t xml:space="preserve">Responsibility: </w:t>
            </w:r>
            <w:r w:rsidR="001F23FA">
              <w:t>C-o-m</w:t>
            </w:r>
          </w:p>
          <w:p w14:paraId="1CBB4C19" w14:textId="4CE033CA" w:rsidR="00A9603A" w:rsidRPr="009B3099" w:rsidRDefault="00A9603A" w:rsidP="00A9603A">
            <w:pPr>
              <w:pStyle w:val="TableofFigures"/>
            </w:pPr>
            <w:r w:rsidRPr="009B3099">
              <w:t>Developer</w:t>
            </w:r>
          </w:p>
        </w:tc>
        <w:tc>
          <w:tcPr>
            <w:tcW w:w="1269" w:type="dxa"/>
          </w:tcPr>
          <w:p w14:paraId="58631EE4" w14:textId="1BB6EFF9" w:rsidR="00A9603A" w:rsidRPr="009B3099" w:rsidRDefault="003A4DBE" w:rsidP="00A9603A">
            <w:pPr>
              <w:pStyle w:val="TableofFigures"/>
            </w:pPr>
            <w:r>
              <w:t xml:space="preserve">Priority: </w:t>
            </w:r>
            <w:r w:rsidR="00A9603A" w:rsidRPr="009B3099">
              <w:t>High</w:t>
            </w:r>
          </w:p>
        </w:tc>
      </w:tr>
      <w:tr w:rsidR="00A9603A" w14:paraId="385B51A0" w14:textId="77777777" w:rsidTr="00AB57AE">
        <w:tc>
          <w:tcPr>
            <w:tcW w:w="924" w:type="dxa"/>
          </w:tcPr>
          <w:p w14:paraId="77FE8F9F" w14:textId="59A20E79" w:rsidR="00A9603A" w:rsidRPr="00731526" w:rsidRDefault="002D1423" w:rsidP="00A9603A">
            <w:pPr>
              <w:pStyle w:val="TableofFigures"/>
            </w:pPr>
            <w:r>
              <w:t>Action</w:t>
            </w:r>
            <w:r w:rsidRPr="009B3099">
              <w:t xml:space="preserve"> </w:t>
            </w:r>
            <w:r w:rsidR="00A9603A" w:rsidRPr="009B3099">
              <w:t>7.6A-6</w:t>
            </w:r>
          </w:p>
        </w:tc>
        <w:tc>
          <w:tcPr>
            <w:tcW w:w="6017" w:type="dxa"/>
          </w:tcPr>
          <w:p w14:paraId="6EEBEF61" w14:textId="77777777" w:rsidR="00A9603A" w:rsidRPr="009B3099" w:rsidRDefault="00A9603A" w:rsidP="00A9603A">
            <w:pPr>
              <w:pStyle w:val="TableofFigures"/>
              <w:rPr>
                <w:b/>
                <w:bCs/>
              </w:rPr>
            </w:pPr>
            <w:r w:rsidRPr="009B3099">
              <w:rPr>
                <w:b/>
                <w:bCs/>
              </w:rPr>
              <w:t>New Small Local open space in sub-precinct M6</w:t>
            </w:r>
          </w:p>
          <w:p w14:paraId="7BD8CD68" w14:textId="6C4B4A01" w:rsidR="00A9603A" w:rsidRPr="00731526" w:rsidRDefault="00A9603A" w:rsidP="00A9603A">
            <w:pPr>
              <w:pStyle w:val="TableofFigures"/>
              <w:rPr>
                <w:b/>
                <w:bCs/>
              </w:rPr>
            </w:pPr>
            <w:r w:rsidRPr="009B3099">
              <w:t>Provide new Small Local open space in open space sub-precinct M6 to establish a green space that encourages people to spend time outside.</w:t>
            </w:r>
          </w:p>
        </w:tc>
        <w:tc>
          <w:tcPr>
            <w:tcW w:w="1559" w:type="dxa"/>
          </w:tcPr>
          <w:p w14:paraId="1F630C9D" w14:textId="43379C99" w:rsidR="00A9603A" w:rsidRPr="009B3099" w:rsidRDefault="003E1ABA" w:rsidP="00A9603A">
            <w:pPr>
              <w:pStyle w:val="TableofFigures"/>
            </w:pPr>
            <w:r>
              <w:t xml:space="preserve">Responsibility: </w:t>
            </w:r>
            <w:r w:rsidR="001F23FA">
              <w:t>C-o-m</w:t>
            </w:r>
          </w:p>
          <w:p w14:paraId="474CF85B" w14:textId="35E7AD71" w:rsidR="00A9603A" w:rsidRPr="00731526" w:rsidRDefault="00A9603A" w:rsidP="00A9603A">
            <w:pPr>
              <w:pStyle w:val="TableofFigures"/>
            </w:pPr>
            <w:r w:rsidRPr="009B3099">
              <w:t>Developer</w:t>
            </w:r>
          </w:p>
        </w:tc>
        <w:tc>
          <w:tcPr>
            <w:tcW w:w="1269" w:type="dxa"/>
          </w:tcPr>
          <w:p w14:paraId="6EE09259" w14:textId="5420F713" w:rsidR="00A9603A" w:rsidRPr="00731526" w:rsidRDefault="003A4DBE" w:rsidP="00A9603A">
            <w:pPr>
              <w:pStyle w:val="TableofFigures"/>
            </w:pPr>
            <w:r>
              <w:t xml:space="preserve">Priority: </w:t>
            </w:r>
            <w:r w:rsidR="00A9603A" w:rsidRPr="009B3099">
              <w:t>Medium</w:t>
            </w:r>
          </w:p>
        </w:tc>
      </w:tr>
      <w:tr w:rsidR="00A9603A" w14:paraId="4378ED75" w14:textId="77777777" w:rsidTr="00AB57AE">
        <w:tc>
          <w:tcPr>
            <w:tcW w:w="924" w:type="dxa"/>
          </w:tcPr>
          <w:p w14:paraId="2257332E" w14:textId="048EECFB" w:rsidR="00A9603A" w:rsidRPr="00731526" w:rsidRDefault="002D1423" w:rsidP="00A9603A">
            <w:pPr>
              <w:pStyle w:val="TableofFigures"/>
            </w:pPr>
            <w:r>
              <w:t>Action</w:t>
            </w:r>
            <w:r w:rsidRPr="009B3099">
              <w:t xml:space="preserve"> </w:t>
            </w:r>
            <w:r w:rsidR="00A9603A" w:rsidRPr="009B3099">
              <w:t>7.6A-7</w:t>
            </w:r>
          </w:p>
        </w:tc>
        <w:tc>
          <w:tcPr>
            <w:tcW w:w="6017" w:type="dxa"/>
          </w:tcPr>
          <w:p w14:paraId="747A6234" w14:textId="77777777" w:rsidR="00A9603A" w:rsidRPr="009B3099" w:rsidRDefault="00A9603A" w:rsidP="00A9603A">
            <w:pPr>
              <w:pStyle w:val="TableofFigures"/>
              <w:rPr>
                <w:b/>
                <w:bCs/>
              </w:rPr>
            </w:pPr>
            <w:r w:rsidRPr="009B3099">
              <w:rPr>
                <w:b/>
                <w:bCs/>
              </w:rPr>
              <w:t>New Small Local open space in sub-precinct M9</w:t>
            </w:r>
          </w:p>
          <w:p w14:paraId="06532D34" w14:textId="16165390" w:rsidR="00A9603A" w:rsidRPr="00731526" w:rsidRDefault="00A9603A" w:rsidP="00A9603A">
            <w:pPr>
              <w:pStyle w:val="TableofFigures"/>
              <w:rPr>
                <w:b/>
                <w:bCs/>
              </w:rPr>
            </w:pPr>
            <w:r w:rsidRPr="009B3099">
              <w:t xml:space="preserve">This Action is complete with the new Market Street Park and Collins Street Park. Refer to Action 7.6H-6.  </w:t>
            </w:r>
          </w:p>
        </w:tc>
        <w:tc>
          <w:tcPr>
            <w:tcW w:w="1559" w:type="dxa"/>
          </w:tcPr>
          <w:p w14:paraId="719079BA" w14:textId="477F7DB0" w:rsidR="00A9603A" w:rsidRPr="009B3099" w:rsidRDefault="003E1ABA" w:rsidP="00A9603A">
            <w:pPr>
              <w:pStyle w:val="TableofFigures"/>
            </w:pPr>
            <w:r>
              <w:t xml:space="preserve">Responsibility: </w:t>
            </w:r>
            <w:r w:rsidR="001F23FA">
              <w:t>C-o-m</w:t>
            </w:r>
          </w:p>
          <w:p w14:paraId="3FF9CDED" w14:textId="4E9ABA2C" w:rsidR="00A9603A" w:rsidRPr="00731526" w:rsidRDefault="00A9603A" w:rsidP="00A9603A">
            <w:pPr>
              <w:pStyle w:val="TableofFigures"/>
            </w:pPr>
            <w:r w:rsidRPr="009B3099">
              <w:t>Developer</w:t>
            </w:r>
          </w:p>
        </w:tc>
        <w:tc>
          <w:tcPr>
            <w:tcW w:w="1269" w:type="dxa"/>
          </w:tcPr>
          <w:p w14:paraId="6D5DD31D" w14:textId="0FB38905" w:rsidR="00A9603A" w:rsidRPr="00731526" w:rsidRDefault="003A4DBE" w:rsidP="00A9603A">
            <w:pPr>
              <w:pStyle w:val="TableofFigures"/>
            </w:pPr>
            <w:r>
              <w:t xml:space="preserve">Priority: </w:t>
            </w:r>
            <w:r w:rsidR="00A9603A" w:rsidRPr="009B3099">
              <w:t>Complete</w:t>
            </w:r>
          </w:p>
        </w:tc>
      </w:tr>
      <w:tr w:rsidR="00A9603A" w14:paraId="523CBD96" w14:textId="77777777" w:rsidTr="00AB57AE">
        <w:tc>
          <w:tcPr>
            <w:tcW w:w="924" w:type="dxa"/>
          </w:tcPr>
          <w:p w14:paraId="75E4CD7B" w14:textId="1F02F51D" w:rsidR="00A9603A" w:rsidRPr="00731526" w:rsidRDefault="002D1423" w:rsidP="00A9603A">
            <w:pPr>
              <w:pStyle w:val="TableofFigures"/>
            </w:pPr>
            <w:r>
              <w:t>Action</w:t>
            </w:r>
            <w:r w:rsidRPr="009B3099">
              <w:t xml:space="preserve"> </w:t>
            </w:r>
            <w:r w:rsidR="00A9603A" w:rsidRPr="009B3099">
              <w:t>7.6A-8</w:t>
            </w:r>
          </w:p>
        </w:tc>
        <w:tc>
          <w:tcPr>
            <w:tcW w:w="6017" w:type="dxa"/>
          </w:tcPr>
          <w:p w14:paraId="69CCDB7C" w14:textId="77777777" w:rsidR="00A9603A" w:rsidRPr="009B3099" w:rsidRDefault="00A9603A" w:rsidP="00A9603A">
            <w:pPr>
              <w:pStyle w:val="TableofFigures"/>
              <w:rPr>
                <w:b/>
                <w:bCs/>
              </w:rPr>
            </w:pPr>
            <w:r w:rsidRPr="009B3099">
              <w:rPr>
                <w:b/>
                <w:bCs/>
              </w:rPr>
              <w:t>New Small Local open space in sub-precinct M10</w:t>
            </w:r>
          </w:p>
          <w:p w14:paraId="65ABD959" w14:textId="730D065A" w:rsidR="00A9603A" w:rsidRPr="00731526" w:rsidRDefault="00A9603A" w:rsidP="00A9603A">
            <w:pPr>
              <w:pStyle w:val="TableofFigures"/>
              <w:rPr>
                <w:b/>
                <w:bCs/>
              </w:rPr>
            </w:pPr>
            <w:r w:rsidRPr="009B3099">
              <w:t>Provide new Small Local open space in sub-precinct M10 to establish a green space that encourages people to spend time outside. The priority for this action is lower given there have been lower levels of change in this sub-precinct than forecast in the 2012 Strategy.</w:t>
            </w:r>
          </w:p>
        </w:tc>
        <w:tc>
          <w:tcPr>
            <w:tcW w:w="1559" w:type="dxa"/>
          </w:tcPr>
          <w:p w14:paraId="55B99086" w14:textId="01059631" w:rsidR="00A9603A" w:rsidRPr="009B3099" w:rsidRDefault="003E1ABA" w:rsidP="00A9603A">
            <w:pPr>
              <w:pStyle w:val="TableofFigures"/>
            </w:pPr>
            <w:r>
              <w:t xml:space="preserve">Responsibility: </w:t>
            </w:r>
            <w:r w:rsidR="001F23FA">
              <w:t>C-o-m</w:t>
            </w:r>
          </w:p>
          <w:p w14:paraId="0CBE1A4E" w14:textId="4AEA38D3" w:rsidR="00A9603A" w:rsidRPr="00731526" w:rsidRDefault="00A9603A" w:rsidP="00A9603A">
            <w:pPr>
              <w:pStyle w:val="TableofFigures"/>
            </w:pPr>
            <w:r w:rsidRPr="009B3099">
              <w:t>Developer</w:t>
            </w:r>
          </w:p>
        </w:tc>
        <w:tc>
          <w:tcPr>
            <w:tcW w:w="1269" w:type="dxa"/>
          </w:tcPr>
          <w:p w14:paraId="7403D62F" w14:textId="759C349E" w:rsidR="00A9603A" w:rsidRPr="00731526" w:rsidRDefault="003A4DBE" w:rsidP="00A9603A">
            <w:pPr>
              <w:pStyle w:val="TableofFigures"/>
            </w:pPr>
            <w:r>
              <w:t xml:space="preserve">Priority: </w:t>
            </w:r>
            <w:r w:rsidR="00A9603A" w:rsidRPr="009B3099">
              <w:t>Medium</w:t>
            </w:r>
          </w:p>
        </w:tc>
      </w:tr>
      <w:tr w:rsidR="00A9603A" w14:paraId="3D91557B" w14:textId="77777777" w:rsidTr="00AB57AE">
        <w:tc>
          <w:tcPr>
            <w:tcW w:w="924" w:type="dxa"/>
          </w:tcPr>
          <w:p w14:paraId="7F420EB6" w14:textId="4EE8D358" w:rsidR="00A9603A" w:rsidRPr="00731526" w:rsidRDefault="002D1423" w:rsidP="00A9603A">
            <w:pPr>
              <w:pStyle w:val="TableofFigures"/>
            </w:pPr>
            <w:r>
              <w:t>Action</w:t>
            </w:r>
            <w:r w:rsidRPr="009B3099">
              <w:t xml:space="preserve"> </w:t>
            </w:r>
            <w:r w:rsidR="00A9603A" w:rsidRPr="009B3099">
              <w:t>7.6A-9</w:t>
            </w:r>
          </w:p>
        </w:tc>
        <w:tc>
          <w:tcPr>
            <w:tcW w:w="6017" w:type="dxa"/>
          </w:tcPr>
          <w:p w14:paraId="168F8CCA" w14:textId="77777777" w:rsidR="00A9603A" w:rsidRPr="009B3099" w:rsidRDefault="00A9603A" w:rsidP="00A9603A">
            <w:pPr>
              <w:pStyle w:val="TableofFigures"/>
              <w:rPr>
                <w:b/>
                <w:bCs/>
              </w:rPr>
            </w:pPr>
            <w:r w:rsidRPr="009B3099">
              <w:rPr>
                <w:b/>
                <w:bCs/>
              </w:rPr>
              <w:t>Long term opportunities to acquire part of St Francis Church grounds as public open space in sub-precinct M10</w:t>
            </w:r>
          </w:p>
          <w:p w14:paraId="243B598D" w14:textId="7FAFE543" w:rsidR="00A9603A" w:rsidRPr="00731526" w:rsidRDefault="00A9603A" w:rsidP="00A9603A">
            <w:pPr>
              <w:pStyle w:val="TableofFigures"/>
              <w:rPr>
                <w:b/>
                <w:bCs/>
              </w:rPr>
            </w:pPr>
            <w:r w:rsidRPr="009B3099">
              <w:t xml:space="preserve">Continue to investigate long term opportunities to acquire/secure at least part of the St Francis Church grounds on the corner of Elizabeth and Lonsdale Streets as public open space in the longer term acknowledging this is not feasible in the short term given previous approaches by the </w:t>
            </w:r>
            <w:r w:rsidR="001F23FA">
              <w:t>C-o-m</w:t>
            </w:r>
            <w:r w:rsidRPr="009B3099">
              <w:t xml:space="preserve"> have been unsuccessful.</w:t>
            </w:r>
          </w:p>
        </w:tc>
        <w:tc>
          <w:tcPr>
            <w:tcW w:w="1559" w:type="dxa"/>
          </w:tcPr>
          <w:p w14:paraId="032BA540" w14:textId="4E5F93B1" w:rsidR="00A9603A" w:rsidRPr="009B3099" w:rsidRDefault="003E1ABA" w:rsidP="00A9603A">
            <w:pPr>
              <w:pStyle w:val="TableofFigures"/>
            </w:pPr>
            <w:r>
              <w:t xml:space="preserve">Responsibility: </w:t>
            </w:r>
            <w:r w:rsidR="001F23FA">
              <w:t>C-o-m</w:t>
            </w:r>
          </w:p>
          <w:p w14:paraId="13E72C66" w14:textId="3C6F277F" w:rsidR="00A9603A" w:rsidRPr="00731526" w:rsidRDefault="00A9603A" w:rsidP="00A9603A">
            <w:pPr>
              <w:pStyle w:val="TableofFigures"/>
            </w:pPr>
            <w:r w:rsidRPr="009B3099">
              <w:t>St Francis Church</w:t>
            </w:r>
          </w:p>
        </w:tc>
        <w:tc>
          <w:tcPr>
            <w:tcW w:w="1269" w:type="dxa"/>
          </w:tcPr>
          <w:p w14:paraId="269F050C" w14:textId="049B8D42" w:rsidR="00A9603A" w:rsidRPr="00731526" w:rsidRDefault="003A4DBE" w:rsidP="00A9603A">
            <w:pPr>
              <w:pStyle w:val="TableofFigures"/>
            </w:pPr>
            <w:r>
              <w:t xml:space="preserve">Priority: </w:t>
            </w:r>
            <w:r w:rsidR="00A9603A" w:rsidRPr="009B3099">
              <w:t>Ongoing</w:t>
            </w:r>
          </w:p>
        </w:tc>
      </w:tr>
      <w:tr w:rsidR="00A9603A" w14:paraId="64792752" w14:textId="77777777" w:rsidTr="00AB57AE">
        <w:tc>
          <w:tcPr>
            <w:tcW w:w="924" w:type="dxa"/>
          </w:tcPr>
          <w:p w14:paraId="0B892B66" w14:textId="1521972B" w:rsidR="00A9603A" w:rsidRPr="00731526" w:rsidRDefault="002D1423" w:rsidP="00A9603A">
            <w:pPr>
              <w:pStyle w:val="TableofFigures"/>
            </w:pPr>
            <w:r>
              <w:t>Action</w:t>
            </w:r>
            <w:r w:rsidRPr="009B3099">
              <w:t xml:space="preserve"> </w:t>
            </w:r>
            <w:r w:rsidR="00A9603A" w:rsidRPr="009B3099">
              <w:t>7.6A-10</w:t>
            </w:r>
          </w:p>
        </w:tc>
        <w:tc>
          <w:tcPr>
            <w:tcW w:w="6017" w:type="dxa"/>
          </w:tcPr>
          <w:p w14:paraId="664697C8" w14:textId="77777777" w:rsidR="00A9603A" w:rsidRPr="009B3099" w:rsidRDefault="00A9603A" w:rsidP="00A9603A">
            <w:pPr>
              <w:pStyle w:val="TableofFigures"/>
              <w:rPr>
                <w:b/>
                <w:bCs/>
              </w:rPr>
            </w:pPr>
            <w:r w:rsidRPr="009B3099">
              <w:rPr>
                <w:b/>
                <w:bCs/>
              </w:rPr>
              <w:t>Secure part of Welsh Church grounds as public open space in sub-precinct M10</w:t>
            </w:r>
          </w:p>
          <w:p w14:paraId="2852A81F" w14:textId="3243C43A" w:rsidR="00A9603A" w:rsidRPr="00731526" w:rsidRDefault="001F23FA" w:rsidP="00A9603A">
            <w:pPr>
              <w:pStyle w:val="TableofFigures"/>
              <w:rPr>
                <w:b/>
                <w:bCs/>
              </w:rPr>
            </w:pPr>
            <w:r>
              <w:t>C-o-m</w:t>
            </w:r>
            <w:r w:rsidR="00A9603A" w:rsidRPr="009B3099">
              <w:t xml:space="preserve"> to continue to investigate the potential to acquire/secure at least part of the Welsh Church grounds on La Trobe Street between Queen and Elizabeth Streets as public open space to form part of the network of future green open spaces within the central city.</w:t>
            </w:r>
          </w:p>
        </w:tc>
        <w:tc>
          <w:tcPr>
            <w:tcW w:w="1559" w:type="dxa"/>
          </w:tcPr>
          <w:p w14:paraId="06086C5B" w14:textId="43B1C87D" w:rsidR="00A9603A" w:rsidRPr="00731526" w:rsidRDefault="003E1ABA" w:rsidP="00A9603A">
            <w:pPr>
              <w:pStyle w:val="TableofFigures"/>
            </w:pPr>
            <w:r>
              <w:t xml:space="preserve">Responsibility: </w:t>
            </w:r>
            <w:r w:rsidR="001F23FA">
              <w:t>C-o-m</w:t>
            </w:r>
            <w:r w:rsidR="00A9603A" w:rsidRPr="009B3099">
              <w:t>, Welsh Church</w:t>
            </w:r>
          </w:p>
        </w:tc>
        <w:tc>
          <w:tcPr>
            <w:tcW w:w="1269" w:type="dxa"/>
          </w:tcPr>
          <w:p w14:paraId="0C31904A" w14:textId="5E86DA31" w:rsidR="00A9603A" w:rsidRPr="00731526" w:rsidRDefault="003A4DBE" w:rsidP="00A9603A">
            <w:pPr>
              <w:pStyle w:val="TableofFigures"/>
            </w:pPr>
            <w:r>
              <w:t xml:space="preserve">Priority: </w:t>
            </w:r>
            <w:r w:rsidR="00A9603A" w:rsidRPr="009B3099">
              <w:t>Ongoing</w:t>
            </w:r>
          </w:p>
        </w:tc>
      </w:tr>
      <w:tr w:rsidR="00A9603A" w14:paraId="047822FF" w14:textId="77777777" w:rsidTr="00AB57AE">
        <w:tc>
          <w:tcPr>
            <w:tcW w:w="924" w:type="dxa"/>
          </w:tcPr>
          <w:p w14:paraId="16E656B9" w14:textId="585FEE18" w:rsidR="00A9603A" w:rsidRPr="00731526" w:rsidRDefault="002D1423" w:rsidP="00A9603A">
            <w:pPr>
              <w:pStyle w:val="TableofFigures"/>
            </w:pPr>
            <w:r>
              <w:t>Action</w:t>
            </w:r>
            <w:r w:rsidRPr="009B3099">
              <w:t xml:space="preserve"> </w:t>
            </w:r>
            <w:r w:rsidR="00A9603A" w:rsidRPr="009B3099">
              <w:t>7.6A-11</w:t>
            </w:r>
          </w:p>
        </w:tc>
        <w:tc>
          <w:tcPr>
            <w:tcW w:w="6017" w:type="dxa"/>
          </w:tcPr>
          <w:p w14:paraId="7BFC1625" w14:textId="77777777" w:rsidR="00A9603A" w:rsidRPr="009B3099" w:rsidRDefault="00A9603A" w:rsidP="00A9603A">
            <w:pPr>
              <w:pStyle w:val="TableofFigures"/>
              <w:rPr>
                <w:b/>
                <w:bCs/>
              </w:rPr>
            </w:pPr>
            <w:r w:rsidRPr="009B3099">
              <w:rPr>
                <w:b/>
                <w:bCs/>
              </w:rPr>
              <w:t>Secure part of the St Augustine Parish grounds as public open space in sub-precinct M8</w:t>
            </w:r>
          </w:p>
          <w:p w14:paraId="1D99BA32" w14:textId="3285B277" w:rsidR="00A9603A" w:rsidRPr="00731526" w:rsidRDefault="001F23FA" w:rsidP="00A9603A">
            <w:pPr>
              <w:pStyle w:val="TableofFigures"/>
              <w:rPr>
                <w:b/>
                <w:bCs/>
              </w:rPr>
            </w:pPr>
            <w:r>
              <w:rPr>
                <w:bCs/>
              </w:rPr>
              <w:t>C-o-m</w:t>
            </w:r>
            <w:r w:rsidR="00A9603A" w:rsidRPr="009B3099">
              <w:rPr>
                <w:bCs/>
              </w:rPr>
              <w:t xml:space="preserve"> to continue to investigate opportunities to acquire/secure at least part of the St Augustine Parish grounds on Bourke Street between Spencer and King Streets as public open space.</w:t>
            </w:r>
          </w:p>
        </w:tc>
        <w:tc>
          <w:tcPr>
            <w:tcW w:w="1559" w:type="dxa"/>
          </w:tcPr>
          <w:p w14:paraId="0E426CA0" w14:textId="16654AE4" w:rsidR="00A9603A" w:rsidRPr="009B3099" w:rsidRDefault="003E1ABA" w:rsidP="00A9603A">
            <w:pPr>
              <w:pStyle w:val="TableofFigures"/>
            </w:pPr>
            <w:r>
              <w:t xml:space="preserve">Responsibility: </w:t>
            </w:r>
            <w:r w:rsidR="001F23FA">
              <w:t>C-o-m</w:t>
            </w:r>
          </w:p>
          <w:p w14:paraId="2D88D27A" w14:textId="254DF7EA" w:rsidR="00A9603A" w:rsidRPr="00731526" w:rsidRDefault="00A9603A" w:rsidP="00A9603A">
            <w:pPr>
              <w:pStyle w:val="TableofFigures"/>
            </w:pPr>
            <w:r w:rsidRPr="009B3099">
              <w:t>St Augustine Parish</w:t>
            </w:r>
          </w:p>
        </w:tc>
        <w:tc>
          <w:tcPr>
            <w:tcW w:w="1269" w:type="dxa"/>
          </w:tcPr>
          <w:p w14:paraId="74FF62A4" w14:textId="766D72FF" w:rsidR="00A9603A" w:rsidRPr="00731526" w:rsidRDefault="003A4DBE" w:rsidP="00A9603A">
            <w:pPr>
              <w:pStyle w:val="TableofFigures"/>
            </w:pPr>
            <w:r>
              <w:t xml:space="preserve">Priority: </w:t>
            </w:r>
            <w:r w:rsidR="00A9603A" w:rsidRPr="009B3099">
              <w:t>Ongoing</w:t>
            </w:r>
          </w:p>
        </w:tc>
      </w:tr>
      <w:tr w:rsidR="00A9603A" w14:paraId="75486C00" w14:textId="77777777" w:rsidTr="00AB57AE">
        <w:tc>
          <w:tcPr>
            <w:tcW w:w="924" w:type="dxa"/>
          </w:tcPr>
          <w:p w14:paraId="0FE33607" w14:textId="2A34BA6E" w:rsidR="00A9603A" w:rsidRPr="00731526" w:rsidRDefault="002D1423" w:rsidP="00A9603A">
            <w:pPr>
              <w:pStyle w:val="TableofFigures"/>
            </w:pPr>
            <w:r>
              <w:t>Action</w:t>
            </w:r>
            <w:r w:rsidRPr="009B3099">
              <w:t xml:space="preserve"> </w:t>
            </w:r>
            <w:r w:rsidR="00A9603A" w:rsidRPr="009B3099">
              <w:t>7.6A-12</w:t>
            </w:r>
          </w:p>
        </w:tc>
        <w:tc>
          <w:tcPr>
            <w:tcW w:w="6017" w:type="dxa"/>
          </w:tcPr>
          <w:p w14:paraId="2710F257" w14:textId="77777777" w:rsidR="00A9603A" w:rsidRPr="009B3099" w:rsidRDefault="00A9603A" w:rsidP="00A9603A">
            <w:pPr>
              <w:pStyle w:val="TableofFigures"/>
              <w:rPr>
                <w:b/>
                <w:bCs/>
              </w:rPr>
            </w:pPr>
            <w:r w:rsidRPr="009B3099">
              <w:rPr>
                <w:b/>
                <w:bCs/>
              </w:rPr>
              <w:t>Secure part of the St Paul's Cathedral grounds as public open space in sub-precinct M11</w:t>
            </w:r>
          </w:p>
          <w:p w14:paraId="1A9C7686" w14:textId="502DAAE7" w:rsidR="00A9603A" w:rsidRPr="00731526" w:rsidRDefault="00A9603A" w:rsidP="00A9603A">
            <w:pPr>
              <w:pStyle w:val="TableofFigures"/>
              <w:rPr>
                <w:b/>
                <w:bCs/>
              </w:rPr>
            </w:pPr>
            <w:r w:rsidRPr="009B3099">
              <w:t>Continue to investigate options to acquire/secure the public seating and grassed areas of St Paul's Cathedral facing Swanston Street as public open space.</w:t>
            </w:r>
          </w:p>
        </w:tc>
        <w:tc>
          <w:tcPr>
            <w:tcW w:w="1559" w:type="dxa"/>
          </w:tcPr>
          <w:p w14:paraId="03023BB6" w14:textId="46F6BA62" w:rsidR="00A9603A" w:rsidRPr="009B3099" w:rsidRDefault="003E1ABA" w:rsidP="00A9603A">
            <w:pPr>
              <w:pStyle w:val="TableofFigures"/>
            </w:pPr>
            <w:r>
              <w:t xml:space="preserve">Responsibility: </w:t>
            </w:r>
            <w:r w:rsidR="001F23FA">
              <w:t>C-o-m</w:t>
            </w:r>
          </w:p>
          <w:p w14:paraId="07B955CA" w14:textId="77777777" w:rsidR="00A9603A" w:rsidRPr="009B3099" w:rsidRDefault="00A9603A" w:rsidP="00A9603A">
            <w:pPr>
              <w:pStyle w:val="TableofFigures"/>
            </w:pPr>
            <w:r w:rsidRPr="009B3099">
              <w:t>St Pauls Cathedral</w:t>
            </w:r>
          </w:p>
          <w:p w14:paraId="7F7BAD32" w14:textId="77777777" w:rsidR="00A9603A" w:rsidRPr="00731526" w:rsidRDefault="00A9603A" w:rsidP="00A9603A">
            <w:pPr>
              <w:pStyle w:val="TableofFigures"/>
            </w:pPr>
          </w:p>
        </w:tc>
        <w:tc>
          <w:tcPr>
            <w:tcW w:w="1269" w:type="dxa"/>
          </w:tcPr>
          <w:p w14:paraId="46B0520C" w14:textId="5FE1A1BD" w:rsidR="00A9603A" w:rsidRPr="00731526" w:rsidRDefault="003A4DBE" w:rsidP="00A9603A">
            <w:pPr>
              <w:pStyle w:val="TableofFigures"/>
            </w:pPr>
            <w:r>
              <w:t xml:space="preserve">Priority: </w:t>
            </w:r>
            <w:r w:rsidR="00A9603A" w:rsidRPr="009B3099">
              <w:t>Ongoing</w:t>
            </w:r>
          </w:p>
        </w:tc>
      </w:tr>
    </w:tbl>
    <w:p w14:paraId="765588AB" w14:textId="77777777" w:rsidR="002B34FC" w:rsidRDefault="002B34FC" w:rsidP="002B34FC">
      <w:pPr>
        <w:spacing w:after="0" w:line="240" w:lineRule="auto"/>
        <w:rPr>
          <w:rFonts w:ascii="Arial Bold" w:hAnsi="Arial Bold" w:hint="eastAsia"/>
          <w:b/>
          <w:bCs/>
          <w:szCs w:val="18"/>
        </w:rPr>
      </w:pPr>
      <w:r>
        <w:br w:type="page"/>
      </w:r>
    </w:p>
    <w:p w14:paraId="4A6900D5" w14:textId="77777777" w:rsidR="002B34FC" w:rsidRPr="00A502E5" w:rsidRDefault="002B34FC" w:rsidP="002E1FE9">
      <w:pPr>
        <w:pStyle w:val="Caption"/>
        <w:tabs>
          <w:tab w:val="left" w:pos="993"/>
        </w:tabs>
        <w:spacing w:after="120"/>
        <w:rPr>
          <w:rFonts w:hint="eastAsia"/>
        </w:rPr>
      </w:pPr>
      <w:r>
        <w:t>B</w:t>
      </w:r>
      <w:r w:rsidRPr="00377662">
        <w:tab/>
        <w:t>Additional open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2B34FC" w14:paraId="5CCE5291" w14:textId="77777777" w:rsidTr="00AB57AE">
        <w:trPr>
          <w:tblHeader/>
        </w:trPr>
        <w:tc>
          <w:tcPr>
            <w:tcW w:w="924" w:type="dxa"/>
          </w:tcPr>
          <w:p w14:paraId="3951B6D5" w14:textId="77777777" w:rsidR="002B34FC" w:rsidRPr="009B66E3" w:rsidRDefault="002B34FC" w:rsidP="00AB57AE">
            <w:pPr>
              <w:pStyle w:val="TableofFigures"/>
              <w:rPr>
                <w:b/>
                <w:bCs/>
              </w:rPr>
            </w:pPr>
            <w:r w:rsidRPr="009B66E3">
              <w:rPr>
                <w:b/>
                <w:bCs/>
              </w:rPr>
              <w:t>No.</w:t>
            </w:r>
          </w:p>
        </w:tc>
        <w:tc>
          <w:tcPr>
            <w:tcW w:w="6017" w:type="dxa"/>
          </w:tcPr>
          <w:p w14:paraId="0EDFDFD9" w14:textId="77777777" w:rsidR="002B34FC" w:rsidRPr="009B66E3" w:rsidRDefault="002B34FC" w:rsidP="00AB57AE">
            <w:pPr>
              <w:pStyle w:val="TableofFigures"/>
              <w:rPr>
                <w:b/>
                <w:bCs/>
              </w:rPr>
            </w:pPr>
            <w:r>
              <w:rPr>
                <w:b/>
                <w:bCs/>
              </w:rPr>
              <w:t>Ac</w:t>
            </w:r>
            <w:r w:rsidRPr="009B66E3">
              <w:rPr>
                <w:b/>
                <w:bCs/>
              </w:rPr>
              <w:t>tion</w:t>
            </w:r>
          </w:p>
        </w:tc>
        <w:tc>
          <w:tcPr>
            <w:tcW w:w="1559" w:type="dxa"/>
          </w:tcPr>
          <w:p w14:paraId="3D9B52D6" w14:textId="77777777" w:rsidR="002B34FC" w:rsidRPr="009B66E3" w:rsidRDefault="002B34FC" w:rsidP="00AB57AE">
            <w:pPr>
              <w:pStyle w:val="TableofFigures"/>
              <w:rPr>
                <w:b/>
                <w:bCs/>
              </w:rPr>
            </w:pPr>
            <w:r w:rsidRPr="009B66E3">
              <w:rPr>
                <w:b/>
                <w:bCs/>
              </w:rPr>
              <w:t>Responsibility</w:t>
            </w:r>
          </w:p>
        </w:tc>
        <w:tc>
          <w:tcPr>
            <w:tcW w:w="1269" w:type="dxa"/>
          </w:tcPr>
          <w:p w14:paraId="0AC5AEC4" w14:textId="77777777" w:rsidR="002B34FC" w:rsidRPr="009B66E3" w:rsidRDefault="002B34FC" w:rsidP="00AB57AE">
            <w:pPr>
              <w:pStyle w:val="TableofFigures"/>
              <w:rPr>
                <w:b/>
                <w:bCs/>
              </w:rPr>
            </w:pPr>
            <w:r w:rsidRPr="009B66E3">
              <w:rPr>
                <w:b/>
                <w:bCs/>
              </w:rPr>
              <w:t xml:space="preserve">Priority </w:t>
            </w:r>
          </w:p>
        </w:tc>
      </w:tr>
      <w:tr w:rsidR="00A9603A" w14:paraId="422A9618" w14:textId="77777777" w:rsidTr="00AB57AE">
        <w:tc>
          <w:tcPr>
            <w:tcW w:w="924" w:type="dxa"/>
          </w:tcPr>
          <w:p w14:paraId="72427BCF" w14:textId="26577314" w:rsidR="00A9603A" w:rsidRPr="00731526" w:rsidRDefault="002D1423" w:rsidP="00A9603A">
            <w:pPr>
              <w:pStyle w:val="TableofFigures"/>
            </w:pPr>
            <w:r>
              <w:t>Action</w:t>
            </w:r>
            <w:r w:rsidRPr="009B3099">
              <w:t xml:space="preserve"> </w:t>
            </w:r>
            <w:r w:rsidR="00A9603A" w:rsidRPr="009B3099">
              <w:t>7.6B-1</w:t>
            </w:r>
          </w:p>
        </w:tc>
        <w:tc>
          <w:tcPr>
            <w:tcW w:w="6017" w:type="dxa"/>
          </w:tcPr>
          <w:p w14:paraId="4FD4FBEB" w14:textId="77777777" w:rsidR="00A9603A" w:rsidRDefault="00A9603A" w:rsidP="00A9603A">
            <w:pPr>
              <w:pStyle w:val="ListBullet"/>
            </w:pPr>
            <w:r w:rsidRPr="009B3099">
              <w:t xml:space="preserve">In future redevelopment sites south of Flinders Street, investigate opportunities to improve pedestrian access and connectivity from the Hoddle Grid to the Yarra River (Birrarung).  This includes Flinders Street Station and any future redevelopment of any railway land including Jolimont Railway. </w:t>
            </w:r>
          </w:p>
          <w:p w14:paraId="0BAD9369" w14:textId="38592B0A" w:rsidR="00A9603A" w:rsidRPr="00731526" w:rsidRDefault="00A9603A" w:rsidP="00352656">
            <w:pPr>
              <w:pStyle w:val="ListBullet"/>
              <w:spacing w:after="0"/>
            </w:pPr>
            <w:r w:rsidRPr="009B3099">
              <w:t>Any future redevelopment is to not cause any further overshadowing of the existing public open space along the Yarra River (Birrarung).</w:t>
            </w:r>
          </w:p>
        </w:tc>
        <w:tc>
          <w:tcPr>
            <w:tcW w:w="1559" w:type="dxa"/>
          </w:tcPr>
          <w:p w14:paraId="0E84E172" w14:textId="7929ED28" w:rsidR="00A9603A" w:rsidRPr="00731526" w:rsidRDefault="003E1ABA" w:rsidP="00A9603A">
            <w:pPr>
              <w:pStyle w:val="TableofFigures"/>
            </w:pPr>
            <w:r>
              <w:t xml:space="preserve">Responsibility: </w:t>
            </w:r>
            <w:r w:rsidR="001F23FA">
              <w:t>C-o-m</w:t>
            </w:r>
            <w:r w:rsidR="00A9603A" w:rsidRPr="009B3099">
              <w:t xml:space="preserve"> &amp; Developer</w:t>
            </w:r>
          </w:p>
        </w:tc>
        <w:tc>
          <w:tcPr>
            <w:tcW w:w="1269" w:type="dxa"/>
          </w:tcPr>
          <w:p w14:paraId="1AC99374" w14:textId="6E06A84C" w:rsidR="00A9603A" w:rsidRPr="00731526" w:rsidRDefault="003A4DBE" w:rsidP="00A9603A">
            <w:pPr>
              <w:pStyle w:val="TableofFigures"/>
            </w:pPr>
            <w:r>
              <w:t xml:space="preserve">Priority: </w:t>
            </w:r>
            <w:r w:rsidR="00A9603A" w:rsidRPr="009B3099">
              <w:t>Ongoing</w:t>
            </w:r>
          </w:p>
        </w:tc>
      </w:tr>
      <w:tr w:rsidR="00A9603A" w14:paraId="3853A997" w14:textId="77777777" w:rsidTr="00AB57AE">
        <w:tc>
          <w:tcPr>
            <w:tcW w:w="924" w:type="dxa"/>
          </w:tcPr>
          <w:p w14:paraId="76CCDF19" w14:textId="3D65EDD9" w:rsidR="00A9603A" w:rsidRPr="00731526" w:rsidRDefault="002D1423" w:rsidP="00A9603A">
            <w:pPr>
              <w:pStyle w:val="TableofFigures"/>
            </w:pPr>
            <w:r>
              <w:t>Action</w:t>
            </w:r>
            <w:r w:rsidRPr="009B3099">
              <w:t xml:space="preserve"> </w:t>
            </w:r>
            <w:r w:rsidR="00A9603A" w:rsidRPr="009B3099">
              <w:t>7.6B-2</w:t>
            </w:r>
          </w:p>
        </w:tc>
        <w:tc>
          <w:tcPr>
            <w:tcW w:w="6017" w:type="dxa"/>
          </w:tcPr>
          <w:p w14:paraId="51F19FB3" w14:textId="50E133C3" w:rsidR="00A9603A" w:rsidRPr="00731526" w:rsidRDefault="00A9603A" w:rsidP="00A9603A">
            <w:pPr>
              <w:pStyle w:val="TableofFigures"/>
            </w:pPr>
            <w:r w:rsidRPr="009B3099">
              <w:t>Action complete.</w:t>
            </w:r>
          </w:p>
        </w:tc>
        <w:tc>
          <w:tcPr>
            <w:tcW w:w="1559" w:type="dxa"/>
          </w:tcPr>
          <w:p w14:paraId="39B0A15C" w14:textId="587C1B07" w:rsidR="00A9603A" w:rsidRPr="00731526" w:rsidRDefault="003E1ABA" w:rsidP="00A9603A">
            <w:pPr>
              <w:pStyle w:val="TableofFigures"/>
            </w:pPr>
            <w:r>
              <w:t xml:space="preserve">Responsibility: </w:t>
            </w:r>
            <w:r w:rsidR="001F23FA">
              <w:t>C-o-m</w:t>
            </w:r>
          </w:p>
        </w:tc>
        <w:tc>
          <w:tcPr>
            <w:tcW w:w="1269" w:type="dxa"/>
          </w:tcPr>
          <w:p w14:paraId="482B1865" w14:textId="1073673F" w:rsidR="00A9603A" w:rsidRPr="00731526" w:rsidRDefault="003A4DBE" w:rsidP="00A9603A">
            <w:pPr>
              <w:pStyle w:val="TableofFigures"/>
            </w:pPr>
            <w:r>
              <w:t xml:space="preserve">Priority: </w:t>
            </w:r>
            <w:r w:rsidR="00A9603A" w:rsidRPr="009B3099">
              <w:t>Complete</w:t>
            </w:r>
          </w:p>
        </w:tc>
      </w:tr>
    </w:tbl>
    <w:p w14:paraId="1608FE82" w14:textId="50EEDF8D" w:rsidR="00A9603A" w:rsidRPr="00377662" w:rsidRDefault="002B34FC" w:rsidP="00A9603A">
      <w:pPr>
        <w:pStyle w:val="Caption"/>
        <w:spacing w:after="120"/>
        <w:rPr>
          <w:rFonts w:hint="eastAsia"/>
        </w:rPr>
      </w:pPr>
      <w:r>
        <w:t>C</w:t>
      </w:r>
      <w:r w:rsidRPr="00377662">
        <w:tab/>
      </w:r>
      <w:r>
        <w:t>Capit</w:t>
      </w:r>
      <w:r w:rsidRPr="00377662">
        <w:t>al</w:t>
      </w:r>
      <w:r>
        <w:t xml:space="preserve"> City</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A9603A" w14:paraId="11D5D171" w14:textId="77777777" w:rsidTr="00AB57AE">
        <w:trPr>
          <w:tblHeader/>
        </w:trPr>
        <w:tc>
          <w:tcPr>
            <w:tcW w:w="924" w:type="dxa"/>
          </w:tcPr>
          <w:p w14:paraId="72187C58" w14:textId="77777777" w:rsidR="00A9603A" w:rsidRPr="009B66E3" w:rsidRDefault="00A9603A" w:rsidP="00AB57AE">
            <w:pPr>
              <w:pStyle w:val="TableofFigures"/>
              <w:rPr>
                <w:b/>
                <w:bCs/>
              </w:rPr>
            </w:pPr>
            <w:r w:rsidRPr="009B66E3">
              <w:rPr>
                <w:b/>
                <w:bCs/>
              </w:rPr>
              <w:t>No.</w:t>
            </w:r>
          </w:p>
        </w:tc>
        <w:tc>
          <w:tcPr>
            <w:tcW w:w="6017" w:type="dxa"/>
          </w:tcPr>
          <w:p w14:paraId="306721DF" w14:textId="77777777" w:rsidR="00A9603A" w:rsidRPr="009B66E3" w:rsidRDefault="00A9603A" w:rsidP="00AB57AE">
            <w:pPr>
              <w:pStyle w:val="TableofFigures"/>
              <w:rPr>
                <w:b/>
                <w:bCs/>
              </w:rPr>
            </w:pPr>
            <w:r>
              <w:rPr>
                <w:b/>
                <w:bCs/>
              </w:rPr>
              <w:t>Ac</w:t>
            </w:r>
            <w:r w:rsidRPr="009B66E3">
              <w:rPr>
                <w:b/>
                <w:bCs/>
              </w:rPr>
              <w:t>tion</w:t>
            </w:r>
          </w:p>
        </w:tc>
        <w:tc>
          <w:tcPr>
            <w:tcW w:w="1559" w:type="dxa"/>
          </w:tcPr>
          <w:p w14:paraId="7F8B430C" w14:textId="77777777" w:rsidR="00A9603A" w:rsidRPr="009B66E3" w:rsidRDefault="00A9603A" w:rsidP="00AB57AE">
            <w:pPr>
              <w:pStyle w:val="TableofFigures"/>
              <w:rPr>
                <w:b/>
                <w:bCs/>
              </w:rPr>
            </w:pPr>
            <w:r w:rsidRPr="009B66E3">
              <w:rPr>
                <w:b/>
                <w:bCs/>
              </w:rPr>
              <w:t>Responsibility</w:t>
            </w:r>
          </w:p>
        </w:tc>
        <w:tc>
          <w:tcPr>
            <w:tcW w:w="1269" w:type="dxa"/>
          </w:tcPr>
          <w:p w14:paraId="1C9817CD" w14:textId="77777777" w:rsidR="00A9603A" w:rsidRPr="009B66E3" w:rsidRDefault="00A9603A" w:rsidP="00AB57AE">
            <w:pPr>
              <w:pStyle w:val="TableofFigures"/>
              <w:rPr>
                <w:b/>
                <w:bCs/>
              </w:rPr>
            </w:pPr>
            <w:r w:rsidRPr="009B66E3">
              <w:rPr>
                <w:b/>
                <w:bCs/>
              </w:rPr>
              <w:t xml:space="preserve">Priority </w:t>
            </w:r>
          </w:p>
        </w:tc>
      </w:tr>
      <w:tr w:rsidR="00A9603A" w14:paraId="1AE3B1FD" w14:textId="77777777" w:rsidTr="00AB57AE">
        <w:tc>
          <w:tcPr>
            <w:tcW w:w="924" w:type="dxa"/>
          </w:tcPr>
          <w:p w14:paraId="7B173BB2" w14:textId="7F87484A" w:rsidR="00A9603A" w:rsidRPr="009B3099" w:rsidRDefault="002D1423" w:rsidP="00A9603A">
            <w:pPr>
              <w:pStyle w:val="TableofFigures"/>
            </w:pPr>
            <w:r>
              <w:t>Action</w:t>
            </w:r>
            <w:r w:rsidRPr="009B3099">
              <w:t xml:space="preserve"> </w:t>
            </w:r>
            <w:r w:rsidR="00A9603A" w:rsidRPr="009B3099">
              <w:t>7.6C-1</w:t>
            </w:r>
          </w:p>
        </w:tc>
        <w:tc>
          <w:tcPr>
            <w:tcW w:w="6017" w:type="dxa"/>
          </w:tcPr>
          <w:p w14:paraId="2E78938D" w14:textId="0980D4E3" w:rsidR="00A9603A" w:rsidRPr="009B3099" w:rsidRDefault="00A9603A" w:rsidP="00A9603A">
            <w:pPr>
              <w:pStyle w:val="TableofFigures"/>
            </w:pPr>
            <w:r w:rsidRPr="009B3099">
              <w:rPr>
                <w:b/>
                <w:bCs/>
              </w:rPr>
              <w:t>Batman Park</w:t>
            </w:r>
            <w:r w:rsidRPr="009B3099">
              <w:rPr>
                <w:b/>
                <w:bCs/>
              </w:rPr>
              <w:br/>
            </w:r>
            <w:r w:rsidRPr="009B3099">
              <w:t>As part of the implementation of the Greenline Project, prepare a design plan to guide future upgrade to this space, considering the existing and future population needs and keeping elements of informality to this space as a contrast to the more formal spaces. This space will need to function for neighbourhood use as well as Capital City space.  Costs included in this Strategy are only for the neighbourhood use component of the works.</w:t>
            </w:r>
          </w:p>
        </w:tc>
        <w:tc>
          <w:tcPr>
            <w:tcW w:w="1559" w:type="dxa"/>
          </w:tcPr>
          <w:p w14:paraId="2AAD0AD3" w14:textId="2C25D35B" w:rsidR="00A9603A" w:rsidRPr="009B3099" w:rsidRDefault="003E1ABA" w:rsidP="00A9603A">
            <w:pPr>
              <w:pStyle w:val="TableofFigures"/>
            </w:pPr>
            <w:r>
              <w:t xml:space="preserve">Responsibility: </w:t>
            </w:r>
            <w:r w:rsidR="001F23FA">
              <w:t>C-o-m</w:t>
            </w:r>
          </w:p>
          <w:p w14:paraId="286F1406" w14:textId="77777777" w:rsidR="00E16E1C" w:rsidRDefault="00E16E1C" w:rsidP="00A9603A">
            <w:pPr>
              <w:pStyle w:val="TableofFigures"/>
            </w:pPr>
            <w:r>
              <w:t>T-o</w:t>
            </w:r>
            <w:r w:rsidRPr="009B3099">
              <w:t xml:space="preserve"> </w:t>
            </w:r>
          </w:p>
          <w:p w14:paraId="4B9E2DB9" w14:textId="3DE58012" w:rsidR="00A9603A" w:rsidRPr="009B3099" w:rsidRDefault="00A9603A" w:rsidP="00A9603A">
            <w:pPr>
              <w:pStyle w:val="TableofFigures"/>
            </w:pPr>
            <w:r w:rsidRPr="009B3099">
              <w:t>M</w:t>
            </w:r>
            <w:r w:rsidR="00E16E1C">
              <w:t>wc</w:t>
            </w:r>
          </w:p>
          <w:p w14:paraId="2C18DCCF" w14:textId="06EF2E72" w:rsidR="00A9603A" w:rsidRPr="009B3099" w:rsidRDefault="00A9603A" w:rsidP="00A9603A">
            <w:pPr>
              <w:pStyle w:val="TableofFigures"/>
            </w:pPr>
            <w:r w:rsidRPr="009B3099">
              <w:t>P</w:t>
            </w:r>
            <w:r w:rsidR="00875254">
              <w:t>v</w:t>
            </w:r>
          </w:p>
        </w:tc>
        <w:tc>
          <w:tcPr>
            <w:tcW w:w="1269" w:type="dxa"/>
          </w:tcPr>
          <w:p w14:paraId="50DBCA10" w14:textId="364C8446" w:rsidR="00A9603A" w:rsidRPr="009B3099" w:rsidRDefault="003A4DBE" w:rsidP="00A9603A">
            <w:pPr>
              <w:pStyle w:val="TableofFigures"/>
            </w:pPr>
            <w:r>
              <w:t xml:space="preserve">Priority: </w:t>
            </w:r>
            <w:r w:rsidR="00A9603A" w:rsidRPr="009B3099">
              <w:t>High</w:t>
            </w:r>
          </w:p>
        </w:tc>
      </w:tr>
      <w:tr w:rsidR="00A9603A" w14:paraId="4B583A57" w14:textId="77777777" w:rsidTr="00AB57AE">
        <w:tc>
          <w:tcPr>
            <w:tcW w:w="924" w:type="dxa"/>
          </w:tcPr>
          <w:p w14:paraId="2C2FF926" w14:textId="3F664311" w:rsidR="00A9603A" w:rsidRPr="00731526" w:rsidRDefault="002D1423" w:rsidP="00A9603A">
            <w:pPr>
              <w:pStyle w:val="TableofFigures"/>
            </w:pPr>
            <w:r>
              <w:t>Action</w:t>
            </w:r>
            <w:r w:rsidRPr="009B3099">
              <w:t xml:space="preserve"> </w:t>
            </w:r>
            <w:r w:rsidR="00A9603A" w:rsidRPr="009B3099">
              <w:t>7.6C-2</w:t>
            </w:r>
          </w:p>
        </w:tc>
        <w:tc>
          <w:tcPr>
            <w:tcW w:w="6017" w:type="dxa"/>
          </w:tcPr>
          <w:p w14:paraId="1BB22A7B" w14:textId="77777777" w:rsidR="00A9603A" w:rsidRPr="009B3099" w:rsidRDefault="00A9603A" w:rsidP="00A9603A">
            <w:pPr>
              <w:pStyle w:val="TableofFigures"/>
              <w:rPr>
                <w:b/>
                <w:bCs/>
              </w:rPr>
            </w:pPr>
            <w:r w:rsidRPr="009B3099">
              <w:rPr>
                <w:b/>
                <w:bCs/>
              </w:rPr>
              <w:t>Birrarung Marr</w:t>
            </w:r>
          </w:p>
          <w:p w14:paraId="412AFA30" w14:textId="77777777" w:rsidR="00A9603A" w:rsidRDefault="00A9603A" w:rsidP="00A9603A">
            <w:pPr>
              <w:pStyle w:val="TableofFigures"/>
              <w:rPr>
                <w:bCs/>
              </w:rPr>
            </w:pPr>
            <w:r w:rsidRPr="009B3099">
              <w:rPr>
                <w:bCs/>
              </w:rPr>
              <w:t>Prepare a Masterplan to both recognise the important role of:</w:t>
            </w:r>
          </w:p>
          <w:p w14:paraId="31A6D254" w14:textId="2F8FF807" w:rsidR="00A9603A" w:rsidRPr="00A9603A" w:rsidRDefault="00A9603A" w:rsidP="00A9603A">
            <w:pPr>
              <w:pStyle w:val="ListBullet"/>
              <w:rPr>
                <w:bCs/>
              </w:rPr>
            </w:pPr>
            <w:r w:rsidRPr="009B3099">
              <w:t xml:space="preserve">Continuing to maintain, schedule and hold events along as the key priority, along with catering to informal use by residents and workers in Melbourne 3000 where this complements the Capital City role.  </w:t>
            </w:r>
          </w:p>
          <w:p w14:paraId="128B2811" w14:textId="67DFA4A0" w:rsidR="00A9603A" w:rsidRPr="00731526" w:rsidRDefault="00A9603A" w:rsidP="00352656">
            <w:pPr>
              <w:pStyle w:val="ListBullet"/>
              <w:spacing w:after="0"/>
              <w:rPr>
                <w:b/>
                <w:bCs/>
              </w:rPr>
            </w:pPr>
            <w:r w:rsidRPr="009B3099">
              <w:t xml:space="preserve">Implement the proposed upgrades to the interface with Yarra River (Birrarung) edge including seating and viewing areas as part of the Greenline Project Masterplan. </w:t>
            </w:r>
          </w:p>
        </w:tc>
        <w:tc>
          <w:tcPr>
            <w:tcW w:w="1559" w:type="dxa"/>
          </w:tcPr>
          <w:p w14:paraId="76341907" w14:textId="422A0E8B" w:rsidR="00A9603A" w:rsidRPr="009B3099" w:rsidRDefault="003E1ABA" w:rsidP="00A9603A">
            <w:pPr>
              <w:pStyle w:val="TableofFigures"/>
            </w:pPr>
            <w:r>
              <w:t xml:space="preserve">Responsibility: </w:t>
            </w:r>
            <w:r w:rsidR="001F23FA">
              <w:t>C-o-m</w:t>
            </w:r>
          </w:p>
          <w:p w14:paraId="3CEE4F56" w14:textId="1D667D59" w:rsidR="00E16E1C" w:rsidRDefault="00E16E1C" w:rsidP="00A9603A">
            <w:pPr>
              <w:pStyle w:val="TableofFigures"/>
            </w:pPr>
            <w:r>
              <w:t>T-o</w:t>
            </w:r>
          </w:p>
          <w:p w14:paraId="70A21721" w14:textId="3E970830" w:rsidR="00A9603A" w:rsidRPr="009B3099" w:rsidRDefault="00A9603A" w:rsidP="00A9603A">
            <w:pPr>
              <w:pStyle w:val="TableofFigures"/>
            </w:pPr>
            <w:r w:rsidRPr="009B3099">
              <w:t>P</w:t>
            </w:r>
            <w:r w:rsidR="00875254">
              <w:t>v</w:t>
            </w:r>
          </w:p>
          <w:p w14:paraId="5A663A37" w14:textId="7F2CF9AA" w:rsidR="00A9603A" w:rsidRPr="00731526" w:rsidRDefault="00A9603A" w:rsidP="00A9603A">
            <w:pPr>
              <w:pStyle w:val="TableofFigures"/>
            </w:pPr>
            <w:r w:rsidRPr="009B3099">
              <w:t>M</w:t>
            </w:r>
            <w:r w:rsidR="00E16E1C">
              <w:t>wc</w:t>
            </w:r>
          </w:p>
        </w:tc>
        <w:tc>
          <w:tcPr>
            <w:tcW w:w="1269" w:type="dxa"/>
          </w:tcPr>
          <w:p w14:paraId="1ED4233A" w14:textId="307B4799" w:rsidR="00A9603A" w:rsidRPr="00731526" w:rsidRDefault="003A4DBE" w:rsidP="00A9603A">
            <w:pPr>
              <w:pStyle w:val="TableofFigures"/>
            </w:pPr>
            <w:r>
              <w:t xml:space="preserve">Priority: </w:t>
            </w:r>
            <w:r w:rsidR="00A9603A" w:rsidRPr="009B3099">
              <w:t>High</w:t>
            </w:r>
          </w:p>
        </w:tc>
      </w:tr>
      <w:tr w:rsidR="00A9603A" w14:paraId="6CD54349" w14:textId="77777777" w:rsidTr="00AB57AE">
        <w:tc>
          <w:tcPr>
            <w:tcW w:w="924" w:type="dxa"/>
          </w:tcPr>
          <w:p w14:paraId="12C30662" w14:textId="7D236D44" w:rsidR="00A9603A" w:rsidRPr="00731526" w:rsidRDefault="002D1423" w:rsidP="00A9603A">
            <w:pPr>
              <w:pStyle w:val="TableofFigures"/>
            </w:pPr>
            <w:r>
              <w:t>Action</w:t>
            </w:r>
            <w:r w:rsidRPr="009B3099">
              <w:t xml:space="preserve"> </w:t>
            </w:r>
            <w:r w:rsidR="00A9603A" w:rsidRPr="009B3099">
              <w:t>7.6C-3</w:t>
            </w:r>
          </w:p>
        </w:tc>
        <w:tc>
          <w:tcPr>
            <w:tcW w:w="6017" w:type="dxa"/>
          </w:tcPr>
          <w:p w14:paraId="6B331527" w14:textId="77777777" w:rsidR="00A9603A" w:rsidRPr="009B3099" w:rsidRDefault="00A9603A" w:rsidP="00A9603A">
            <w:pPr>
              <w:pStyle w:val="TableofFigures"/>
              <w:rPr>
                <w:b/>
                <w:bCs/>
              </w:rPr>
            </w:pPr>
            <w:r w:rsidRPr="009B3099">
              <w:rPr>
                <w:b/>
                <w:bCs/>
              </w:rPr>
              <w:t>City Square</w:t>
            </w:r>
          </w:p>
          <w:p w14:paraId="3453E8AC" w14:textId="4FEDE7A9" w:rsidR="00A9603A" w:rsidRPr="00731526" w:rsidRDefault="00A9603A" w:rsidP="00A9603A">
            <w:pPr>
              <w:pStyle w:val="TableofFigures"/>
              <w:rPr>
                <w:b/>
                <w:bCs/>
              </w:rPr>
            </w:pPr>
            <w:r w:rsidRPr="009B3099">
              <w:t>Continue to advocate for maximising useable public open space in the design of the new Metro Station entry located in the Square.  In the redesign of the City Square, provide informal facilities for visitors and the local worker and resident community along with urban greening and cooling opportunities following removal of the Metro station construction activity and sheds.</w:t>
            </w:r>
          </w:p>
        </w:tc>
        <w:tc>
          <w:tcPr>
            <w:tcW w:w="1559" w:type="dxa"/>
          </w:tcPr>
          <w:p w14:paraId="77B3238A" w14:textId="627CC515" w:rsidR="00A9603A" w:rsidRPr="009B3099" w:rsidRDefault="003E1ABA" w:rsidP="00A9603A">
            <w:pPr>
              <w:pStyle w:val="TableofFigures"/>
            </w:pPr>
            <w:r>
              <w:t xml:space="preserve">Responsibility: </w:t>
            </w:r>
            <w:r w:rsidR="001F23FA">
              <w:t>C-o-m</w:t>
            </w:r>
          </w:p>
          <w:p w14:paraId="537DB029" w14:textId="2E676809" w:rsidR="00A9603A" w:rsidRPr="00731526" w:rsidRDefault="00A9603A" w:rsidP="00A9603A">
            <w:pPr>
              <w:pStyle w:val="TableofFigures"/>
            </w:pPr>
            <w:r w:rsidRPr="009B3099">
              <w:t>Metro Tunnel Project</w:t>
            </w:r>
          </w:p>
        </w:tc>
        <w:tc>
          <w:tcPr>
            <w:tcW w:w="1269" w:type="dxa"/>
          </w:tcPr>
          <w:p w14:paraId="17DBF867" w14:textId="04768E14" w:rsidR="00A9603A" w:rsidRPr="00731526" w:rsidRDefault="003A4DBE" w:rsidP="00A9603A">
            <w:pPr>
              <w:pStyle w:val="TableofFigures"/>
            </w:pPr>
            <w:r>
              <w:t xml:space="preserve">Priority: </w:t>
            </w:r>
            <w:r w:rsidR="00A9603A" w:rsidRPr="009B3099">
              <w:t>Ongoing</w:t>
            </w:r>
          </w:p>
        </w:tc>
      </w:tr>
      <w:tr w:rsidR="00A9603A" w14:paraId="1BC2DA65" w14:textId="77777777" w:rsidTr="00AB57AE">
        <w:tc>
          <w:tcPr>
            <w:tcW w:w="924" w:type="dxa"/>
          </w:tcPr>
          <w:p w14:paraId="4C832661" w14:textId="20B7A794" w:rsidR="00A9603A" w:rsidRPr="00731526" w:rsidRDefault="002D1423" w:rsidP="00A9603A">
            <w:pPr>
              <w:pStyle w:val="TableofFigures"/>
            </w:pPr>
            <w:r>
              <w:t>Action</w:t>
            </w:r>
            <w:r w:rsidRPr="009B3099">
              <w:t xml:space="preserve"> </w:t>
            </w:r>
            <w:r w:rsidR="00A9603A" w:rsidRPr="009B3099">
              <w:t>7.6C-4</w:t>
            </w:r>
          </w:p>
        </w:tc>
        <w:tc>
          <w:tcPr>
            <w:tcW w:w="6017" w:type="dxa"/>
          </w:tcPr>
          <w:p w14:paraId="7B41162F" w14:textId="77777777" w:rsidR="00A9603A" w:rsidRPr="009B3099" w:rsidRDefault="00A9603A" w:rsidP="00A9603A">
            <w:pPr>
              <w:pStyle w:val="TableofFigures"/>
              <w:rPr>
                <w:b/>
                <w:bCs/>
              </w:rPr>
            </w:pPr>
            <w:r w:rsidRPr="009B3099">
              <w:rPr>
                <w:b/>
                <w:bCs/>
              </w:rPr>
              <w:t>Cohen Place</w:t>
            </w:r>
            <w:r w:rsidRPr="009B3099">
              <w:t xml:space="preserve"> </w:t>
            </w:r>
            <w:r w:rsidRPr="009B3099">
              <w:rPr>
                <w:b/>
                <w:bCs/>
              </w:rPr>
              <w:t>Plaza</w:t>
            </w:r>
          </w:p>
          <w:p w14:paraId="44822086" w14:textId="0AFCF8B9" w:rsidR="00A9603A" w:rsidRPr="00731526" w:rsidRDefault="00A9603A" w:rsidP="00A9603A">
            <w:pPr>
              <w:pStyle w:val="TableofFigures"/>
              <w:rPr>
                <w:b/>
                <w:bCs/>
              </w:rPr>
            </w:pPr>
            <w:r w:rsidRPr="009B3099">
              <w:t xml:space="preserve">Continue to maintain in the short term.  In the longer term, </w:t>
            </w:r>
            <w:r w:rsidRPr="009B3099">
              <w:rPr>
                <w:bCs/>
              </w:rPr>
              <w:t xml:space="preserve">investigate opportunities to increase urban greening in this Small Local open space to improve urban cooling in the sub-precinct. </w:t>
            </w:r>
          </w:p>
        </w:tc>
        <w:tc>
          <w:tcPr>
            <w:tcW w:w="1559" w:type="dxa"/>
          </w:tcPr>
          <w:p w14:paraId="15FF8CF0" w14:textId="67A1A79E" w:rsidR="00A9603A" w:rsidRPr="00731526" w:rsidRDefault="003E1ABA" w:rsidP="00A9603A">
            <w:pPr>
              <w:pStyle w:val="TableofFigures"/>
            </w:pPr>
            <w:r>
              <w:t xml:space="preserve">Responsibility: </w:t>
            </w:r>
            <w:r w:rsidR="001F23FA">
              <w:t>C-o-m</w:t>
            </w:r>
          </w:p>
        </w:tc>
        <w:tc>
          <w:tcPr>
            <w:tcW w:w="1269" w:type="dxa"/>
          </w:tcPr>
          <w:p w14:paraId="07CE98A6" w14:textId="53355268" w:rsidR="00A9603A" w:rsidRPr="00731526" w:rsidRDefault="003A4DBE" w:rsidP="00A9603A">
            <w:pPr>
              <w:pStyle w:val="TableofFigures"/>
            </w:pPr>
            <w:r>
              <w:t xml:space="preserve">Priority: </w:t>
            </w:r>
            <w:r w:rsidR="00A9603A" w:rsidRPr="009B3099">
              <w:t>Medium</w:t>
            </w:r>
          </w:p>
        </w:tc>
      </w:tr>
      <w:tr w:rsidR="00A9603A" w14:paraId="56BE54D1" w14:textId="77777777" w:rsidTr="00AB57AE">
        <w:tc>
          <w:tcPr>
            <w:tcW w:w="924" w:type="dxa"/>
          </w:tcPr>
          <w:p w14:paraId="1D41101D" w14:textId="04658F89" w:rsidR="00A9603A" w:rsidRPr="00731526" w:rsidRDefault="002D1423" w:rsidP="00A9603A">
            <w:pPr>
              <w:pStyle w:val="TableofFigures"/>
            </w:pPr>
            <w:r>
              <w:t>Action</w:t>
            </w:r>
            <w:r w:rsidRPr="009B3099">
              <w:t xml:space="preserve"> </w:t>
            </w:r>
            <w:r w:rsidR="00A9603A" w:rsidRPr="009B3099">
              <w:t>7.6C-5</w:t>
            </w:r>
          </w:p>
        </w:tc>
        <w:tc>
          <w:tcPr>
            <w:tcW w:w="6017" w:type="dxa"/>
          </w:tcPr>
          <w:p w14:paraId="69288E0B" w14:textId="379D7A9B" w:rsidR="00A9603A" w:rsidRPr="00731526" w:rsidRDefault="00A9603A" w:rsidP="00A9603A">
            <w:pPr>
              <w:pStyle w:val="TableofFigures"/>
              <w:rPr>
                <w:b/>
                <w:bCs/>
              </w:rPr>
            </w:pPr>
            <w:r w:rsidRPr="009B3099">
              <w:rPr>
                <w:b/>
                <w:bCs/>
                <w:color w:val="000000"/>
              </w:rPr>
              <w:t>Eight Hour Reserve</w:t>
            </w:r>
            <w:r w:rsidRPr="009B3099">
              <w:rPr>
                <w:b/>
                <w:bCs/>
                <w:color w:val="000000"/>
              </w:rPr>
              <w:br/>
            </w:r>
            <w:r w:rsidRPr="009B3099">
              <w:rPr>
                <w:color w:val="000000"/>
              </w:rPr>
              <w:t>Continue to maintain.</w:t>
            </w:r>
          </w:p>
        </w:tc>
        <w:tc>
          <w:tcPr>
            <w:tcW w:w="1559" w:type="dxa"/>
          </w:tcPr>
          <w:p w14:paraId="0E2E73EC" w14:textId="3FA8554E" w:rsidR="00A9603A" w:rsidRPr="00731526" w:rsidRDefault="003E1ABA" w:rsidP="00A9603A">
            <w:pPr>
              <w:pStyle w:val="TableofFigures"/>
            </w:pPr>
            <w:r>
              <w:t xml:space="preserve">Responsibility: </w:t>
            </w:r>
            <w:r w:rsidR="001F23FA">
              <w:t>C-o-m</w:t>
            </w:r>
          </w:p>
        </w:tc>
        <w:tc>
          <w:tcPr>
            <w:tcW w:w="1269" w:type="dxa"/>
          </w:tcPr>
          <w:p w14:paraId="2721CCE6" w14:textId="3FA74203" w:rsidR="00A9603A" w:rsidRPr="00731526" w:rsidRDefault="003A4DBE" w:rsidP="00A9603A">
            <w:pPr>
              <w:pStyle w:val="TableofFigures"/>
            </w:pPr>
            <w:r>
              <w:t xml:space="preserve">Priority: </w:t>
            </w:r>
            <w:r w:rsidR="00A9603A" w:rsidRPr="009B3099">
              <w:t>Ongoing</w:t>
            </w:r>
          </w:p>
        </w:tc>
      </w:tr>
      <w:tr w:rsidR="00A9603A" w14:paraId="7C337450" w14:textId="77777777" w:rsidTr="00AB57AE">
        <w:tc>
          <w:tcPr>
            <w:tcW w:w="924" w:type="dxa"/>
          </w:tcPr>
          <w:p w14:paraId="5EC8B7C8" w14:textId="03076667" w:rsidR="00A9603A" w:rsidRPr="00731526" w:rsidRDefault="002D1423" w:rsidP="00A9603A">
            <w:pPr>
              <w:pStyle w:val="TableofFigures"/>
            </w:pPr>
            <w:r>
              <w:t>Action</w:t>
            </w:r>
            <w:r w:rsidRPr="009B3099">
              <w:t xml:space="preserve"> </w:t>
            </w:r>
            <w:r w:rsidR="00A9603A" w:rsidRPr="009B3099">
              <w:t>7.6C-6</w:t>
            </w:r>
          </w:p>
        </w:tc>
        <w:tc>
          <w:tcPr>
            <w:tcW w:w="6017" w:type="dxa"/>
          </w:tcPr>
          <w:p w14:paraId="79D48410" w14:textId="63AA7DDA" w:rsidR="00A9603A" w:rsidRPr="00731526" w:rsidRDefault="00A9603A" w:rsidP="00A9603A">
            <w:pPr>
              <w:pStyle w:val="TableofFigures"/>
              <w:rPr>
                <w:b/>
                <w:bCs/>
              </w:rPr>
            </w:pPr>
            <w:r w:rsidRPr="009B3099">
              <w:rPr>
                <w:b/>
                <w:bCs/>
              </w:rPr>
              <w:t>Enterprize Park</w:t>
            </w:r>
            <w:r w:rsidRPr="009B3099">
              <w:rPr>
                <w:b/>
                <w:bCs/>
              </w:rPr>
              <w:br/>
            </w:r>
            <w:r w:rsidRPr="009B3099">
              <w:t xml:space="preserve">As part of the Greenline Project, investigate opportunity to provide informal recreation opportunities for the worker, resident and visitor </w:t>
            </w:r>
            <w:r w:rsidR="001F23FA">
              <w:t>Com</w:t>
            </w:r>
            <w:r w:rsidRPr="009B3099">
              <w:t>munity including incorporating open grassed areas for recreational use along with improving its interface to the Yarra River (Birrarung).</w:t>
            </w:r>
          </w:p>
        </w:tc>
        <w:tc>
          <w:tcPr>
            <w:tcW w:w="1559" w:type="dxa"/>
          </w:tcPr>
          <w:p w14:paraId="3A62E08C" w14:textId="40A4464E" w:rsidR="00A9603A" w:rsidRPr="009B3099" w:rsidRDefault="003E1ABA" w:rsidP="00A9603A">
            <w:pPr>
              <w:pStyle w:val="TableofFigures"/>
            </w:pPr>
            <w:r>
              <w:t xml:space="preserve">Responsibility: </w:t>
            </w:r>
            <w:r w:rsidR="001F23FA">
              <w:t>C-o-m</w:t>
            </w:r>
          </w:p>
          <w:p w14:paraId="7E4D2ABB" w14:textId="4F45D3AD" w:rsidR="00A9603A" w:rsidRPr="009B3099" w:rsidRDefault="00E16E1C" w:rsidP="00A9603A">
            <w:pPr>
              <w:pStyle w:val="TableofFigures"/>
            </w:pPr>
            <w:r>
              <w:t>T-o</w:t>
            </w:r>
          </w:p>
          <w:p w14:paraId="716D39E6" w14:textId="09F2E034" w:rsidR="00A9603A" w:rsidRPr="009B3099" w:rsidRDefault="00A9603A" w:rsidP="00A9603A">
            <w:pPr>
              <w:pStyle w:val="TableofFigures"/>
            </w:pPr>
            <w:r w:rsidRPr="009B3099">
              <w:t>P</w:t>
            </w:r>
            <w:r w:rsidR="00875254">
              <w:t>v</w:t>
            </w:r>
          </w:p>
          <w:p w14:paraId="68DB501F" w14:textId="42B55DDD" w:rsidR="00A9603A" w:rsidRPr="00731526" w:rsidRDefault="00A9603A" w:rsidP="00A9603A">
            <w:pPr>
              <w:pStyle w:val="TableofFigures"/>
            </w:pPr>
            <w:r w:rsidRPr="009B3099">
              <w:t>M</w:t>
            </w:r>
            <w:r w:rsidR="00E16E1C">
              <w:t>wc</w:t>
            </w:r>
          </w:p>
        </w:tc>
        <w:tc>
          <w:tcPr>
            <w:tcW w:w="1269" w:type="dxa"/>
          </w:tcPr>
          <w:p w14:paraId="409DAE45" w14:textId="0E9C4BF4" w:rsidR="00A9603A" w:rsidRPr="00731526" w:rsidRDefault="003A4DBE" w:rsidP="00A9603A">
            <w:pPr>
              <w:pStyle w:val="TableofFigures"/>
            </w:pPr>
            <w:r>
              <w:t xml:space="preserve">Priority: </w:t>
            </w:r>
            <w:r w:rsidR="00A9603A" w:rsidRPr="009B3099">
              <w:t>Ongoing</w:t>
            </w:r>
          </w:p>
        </w:tc>
      </w:tr>
      <w:tr w:rsidR="00A9603A" w14:paraId="358BCC78" w14:textId="77777777" w:rsidTr="00AB57AE">
        <w:tc>
          <w:tcPr>
            <w:tcW w:w="924" w:type="dxa"/>
          </w:tcPr>
          <w:p w14:paraId="5D022CCD" w14:textId="0F96D524" w:rsidR="00A9603A" w:rsidRPr="00731526" w:rsidRDefault="002D1423" w:rsidP="00A9603A">
            <w:pPr>
              <w:pStyle w:val="TableofFigures"/>
            </w:pPr>
            <w:r>
              <w:t>Action</w:t>
            </w:r>
            <w:r w:rsidRPr="009B3099">
              <w:t xml:space="preserve"> </w:t>
            </w:r>
            <w:r w:rsidR="00A9603A" w:rsidRPr="009B3099">
              <w:t>7.6C-7</w:t>
            </w:r>
          </w:p>
        </w:tc>
        <w:tc>
          <w:tcPr>
            <w:tcW w:w="6017" w:type="dxa"/>
          </w:tcPr>
          <w:p w14:paraId="6B2A724C" w14:textId="1EF5093F" w:rsidR="00A9603A" w:rsidRPr="00731526" w:rsidRDefault="00A9603A" w:rsidP="00A9603A">
            <w:pPr>
              <w:pStyle w:val="TableofFigures"/>
              <w:rPr>
                <w:b/>
                <w:bCs/>
              </w:rPr>
            </w:pPr>
            <w:r w:rsidRPr="009B3099">
              <w:rPr>
                <w:b/>
                <w:bCs/>
              </w:rPr>
              <w:t>Federation Square</w:t>
            </w:r>
            <w:r w:rsidRPr="009B3099">
              <w:rPr>
                <w:b/>
                <w:bCs/>
              </w:rPr>
              <w:br/>
            </w:r>
            <w:r w:rsidRPr="009B3099">
              <w:t xml:space="preserve">Continue to advocate for Federation Square to form part of the new arts precinct and cultural spine.  This space will continue to contribute to the identity and character of Melbourne. </w:t>
            </w:r>
          </w:p>
        </w:tc>
        <w:tc>
          <w:tcPr>
            <w:tcW w:w="1559" w:type="dxa"/>
          </w:tcPr>
          <w:p w14:paraId="1501B252" w14:textId="63EAC569" w:rsidR="00A9603A" w:rsidRPr="00731526" w:rsidRDefault="003E1ABA" w:rsidP="00A9603A">
            <w:pPr>
              <w:pStyle w:val="TableofFigures"/>
            </w:pPr>
            <w:r>
              <w:t xml:space="preserve">Responsibility: </w:t>
            </w:r>
            <w:r w:rsidR="00A9603A" w:rsidRPr="009B3099">
              <w:t>Fed Square</w:t>
            </w:r>
            <w:r w:rsidR="00A9603A" w:rsidRPr="009B3099">
              <w:br/>
            </w:r>
            <w:r w:rsidR="001F23FA">
              <w:t>C-o-m</w:t>
            </w:r>
          </w:p>
        </w:tc>
        <w:tc>
          <w:tcPr>
            <w:tcW w:w="1269" w:type="dxa"/>
          </w:tcPr>
          <w:p w14:paraId="7D22A7C9" w14:textId="1D1A8178" w:rsidR="00A9603A" w:rsidRPr="00731526" w:rsidRDefault="003A4DBE" w:rsidP="00A9603A">
            <w:pPr>
              <w:pStyle w:val="TableofFigures"/>
            </w:pPr>
            <w:r>
              <w:t xml:space="preserve">Priority: </w:t>
            </w:r>
            <w:r w:rsidR="00A9603A" w:rsidRPr="009B3099">
              <w:t>Ongoing</w:t>
            </w:r>
          </w:p>
        </w:tc>
      </w:tr>
      <w:tr w:rsidR="00A9603A" w14:paraId="6EF97C7F" w14:textId="77777777" w:rsidTr="00AB57AE">
        <w:tc>
          <w:tcPr>
            <w:tcW w:w="924" w:type="dxa"/>
          </w:tcPr>
          <w:p w14:paraId="4F2FFA93" w14:textId="24438AA3" w:rsidR="00A9603A" w:rsidRPr="00731526" w:rsidRDefault="002D1423" w:rsidP="00A9603A">
            <w:pPr>
              <w:pStyle w:val="TableofFigures"/>
            </w:pPr>
            <w:r>
              <w:t>Action</w:t>
            </w:r>
            <w:r w:rsidRPr="009B3099">
              <w:t xml:space="preserve"> </w:t>
            </w:r>
            <w:r w:rsidR="00A9603A" w:rsidRPr="009B3099">
              <w:t>7.6C-8</w:t>
            </w:r>
          </w:p>
        </w:tc>
        <w:tc>
          <w:tcPr>
            <w:tcW w:w="6017" w:type="dxa"/>
          </w:tcPr>
          <w:p w14:paraId="296BC20F" w14:textId="77777777" w:rsidR="00A9603A" w:rsidRPr="009B3099" w:rsidRDefault="00A9603A" w:rsidP="00A9603A">
            <w:pPr>
              <w:pStyle w:val="TableofFigures"/>
              <w:rPr>
                <w:b/>
                <w:bCs/>
              </w:rPr>
            </w:pPr>
            <w:r w:rsidRPr="009B3099">
              <w:rPr>
                <w:b/>
                <w:bCs/>
              </w:rPr>
              <w:t>Flinders Walk (Banana Alley to Birrarung Marr, north bank)</w:t>
            </w:r>
          </w:p>
          <w:p w14:paraId="26008414" w14:textId="77777777" w:rsidR="00A9603A" w:rsidRPr="009B3099" w:rsidRDefault="00A9603A" w:rsidP="00A9603A">
            <w:pPr>
              <w:pStyle w:val="ListBullet"/>
            </w:pPr>
            <w:r w:rsidRPr="009B3099">
              <w:t>Continue to maintain and improve connectivity to this if feasible in future redevelopment, refer to Action 7.6B-1.</w:t>
            </w:r>
          </w:p>
          <w:p w14:paraId="421786B0" w14:textId="7CD7C9CE" w:rsidR="00A9603A" w:rsidRPr="00731526" w:rsidRDefault="00A9603A" w:rsidP="00352656">
            <w:pPr>
              <w:pStyle w:val="ListBullet"/>
              <w:spacing w:after="0"/>
              <w:rPr>
                <w:b/>
                <w:bCs/>
              </w:rPr>
            </w:pPr>
            <w:r w:rsidRPr="009B3099">
              <w:t xml:space="preserve">Implement the actions identified in the Greenline Project to improve the interface treatment to the Yarra River (Birrarung) edge including pedestrian and cycle connectivity.  </w:t>
            </w:r>
          </w:p>
        </w:tc>
        <w:tc>
          <w:tcPr>
            <w:tcW w:w="1559" w:type="dxa"/>
          </w:tcPr>
          <w:p w14:paraId="1980493F" w14:textId="723E87C0" w:rsidR="00A9603A" w:rsidRPr="00731526" w:rsidRDefault="003E1ABA" w:rsidP="00A9603A">
            <w:pPr>
              <w:pStyle w:val="TableofFigures"/>
            </w:pPr>
            <w:r>
              <w:t xml:space="preserve">Responsibility: </w:t>
            </w:r>
            <w:r w:rsidR="001F23FA">
              <w:t>C-o-m</w:t>
            </w:r>
          </w:p>
        </w:tc>
        <w:tc>
          <w:tcPr>
            <w:tcW w:w="1269" w:type="dxa"/>
          </w:tcPr>
          <w:p w14:paraId="1ECA4C06" w14:textId="1CE5AA6B" w:rsidR="00A9603A" w:rsidRPr="009B3099" w:rsidRDefault="003A4DBE" w:rsidP="00A9603A">
            <w:pPr>
              <w:pStyle w:val="TableofFigures"/>
            </w:pPr>
            <w:r>
              <w:t xml:space="preserve">Priority: </w:t>
            </w:r>
            <w:r w:rsidR="00A9603A" w:rsidRPr="009B3099">
              <w:t>Ongoing</w:t>
            </w:r>
            <w:r w:rsidR="00A9603A" w:rsidRPr="009B3099">
              <w:br/>
            </w:r>
            <w:r w:rsidR="00A9603A" w:rsidRPr="009B3099">
              <w:br/>
            </w:r>
          </w:p>
          <w:p w14:paraId="6986AF21" w14:textId="31C78BD6" w:rsidR="00A9603A" w:rsidRPr="00731526" w:rsidRDefault="003A4DBE" w:rsidP="00A9603A">
            <w:pPr>
              <w:pStyle w:val="TableofFigures"/>
            </w:pPr>
            <w:r>
              <w:t xml:space="preserve">Priority: </w:t>
            </w:r>
            <w:r w:rsidR="00A9603A" w:rsidRPr="009B3099">
              <w:t>Medium</w:t>
            </w:r>
          </w:p>
        </w:tc>
      </w:tr>
    </w:tbl>
    <w:p w14:paraId="51254F9E" w14:textId="77777777" w:rsidR="002B34FC" w:rsidRPr="00377662" w:rsidRDefault="002B34FC" w:rsidP="002E1FE9">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2B34FC" w14:paraId="11342D29" w14:textId="77777777" w:rsidTr="00AB57AE">
        <w:trPr>
          <w:tblHeader/>
        </w:trPr>
        <w:tc>
          <w:tcPr>
            <w:tcW w:w="924" w:type="dxa"/>
          </w:tcPr>
          <w:p w14:paraId="1F6C44BB" w14:textId="77777777" w:rsidR="002B34FC" w:rsidRPr="009B66E3" w:rsidRDefault="002B34FC" w:rsidP="00AB57AE">
            <w:pPr>
              <w:pStyle w:val="TableofFigures"/>
              <w:rPr>
                <w:b/>
                <w:bCs/>
              </w:rPr>
            </w:pPr>
            <w:r w:rsidRPr="009B66E3">
              <w:rPr>
                <w:b/>
                <w:bCs/>
              </w:rPr>
              <w:t>No.</w:t>
            </w:r>
          </w:p>
        </w:tc>
        <w:tc>
          <w:tcPr>
            <w:tcW w:w="6017" w:type="dxa"/>
          </w:tcPr>
          <w:p w14:paraId="179575BB" w14:textId="77777777" w:rsidR="002B34FC" w:rsidRPr="009B66E3" w:rsidRDefault="002B34FC" w:rsidP="00AB57AE">
            <w:pPr>
              <w:pStyle w:val="TableofFigures"/>
              <w:rPr>
                <w:b/>
                <w:bCs/>
              </w:rPr>
            </w:pPr>
            <w:r>
              <w:rPr>
                <w:b/>
                <w:bCs/>
              </w:rPr>
              <w:t>Ac</w:t>
            </w:r>
            <w:r w:rsidRPr="009B66E3">
              <w:rPr>
                <w:b/>
                <w:bCs/>
              </w:rPr>
              <w:t>tion</w:t>
            </w:r>
          </w:p>
        </w:tc>
        <w:tc>
          <w:tcPr>
            <w:tcW w:w="1559" w:type="dxa"/>
          </w:tcPr>
          <w:p w14:paraId="5BD23876" w14:textId="77777777" w:rsidR="002B34FC" w:rsidRPr="009B66E3" w:rsidRDefault="002B34FC" w:rsidP="00AB57AE">
            <w:pPr>
              <w:pStyle w:val="TableofFigures"/>
              <w:rPr>
                <w:b/>
                <w:bCs/>
              </w:rPr>
            </w:pPr>
            <w:r w:rsidRPr="009B66E3">
              <w:rPr>
                <w:b/>
                <w:bCs/>
              </w:rPr>
              <w:t>Responsibility</w:t>
            </w:r>
          </w:p>
        </w:tc>
        <w:tc>
          <w:tcPr>
            <w:tcW w:w="1269" w:type="dxa"/>
          </w:tcPr>
          <w:p w14:paraId="2ACCE32E" w14:textId="77777777" w:rsidR="002B34FC" w:rsidRPr="009B66E3" w:rsidRDefault="002B34FC" w:rsidP="00AB57AE">
            <w:pPr>
              <w:pStyle w:val="TableofFigures"/>
              <w:rPr>
                <w:b/>
                <w:bCs/>
              </w:rPr>
            </w:pPr>
            <w:r w:rsidRPr="009B66E3">
              <w:rPr>
                <w:b/>
                <w:bCs/>
              </w:rPr>
              <w:t xml:space="preserve">Priority </w:t>
            </w:r>
          </w:p>
        </w:tc>
      </w:tr>
      <w:tr w:rsidR="00A9603A" w14:paraId="7764D6B7" w14:textId="77777777" w:rsidTr="00AB57AE">
        <w:tc>
          <w:tcPr>
            <w:tcW w:w="924" w:type="dxa"/>
          </w:tcPr>
          <w:p w14:paraId="19B54262" w14:textId="4BF0510D" w:rsidR="00A9603A" w:rsidRPr="009B3099" w:rsidRDefault="002D1423" w:rsidP="00A9603A">
            <w:pPr>
              <w:pStyle w:val="TableofFigures"/>
            </w:pPr>
            <w:r>
              <w:t>Action</w:t>
            </w:r>
            <w:r w:rsidRPr="009B3099">
              <w:t xml:space="preserve"> </w:t>
            </w:r>
            <w:r w:rsidR="00A9603A" w:rsidRPr="009B3099">
              <w:t>7.6D-1</w:t>
            </w:r>
          </w:p>
        </w:tc>
        <w:tc>
          <w:tcPr>
            <w:tcW w:w="6017" w:type="dxa"/>
          </w:tcPr>
          <w:p w14:paraId="39C1A831" w14:textId="77777777" w:rsidR="00A9603A" w:rsidRPr="009B3099" w:rsidRDefault="00A9603A" w:rsidP="00A9603A">
            <w:pPr>
              <w:pStyle w:val="TableofFigures"/>
              <w:rPr>
                <w:b/>
                <w:bCs/>
              </w:rPr>
            </w:pPr>
            <w:r w:rsidRPr="009B3099">
              <w:rPr>
                <w:b/>
                <w:bCs/>
              </w:rPr>
              <w:t>Victoria Market Reserve</w:t>
            </w:r>
          </w:p>
          <w:p w14:paraId="43DC58A5" w14:textId="555E3405" w:rsidR="00A9603A" w:rsidRPr="009B3099" w:rsidRDefault="00A9603A" w:rsidP="00A9603A">
            <w:pPr>
              <w:pStyle w:val="TableofFigures"/>
              <w:rPr>
                <w:b/>
              </w:rPr>
            </w:pPr>
            <w:r w:rsidRPr="009B3099">
              <w:t>Continue design development and delivery of Market Square consistent with the Market Square Charter.  The space should provide for a range of passive, event and informal open space uses catering to the broader regional visitor community at Queen Victoria Market and local community use.  This recognises the particular operational arrangements for the Market and the need to cater for the significant increase in residential population in this precinct.</w:t>
            </w:r>
          </w:p>
        </w:tc>
        <w:tc>
          <w:tcPr>
            <w:tcW w:w="1559" w:type="dxa"/>
          </w:tcPr>
          <w:p w14:paraId="31FCB487" w14:textId="5FF918F0" w:rsidR="00A9603A" w:rsidRPr="009B3099" w:rsidRDefault="003E1ABA" w:rsidP="00A9603A">
            <w:pPr>
              <w:pStyle w:val="TableofFigures"/>
            </w:pPr>
            <w:r>
              <w:t xml:space="preserve">Responsibility: </w:t>
            </w:r>
            <w:r w:rsidR="001F23FA">
              <w:t>C-o-m</w:t>
            </w:r>
          </w:p>
        </w:tc>
        <w:tc>
          <w:tcPr>
            <w:tcW w:w="1269" w:type="dxa"/>
          </w:tcPr>
          <w:p w14:paraId="46A65DAF" w14:textId="4F4C56B9" w:rsidR="00A9603A" w:rsidRPr="009B3099" w:rsidRDefault="003A4DBE" w:rsidP="00A9603A">
            <w:pPr>
              <w:pStyle w:val="TableofFigures"/>
            </w:pPr>
            <w:r>
              <w:t xml:space="preserve">Priority: </w:t>
            </w:r>
            <w:r w:rsidR="00A9603A" w:rsidRPr="009B3099">
              <w:t>Very High</w:t>
            </w:r>
          </w:p>
        </w:tc>
      </w:tr>
    </w:tbl>
    <w:p w14:paraId="4EAD6E46" w14:textId="5A54FFC6" w:rsidR="002B34FC" w:rsidRPr="00377662" w:rsidRDefault="002B34FC" w:rsidP="002E1FE9">
      <w:pPr>
        <w:pStyle w:val="Caption"/>
        <w:tabs>
          <w:tab w:val="left" w:pos="993"/>
        </w:tabs>
        <w:spacing w:after="120"/>
        <w:rPr>
          <w:rFonts w:hint="eastAsia"/>
        </w:rPr>
      </w:pPr>
      <w:r>
        <w:t>E</w:t>
      </w:r>
      <w:r w:rsidRPr="00377662">
        <w:tab/>
      </w:r>
      <w:r>
        <w:t>Municipal</w:t>
      </w:r>
      <w:r w:rsidRPr="00377662">
        <w:t xml:space="preserve"> open space</w:t>
      </w:r>
      <w:r w:rsidR="00A9603A">
        <w:br/>
      </w:r>
      <w:r w:rsidR="00A9603A" w:rsidRPr="00A9603A">
        <w:rPr>
          <w:b w:val="0"/>
          <w:bCs w:val="0"/>
        </w:rPr>
        <w:tab/>
      </w:r>
      <w:r w:rsidR="00A9603A">
        <w:rPr>
          <w:b w:val="0"/>
          <w:bCs w:val="0"/>
        </w:rPr>
        <w:t>Not applicable</w:t>
      </w:r>
    </w:p>
    <w:p w14:paraId="32BD0326" w14:textId="7CCAE833" w:rsidR="002B34FC" w:rsidRPr="00377662" w:rsidRDefault="002B34FC" w:rsidP="002E1FE9">
      <w:pPr>
        <w:pStyle w:val="BodyText"/>
        <w:tabs>
          <w:tab w:val="left" w:pos="993"/>
        </w:tabs>
        <w:spacing w:before="240"/>
        <w:rPr>
          <w:b/>
        </w:rPr>
      </w:pPr>
      <w:r>
        <w:rPr>
          <w:b/>
        </w:rPr>
        <w:t>F</w:t>
      </w:r>
      <w:r w:rsidRPr="00377662">
        <w:rPr>
          <w:b/>
        </w:rPr>
        <w:tab/>
      </w:r>
      <w:r>
        <w:rPr>
          <w:b/>
        </w:rPr>
        <w:t>Neighbourhood</w:t>
      </w:r>
      <w:r w:rsidRPr="00377662">
        <w:rPr>
          <w:b/>
        </w:rPr>
        <w:t xml:space="preserve"> open space</w:t>
      </w:r>
      <w:r w:rsidR="00A9603A">
        <w:rPr>
          <w:b/>
        </w:rPr>
        <w:br/>
      </w:r>
      <w:r w:rsidR="00A9603A" w:rsidRPr="00A9603A">
        <w:tab/>
        <w:t>Not applicable</w:t>
      </w:r>
    </w:p>
    <w:p w14:paraId="515D2920" w14:textId="63A3E794" w:rsidR="002B34FC" w:rsidRPr="00377662" w:rsidRDefault="002B34FC" w:rsidP="002E1FE9">
      <w:pPr>
        <w:pStyle w:val="Caption"/>
        <w:tabs>
          <w:tab w:val="left" w:pos="993"/>
        </w:tabs>
        <w:spacing w:after="120"/>
        <w:rPr>
          <w:rFonts w:hint="eastAsia"/>
        </w:rPr>
      </w:pPr>
      <w:r>
        <w:t>G</w:t>
      </w:r>
      <w:r w:rsidRPr="00377662">
        <w:tab/>
      </w:r>
      <w:r>
        <w:t>Local</w:t>
      </w:r>
      <w:r w:rsidRPr="00377662">
        <w:t xml:space="preserve"> open space</w:t>
      </w:r>
      <w:r w:rsidR="00A9603A">
        <w:br/>
      </w:r>
      <w:r w:rsidR="00A9603A" w:rsidRPr="00A9603A">
        <w:rPr>
          <w:b w:val="0"/>
          <w:bCs w:val="0"/>
        </w:rPr>
        <w:tab/>
      </w:r>
      <w:r w:rsidR="00A9603A">
        <w:rPr>
          <w:b w:val="0"/>
          <w:bCs w:val="0"/>
        </w:rPr>
        <w:t>Not applicable</w:t>
      </w:r>
    </w:p>
    <w:p w14:paraId="5BD333BE" w14:textId="77777777" w:rsidR="002B34FC" w:rsidRPr="00377662" w:rsidRDefault="002B34FC" w:rsidP="002E1FE9">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2B34FC" w14:paraId="3243A61A" w14:textId="77777777" w:rsidTr="00AB57AE">
        <w:trPr>
          <w:tblHeader/>
        </w:trPr>
        <w:tc>
          <w:tcPr>
            <w:tcW w:w="924" w:type="dxa"/>
          </w:tcPr>
          <w:p w14:paraId="5074E567" w14:textId="77777777" w:rsidR="002B34FC" w:rsidRPr="009B66E3" w:rsidRDefault="002B34FC" w:rsidP="00AB57AE">
            <w:pPr>
              <w:pStyle w:val="TableofFigures"/>
              <w:rPr>
                <w:b/>
                <w:bCs/>
              </w:rPr>
            </w:pPr>
            <w:r w:rsidRPr="009B66E3">
              <w:rPr>
                <w:b/>
                <w:bCs/>
              </w:rPr>
              <w:t>No.</w:t>
            </w:r>
          </w:p>
        </w:tc>
        <w:tc>
          <w:tcPr>
            <w:tcW w:w="6017" w:type="dxa"/>
          </w:tcPr>
          <w:p w14:paraId="2F91710B" w14:textId="77777777" w:rsidR="002B34FC" w:rsidRPr="009B66E3" w:rsidRDefault="002B34FC" w:rsidP="00AB57AE">
            <w:pPr>
              <w:pStyle w:val="TableofFigures"/>
              <w:rPr>
                <w:b/>
                <w:bCs/>
              </w:rPr>
            </w:pPr>
            <w:r>
              <w:rPr>
                <w:b/>
                <w:bCs/>
              </w:rPr>
              <w:t>Ac</w:t>
            </w:r>
            <w:r w:rsidRPr="009B66E3">
              <w:rPr>
                <w:b/>
                <w:bCs/>
              </w:rPr>
              <w:t>tion</w:t>
            </w:r>
          </w:p>
        </w:tc>
        <w:tc>
          <w:tcPr>
            <w:tcW w:w="1559" w:type="dxa"/>
          </w:tcPr>
          <w:p w14:paraId="79AA778D" w14:textId="77777777" w:rsidR="002B34FC" w:rsidRPr="009B66E3" w:rsidRDefault="002B34FC" w:rsidP="00AB57AE">
            <w:pPr>
              <w:pStyle w:val="TableofFigures"/>
              <w:rPr>
                <w:b/>
                <w:bCs/>
              </w:rPr>
            </w:pPr>
            <w:r w:rsidRPr="009B66E3">
              <w:rPr>
                <w:b/>
                <w:bCs/>
              </w:rPr>
              <w:t>Responsibility</w:t>
            </w:r>
          </w:p>
        </w:tc>
        <w:tc>
          <w:tcPr>
            <w:tcW w:w="1269" w:type="dxa"/>
          </w:tcPr>
          <w:p w14:paraId="1BB96425" w14:textId="77777777" w:rsidR="002B34FC" w:rsidRPr="009B66E3" w:rsidRDefault="002B34FC" w:rsidP="00AB57AE">
            <w:pPr>
              <w:pStyle w:val="TableofFigures"/>
              <w:rPr>
                <w:b/>
                <w:bCs/>
              </w:rPr>
            </w:pPr>
            <w:r w:rsidRPr="009B66E3">
              <w:rPr>
                <w:b/>
                <w:bCs/>
              </w:rPr>
              <w:t xml:space="preserve">Priority </w:t>
            </w:r>
          </w:p>
        </w:tc>
      </w:tr>
      <w:tr w:rsidR="00172E61" w14:paraId="7BFEAC12" w14:textId="77777777" w:rsidTr="00AB57AE">
        <w:tc>
          <w:tcPr>
            <w:tcW w:w="924" w:type="dxa"/>
          </w:tcPr>
          <w:p w14:paraId="6847F1EF" w14:textId="1CA316D9" w:rsidR="00172E61" w:rsidRPr="009B66E3" w:rsidRDefault="002D1423" w:rsidP="00172E61">
            <w:pPr>
              <w:pStyle w:val="TableofFigures"/>
            </w:pPr>
            <w:r>
              <w:t>Action</w:t>
            </w:r>
            <w:r w:rsidRPr="009B3099">
              <w:t xml:space="preserve"> </w:t>
            </w:r>
            <w:r w:rsidR="00172E61" w:rsidRPr="009B3099">
              <w:t>7.6H-1</w:t>
            </w:r>
          </w:p>
        </w:tc>
        <w:tc>
          <w:tcPr>
            <w:tcW w:w="6017" w:type="dxa"/>
          </w:tcPr>
          <w:p w14:paraId="0447E61A" w14:textId="74BE821D" w:rsidR="00172E61" w:rsidRPr="009B66E3" w:rsidRDefault="00172E61" w:rsidP="00172E61">
            <w:pPr>
              <w:pStyle w:val="TableofFigures"/>
            </w:pPr>
            <w:r w:rsidRPr="009B3099">
              <w:rPr>
                <w:b/>
                <w:bCs/>
                <w:color w:val="000000"/>
              </w:rPr>
              <w:t>Latrobe &amp; Exhibition Street Reserve</w:t>
            </w:r>
            <w:r w:rsidRPr="009B3099">
              <w:rPr>
                <w:b/>
                <w:bCs/>
                <w:color w:val="000000"/>
              </w:rPr>
              <w:br/>
            </w:r>
            <w:r w:rsidRPr="009B3099">
              <w:rPr>
                <w:color w:val="000000"/>
              </w:rPr>
              <w:t>Continue to maintain.</w:t>
            </w:r>
          </w:p>
        </w:tc>
        <w:tc>
          <w:tcPr>
            <w:tcW w:w="1559" w:type="dxa"/>
          </w:tcPr>
          <w:p w14:paraId="72CC749C" w14:textId="269C0D19" w:rsidR="00172E61" w:rsidRPr="009B66E3" w:rsidRDefault="003E1ABA" w:rsidP="00172E61">
            <w:pPr>
              <w:pStyle w:val="TableofFigures"/>
            </w:pPr>
            <w:r>
              <w:t xml:space="preserve">Responsibility: </w:t>
            </w:r>
            <w:r w:rsidR="001F23FA">
              <w:t>C-o-m</w:t>
            </w:r>
          </w:p>
        </w:tc>
        <w:tc>
          <w:tcPr>
            <w:tcW w:w="1269" w:type="dxa"/>
          </w:tcPr>
          <w:p w14:paraId="28A278BD" w14:textId="6616B238" w:rsidR="00172E61" w:rsidRPr="009B66E3" w:rsidRDefault="00CA33D0" w:rsidP="00172E61">
            <w:pPr>
              <w:pStyle w:val="TableofFigures"/>
            </w:pPr>
            <w:r>
              <w:t xml:space="preserve">Priority: </w:t>
            </w:r>
            <w:r w:rsidR="00172E61" w:rsidRPr="009B3099">
              <w:t>Ongoing</w:t>
            </w:r>
          </w:p>
        </w:tc>
      </w:tr>
      <w:tr w:rsidR="00172E61" w14:paraId="1302407D" w14:textId="77777777" w:rsidTr="00AB57AE">
        <w:tc>
          <w:tcPr>
            <w:tcW w:w="924" w:type="dxa"/>
          </w:tcPr>
          <w:p w14:paraId="741C1E54" w14:textId="014AE1E8"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7.6H-2</w:t>
            </w:r>
          </w:p>
        </w:tc>
        <w:tc>
          <w:tcPr>
            <w:tcW w:w="6017" w:type="dxa"/>
          </w:tcPr>
          <w:p w14:paraId="0DFCF014" w14:textId="003623E9" w:rsidR="00172E61" w:rsidRPr="009B3099" w:rsidRDefault="00172E61" w:rsidP="00172E61">
            <w:pPr>
              <w:pStyle w:val="TableofFigures"/>
            </w:pPr>
            <w:r w:rsidRPr="009B3099">
              <w:rPr>
                <w:b/>
                <w:bCs/>
                <w:color w:val="000000" w:themeColor="text1"/>
              </w:rPr>
              <w:t>Royal Society of Victoria</w:t>
            </w:r>
            <w:r w:rsidRPr="009B3099">
              <w:rPr>
                <w:b/>
                <w:bCs/>
                <w:color w:val="000000" w:themeColor="text1"/>
              </w:rPr>
              <w:br/>
            </w:r>
            <w:r w:rsidRPr="009B3099">
              <w:rPr>
                <w:color w:val="000000" w:themeColor="text1"/>
              </w:rPr>
              <w:t>Continue to maintain as it makes a valuable contribution to canopy cover and urban greening.</w:t>
            </w:r>
          </w:p>
        </w:tc>
        <w:tc>
          <w:tcPr>
            <w:tcW w:w="1559" w:type="dxa"/>
          </w:tcPr>
          <w:p w14:paraId="3B92D8DA" w14:textId="4BAF354C" w:rsidR="00172E61" w:rsidRPr="009B3099" w:rsidRDefault="003E1ABA" w:rsidP="00172E61">
            <w:pPr>
              <w:pStyle w:val="TableofFigures"/>
            </w:pPr>
            <w:r>
              <w:t xml:space="preserve">Responsibility: </w:t>
            </w:r>
            <w:r w:rsidR="001F23FA">
              <w:rPr>
                <w:color w:val="000000" w:themeColor="text1"/>
              </w:rPr>
              <w:t>C-o-m</w:t>
            </w:r>
          </w:p>
        </w:tc>
        <w:tc>
          <w:tcPr>
            <w:tcW w:w="1269" w:type="dxa"/>
          </w:tcPr>
          <w:p w14:paraId="0B95F5C5" w14:textId="0FBFECFB" w:rsidR="00172E61" w:rsidRPr="009B3099" w:rsidRDefault="00CA33D0" w:rsidP="00172E61">
            <w:pPr>
              <w:pStyle w:val="TableofFigures"/>
            </w:pPr>
            <w:r>
              <w:t xml:space="preserve">Priority: </w:t>
            </w:r>
            <w:r w:rsidR="00172E61" w:rsidRPr="009B3099">
              <w:rPr>
                <w:color w:val="000000" w:themeColor="text1"/>
              </w:rPr>
              <w:t>Ongoing</w:t>
            </w:r>
          </w:p>
        </w:tc>
      </w:tr>
      <w:tr w:rsidR="00172E61" w14:paraId="77700462" w14:textId="77777777" w:rsidTr="00AB57AE">
        <w:tc>
          <w:tcPr>
            <w:tcW w:w="924" w:type="dxa"/>
          </w:tcPr>
          <w:p w14:paraId="5870BE8B" w14:textId="30395C53"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7.6H-3</w:t>
            </w:r>
          </w:p>
        </w:tc>
        <w:tc>
          <w:tcPr>
            <w:tcW w:w="6017" w:type="dxa"/>
          </w:tcPr>
          <w:p w14:paraId="2E935899" w14:textId="77777777" w:rsidR="00172E61" w:rsidRPr="009B3099" w:rsidRDefault="00172E61" w:rsidP="00172E61">
            <w:pPr>
              <w:pStyle w:val="TableofFigures"/>
              <w:rPr>
                <w:b/>
                <w:bCs/>
                <w:color w:val="000000" w:themeColor="text1"/>
              </w:rPr>
            </w:pPr>
            <w:r w:rsidRPr="009B3099">
              <w:rPr>
                <w:b/>
                <w:bCs/>
                <w:color w:val="000000" w:themeColor="text1"/>
              </w:rPr>
              <w:t>Scots Church</w:t>
            </w:r>
          </w:p>
          <w:p w14:paraId="6944E740" w14:textId="65BAB06F" w:rsidR="00172E61" w:rsidRPr="009B3099" w:rsidRDefault="00172E61" w:rsidP="00172E61">
            <w:pPr>
              <w:pStyle w:val="TableofFigures"/>
              <w:rPr>
                <w:b/>
              </w:rPr>
            </w:pPr>
            <w:r w:rsidRPr="009B3099">
              <w:rPr>
                <w:color w:val="000000" w:themeColor="text1"/>
              </w:rPr>
              <w:t>Action complete, as the fountain has been removed.</w:t>
            </w:r>
          </w:p>
        </w:tc>
        <w:tc>
          <w:tcPr>
            <w:tcW w:w="1559" w:type="dxa"/>
          </w:tcPr>
          <w:p w14:paraId="5B58DA89" w14:textId="1B9C8DD0" w:rsidR="00172E61" w:rsidRPr="009B3099" w:rsidRDefault="003E1ABA" w:rsidP="00172E61">
            <w:pPr>
              <w:pStyle w:val="TableofFigures"/>
              <w:rPr>
                <w:color w:val="000000" w:themeColor="text1"/>
              </w:rPr>
            </w:pPr>
            <w:r>
              <w:t xml:space="preserve">Responsibility: </w:t>
            </w:r>
            <w:r w:rsidR="001F23FA">
              <w:rPr>
                <w:color w:val="000000" w:themeColor="text1"/>
              </w:rPr>
              <w:t>C-o-m</w:t>
            </w:r>
          </w:p>
          <w:p w14:paraId="13687891" w14:textId="7AC4B027" w:rsidR="00172E61" w:rsidRPr="009B3099" w:rsidRDefault="00172E61" w:rsidP="00172E61">
            <w:pPr>
              <w:pStyle w:val="TableofFigures"/>
            </w:pPr>
            <w:r w:rsidRPr="009B3099">
              <w:rPr>
                <w:color w:val="000000" w:themeColor="text1"/>
              </w:rPr>
              <w:t>Church</w:t>
            </w:r>
          </w:p>
        </w:tc>
        <w:tc>
          <w:tcPr>
            <w:tcW w:w="1269" w:type="dxa"/>
          </w:tcPr>
          <w:p w14:paraId="29E5FEE3" w14:textId="50F31C78" w:rsidR="00172E61" w:rsidRPr="009B3099" w:rsidRDefault="00CA33D0" w:rsidP="00172E61">
            <w:pPr>
              <w:pStyle w:val="TableofFigures"/>
            </w:pPr>
            <w:r>
              <w:t xml:space="preserve">Priority: </w:t>
            </w:r>
            <w:r w:rsidR="00172E61" w:rsidRPr="009B3099">
              <w:rPr>
                <w:color w:val="000000" w:themeColor="text1"/>
              </w:rPr>
              <w:t>Complete</w:t>
            </w:r>
          </w:p>
        </w:tc>
      </w:tr>
      <w:tr w:rsidR="00172E61" w14:paraId="2AB6AA5D" w14:textId="77777777" w:rsidTr="00AB57AE">
        <w:tc>
          <w:tcPr>
            <w:tcW w:w="924" w:type="dxa"/>
          </w:tcPr>
          <w:p w14:paraId="1F650D1A" w14:textId="0E712FE9"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7.6H-4</w:t>
            </w:r>
          </w:p>
        </w:tc>
        <w:tc>
          <w:tcPr>
            <w:tcW w:w="6017" w:type="dxa"/>
          </w:tcPr>
          <w:p w14:paraId="158304B3" w14:textId="77777777" w:rsidR="00172E61" w:rsidRPr="009B3099" w:rsidRDefault="00172E61" w:rsidP="00172E61">
            <w:pPr>
              <w:pStyle w:val="TableofFigures"/>
              <w:rPr>
                <w:b/>
                <w:bCs/>
                <w:color w:val="000000" w:themeColor="text1"/>
              </w:rPr>
            </w:pPr>
            <w:r w:rsidRPr="009B3099">
              <w:rPr>
                <w:b/>
                <w:bCs/>
                <w:color w:val="000000" w:themeColor="text1"/>
              </w:rPr>
              <w:t>Victoria Market Reserve (roundabout)</w:t>
            </w:r>
          </w:p>
          <w:p w14:paraId="5F076ABE" w14:textId="5E580BCF" w:rsidR="00172E61" w:rsidRPr="009B3099" w:rsidRDefault="00172E61" w:rsidP="00172E61">
            <w:pPr>
              <w:pStyle w:val="TableofFigures"/>
              <w:rPr>
                <w:b/>
              </w:rPr>
            </w:pPr>
            <w:r w:rsidRPr="009B3099">
              <w:rPr>
                <w:color w:val="000000" w:themeColor="text1"/>
              </w:rPr>
              <w:t xml:space="preserve">This roundabout will revert to road reserve. </w:t>
            </w:r>
          </w:p>
        </w:tc>
        <w:tc>
          <w:tcPr>
            <w:tcW w:w="1559" w:type="dxa"/>
          </w:tcPr>
          <w:p w14:paraId="3A96F130" w14:textId="0947F0C9" w:rsidR="00172E61" w:rsidRPr="009B3099" w:rsidRDefault="003E1ABA" w:rsidP="00172E61">
            <w:pPr>
              <w:pStyle w:val="TableofFigures"/>
            </w:pPr>
            <w:r>
              <w:t xml:space="preserve">Responsibility: </w:t>
            </w:r>
            <w:r w:rsidR="001F23FA">
              <w:rPr>
                <w:color w:val="000000" w:themeColor="text1"/>
              </w:rPr>
              <w:t>C-o-m</w:t>
            </w:r>
          </w:p>
        </w:tc>
        <w:tc>
          <w:tcPr>
            <w:tcW w:w="1269" w:type="dxa"/>
          </w:tcPr>
          <w:p w14:paraId="4BAF9A13" w14:textId="199805C8" w:rsidR="00172E61" w:rsidRPr="009B3099" w:rsidRDefault="00CA33D0" w:rsidP="00172E61">
            <w:pPr>
              <w:pStyle w:val="TableofFigures"/>
            </w:pPr>
            <w:r>
              <w:t xml:space="preserve">Priority: </w:t>
            </w:r>
            <w:r w:rsidR="00172E61" w:rsidRPr="009B3099">
              <w:rPr>
                <w:color w:val="000000" w:themeColor="text1"/>
              </w:rPr>
              <w:t>Ongoing</w:t>
            </w:r>
          </w:p>
        </w:tc>
      </w:tr>
      <w:tr w:rsidR="00172E61" w14:paraId="4B4DCA62" w14:textId="77777777" w:rsidTr="00AB57AE">
        <w:tc>
          <w:tcPr>
            <w:tcW w:w="924" w:type="dxa"/>
          </w:tcPr>
          <w:p w14:paraId="3CB274FF" w14:textId="042D9654"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7.6H-5</w:t>
            </w:r>
          </w:p>
        </w:tc>
        <w:tc>
          <w:tcPr>
            <w:tcW w:w="6017" w:type="dxa"/>
          </w:tcPr>
          <w:p w14:paraId="306882DA" w14:textId="77777777" w:rsidR="00172E61" w:rsidRPr="009B3099" w:rsidRDefault="00172E61" w:rsidP="00172E61">
            <w:pPr>
              <w:pStyle w:val="TableofFigures"/>
              <w:rPr>
                <w:b/>
                <w:bCs/>
                <w:color w:val="000000" w:themeColor="text1"/>
              </w:rPr>
            </w:pPr>
            <w:r w:rsidRPr="009B3099">
              <w:rPr>
                <w:b/>
                <w:bCs/>
                <w:color w:val="000000" w:themeColor="text1"/>
              </w:rPr>
              <w:t>Merritts Place Reserve</w:t>
            </w:r>
          </w:p>
          <w:p w14:paraId="04686286" w14:textId="3470BF7C" w:rsidR="00172E61" w:rsidRPr="009B3099" w:rsidRDefault="00172E61" w:rsidP="00172E61">
            <w:pPr>
              <w:pStyle w:val="TableofFigures"/>
              <w:rPr>
                <w:b/>
              </w:rPr>
            </w:pPr>
            <w:r w:rsidRPr="009B3099">
              <w:rPr>
                <w:bCs/>
                <w:color w:val="000000" w:themeColor="text1"/>
              </w:rPr>
              <w:t>Undertake an upgrade including investigating options to improve urban greening and cooling characteristics of the existing reserve in the context of high levels of dwelling growth between 2011 and 2021.</w:t>
            </w:r>
          </w:p>
        </w:tc>
        <w:tc>
          <w:tcPr>
            <w:tcW w:w="1559" w:type="dxa"/>
          </w:tcPr>
          <w:p w14:paraId="3398587E" w14:textId="27ED1322" w:rsidR="00172E61" w:rsidRPr="009B3099" w:rsidRDefault="003E1ABA" w:rsidP="00172E61">
            <w:pPr>
              <w:pStyle w:val="TableofFigures"/>
            </w:pPr>
            <w:r>
              <w:t xml:space="preserve">Responsibility: </w:t>
            </w:r>
            <w:r w:rsidR="001F23FA">
              <w:rPr>
                <w:color w:val="000000" w:themeColor="text1"/>
              </w:rPr>
              <w:t>C-o-m</w:t>
            </w:r>
          </w:p>
        </w:tc>
        <w:tc>
          <w:tcPr>
            <w:tcW w:w="1269" w:type="dxa"/>
          </w:tcPr>
          <w:p w14:paraId="76879AE2" w14:textId="7822897E" w:rsidR="00172E61" w:rsidRPr="009B3099" w:rsidRDefault="00CA33D0" w:rsidP="00172E61">
            <w:pPr>
              <w:pStyle w:val="TableofFigures"/>
            </w:pPr>
            <w:r>
              <w:t xml:space="preserve">Priority: </w:t>
            </w:r>
            <w:r w:rsidR="00172E61" w:rsidRPr="009B3099">
              <w:rPr>
                <w:color w:val="000000" w:themeColor="text1"/>
              </w:rPr>
              <w:t>Very High</w:t>
            </w:r>
          </w:p>
        </w:tc>
      </w:tr>
      <w:tr w:rsidR="00172E61" w14:paraId="633E4FF7" w14:textId="77777777" w:rsidTr="00AB57AE">
        <w:tc>
          <w:tcPr>
            <w:tcW w:w="924" w:type="dxa"/>
          </w:tcPr>
          <w:p w14:paraId="0259FC3B" w14:textId="107D1D75"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7.6H-6</w:t>
            </w:r>
          </w:p>
        </w:tc>
        <w:tc>
          <w:tcPr>
            <w:tcW w:w="6017" w:type="dxa"/>
          </w:tcPr>
          <w:p w14:paraId="1D70E3E0" w14:textId="77777777" w:rsidR="00172E61" w:rsidRPr="009B3099" w:rsidRDefault="00172E61" w:rsidP="00172E61">
            <w:pPr>
              <w:pStyle w:val="TableofFigures"/>
              <w:rPr>
                <w:b/>
                <w:bCs/>
                <w:color w:val="000000" w:themeColor="text1"/>
              </w:rPr>
            </w:pPr>
            <w:r w:rsidRPr="009B3099">
              <w:rPr>
                <w:b/>
                <w:bCs/>
                <w:color w:val="000000" w:themeColor="text1"/>
              </w:rPr>
              <w:t>Market Street Park / Collins Street Park</w:t>
            </w:r>
          </w:p>
          <w:p w14:paraId="6D2C7D1B" w14:textId="0EE2BEED" w:rsidR="00172E61" w:rsidRPr="009B3099" w:rsidRDefault="00172E61" w:rsidP="00172E61">
            <w:pPr>
              <w:pStyle w:val="TableofFigures"/>
              <w:rPr>
                <w:b/>
              </w:rPr>
            </w:pPr>
            <w:r w:rsidRPr="009B3099">
              <w:rPr>
                <w:bCs/>
                <w:color w:val="000000" w:themeColor="text1"/>
              </w:rPr>
              <w:t>Continue to maintain this new open space as a single open space reserve to meet the needs of the nearby worker and residential community.  This Action is the result of the implementation of Action 7.6A-5.</w:t>
            </w:r>
          </w:p>
        </w:tc>
        <w:tc>
          <w:tcPr>
            <w:tcW w:w="1559" w:type="dxa"/>
          </w:tcPr>
          <w:p w14:paraId="5EC8613A" w14:textId="4D03B719" w:rsidR="00172E61" w:rsidRPr="009B3099" w:rsidRDefault="003E1ABA" w:rsidP="00172E61">
            <w:pPr>
              <w:pStyle w:val="TableofFigures"/>
            </w:pPr>
            <w:r>
              <w:t xml:space="preserve">Responsibility: </w:t>
            </w:r>
            <w:r w:rsidR="001F23FA">
              <w:rPr>
                <w:color w:val="000000" w:themeColor="text1"/>
              </w:rPr>
              <w:t>C-o-m</w:t>
            </w:r>
          </w:p>
        </w:tc>
        <w:tc>
          <w:tcPr>
            <w:tcW w:w="1269" w:type="dxa"/>
          </w:tcPr>
          <w:p w14:paraId="6906DFE0" w14:textId="60019DAF" w:rsidR="00172E61" w:rsidRPr="009B3099" w:rsidRDefault="00CA33D0" w:rsidP="00172E61">
            <w:pPr>
              <w:pStyle w:val="TableofFigures"/>
              <w:rPr>
                <w:color w:val="000000" w:themeColor="text1"/>
              </w:rPr>
            </w:pPr>
            <w:r>
              <w:t xml:space="preserve">Priority: </w:t>
            </w:r>
            <w:r w:rsidR="00172E61" w:rsidRPr="009B3099">
              <w:rPr>
                <w:color w:val="000000" w:themeColor="text1"/>
              </w:rPr>
              <w:t>Ongoing</w:t>
            </w:r>
          </w:p>
          <w:p w14:paraId="4846E7FA" w14:textId="57440F2C" w:rsidR="00172E61" w:rsidRPr="009B3099" w:rsidRDefault="00172E61" w:rsidP="00172E61">
            <w:pPr>
              <w:pStyle w:val="TableofFigures"/>
            </w:pPr>
          </w:p>
        </w:tc>
      </w:tr>
      <w:tr w:rsidR="00172E61" w14:paraId="6A191B36" w14:textId="77777777" w:rsidTr="00AB57AE">
        <w:tc>
          <w:tcPr>
            <w:tcW w:w="924" w:type="dxa"/>
          </w:tcPr>
          <w:p w14:paraId="688E9104" w14:textId="677A6CFF" w:rsidR="00172E61" w:rsidRPr="009B3099" w:rsidRDefault="002D1423" w:rsidP="00172E61">
            <w:pPr>
              <w:pStyle w:val="TableofFigures"/>
            </w:pPr>
            <w:r>
              <w:t>Action</w:t>
            </w:r>
            <w:r w:rsidRPr="009B3099">
              <w:rPr>
                <w:color w:val="000000" w:themeColor="text1"/>
              </w:rPr>
              <w:t xml:space="preserve"> </w:t>
            </w:r>
            <w:r w:rsidR="00172E61" w:rsidRPr="009B3099">
              <w:rPr>
                <w:color w:val="000000" w:themeColor="text1"/>
              </w:rPr>
              <w:t>7.6H-7</w:t>
            </w:r>
          </w:p>
        </w:tc>
        <w:tc>
          <w:tcPr>
            <w:tcW w:w="6017" w:type="dxa"/>
          </w:tcPr>
          <w:p w14:paraId="3B6E7D9B" w14:textId="77777777" w:rsidR="00172E61" w:rsidRPr="009B3099" w:rsidRDefault="00172E61" w:rsidP="00172E61">
            <w:pPr>
              <w:pStyle w:val="TableofFigures"/>
              <w:rPr>
                <w:b/>
                <w:bCs/>
                <w:color w:val="000000" w:themeColor="text1"/>
              </w:rPr>
            </w:pPr>
            <w:r w:rsidRPr="009B3099">
              <w:rPr>
                <w:b/>
                <w:bCs/>
                <w:color w:val="000000" w:themeColor="text1"/>
              </w:rPr>
              <w:t>Customs Square</w:t>
            </w:r>
          </w:p>
          <w:p w14:paraId="7B1454D9" w14:textId="18D58086" w:rsidR="00172E61" w:rsidRPr="009B3099" w:rsidRDefault="00172E61" w:rsidP="00172E61">
            <w:pPr>
              <w:pStyle w:val="TableofFigures"/>
              <w:rPr>
                <w:b/>
              </w:rPr>
            </w:pPr>
            <w:r w:rsidRPr="009B3099">
              <w:rPr>
                <w:bCs/>
                <w:color w:val="000000" w:themeColor="text1"/>
              </w:rPr>
              <w:t>Continue to maintain this recently established open space as part of the Greenline Project.</w:t>
            </w:r>
          </w:p>
        </w:tc>
        <w:tc>
          <w:tcPr>
            <w:tcW w:w="1559" w:type="dxa"/>
          </w:tcPr>
          <w:p w14:paraId="5607FFAB" w14:textId="22941951" w:rsidR="00172E61" w:rsidRPr="009B3099" w:rsidRDefault="003E1ABA" w:rsidP="00172E61">
            <w:pPr>
              <w:pStyle w:val="TableofFigures"/>
            </w:pPr>
            <w:r>
              <w:t xml:space="preserve">Responsibility: </w:t>
            </w:r>
            <w:r w:rsidR="001F23FA">
              <w:rPr>
                <w:color w:val="000000" w:themeColor="text1"/>
              </w:rPr>
              <w:t>C-o-m</w:t>
            </w:r>
          </w:p>
        </w:tc>
        <w:tc>
          <w:tcPr>
            <w:tcW w:w="1269" w:type="dxa"/>
          </w:tcPr>
          <w:p w14:paraId="632A5559" w14:textId="390B269B" w:rsidR="00172E61" w:rsidRPr="009B3099" w:rsidRDefault="00CA33D0" w:rsidP="00172E61">
            <w:pPr>
              <w:pStyle w:val="TableofFigures"/>
            </w:pPr>
            <w:r>
              <w:t xml:space="preserve">Priority: </w:t>
            </w:r>
            <w:r w:rsidR="00172E61" w:rsidRPr="009B3099">
              <w:rPr>
                <w:color w:val="000000" w:themeColor="text1"/>
              </w:rPr>
              <w:t>Ongoing</w:t>
            </w:r>
          </w:p>
        </w:tc>
      </w:tr>
    </w:tbl>
    <w:p w14:paraId="7AC989A4" w14:textId="258CAF7A" w:rsidR="00172E61" w:rsidRPr="00377662" w:rsidRDefault="00172E61" w:rsidP="002E1FE9">
      <w:pPr>
        <w:pStyle w:val="Caption"/>
        <w:tabs>
          <w:tab w:val="left" w:pos="993"/>
        </w:tabs>
        <w:spacing w:after="120"/>
        <w:rPr>
          <w:rFonts w:hint="eastAsia"/>
        </w:rPr>
      </w:pPr>
      <w:r>
        <w:t>J</w:t>
      </w:r>
      <w:r w:rsidRPr="00377662">
        <w:tab/>
      </w:r>
      <w:r>
        <w:t>Small Local</w:t>
      </w:r>
      <w:r w:rsidRPr="00377662">
        <w:t xml:space="preserve"> </w:t>
      </w:r>
      <w:r>
        <w:t>Link</w:t>
      </w:r>
      <w:r>
        <w:br/>
      </w:r>
      <w:r w:rsidRPr="00A9603A">
        <w:rPr>
          <w:b w:val="0"/>
          <w:bCs w:val="0"/>
        </w:rPr>
        <w:tab/>
      </w:r>
      <w:r>
        <w:rPr>
          <w:b w:val="0"/>
          <w:bCs w:val="0"/>
        </w:rPr>
        <w:t>Not applicable</w:t>
      </w:r>
    </w:p>
    <w:p w14:paraId="20B2599B" w14:textId="59532056" w:rsidR="00172E61" w:rsidRPr="00377662" w:rsidRDefault="00172E61" w:rsidP="002E1FE9">
      <w:pPr>
        <w:pStyle w:val="Caption"/>
        <w:tabs>
          <w:tab w:val="left" w:pos="993"/>
        </w:tabs>
        <w:spacing w:after="120"/>
        <w:rPr>
          <w:rFonts w:hint="eastAsia"/>
        </w:rPr>
      </w:pPr>
      <w:r>
        <w:t>K</w:t>
      </w:r>
      <w:r w:rsidRPr="00377662">
        <w:tab/>
      </w:r>
      <w:r>
        <w:t xml:space="preserve">State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172E61" w14:paraId="41CE68A7" w14:textId="77777777" w:rsidTr="00AB57AE">
        <w:trPr>
          <w:tblHeader/>
        </w:trPr>
        <w:tc>
          <w:tcPr>
            <w:tcW w:w="924" w:type="dxa"/>
          </w:tcPr>
          <w:p w14:paraId="7524610D" w14:textId="77777777" w:rsidR="00172E61" w:rsidRPr="009B66E3" w:rsidRDefault="00172E61" w:rsidP="00AB57AE">
            <w:pPr>
              <w:pStyle w:val="TableofFigures"/>
              <w:rPr>
                <w:b/>
                <w:bCs/>
              </w:rPr>
            </w:pPr>
            <w:r w:rsidRPr="009B66E3">
              <w:rPr>
                <w:b/>
                <w:bCs/>
              </w:rPr>
              <w:t>No.</w:t>
            </w:r>
          </w:p>
        </w:tc>
        <w:tc>
          <w:tcPr>
            <w:tcW w:w="6017" w:type="dxa"/>
          </w:tcPr>
          <w:p w14:paraId="0FAC3672" w14:textId="77777777" w:rsidR="00172E61" w:rsidRPr="009B66E3" w:rsidRDefault="00172E61" w:rsidP="00AB57AE">
            <w:pPr>
              <w:pStyle w:val="TableofFigures"/>
              <w:rPr>
                <w:b/>
                <w:bCs/>
              </w:rPr>
            </w:pPr>
            <w:r>
              <w:rPr>
                <w:b/>
                <w:bCs/>
              </w:rPr>
              <w:t>Ac</w:t>
            </w:r>
            <w:r w:rsidRPr="009B66E3">
              <w:rPr>
                <w:b/>
                <w:bCs/>
              </w:rPr>
              <w:t>tion</w:t>
            </w:r>
          </w:p>
        </w:tc>
        <w:tc>
          <w:tcPr>
            <w:tcW w:w="1559" w:type="dxa"/>
          </w:tcPr>
          <w:p w14:paraId="5CB17DAB" w14:textId="77777777" w:rsidR="00172E61" w:rsidRPr="009B66E3" w:rsidRDefault="00172E61" w:rsidP="00AB57AE">
            <w:pPr>
              <w:pStyle w:val="TableofFigures"/>
              <w:rPr>
                <w:b/>
                <w:bCs/>
              </w:rPr>
            </w:pPr>
            <w:r w:rsidRPr="009B66E3">
              <w:rPr>
                <w:b/>
                <w:bCs/>
              </w:rPr>
              <w:t>Responsibility</w:t>
            </w:r>
          </w:p>
        </w:tc>
        <w:tc>
          <w:tcPr>
            <w:tcW w:w="1269" w:type="dxa"/>
          </w:tcPr>
          <w:p w14:paraId="202EE330" w14:textId="77777777" w:rsidR="00172E61" w:rsidRPr="009B66E3" w:rsidRDefault="00172E61" w:rsidP="00AB57AE">
            <w:pPr>
              <w:pStyle w:val="TableofFigures"/>
              <w:rPr>
                <w:b/>
                <w:bCs/>
              </w:rPr>
            </w:pPr>
            <w:r w:rsidRPr="009B66E3">
              <w:rPr>
                <w:b/>
                <w:bCs/>
              </w:rPr>
              <w:t xml:space="preserve">Priority </w:t>
            </w:r>
          </w:p>
        </w:tc>
      </w:tr>
      <w:tr w:rsidR="00172E61" w14:paraId="4BDB52BB" w14:textId="77777777" w:rsidTr="00AB57AE">
        <w:tc>
          <w:tcPr>
            <w:tcW w:w="924" w:type="dxa"/>
          </w:tcPr>
          <w:p w14:paraId="26919BB2" w14:textId="4AB21EC5" w:rsidR="00172E61" w:rsidRPr="009B66E3" w:rsidRDefault="002D1423" w:rsidP="00172E61">
            <w:pPr>
              <w:pStyle w:val="TableofFigures"/>
            </w:pPr>
            <w:r>
              <w:t>Action</w:t>
            </w:r>
            <w:r w:rsidRPr="009B3099">
              <w:t xml:space="preserve"> </w:t>
            </w:r>
            <w:r w:rsidR="00172E61" w:rsidRPr="009B3099">
              <w:t>7.6K-1</w:t>
            </w:r>
          </w:p>
        </w:tc>
        <w:tc>
          <w:tcPr>
            <w:tcW w:w="6017" w:type="dxa"/>
          </w:tcPr>
          <w:p w14:paraId="73E1DAF6" w14:textId="77777777" w:rsidR="00172E61" w:rsidRPr="009B3099" w:rsidRDefault="00172E61" w:rsidP="00172E61">
            <w:pPr>
              <w:pStyle w:val="TableofFigures"/>
              <w:rPr>
                <w:color w:val="000000"/>
              </w:rPr>
            </w:pPr>
            <w:r w:rsidRPr="009B3099">
              <w:rPr>
                <w:b/>
                <w:bCs/>
                <w:color w:val="000000"/>
              </w:rPr>
              <w:t>State Library Forecourt</w:t>
            </w:r>
          </w:p>
          <w:p w14:paraId="3B0ECB04" w14:textId="3A9A02C2" w:rsidR="00172E61" w:rsidRPr="009B66E3" w:rsidRDefault="00172E61" w:rsidP="00172E61">
            <w:pPr>
              <w:pStyle w:val="TableofFigures"/>
            </w:pPr>
            <w:r w:rsidRPr="009B3099">
              <w:rPr>
                <w:color w:val="000000"/>
              </w:rPr>
              <w:t>The City of Melbourne is to continue to advocate retaining this important forecourt space as a public open space in any future proposals for change.</w:t>
            </w:r>
          </w:p>
        </w:tc>
        <w:tc>
          <w:tcPr>
            <w:tcW w:w="1559" w:type="dxa"/>
          </w:tcPr>
          <w:p w14:paraId="652ED534" w14:textId="456686A3" w:rsidR="00172E61" w:rsidRPr="009B3099" w:rsidRDefault="003E1ABA" w:rsidP="00172E61">
            <w:pPr>
              <w:pStyle w:val="TableofFigures"/>
            </w:pPr>
            <w:r>
              <w:t xml:space="preserve">Responsibility: </w:t>
            </w:r>
            <w:r w:rsidR="00172E61" w:rsidRPr="009B3099">
              <w:t>State Library</w:t>
            </w:r>
          </w:p>
          <w:p w14:paraId="418F19A4" w14:textId="775B0839" w:rsidR="00172E61" w:rsidRPr="009B66E3" w:rsidRDefault="001F23FA" w:rsidP="00172E61">
            <w:pPr>
              <w:pStyle w:val="TableofFigures"/>
            </w:pPr>
            <w:r>
              <w:t>C-o-m</w:t>
            </w:r>
          </w:p>
        </w:tc>
        <w:tc>
          <w:tcPr>
            <w:tcW w:w="1269" w:type="dxa"/>
          </w:tcPr>
          <w:p w14:paraId="29D78378" w14:textId="7BD4CE97" w:rsidR="00172E61" w:rsidRPr="009B66E3" w:rsidRDefault="00CA33D0" w:rsidP="00172E61">
            <w:pPr>
              <w:pStyle w:val="TableofFigures"/>
            </w:pPr>
            <w:r>
              <w:t xml:space="preserve">Priority: </w:t>
            </w:r>
            <w:r w:rsidR="00172E61" w:rsidRPr="009B3099">
              <w:t>Ongoing</w:t>
            </w:r>
          </w:p>
        </w:tc>
      </w:tr>
    </w:tbl>
    <w:p w14:paraId="336D42AB" w14:textId="77777777" w:rsidR="00172E61" w:rsidRDefault="00172E61">
      <w:pPr>
        <w:spacing w:after="0" w:line="240" w:lineRule="auto"/>
        <w:rPr>
          <w:rFonts w:ascii="Arial Bold" w:hAnsi="Arial Bold" w:hint="eastAsia"/>
          <w:bCs/>
          <w:szCs w:val="18"/>
        </w:rPr>
      </w:pPr>
      <w:r>
        <w:rPr>
          <w:b/>
        </w:rPr>
        <w:br w:type="page"/>
      </w:r>
    </w:p>
    <w:p w14:paraId="5BBD56DE" w14:textId="4602C571" w:rsidR="007124DA" w:rsidRDefault="007124DA" w:rsidP="007124DA">
      <w:pPr>
        <w:pStyle w:val="Heading2"/>
        <w:rPr>
          <w:rFonts w:hint="eastAsia"/>
          <w:b/>
          <w:bCs w:val="0"/>
          <w:lang w:val="en-AU"/>
        </w:rPr>
      </w:pPr>
      <w:bookmarkStart w:id="105" w:name="_Toc176340420"/>
      <w:r>
        <w:rPr>
          <w:b/>
          <w:bCs w:val="0"/>
        </w:rPr>
        <w:t>6</w:t>
      </w:r>
      <w:r w:rsidRPr="00610A84">
        <w:rPr>
          <w:b/>
          <w:bCs w:val="0"/>
        </w:rPr>
        <w:t>.</w:t>
      </w:r>
      <w:r>
        <w:rPr>
          <w:b/>
          <w:bCs w:val="0"/>
        </w:rPr>
        <w:t>8</w:t>
      </w:r>
      <w:r>
        <w:rPr>
          <w:b/>
          <w:bCs w:val="0"/>
        </w:rPr>
        <w:tab/>
      </w:r>
      <w:r>
        <w:rPr>
          <w:b/>
          <w:bCs w:val="0"/>
          <w:lang w:val="en-AU"/>
        </w:rPr>
        <w:t>Melbourne 3004 | South Yarra</w:t>
      </w:r>
      <w:bookmarkEnd w:id="105"/>
    </w:p>
    <w:p w14:paraId="09BA78D0" w14:textId="64AAD6D2" w:rsidR="007124DA" w:rsidRPr="00BC2CB9" w:rsidRDefault="007124DA" w:rsidP="007124DA">
      <w:pPr>
        <w:pStyle w:val="BodyText"/>
        <w:rPr>
          <w:b/>
          <w:bCs/>
        </w:rPr>
      </w:pPr>
      <w:r w:rsidRPr="00BC2CB9">
        <w:rPr>
          <w:b/>
          <w:bCs/>
        </w:rPr>
        <w:t xml:space="preserve">Please refer to Section </w:t>
      </w:r>
      <w:r>
        <w:rPr>
          <w:b/>
          <w:bCs/>
        </w:rPr>
        <w:t>8.3</w:t>
      </w:r>
      <w:r w:rsidRPr="00BC2CB9">
        <w:rPr>
          <w:b/>
          <w:bCs/>
        </w:rPr>
        <w:t xml:space="preserve"> in the 2012 Strategy Technical Report</w:t>
      </w:r>
    </w:p>
    <w:p w14:paraId="51B98832" w14:textId="4B39160B" w:rsidR="007124DA" w:rsidRPr="00BC2CB9" w:rsidRDefault="007124DA" w:rsidP="007124DA">
      <w:pPr>
        <w:pStyle w:val="BodyText"/>
      </w:pPr>
      <w:r w:rsidRPr="002B34FC">
        <w:t xml:space="preserve">The </w:t>
      </w:r>
      <w:r w:rsidRPr="007124DA">
        <w:t>following Figures, Tables and Sections have been updated from the 2012 Strategy Technical Report and included in this Light Touch Review. The remaining information in Section 8.3 of the 2012 Strategy Technical Report remains unchanged</w:t>
      </w:r>
      <w:r w:rsidRPr="00B929CD">
        <w:t>:</w:t>
      </w:r>
    </w:p>
    <w:p w14:paraId="1A50F581" w14:textId="35B4A22A" w:rsidR="007124DA" w:rsidRPr="007124DA" w:rsidRDefault="007124DA" w:rsidP="007124DA">
      <w:pPr>
        <w:pStyle w:val="ListBullet"/>
      </w:pPr>
      <w:r w:rsidRPr="007124DA">
        <w:t>Figure 8.3~1</w:t>
      </w:r>
    </w:p>
    <w:p w14:paraId="2EE71AE0" w14:textId="77777777" w:rsidR="007124DA" w:rsidRPr="007124DA" w:rsidRDefault="007124DA" w:rsidP="007124DA">
      <w:pPr>
        <w:pStyle w:val="ListBullet"/>
        <w:rPr>
          <w:lang w:val="en-AU"/>
        </w:rPr>
      </w:pPr>
      <w:r w:rsidRPr="007124DA">
        <w:rPr>
          <w:lang w:val="en-AU"/>
        </w:rPr>
        <w:t>Table 8.3(i)</w:t>
      </w:r>
    </w:p>
    <w:p w14:paraId="72FEC203" w14:textId="77777777" w:rsidR="007124DA" w:rsidRPr="007124DA" w:rsidRDefault="007124DA" w:rsidP="007124DA">
      <w:pPr>
        <w:pStyle w:val="ListBullet"/>
        <w:rPr>
          <w:lang w:val="en-AU"/>
        </w:rPr>
      </w:pPr>
      <w:r w:rsidRPr="007124DA">
        <w:rPr>
          <w:lang w:val="en-AU"/>
        </w:rPr>
        <w:t>Table 8.3(ii)</w:t>
      </w:r>
    </w:p>
    <w:p w14:paraId="3265E799" w14:textId="77777777" w:rsidR="007124DA" w:rsidRPr="007124DA" w:rsidRDefault="007124DA" w:rsidP="007124DA">
      <w:pPr>
        <w:pStyle w:val="ListBullet"/>
        <w:rPr>
          <w:lang w:val="en-AU"/>
        </w:rPr>
      </w:pPr>
      <w:r w:rsidRPr="007124DA">
        <w:rPr>
          <w:lang w:val="en-AU"/>
        </w:rPr>
        <w:t>Section 8.3.5b, Precinct Actions for Melbourne 3004 | South Yarra</w:t>
      </w:r>
    </w:p>
    <w:p w14:paraId="6FC05AD6" w14:textId="5F671A9D" w:rsidR="007124DA" w:rsidRPr="00594E17" w:rsidRDefault="007124DA" w:rsidP="007124DA">
      <w:pPr>
        <w:pStyle w:val="Heading3"/>
        <w:rPr>
          <w:rFonts w:hint="eastAsia"/>
          <w:b/>
          <w:bCs/>
          <w:lang w:val="en-AU"/>
        </w:rPr>
      </w:pPr>
      <w:bookmarkStart w:id="106" w:name="_Toc176340421"/>
      <w:r>
        <w:t>6.8.1</w:t>
      </w:r>
      <w:r w:rsidRPr="00BC2CB9">
        <w:rPr>
          <w:bCs/>
        </w:rPr>
        <w:tab/>
      </w:r>
      <w:r w:rsidRPr="00BC2CB9">
        <w:rPr>
          <w:bCs/>
          <w:lang w:val="en-AU"/>
        </w:rPr>
        <w:t>Changes to the existing open space network since the 2012 Strategy</w:t>
      </w:r>
      <w:bookmarkEnd w:id="106"/>
    </w:p>
    <w:p w14:paraId="693429E4" w14:textId="72DEA974" w:rsidR="007124DA" w:rsidRPr="007124DA" w:rsidRDefault="007124DA" w:rsidP="007124DA">
      <w:pPr>
        <w:pStyle w:val="BodyText"/>
      </w:pPr>
      <w:r w:rsidRPr="007124DA">
        <w:t xml:space="preserve">Figure 6I illustrates the existing open space network since the 2012 Strategy.  As noted in Section 4.2 of this Light Touch Review, there has been no new open space added to the network. </w:t>
      </w:r>
    </w:p>
    <w:p w14:paraId="0DE8B6C5" w14:textId="0F31D9CF" w:rsidR="007124DA" w:rsidRPr="00B929CD" w:rsidRDefault="007124DA" w:rsidP="007124DA">
      <w:pPr>
        <w:pStyle w:val="BodyText"/>
      </w:pPr>
      <w:r w:rsidRPr="007124DA">
        <w:t>The quantity of open space has remained the same as the open space areas in Melbourne 3004 | South Yarra in the 2012 Strategy.</w:t>
      </w:r>
    </w:p>
    <w:p w14:paraId="33B86129" w14:textId="38B25640" w:rsidR="007124DA" w:rsidRDefault="007124DA" w:rsidP="007124DA">
      <w:pPr>
        <w:pStyle w:val="Caption"/>
        <w:spacing w:after="120"/>
        <w:rPr>
          <w:rFonts w:hint="eastAsia"/>
          <w:i/>
          <w:iCs/>
        </w:rPr>
      </w:pPr>
      <w:r w:rsidRPr="00F26B92">
        <w:rPr>
          <w:i/>
          <w:iCs/>
        </w:rPr>
        <w:t xml:space="preserve">Table </w:t>
      </w:r>
      <w:r>
        <w:rPr>
          <w:i/>
          <w:iCs/>
        </w:rPr>
        <w:t>8</w:t>
      </w:r>
      <w:r w:rsidRPr="00F26B92">
        <w:rPr>
          <w:i/>
          <w:iCs/>
        </w:rPr>
        <w:t>.</w:t>
      </w:r>
      <w:r>
        <w:rPr>
          <w:i/>
          <w:iCs/>
        </w:rPr>
        <w:t>3</w:t>
      </w:r>
      <w:r w:rsidRPr="00F26B92">
        <w:rPr>
          <w:i/>
          <w:iCs/>
        </w:rPr>
        <w:t xml:space="preserve">(i) </w:t>
      </w:r>
      <w:r>
        <w:rPr>
          <w:i/>
          <w:iCs/>
        </w:rPr>
        <w:t>Existing</w:t>
      </w:r>
      <w:r w:rsidRPr="00F26B92">
        <w:rPr>
          <w:i/>
          <w:iCs/>
        </w:rPr>
        <w:t xml:space="preserve"> number, size and type of open space</w:t>
      </w:r>
    </w:p>
    <w:p w14:paraId="2CA3AA25" w14:textId="531AD662" w:rsidR="007124DA" w:rsidRPr="007124DA" w:rsidRDefault="007124DA" w:rsidP="007124DA">
      <w:pPr>
        <w:spacing w:before="240" w:after="120"/>
        <w:rPr>
          <w:b/>
          <w:bCs/>
        </w:rPr>
      </w:pPr>
      <w:r w:rsidRPr="007124DA">
        <w:rPr>
          <w:b/>
          <w:bCs/>
        </w:rPr>
        <w:t>Melbourne 3004</w:t>
      </w:r>
    </w:p>
    <w:tbl>
      <w:tblPr>
        <w:tblStyle w:val="TableGrid"/>
        <w:tblW w:w="0" w:type="auto"/>
        <w:tblLook w:val="04A0" w:firstRow="1" w:lastRow="0" w:firstColumn="1" w:lastColumn="0" w:noHBand="0" w:noVBand="1"/>
      </w:tblPr>
      <w:tblGrid>
        <w:gridCol w:w="704"/>
        <w:gridCol w:w="2977"/>
        <w:gridCol w:w="1701"/>
        <w:gridCol w:w="1701"/>
      </w:tblGrid>
      <w:tr w:rsidR="007124DA" w14:paraId="4157E68F" w14:textId="77777777" w:rsidTr="00F244E3">
        <w:trPr>
          <w:tblHeader/>
        </w:trPr>
        <w:tc>
          <w:tcPr>
            <w:tcW w:w="704" w:type="dxa"/>
          </w:tcPr>
          <w:p w14:paraId="43742136" w14:textId="77777777" w:rsidR="007124DA" w:rsidRPr="008F05A4" w:rsidRDefault="007124DA" w:rsidP="00AB57AE">
            <w:pPr>
              <w:pStyle w:val="TableofFigures"/>
              <w:jc w:val="center"/>
              <w:rPr>
                <w:b/>
                <w:bCs/>
              </w:rPr>
            </w:pPr>
            <w:r w:rsidRPr="008F05A4">
              <w:rPr>
                <w:b/>
                <w:bCs/>
              </w:rPr>
              <w:t>No.</w:t>
            </w:r>
          </w:p>
        </w:tc>
        <w:tc>
          <w:tcPr>
            <w:tcW w:w="2977" w:type="dxa"/>
          </w:tcPr>
          <w:p w14:paraId="592ADAC0" w14:textId="77777777" w:rsidR="007124DA" w:rsidRPr="008F05A4" w:rsidRDefault="007124DA" w:rsidP="00AB57AE">
            <w:pPr>
              <w:pStyle w:val="TableofFigures"/>
              <w:rPr>
                <w:b/>
                <w:bCs/>
              </w:rPr>
            </w:pPr>
            <w:r w:rsidRPr="008F05A4">
              <w:rPr>
                <w:b/>
                <w:bCs/>
              </w:rPr>
              <w:t>Hierarchy of open space</w:t>
            </w:r>
          </w:p>
        </w:tc>
        <w:tc>
          <w:tcPr>
            <w:tcW w:w="1701" w:type="dxa"/>
          </w:tcPr>
          <w:p w14:paraId="5C16D230" w14:textId="2DEAC7C9" w:rsidR="007124DA" w:rsidRPr="008F05A4" w:rsidRDefault="007124DA" w:rsidP="00AB57AE">
            <w:pPr>
              <w:pStyle w:val="TableofFigures"/>
              <w:jc w:val="center"/>
              <w:rPr>
                <w:b/>
                <w:bCs/>
              </w:rPr>
            </w:pPr>
            <w:r w:rsidRPr="008F05A4">
              <w:rPr>
                <w:b/>
                <w:bCs/>
              </w:rPr>
              <w:t>Area</w:t>
            </w:r>
          </w:p>
        </w:tc>
        <w:tc>
          <w:tcPr>
            <w:tcW w:w="1701" w:type="dxa"/>
          </w:tcPr>
          <w:p w14:paraId="728A5E7D" w14:textId="77777777" w:rsidR="007124DA" w:rsidRPr="008F05A4" w:rsidRDefault="007124DA" w:rsidP="00AB57AE">
            <w:pPr>
              <w:pStyle w:val="TableofFigures"/>
              <w:jc w:val="center"/>
              <w:rPr>
                <w:b/>
                <w:bCs/>
              </w:rPr>
            </w:pPr>
            <w:r w:rsidRPr="008F05A4">
              <w:rPr>
                <w:b/>
                <w:bCs/>
              </w:rPr>
              <w:t>%</w:t>
            </w:r>
          </w:p>
        </w:tc>
      </w:tr>
      <w:tr w:rsidR="00E40806" w14:paraId="4C1B368C" w14:textId="77777777" w:rsidTr="00F244E3">
        <w:tc>
          <w:tcPr>
            <w:tcW w:w="704" w:type="dxa"/>
            <w:vAlign w:val="center"/>
          </w:tcPr>
          <w:p w14:paraId="6434CD3F" w14:textId="316F76B5" w:rsidR="00E40806" w:rsidRPr="00147427" w:rsidRDefault="00E40806" w:rsidP="00E40806">
            <w:pPr>
              <w:pStyle w:val="TableofFigures"/>
              <w:jc w:val="center"/>
            </w:pPr>
            <w:r>
              <w:rPr>
                <w:rFonts w:ascii="ArialMT" w:hAnsi="ArialMT"/>
                <w:color w:val="000000"/>
                <w:szCs w:val="20"/>
              </w:rPr>
              <w:t>13</w:t>
            </w:r>
          </w:p>
        </w:tc>
        <w:tc>
          <w:tcPr>
            <w:tcW w:w="2977" w:type="dxa"/>
            <w:vAlign w:val="center"/>
          </w:tcPr>
          <w:p w14:paraId="58B2C6CC" w14:textId="0F2F5FD4" w:rsidR="00E40806" w:rsidRPr="00147427" w:rsidRDefault="009740C5" w:rsidP="00E40806">
            <w:pPr>
              <w:pStyle w:val="TableofFigures"/>
            </w:pPr>
            <w:r>
              <w:rPr>
                <w:rFonts w:ascii="ArialMT" w:hAnsi="ArialMT"/>
                <w:color w:val="000000"/>
                <w:szCs w:val="20"/>
              </w:rPr>
              <w:t>Capital City open space</w:t>
            </w:r>
          </w:p>
        </w:tc>
        <w:tc>
          <w:tcPr>
            <w:tcW w:w="1701" w:type="dxa"/>
          </w:tcPr>
          <w:p w14:paraId="5D8162F0" w14:textId="22FF41C3" w:rsidR="00E40806" w:rsidRPr="00147427" w:rsidRDefault="00E40806" w:rsidP="00E40806">
            <w:pPr>
              <w:pStyle w:val="TableofFigures"/>
              <w:jc w:val="center"/>
            </w:pPr>
            <w:r>
              <w:rPr>
                <w:rFonts w:ascii="ArialMT" w:hAnsi="ArialMT"/>
                <w:color w:val="000000"/>
                <w:szCs w:val="20"/>
              </w:rPr>
              <w:t>107.88</w:t>
            </w:r>
            <w:r w:rsidR="00F244E3">
              <w:t xml:space="preserve"> hectares</w:t>
            </w:r>
          </w:p>
        </w:tc>
        <w:tc>
          <w:tcPr>
            <w:tcW w:w="1701" w:type="dxa"/>
          </w:tcPr>
          <w:p w14:paraId="47BD816E" w14:textId="5AE48F6D" w:rsidR="00E40806" w:rsidRPr="00147427" w:rsidRDefault="00E40806" w:rsidP="00E40806">
            <w:pPr>
              <w:pStyle w:val="TableofFigures"/>
              <w:jc w:val="center"/>
            </w:pPr>
            <w:r>
              <w:rPr>
                <w:rFonts w:ascii="ArialMT" w:hAnsi="ArialMT"/>
                <w:color w:val="000000"/>
                <w:szCs w:val="20"/>
              </w:rPr>
              <w:t>94%</w:t>
            </w:r>
          </w:p>
        </w:tc>
      </w:tr>
      <w:tr w:rsidR="00E40806" w14:paraId="04279A1E" w14:textId="77777777" w:rsidTr="00F244E3">
        <w:tc>
          <w:tcPr>
            <w:tcW w:w="704" w:type="dxa"/>
            <w:vAlign w:val="center"/>
          </w:tcPr>
          <w:p w14:paraId="4B086DAE" w14:textId="15AD74E1" w:rsidR="00E40806" w:rsidRPr="00147427" w:rsidRDefault="00E40806" w:rsidP="00E40806">
            <w:pPr>
              <w:pStyle w:val="TableofFigures"/>
              <w:jc w:val="center"/>
            </w:pPr>
            <w:r>
              <w:rPr>
                <w:rFonts w:ascii="ArialMT" w:hAnsi="ArialMT"/>
                <w:color w:val="000000"/>
                <w:szCs w:val="20"/>
              </w:rPr>
              <w:t>1</w:t>
            </w:r>
          </w:p>
        </w:tc>
        <w:tc>
          <w:tcPr>
            <w:tcW w:w="2977" w:type="dxa"/>
            <w:vAlign w:val="center"/>
          </w:tcPr>
          <w:p w14:paraId="1D64775E" w14:textId="69B823D1" w:rsidR="00E40806" w:rsidRPr="00147427" w:rsidRDefault="00B54D29" w:rsidP="00E40806">
            <w:pPr>
              <w:pStyle w:val="TableofFigures"/>
            </w:pPr>
            <w:r>
              <w:rPr>
                <w:rFonts w:ascii="ArialMT" w:hAnsi="ArialMT"/>
                <w:color w:val="000000"/>
                <w:szCs w:val="20"/>
              </w:rPr>
              <w:t>State open space</w:t>
            </w:r>
          </w:p>
        </w:tc>
        <w:tc>
          <w:tcPr>
            <w:tcW w:w="1701" w:type="dxa"/>
          </w:tcPr>
          <w:p w14:paraId="32440BBE" w14:textId="358AA437" w:rsidR="00E40806" w:rsidRPr="00147427" w:rsidRDefault="00E40806" w:rsidP="00E40806">
            <w:pPr>
              <w:pStyle w:val="TableofFigures"/>
              <w:jc w:val="center"/>
            </w:pPr>
            <w:r>
              <w:rPr>
                <w:rFonts w:ascii="ArialMT" w:hAnsi="ArialMT"/>
                <w:color w:val="000000"/>
                <w:szCs w:val="20"/>
              </w:rPr>
              <w:t>7.18</w:t>
            </w:r>
            <w:r w:rsidR="00F244E3">
              <w:t xml:space="preserve"> hectares</w:t>
            </w:r>
          </w:p>
        </w:tc>
        <w:tc>
          <w:tcPr>
            <w:tcW w:w="1701" w:type="dxa"/>
          </w:tcPr>
          <w:p w14:paraId="77835382" w14:textId="4BD7A91D" w:rsidR="00E40806" w:rsidRPr="00147427" w:rsidRDefault="00E40806" w:rsidP="00E40806">
            <w:pPr>
              <w:pStyle w:val="TableofFigures"/>
              <w:jc w:val="center"/>
            </w:pPr>
            <w:r>
              <w:rPr>
                <w:rFonts w:ascii="ArialMT" w:hAnsi="ArialMT"/>
                <w:color w:val="000000"/>
                <w:szCs w:val="20"/>
              </w:rPr>
              <w:t>6%</w:t>
            </w:r>
          </w:p>
        </w:tc>
      </w:tr>
      <w:tr w:rsidR="00E40806" w14:paraId="1E4FEE29" w14:textId="77777777" w:rsidTr="00F244E3">
        <w:tc>
          <w:tcPr>
            <w:tcW w:w="704" w:type="dxa"/>
            <w:vAlign w:val="center"/>
          </w:tcPr>
          <w:p w14:paraId="7E5015FC" w14:textId="5A04425B" w:rsidR="00E40806" w:rsidRPr="00147427" w:rsidRDefault="00E40806" w:rsidP="00E40806">
            <w:pPr>
              <w:pStyle w:val="TableofFigures"/>
              <w:jc w:val="center"/>
            </w:pPr>
            <w:r>
              <w:rPr>
                <w:rFonts w:ascii="ArialMT" w:hAnsi="ArialMT"/>
                <w:color w:val="000000"/>
                <w:szCs w:val="20"/>
              </w:rPr>
              <w:t>1</w:t>
            </w:r>
          </w:p>
        </w:tc>
        <w:tc>
          <w:tcPr>
            <w:tcW w:w="2977" w:type="dxa"/>
            <w:vAlign w:val="center"/>
          </w:tcPr>
          <w:p w14:paraId="61686160" w14:textId="2DB8093E" w:rsidR="00E40806" w:rsidRPr="00147427" w:rsidRDefault="00E40806" w:rsidP="00E40806">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7C6C9163" w14:textId="5428A938" w:rsidR="00E40806" w:rsidRPr="00147427" w:rsidRDefault="00E40806" w:rsidP="00E40806">
            <w:pPr>
              <w:pStyle w:val="TableofFigures"/>
              <w:jc w:val="center"/>
            </w:pPr>
            <w:r>
              <w:rPr>
                <w:rFonts w:ascii="ArialMT" w:hAnsi="ArialMT"/>
                <w:color w:val="000000"/>
                <w:szCs w:val="20"/>
              </w:rPr>
              <w:t>0.09</w:t>
            </w:r>
            <w:r w:rsidR="00F244E3">
              <w:t xml:space="preserve"> hectare</w:t>
            </w:r>
          </w:p>
        </w:tc>
        <w:tc>
          <w:tcPr>
            <w:tcW w:w="1701" w:type="dxa"/>
          </w:tcPr>
          <w:p w14:paraId="6C128A48" w14:textId="383C28E2" w:rsidR="00E40806" w:rsidRPr="00147427" w:rsidRDefault="00E40806" w:rsidP="00E40806">
            <w:pPr>
              <w:pStyle w:val="TableofFigures"/>
              <w:jc w:val="center"/>
            </w:pPr>
            <w:r>
              <w:rPr>
                <w:rFonts w:ascii="ArialMT" w:hAnsi="ArialMT"/>
                <w:color w:val="000000"/>
                <w:szCs w:val="20"/>
              </w:rPr>
              <w:t>0%</w:t>
            </w:r>
          </w:p>
        </w:tc>
      </w:tr>
      <w:tr w:rsidR="00E40806" w14:paraId="4E394715" w14:textId="77777777" w:rsidTr="00F244E3">
        <w:tc>
          <w:tcPr>
            <w:tcW w:w="704" w:type="dxa"/>
            <w:vAlign w:val="center"/>
          </w:tcPr>
          <w:p w14:paraId="7B705410" w14:textId="53F9E801" w:rsidR="00E40806" w:rsidRPr="00147427" w:rsidRDefault="00E40806" w:rsidP="00E40806">
            <w:pPr>
              <w:pStyle w:val="TableofFigures"/>
              <w:jc w:val="center"/>
            </w:pPr>
            <w:r>
              <w:rPr>
                <w:rFonts w:ascii="ArialMT" w:hAnsi="ArialMT"/>
                <w:b/>
                <w:bCs/>
                <w:color w:val="000000"/>
                <w:szCs w:val="20"/>
              </w:rPr>
              <w:t>15</w:t>
            </w:r>
          </w:p>
        </w:tc>
        <w:tc>
          <w:tcPr>
            <w:tcW w:w="2977" w:type="dxa"/>
            <w:vAlign w:val="center"/>
          </w:tcPr>
          <w:p w14:paraId="1F55DA5B" w14:textId="67326332" w:rsidR="00E40806" w:rsidRPr="00147427" w:rsidRDefault="00E40806" w:rsidP="00E40806">
            <w:pPr>
              <w:pStyle w:val="TableofFigures"/>
            </w:pPr>
            <w:r>
              <w:rPr>
                <w:rFonts w:ascii="ArialMT" w:hAnsi="ArialMT"/>
                <w:b/>
                <w:bCs/>
                <w:color w:val="000000"/>
                <w:szCs w:val="20"/>
              </w:rPr>
              <w:t>Totals</w:t>
            </w:r>
          </w:p>
        </w:tc>
        <w:tc>
          <w:tcPr>
            <w:tcW w:w="1701" w:type="dxa"/>
          </w:tcPr>
          <w:p w14:paraId="3BA6A84E" w14:textId="49DC064C" w:rsidR="00E40806" w:rsidRPr="00147427" w:rsidRDefault="00E40806" w:rsidP="00E40806">
            <w:pPr>
              <w:pStyle w:val="TableofFigures"/>
              <w:jc w:val="center"/>
            </w:pPr>
            <w:r>
              <w:rPr>
                <w:rFonts w:ascii="ArialMT" w:hAnsi="ArialMT"/>
                <w:b/>
                <w:bCs/>
                <w:color w:val="000000"/>
                <w:szCs w:val="20"/>
              </w:rPr>
              <w:t>115.15</w:t>
            </w:r>
            <w:r w:rsidR="00F244E3" w:rsidRPr="00F244E3">
              <w:rPr>
                <w:b/>
                <w:bCs/>
              </w:rPr>
              <w:t xml:space="preserve"> hectares</w:t>
            </w:r>
          </w:p>
        </w:tc>
        <w:tc>
          <w:tcPr>
            <w:tcW w:w="1701" w:type="dxa"/>
          </w:tcPr>
          <w:p w14:paraId="03938A9C" w14:textId="0ADA6B03" w:rsidR="00E40806" w:rsidRPr="00147427" w:rsidRDefault="00E40806" w:rsidP="00E40806">
            <w:pPr>
              <w:pStyle w:val="TableofFigures"/>
              <w:jc w:val="center"/>
            </w:pPr>
            <w:r>
              <w:rPr>
                <w:rFonts w:ascii="ArialMT" w:hAnsi="ArialMT"/>
                <w:b/>
                <w:bCs/>
                <w:color w:val="000000"/>
                <w:szCs w:val="20"/>
              </w:rPr>
              <w:t>100%</w:t>
            </w:r>
          </w:p>
        </w:tc>
      </w:tr>
      <w:tr w:rsidR="00E40806" w14:paraId="2A37CEC8" w14:textId="77777777" w:rsidTr="00B65271">
        <w:tc>
          <w:tcPr>
            <w:tcW w:w="704" w:type="dxa"/>
            <w:vAlign w:val="center"/>
          </w:tcPr>
          <w:p w14:paraId="0668C441" w14:textId="7CC86BD4" w:rsidR="00E40806" w:rsidRPr="00147427" w:rsidRDefault="00E40806" w:rsidP="00E40806">
            <w:pPr>
              <w:pStyle w:val="TableofFigures"/>
              <w:jc w:val="center"/>
              <w:rPr>
                <w:b/>
                <w:bCs/>
              </w:rPr>
            </w:pPr>
            <w:r>
              <w:rPr>
                <w:rFonts w:ascii="ArialMT" w:hAnsi="ArialMT"/>
                <w:color w:val="000000"/>
                <w:szCs w:val="20"/>
              </w:rPr>
              <w:t>3</w:t>
            </w:r>
          </w:p>
        </w:tc>
        <w:tc>
          <w:tcPr>
            <w:tcW w:w="2977" w:type="dxa"/>
            <w:vAlign w:val="center"/>
          </w:tcPr>
          <w:p w14:paraId="7C3D99FF" w14:textId="65144889" w:rsidR="00E40806" w:rsidRPr="00147427" w:rsidRDefault="00E40806" w:rsidP="00E40806">
            <w:pPr>
              <w:pStyle w:val="TableofFigures"/>
              <w:rPr>
                <w:b/>
                <w:bCs/>
              </w:rPr>
            </w:pPr>
            <w:r>
              <w:rPr>
                <w:rFonts w:ascii="ArialMT" w:hAnsi="ArialMT"/>
                <w:color w:val="000000"/>
                <w:szCs w:val="20"/>
              </w:rPr>
              <w:t>Restricted open space</w:t>
            </w:r>
          </w:p>
        </w:tc>
        <w:tc>
          <w:tcPr>
            <w:tcW w:w="1701" w:type="dxa"/>
            <w:vAlign w:val="center"/>
          </w:tcPr>
          <w:p w14:paraId="6249C82A" w14:textId="36F0AAFA" w:rsidR="00E40806" w:rsidRPr="00147427" w:rsidRDefault="00E40806" w:rsidP="00E40806">
            <w:pPr>
              <w:pStyle w:val="TableofFigures"/>
              <w:jc w:val="center"/>
              <w:rPr>
                <w:b/>
                <w:bCs/>
              </w:rPr>
            </w:pPr>
            <w:r>
              <w:rPr>
                <w:rFonts w:ascii="ArialMT" w:hAnsi="ArialMT"/>
                <w:color w:val="000000"/>
                <w:szCs w:val="20"/>
              </w:rPr>
              <w:t>36.53</w:t>
            </w:r>
            <w:r w:rsidR="00F244E3">
              <w:t xml:space="preserve"> hectares</w:t>
            </w:r>
          </w:p>
        </w:tc>
        <w:tc>
          <w:tcPr>
            <w:tcW w:w="1701" w:type="dxa"/>
            <w:vAlign w:val="center"/>
          </w:tcPr>
          <w:p w14:paraId="4390EF44" w14:textId="2545C978" w:rsidR="00E40806" w:rsidRPr="00147427" w:rsidRDefault="00F244E3" w:rsidP="00E40806">
            <w:pPr>
              <w:pStyle w:val="TableofFigures"/>
              <w:jc w:val="center"/>
              <w:rPr>
                <w:b/>
                <w:bCs/>
              </w:rPr>
            </w:pPr>
            <w:r>
              <w:rPr>
                <w:rFonts w:ascii="ArialMT" w:hAnsi="ArialMT"/>
                <w:color w:val="000000"/>
                <w:szCs w:val="20"/>
              </w:rPr>
              <w:t>Percentage n</w:t>
            </w:r>
            <w:r w:rsidR="006A1433">
              <w:rPr>
                <w:rFonts w:ascii="ArialMT" w:hAnsi="ArialMT"/>
                <w:color w:val="000000"/>
                <w:szCs w:val="20"/>
              </w:rPr>
              <w:t>ot applicable</w:t>
            </w:r>
            <w:r w:rsidR="00E40806">
              <w:rPr>
                <w:rFonts w:ascii="ArialMT" w:hAnsi="ArialMT"/>
                <w:color w:val="000000"/>
                <w:szCs w:val="20"/>
              </w:rPr>
              <w:t> </w:t>
            </w:r>
          </w:p>
        </w:tc>
      </w:tr>
    </w:tbl>
    <w:p w14:paraId="4DFEE5AC" w14:textId="784F13F9" w:rsidR="00E40806" w:rsidRPr="007124DA" w:rsidRDefault="00E40806" w:rsidP="00E40806">
      <w:pPr>
        <w:spacing w:before="240" w:after="120"/>
        <w:rPr>
          <w:b/>
          <w:bCs/>
        </w:rPr>
      </w:pPr>
      <w:r>
        <w:rPr>
          <w:b/>
          <w:bCs/>
        </w:rPr>
        <w:t>South Yarra</w:t>
      </w:r>
    </w:p>
    <w:tbl>
      <w:tblPr>
        <w:tblStyle w:val="TableGrid"/>
        <w:tblW w:w="0" w:type="auto"/>
        <w:tblLook w:val="04A0" w:firstRow="1" w:lastRow="0" w:firstColumn="1" w:lastColumn="0" w:noHBand="0" w:noVBand="1"/>
      </w:tblPr>
      <w:tblGrid>
        <w:gridCol w:w="704"/>
        <w:gridCol w:w="2977"/>
        <w:gridCol w:w="1701"/>
        <w:gridCol w:w="1701"/>
      </w:tblGrid>
      <w:tr w:rsidR="00E40806" w14:paraId="130A8C00" w14:textId="77777777" w:rsidTr="00B65271">
        <w:trPr>
          <w:tblHeader/>
        </w:trPr>
        <w:tc>
          <w:tcPr>
            <w:tcW w:w="704" w:type="dxa"/>
          </w:tcPr>
          <w:p w14:paraId="46BDCC27" w14:textId="77777777" w:rsidR="00E40806" w:rsidRPr="008F05A4" w:rsidRDefault="00E40806" w:rsidP="00AB57AE">
            <w:pPr>
              <w:pStyle w:val="TableofFigures"/>
              <w:jc w:val="center"/>
              <w:rPr>
                <w:b/>
                <w:bCs/>
              </w:rPr>
            </w:pPr>
            <w:r w:rsidRPr="008F05A4">
              <w:rPr>
                <w:b/>
                <w:bCs/>
              </w:rPr>
              <w:t>No.</w:t>
            </w:r>
          </w:p>
        </w:tc>
        <w:tc>
          <w:tcPr>
            <w:tcW w:w="2977" w:type="dxa"/>
          </w:tcPr>
          <w:p w14:paraId="7A4DD7BF" w14:textId="77777777" w:rsidR="00E40806" w:rsidRPr="008F05A4" w:rsidRDefault="00E40806" w:rsidP="00AB57AE">
            <w:pPr>
              <w:pStyle w:val="TableofFigures"/>
              <w:rPr>
                <w:b/>
                <w:bCs/>
              </w:rPr>
            </w:pPr>
            <w:r w:rsidRPr="008F05A4">
              <w:rPr>
                <w:b/>
                <w:bCs/>
              </w:rPr>
              <w:t>Hierarchy of open space</w:t>
            </w:r>
          </w:p>
        </w:tc>
        <w:tc>
          <w:tcPr>
            <w:tcW w:w="1701" w:type="dxa"/>
          </w:tcPr>
          <w:p w14:paraId="175AA397" w14:textId="67A7D188" w:rsidR="00E40806" w:rsidRPr="008F05A4" w:rsidRDefault="00E40806" w:rsidP="00AB57AE">
            <w:pPr>
              <w:pStyle w:val="TableofFigures"/>
              <w:jc w:val="center"/>
              <w:rPr>
                <w:b/>
                <w:bCs/>
              </w:rPr>
            </w:pPr>
            <w:r w:rsidRPr="008F05A4">
              <w:rPr>
                <w:b/>
                <w:bCs/>
              </w:rPr>
              <w:t>Area</w:t>
            </w:r>
          </w:p>
        </w:tc>
        <w:tc>
          <w:tcPr>
            <w:tcW w:w="1701" w:type="dxa"/>
          </w:tcPr>
          <w:p w14:paraId="0B428C3C" w14:textId="77777777" w:rsidR="00E40806" w:rsidRPr="008F05A4" w:rsidRDefault="00E40806" w:rsidP="00AB57AE">
            <w:pPr>
              <w:pStyle w:val="TableofFigures"/>
              <w:jc w:val="center"/>
              <w:rPr>
                <w:b/>
                <w:bCs/>
              </w:rPr>
            </w:pPr>
            <w:r w:rsidRPr="008F05A4">
              <w:rPr>
                <w:b/>
                <w:bCs/>
              </w:rPr>
              <w:t>%</w:t>
            </w:r>
          </w:p>
        </w:tc>
      </w:tr>
      <w:tr w:rsidR="00E40806" w14:paraId="3AA9B58D" w14:textId="77777777" w:rsidTr="00B65271">
        <w:tc>
          <w:tcPr>
            <w:tcW w:w="704" w:type="dxa"/>
            <w:vAlign w:val="center"/>
          </w:tcPr>
          <w:p w14:paraId="16A9AA4E" w14:textId="61892C27" w:rsidR="00E40806" w:rsidRPr="00147427" w:rsidRDefault="00E40806" w:rsidP="00E40806">
            <w:pPr>
              <w:pStyle w:val="TableofFigures"/>
              <w:jc w:val="center"/>
            </w:pPr>
            <w:r>
              <w:rPr>
                <w:rFonts w:ascii="ArialMT" w:hAnsi="ArialMT"/>
                <w:color w:val="000000"/>
                <w:szCs w:val="20"/>
              </w:rPr>
              <w:t>2</w:t>
            </w:r>
          </w:p>
        </w:tc>
        <w:tc>
          <w:tcPr>
            <w:tcW w:w="2977" w:type="dxa"/>
            <w:vAlign w:val="center"/>
          </w:tcPr>
          <w:p w14:paraId="05F71EB3" w14:textId="688FFDFD" w:rsidR="00E40806" w:rsidRPr="00147427" w:rsidRDefault="009740C5" w:rsidP="00E40806">
            <w:pPr>
              <w:pStyle w:val="TableofFigures"/>
            </w:pPr>
            <w:r>
              <w:rPr>
                <w:rFonts w:ascii="ArialMT" w:hAnsi="ArialMT"/>
                <w:color w:val="000000"/>
                <w:szCs w:val="20"/>
              </w:rPr>
              <w:t>Regional open space</w:t>
            </w:r>
          </w:p>
        </w:tc>
        <w:tc>
          <w:tcPr>
            <w:tcW w:w="1701" w:type="dxa"/>
          </w:tcPr>
          <w:p w14:paraId="74615A84" w14:textId="42FB961C" w:rsidR="00E40806" w:rsidRPr="00147427" w:rsidRDefault="00E40806" w:rsidP="00E40806">
            <w:pPr>
              <w:pStyle w:val="TableofFigures"/>
              <w:jc w:val="center"/>
            </w:pPr>
            <w:r>
              <w:rPr>
                <w:rFonts w:ascii="ArialMT" w:hAnsi="ArialMT"/>
                <w:color w:val="000000"/>
                <w:szCs w:val="20"/>
              </w:rPr>
              <w:t>41.69</w:t>
            </w:r>
            <w:r w:rsidR="00B65271">
              <w:rPr>
                <w:rFonts w:ascii="ArialMT" w:hAnsi="ArialMT"/>
                <w:color w:val="000000"/>
                <w:szCs w:val="20"/>
              </w:rPr>
              <w:t xml:space="preserve"> hectares</w:t>
            </w:r>
          </w:p>
        </w:tc>
        <w:tc>
          <w:tcPr>
            <w:tcW w:w="1701" w:type="dxa"/>
          </w:tcPr>
          <w:p w14:paraId="55DA8193" w14:textId="7DB926EA" w:rsidR="00E40806" w:rsidRPr="00147427" w:rsidRDefault="00E40806" w:rsidP="00E40806">
            <w:pPr>
              <w:pStyle w:val="TableofFigures"/>
              <w:jc w:val="center"/>
            </w:pPr>
            <w:r>
              <w:rPr>
                <w:rFonts w:ascii="ArialMT" w:hAnsi="ArialMT"/>
                <w:color w:val="000000"/>
                <w:szCs w:val="20"/>
              </w:rPr>
              <w:t>100%</w:t>
            </w:r>
          </w:p>
        </w:tc>
      </w:tr>
      <w:tr w:rsidR="00E40806" w14:paraId="12044B42" w14:textId="77777777" w:rsidTr="00B65271">
        <w:tc>
          <w:tcPr>
            <w:tcW w:w="704" w:type="dxa"/>
            <w:vAlign w:val="center"/>
          </w:tcPr>
          <w:p w14:paraId="1BA6B133" w14:textId="5E69F8C7" w:rsidR="00E40806" w:rsidRPr="00147427" w:rsidRDefault="00E40806" w:rsidP="00E40806">
            <w:pPr>
              <w:pStyle w:val="TableofFigures"/>
              <w:jc w:val="center"/>
            </w:pPr>
            <w:r>
              <w:rPr>
                <w:rFonts w:ascii="ArialMT" w:hAnsi="ArialMT"/>
                <w:color w:val="000000"/>
                <w:szCs w:val="20"/>
              </w:rPr>
              <w:t>1</w:t>
            </w:r>
          </w:p>
        </w:tc>
        <w:tc>
          <w:tcPr>
            <w:tcW w:w="2977" w:type="dxa"/>
            <w:vAlign w:val="center"/>
          </w:tcPr>
          <w:p w14:paraId="64E8B63C" w14:textId="35AD9FD6" w:rsidR="00E40806" w:rsidRPr="00147427" w:rsidRDefault="00E40806" w:rsidP="00E40806">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4EA40B4A" w14:textId="4135DDED" w:rsidR="00E40806" w:rsidRPr="00147427" w:rsidRDefault="00E40806" w:rsidP="00E40806">
            <w:pPr>
              <w:pStyle w:val="TableofFigures"/>
              <w:jc w:val="center"/>
            </w:pPr>
            <w:r>
              <w:rPr>
                <w:rFonts w:ascii="ArialMT" w:hAnsi="ArialMT"/>
                <w:color w:val="000000"/>
                <w:szCs w:val="20"/>
              </w:rPr>
              <w:t>0.08</w:t>
            </w:r>
            <w:r w:rsidR="00B65271">
              <w:rPr>
                <w:rFonts w:ascii="ArialMT" w:hAnsi="ArialMT"/>
                <w:color w:val="000000"/>
                <w:szCs w:val="20"/>
              </w:rPr>
              <w:t xml:space="preserve"> hectare</w:t>
            </w:r>
          </w:p>
        </w:tc>
        <w:tc>
          <w:tcPr>
            <w:tcW w:w="1701" w:type="dxa"/>
          </w:tcPr>
          <w:p w14:paraId="0651FA84" w14:textId="7FE60E5E" w:rsidR="00E40806" w:rsidRPr="00147427" w:rsidRDefault="00E40806" w:rsidP="00E40806">
            <w:pPr>
              <w:pStyle w:val="TableofFigures"/>
              <w:jc w:val="center"/>
            </w:pPr>
            <w:r>
              <w:rPr>
                <w:rFonts w:ascii="ArialMT" w:hAnsi="ArialMT"/>
                <w:color w:val="000000"/>
                <w:szCs w:val="20"/>
              </w:rPr>
              <w:t>0%</w:t>
            </w:r>
          </w:p>
        </w:tc>
      </w:tr>
      <w:tr w:rsidR="00E40806" w14:paraId="006B2185" w14:textId="77777777" w:rsidTr="00B65271">
        <w:tc>
          <w:tcPr>
            <w:tcW w:w="704" w:type="dxa"/>
            <w:vAlign w:val="center"/>
          </w:tcPr>
          <w:p w14:paraId="5DF43382" w14:textId="30967A26" w:rsidR="00E40806" w:rsidRPr="00147427" w:rsidRDefault="00E40806" w:rsidP="00E40806">
            <w:pPr>
              <w:pStyle w:val="TableofFigures"/>
              <w:jc w:val="center"/>
            </w:pPr>
            <w:r>
              <w:rPr>
                <w:rFonts w:ascii="ArialMT" w:hAnsi="ArialMT"/>
                <w:b/>
                <w:bCs/>
                <w:color w:val="000000"/>
                <w:szCs w:val="20"/>
              </w:rPr>
              <w:t>3</w:t>
            </w:r>
          </w:p>
        </w:tc>
        <w:tc>
          <w:tcPr>
            <w:tcW w:w="2977" w:type="dxa"/>
            <w:vAlign w:val="center"/>
          </w:tcPr>
          <w:p w14:paraId="7C68E2A8" w14:textId="73A24CCB" w:rsidR="00E40806" w:rsidRPr="00147427" w:rsidRDefault="00E40806" w:rsidP="00E40806">
            <w:pPr>
              <w:pStyle w:val="TableofFigures"/>
            </w:pPr>
            <w:r>
              <w:rPr>
                <w:rFonts w:ascii="ArialMT" w:hAnsi="ArialMT"/>
                <w:b/>
                <w:bCs/>
                <w:color w:val="000000"/>
                <w:szCs w:val="20"/>
              </w:rPr>
              <w:t>Totals</w:t>
            </w:r>
          </w:p>
        </w:tc>
        <w:tc>
          <w:tcPr>
            <w:tcW w:w="1701" w:type="dxa"/>
          </w:tcPr>
          <w:p w14:paraId="5ECC3E77" w14:textId="61AF1D8E" w:rsidR="00E40806" w:rsidRPr="00147427" w:rsidRDefault="00E40806" w:rsidP="00E40806">
            <w:pPr>
              <w:pStyle w:val="TableofFigures"/>
              <w:jc w:val="center"/>
            </w:pPr>
            <w:r>
              <w:rPr>
                <w:rFonts w:ascii="ArialMT" w:hAnsi="ArialMT"/>
                <w:b/>
                <w:bCs/>
                <w:color w:val="000000"/>
                <w:szCs w:val="20"/>
              </w:rPr>
              <w:t>41.77</w:t>
            </w:r>
            <w:r w:rsidR="00B65271">
              <w:rPr>
                <w:rFonts w:ascii="ArialMT" w:hAnsi="ArialMT"/>
                <w:b/>
                <w:bCs/>
                <w:color w:val="000000"/>
                <w:szCs w:val="20"/>
              </w:rPr>
              <w:t xml:space="preserve"> hectares</w:t>
            </w:r>
          </w:p>
        </w:tc>
        <w:tc>
          <w:tcPr>
            <w:tcW w:w="1701" w:type="dxa"/>
          </w:tcPr>
          <w:p w14:paraId="5C8549C0" w14:textId="38E64709" w:rsidR="00E40806" w:rsidRPr="00147427" w:rsidRDefault="00E40806" w:rsidP="00E40806">
            <w:pPr>
              <w:pStyle w:val="TableofFigures"/>
              <w:jc w:val="center"/>
            </w:pPr>
            <w:r>
              <w:rPr>
                <w:rFonts w:ascii="ArialMT" w:hAnsi="ArialMT"/>
                <w:b/>
                <w:bCs/>
                <w:color w:val="000000"/>
                <w:szCs w:val="20"/>
              </w:rPr>
              <w:t>100%</w:t>
            </w:r>
          </w:p>
        </w:tc>
      </w:tr>
    </w:tbl>
    <w:p w14:paraId="3A04A8A5" w14:textId="01335B62" w:rsidR="007124DA" w:rsidRPr="00F26B92" w:rsidRDefault="007124DA" w:rsidP="00E40806">
      <w:pPr>
        <w:pStyle w:val="Caption"/>
        <w:spacing w:before="360" w:after="120"/>
        <w:rPr>
          <w:rFonts w:hint="eastAsia"/>
          <w:i/>
          <w:iCs/>
        </w:rPr>
      </w:pPr>
      <w:r w:rsidRPr="00F26B92">
        <w:rPr>
          <w:i/>
          <w:iCs/>
        </w:rPr>
        <w:t xml:space="preserve">Table </w:t>
      </w:r>
      <w:r w:rsidR="00E40806">
        <w:rPr>
          <w:i/>
          <w:iCs/>
        </w:rPr>
        <w:t>8</w:t>
      </w:r>
      <w:r w:rsidRPr="00F26B92">
        <w:rPr>
          <w:i/>
          <w:iCs/>
        </w:rPr>
        <w:t>.</w:t>
      </w:r>
      <w:r w:rsidR="00E40806">
        <w:rPr>
          <w:i/>
          <w:iCs/>
        </w:rPr>
        <w:t>3</w:t>
      </w:r>
      <w:r w:rsidRPr="00F26B92">
        <w:rPr>
          <w:i/>
          <w:iCs/>
        </w:rPr>
        <w:t>(ii</w:t>
      </w:r>
      <w:r w:rsidR="00E40806">
        <w:rPr>
          <w:i/>
          <w:iCs/>
        </w:rPr>
        <w:t>a</w:t>
      </w:r>
      <w:r w:rsidRPr="00F26B92">
        <w:rPr>
          <w:i/>
          <w:iCs/>
        </w:rPr>
        <w:t xml:space="preserve">) </w:t>
      </w:r>
      <w:r>
        <w:rPr>
          <w:i/>
          <w:iCs/>
        </w:rPr>
        <w:t>E</w:t>
      </w:r>
      <w:r w:rsidRPr="00F26B92">
        <w:rPr>
          <w:i/>
          <w:iCs/>
        </w:rPr>
        <w:t xml:space="preserve">xisting open space in </w:t>
      </w:r>
      <w:r>
        <w:rPr>
          <w:i/>
          <w:iCs/>
        </w:rPr>
        <w:t>Melbourne 300</w:t>
      </w:r>
      <w:r w:rsidR="00E40806">
        <w:rPr>
          <w:i/>
          <w:iCs/>
        </w:rPr>
        <w:t>4</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5587BC77" w14:textId="77777777" w:rsidTr="00205201">
        <w:trPr>
          <w:tblHeader/>
        </w:trPr>
        <w:tc>
          <w:tcPr>
            <w:tcW w:w="3681" w:type="dxa"/>
          </w:tcPr>
          <w:p w14:paraId="5FC6A18C" w14:textId="77777777" w:rsidR="001272A6" w:rsidRPr="008F05A4" w:rsidRDefault="001272A6" w:rsidP="001272A6">
            <w:pPr>
              <w:pStyle w:val="TableofFigures"/>
              <w:rPr>
                <w:b/>
                <w:bCs/>
              </w:rPr>
            </w:pPr>
            <w:r>
              <w:rPr>
                <w:b/>
                <w:bCs/>
              </w:rPr>
              <w:t>Open space</w:t>
            </w:r>
          </w:p>
        </w:tc>
        <w:tc>
          <w:tcPr>
            <w:tcW w:w="1843" w:type="dxa"/>
          </w:tcPr>
          <w:p w14:paraId="62306F5E" w14:textId="77777777" w:rsidR="001272A6" w:rsidRPr="008F05A4" w:rsidRDefault="001272A6" w:rsidP="001272A6">
            <w:pPr>
              <w:pStyle w:val="TableofFigures"/>
              <w:jc w:val="center"/>
              <w:rPr>
                <w:b/>
                <w:bCs/>
              </w:rPr>
            </w:pPr>
            <w:r w:rsidRPr="008F05A4">
              <w:rPr>
                <w:b/>
                <w:bCs/>
              </w:rPr>
              <w:t>Hierarchy</w:t>
            </w:r>
          </w:p>
        </w:tc>
        <w:tc>
          <w:tcPr>
            <w:tcW w:w="1559" w:type="dxa"/>
          </w:tcPr>
          <w:p w14:paraId="772D5E7C" w14:textId="3F6011BB" w:rsidR="001272A6" w:rsidRPr="008F05A4" w:rsidRDefault="001272A6" w:rsidP="001272A6">
            <w:pPr>
              <w:pStyle w:val="TableofFigures"/>
              <w:jc w:val="center"/>
              <w:rPr>
                <w:b/>
                <w:bCs/>
              </w:rPr>
            </w:pPr>
            <w:r>
              <w:rPr>
                <w:b/>
                <w:bCs/>
              </w:rPr>
              <w:t>Total area in square metres</w:t>
            </w:r>
          </w:p>
        </w:tc>
        <w:tc>
          <w:tcPr>
            <w:tcW w:w="1559" w:type="dxa"/>
          </w:tcPr>
          <w:p w14:paraId="228EA61F" w14:textId="678AFFF0" w:rsidR="001272A6" w:rsidRPr="008F05A4" w:rsidRDefault="001272A6" w:rsidP="001272A6">
            <w:pPr>
              <w:pStyle w:val="TableofFigures"/>
              <w:jc w:val="center"/>
              <w:rPr>
                <w:b/>
                <w:bCs/>
              </w:rPr>
            </w:pPr>
            <w:r>
              <w:rPr>
                <w:b/>
                <w:bCs/>
              </w:rPr>
              <w:t>Total area in hectares</w:t>
            </w:r>
          </w:p>
        </w:tc>
      </w:tr>
      <w:tr w:rsidR="00E40806" w14:paraId="7FB1E8D8" w14:textId="77777777" w:rsidTr="00205201">
        <w:tc>
          <w:tcPr>
            <w:tcW w:w="3681" w:type="dxa"/>
            <w:vAlign w:val="center"/>
          </w:tcPr>
          <w:p w14:paraId="53560CD4" w14:textId="2001E041" w:rsidR="00E40806" w:rsidRDefault="00E40806" w:rsidP="00E40806">
            <w:pPr>
              <w:pStyle w:val="TableofFigures"/>
            </w:pPr>
            <w:r>
              <w:t>Alexandra Gardens</w:t>
            </w:r>
          </w:p>
        </w:tc>
        <w:tc>
          <w:tcPr>
            <w:tcW w:w="1843" w:type="dxa"/>
            <w:vAlign w:val="center"/>
          </w:tcPr>
          <w:p w14:paraId="2736F490" w14:textId="5D1243EC" w:rsidR="00E40806" w:rsidRDefault="009740C5" w:rsidP="00E40806">
            <w:pPr>
              <w:pStyle w:val="TableofFigures"/>
              <w:jc w:val="center"/>
            </w:pPr>
            <w:r>
              <w:t>Capital City open space</w:t>
            </w:r>
          </w:p>
        </w:tc>
        <w:tc>
          <w:tcPr>
            <w:tcW w:w="1559" w:type="dxa"/>
            <w:vAlign w:val="center"/>
          </w:tcPr>
          <w:p w14:paraId="02510019" w14:textId="66270C99" w:rsidR="00E40806" w:rsidRDefault="00E40806" w:rsidP="00E40806">
            <w:pPr>
              <w:pStyle w:val="TableofFigures"/>
              <w:jc w:val="center"/>
            </w:pPr>
            <w:r>
              <w:t>52,190</w:t>
            </w:r>
            <w:r w:rsidR="00B65271">
              <w:t xml:space="preserve"> square metres</w:t>
            </w:r>
          </w:p>
        </w:tc>
        <w:tc>
          <w:tcPr>
            <w:tcW w:w="1559" w:type="dxa"/>
            <w:vAlign w:val="center"/>
          </w:tcPr>
          <w:p w14:paraId="787D7301" w14:textId="25ACACE2" w:rsidR="00E40806" w:rsidRDefault="00E40806" w:rsidP="00E40806">
            <w:pPr>
              <w:pStyle w:val="TableofFigures"/>
              <w:jc w:val="center"/>
            </w:pPr>
            <w:r>
              <w:t>5.22</w:t>
            </w:r>
            <w:r w:rsidR="00B65271">
              <w:t xml:space="preserve"> hectares</w:t>
            </w:r>
          </w:p>
        </w:tc>
      </w:tr>
      <w:tr w:rsidR="00E40806" w14:paraId="34BE56FE" w14:textId="77777777" w:rsidTr="00205201">
        <w:tc>
          <w:tcPr>
            <w:tcW w:w="3681" w:type="dxa"/>
            <w:vAlign w:val="center"/>
          </w:tcPr>
          <w:p w14:paraId="673EA492" w14:textId="6AABB9E1" w:rsidR="00E40806" w:rsidRDefault="00E40806" w:rsidP="00E40806">
            <w:pPr>
              <w:pStyle w:val="TableofFigures"/>
            </w:pPr>
            <w:r>
              <w:t>Alexandra Park</w:t>
            </w:r>
          </w:p>
        </w:tc>
        <w:tc>
          <w:tcPr>
            <w:tcW w:w="1843" w:type="dxa"/>
            <w:vAlign w:val="center"/>
          </w:tcPr>
          <w:p w14:paraId="693C69DA" w14:textId="334784EA" w:rsidR="00E40806" w:rsidRDefault="009740C5" w:rsidP="00E40806">
            <w:pPr>
              <w:pStyle w:val="TableofFigures"/>
              <w:jc w:val="center"/>
            </w:pPr>
            <w:r>
              <w:t>Capital City open space</w:t>
            </w:r>
          </w:p>
        </w:tc>
        <w:tc>
          <w:tcPr>
            <w:tcW w:w="1559" w:type="dxa"/>
            <w:vAlign w:val="center"/>
          </w:tcPr>
          <w:p w14:paraId="4DB5B0DA" w14:textId="13622FE0" w:rsidR="00E40806" w:rsidRDefault="00E40806" w:rsidP="00E40806">
            <w:pPr>
              <w:pStyle w:val="TableofFigures"/>
              <w:jc w:val="center"/>
            </w:pPr>
            <w:r>
              <w:t>49,250</w:t>
            </w:r>
            <w:r w:rsidR="00B65271">
              <w:t xml:space="preserve"> square metres</w:t>
            </w:r>
          </w:p>
        </w:tc>
        <w:tc>
          <w:tcPr>
            <w:tcW w:w="1559" w:type="dxa"/>
            <w:vAlign w:val="center"/>
          </w:tcPr>
          <w:p w14:paraId="4E4E812C" w14:textId="225770EB" w:rsidR="00E40806" w:rsidRDefault="00E40806" w:rsidP="00E40806">
            <w:pPr>
              <w:pStyle w:val="TableofFigures"/>
              <w:jc w:val="center"/>
            </w:pPr>
            <w:r>
              <w:t>4.93</w:t>
            </w:r>
            <w:r w:rsidR="00B65271">
              <w:t xml:space="preserve"> hectares</w:t>
            </w:r>
          </w:p>
        </w:tc>
      </w:tr>
      <w:tr w:rsidR="00E40806" w14:paraId="6D625F25" w14:textId="77777777" w:rsidTr="00205201">
        <w:tc>
          <w:tcPr>
            <w:tcW w:w="3681" w:type="dxa"/>
            <w:vAlign w:val="center"/>
          </w:tcPr>
          <w:p w14:paraId="051C183B" w14:textId="66763B6D" w:rsidR="00E40806" w:rsidRDefault="00E40806" w:rsidP="00E40806">
            <w:pPr>
              <w:pStyle w:val="TableofFigures"/>
            </w:pPr>
            <w:r>
              <w:t>Goschs Paddock</w:t>
            </w:r>
          </w:p>
        </w:tc>
        <w:tc>
          <w:tcPr>
            <w:tcW w:w="1843" w:type="dxa"/>
            <w:vAlign w:val="center"/>
          </w:tcPr>
          <w:p w14:paraId="21DA4DA0" w14:textId="565F65FD" w:rsidR="00E40806" w:rsidRDefault="0050089B" w:rsidP="00E40806">
            <w:pPr>
              <w:pStyle w:val="TableofFigures"/>
              <w:jc w:val="center"/>
            </w:pPr>
            <w:r>
              <w:t>State open space</w:t>
            </w:r>
          </w:p>
        </w:tc>
        <w:tc>
          <w:tcPr>
            <w:tcW w:w="1559" w:type="dxa"/>
            <w:vAlign w:val="center"/>
          </w:tcPr>
          <w:p w14:paraId="4EE0C3D2" w14:textId="38D3608B" w:rsidR="00E40806" w:rsidRDefault="00E40806" w:rsidP="00E40806">
            <w:pPr>
              <w:pStyle w:val="TableofFigures"/>
              <w:jc w:val="center"/>
            </w:pPr>
            <w:r>
              <w:t>71,800</w:t>
            </w:r>
            <w:r w:rsidR="00B65271">
              <w:t xml:space="preserve"> square metres</w:t>
            </w:r>
          </w:p>
        </w:tc>
        <w:tc>
          <w:tcPr>
            <w:tcW w:w="1559" w:type="dxa"/>
            <w:vAlign w:val="center"/>
          </w:tcPr>
          <w:p w14:paraId="1FC5412F" w14:textId="0F93A1AB" w:rsidR="00E40806" w:rsidRDefault="00E40806" w:rsidP="00E40806">
            <w:pPr>
              <w:pStyle w:val="TableofFigures"/>
              <w:jc w:val="center"/>
            </w:pPr>
            <w:r>
              <w:t>7.18</w:t>
            </w:r>
            <w:r w:rsidR="00B65271">
              <w:t xml:space="preserve"> hectares</w:t>
            </w:r>
          </w:p>
        </w:tc>
      </w:tr>
      <w:tr w:rsidR="00E40806" w14:paraId="6B87D858" w14:textId="77777777" w:rsidTr="00205201">
        <w:tc>
          <w:tcPr>
            <w:tcW w:w="3681" w:type="dxa"/>
            <w:vAlign w:val="center"/>
          </w:tcPr>
          <w:p w14:paraId="71E8FBAF" w14:textId="1C4DC67E" w:rsidR="00E40806" w:rsidRDefault="00E40806" w:rsidP="00E40806">
            <w:pPr>
              <w:pStyle w:val="TableofFigures"/>
            </w:pPr>
            <w:r>
              <w:t>Kings Domain</w:t>
            </w:r>
          </w:p>
        </w:tc>
        <w:tc>
          <w:tcPr>
            <w:tcW w:w="1843" w:type="dxa"/>
            <w:vAlign w:val="center"/>
          </w:tcPr>
          <w:p w14:paraId="120C627C" w14:textId="23BDFE93" w:rsidR="00E40806" w:rsidRDefault="009740C5" w:rsidP="00E40806">
            <w:pPr>
              <w:pStyle w:val="TableofFigures"/>
              <w:jc w:val="center"/>
            </w:pPr>
            <w:r>
              <w:t>Capital City open space</w:t>
            </w:r>
          </w:p>
        </w:tc>
        <w:tc>
          <w:tcPr>
            <w:tcW w:w="1559" w:type="dxa"/>
            <w:vAlign w:val="center"/>
          </w:tcPr>
          <w:p w14:paraId="002AF6E8" w14:textId="202B88DE" w:rsidR="00E40806" w:rsidRDefault="00E40806" w:rsidP="00E40806">
            <w:pPr>
              <w:pStyle w:val="TableofFigures"/>
              <w:jc w:val="center"/>
            </w:pPr>
            <w:r>
              <w:t>214,865</w:t>
            </w:r>
            <w:r w:rsidR="00B65271">
              <w:t xml:space="preserve"> square metres</w:t>
            </w:r>
          </w:p>
        </w:tc>
        <w:tc>
          <w:tcPr>
            <w:tcW w:w="1559" w:type="dxa"/>
            <w:vAlign w:val="center"/>
          </w:tcPr>
          <w:p w14:paraId="0B4EDD2E" w14:textId="2DADDCBD" w:rsidR="00E40806" w:rsidRDefault="00E40806" w:rsidP="00E40806">
            <w:pPr>
              <w:pStyle w:val="TableofFigures"/>
              <w:jc w:val="center"/>
            </w:pPr>
            <w:r>
              <w:t>21.49</w:t>
            </w:r>
            <w:r w:rsidR="00B65271">
              <w:t xml:space="preserve"> hectares</w:t>
            </w:r>
          </w:p>
        </w:tc>
      </w:tr>
      <w:tr w:rsidR="00E40806" w14:paraId="402D45BD" w14:textId="77777777" w:rsidTr="00205201">
        <w:tc>
          <w:tcPr>
            <w:tcW w:w="3681" w:type="dxa"/>
            <w:vAlign w:val="center"/>
          </w:tcPr>
          <w:p w14:paraId="55839DBF" w14:textId="0C9897A7" w:rsidR="00E40806" w:rsidRDefault="00E40806" w:rsidP="00E40806">
            <w:pPr>
              <w:pStyle w:val="TableofFigures"/>
            </w:pPr>
            <w:r>
              <w:t>Kings Domain South</w:t>
            </w:r>
          </w:p>
        </w:tc>
        <w:tc>
          <w:tcPr>
            <w:tcW w:w="1843" w:type="dxa"/>
            <w:vAlign w:val="center"/>
          </w:tcPr>
          <w:p w14:paraId="354787C5" w14:textId="792B1A97" w:rsidR="00E40806" w:rsidRDefault="009740C5" w:rsidP="00E40806">
            <w:pPr>
              <w:pStyle w:val="TableofFigures"/>
              <w:jc w:val="center"/>
            </w:pPr>
            <w:r>
              <w:t>Capital City open space</w:t>
            </w:r>
          </w:p>
        </w:tc>
        <w:tc>
          <w:tcPr>
            <w:tcW w:w="1559" w:type="dxa"/>
            <w:vAlign w:val="center"/>
          </w:tcPr>
          <w:p w14:paraId="1430732D" w14:textId="412E745B" w:rsidR="00E40806" w:rsidRDefault="00E40806" w:rsidP="00E40806">
            <w:pPr>
              <w:pStyle w:val="TableofFigures"/>
              <w:jc w:val="center"/>
            </w:pPr>
            <w:r>
              <w:t>144,800</w:t>
            </w:r>
            <w:r w:rsidR="00B65271">
              <w:t xml:space="preserve"> square metres</w:t>
            </w:r>
          </w:p>
        </w:tc>
        <w:tc>
          <w:tcPr>
            <w:tcW w:w="1559" w:type="dxa"/>
            <w:vAlign w:val="center"/>
          </w:tcPr>
          <w:p w14:paraId="21BF3A53" w14:textId="01F9FA4F" w:rsidR="00E40806" w:rsidRDefault="00E40806" w:rsidP="00E40806">
            <w:pPr>
              <w:pStyle w:val="TableofFigures"/>
              <w:jc w:val="center"/>
            </w:pPr>
            <w:r>
              <w:t>14.48</w:t>
            </w:r>
            <w:r w:rsidR="00B65271">
              <w:t xml:space="preserve"> hectares</w:t>
            </w:r>
          </w:p>
        </w:tc>
      </w:tr>
      <w:tr w:rsidR="00E40806" w14:paraId="1CE90818" w14:textId="77777777" w:rsidTr="00205201">
        <w:tc>
          <w:tcPr>
            <w:tcW w:w="3681" w:type="dxa"/>
            <w:vAlign w:val="center"/>
          </w:tcPr>
          <w:p w14:paraId="23D9375B" w14:textId="1E72EEFF" w:rsidR="00E40806" w:rsidRDefault="00E40806" w:rsidP="00E40806">
            <w:pPr>
              <w:pStyle w:val="TableofFigures"/>
            </w:pPr>
            <w:r>
              <w:t>Marquis of Linlithgow Memorial Reserve</w:t>
            </w:r>
          </w:p>
        </w:tc>
        <w:tc>
          <w:tcPr>
            <w:tcW w:w="1843" w:type="dxa"/>
            <w:vAlign w:val="center"/>
          </w:tcPr>
          <w:p w14:paraId="5F2D73C6" w14:textId="1C857179" w:rsidR="00E40806" w:rsidRDefault="009740C5" w:rsidP="00E40806">
            <w:pPr>
              <w:pStyle w:val="TableofFigures"/>
              <w:jc w:val="center"/>
            </w:pPr>
            <w:r>
              <w:t>Capital City open space</w:t>
            </w:r>
          </w:p>
        </w:tc>
        <w:tc>
          <w:tcPr>
            <w:tcW w:w="1559" w:type="dxa"/>
            <w:vAlign w:val="center"/>
          </w:tcPr>
          <w:p w14:paraId="6DBF6B56" w14:textId="2E329A61" w:rsidR="00E40806" w:rsidRDefault="00E40806" w:rsidP="00E40806">
            <w:pPr>
              <w:pStyle w:val="TableofFigures"/>
              <w:jc w:val="center"/>
            </w:pPr>
            <w:r>
              <w:t>2,356</w:t>
            </w:r>
            <w:r w:rsidR="00B65271">
              <w:t xml:space="preserve"> square metres</w:t>
            </w:r>
          </w:p>
        </w:tc>
        <w:tc>
          <w:tcPr>
            <w:tcW w:w="1559" w:type="dxa"/>
            <w:vAlign w:val="center"/>
          </w:tcPr>
          <w:p w14:paraId="6385BE79" w14:textId="52C741D8" w:rsidR="00E40806" w:rsidRDefault="00E40806" w:rsidP="00E40806">
            <w:pPr>
              <w:pStyle w:val="TableofFigures"/>
              <w:jc w:val="center"/>
            </w:pPr>
            <w:r>
              <w:t>0.24</w:t>
            </w:r>
            <w:r w:rsidR="00B65271">
              <w:t xml:space="preserve"> hectare</w:t>
            </w:r>
          </w:p>
        </w:tc>
      </w:tr>
      <w:tr w:rsidR="00E40806" w14:paraId="049A6302" w14:textId="77777777" w:rsidTr="00205201">
        <w:tc>
          <w:tcPr>
            <w:tcW w:w="3681" w:type="dxa"/>
            <w:vAlign w:val="center"/>
          </w:tcPr>
          <w:p w14:paraId="32E835EB" w14:textId="6C6785DE" w:rsidR="00E40806" w:rsidRPr="00F91C0A" w:rsidRDefault="00E40806" w:rsidP="00E40806">
            <w:pPr>
              <w:pStyle w:val="TableofFigures"/>
            </w:pPr>
            <w:r>
              <w:t>North Bank Yarra River</w:t>
            </w:r>
          </w:p>
        </w:tc>
        <w:tc>
          <w:tcPr>
            <w:tcW w:w="1843" w:type="dxa"/>
            <w:vAlign w:val="center"/>
          </w:tcPr>
          <w:p w14:paraId="116950DD" w14:textId="447D0754" w:rsidR="00E40806" w:rsidRPr="00F91C0A" w:rsidRDefault="009740C5" w:rsidP="00E40806">
            <w:pPr>
              <w:pStyle w:val="TableofFigures"/>
              <w:jc w:val="center"/>
            </w:pPr>
            <w:r>
              <w:t>Capital City open space</w:t>
            </w:r>
          </w:p>
        </w:tc>
        <w:tc>
          <w:tcPr>
            <w:tcW w:w="1559" w:type="dxa"/>
            <w:vAlign w:val="center"/>
          </w:tcPr>
          <w:p w14:paraId="104FF59F" w14:textId="6659547A" w:rsidR="00E40806" w:rsidRPr="00F91C0A" w:rsidRDefault="00E40806" w:rsidP="00E40806">
            <w:pPr>
              <w:pStyle w:val="TableofFigures"/>
              <w:jc w:val="center"/>
            </w:pPr>
            <w:r>
              <w:t>30,150</w:t>
            </w:r>
            <w:r w:rsidR="00B65271">
              <w:t xml:space="preserve"> square metres</w:t>
            </w:r>
          </w:p>
        </w:tc>
        <w:tc>
          <w:tcPr>
            <w:tcW w:w="1559" w:type="dxa"/>
            <w:vAlign w:val="center"/>
          </w:tcPr>
          <w:p w14:paraId="668E853D" w14:textId="35EF9771" w:rsidR="00E40806" w:rsidRPr="00F91C0A" w:rsidRDefault="00E40806" w:rsidP="00E40806">
            <w:pPr>
              <w:pStyle w:val="TableofFigures"/>
              <w:jc w:val="center"/>
            </w:pPr>
            <w:r>
              <w:t>3.02</w:t>
            </w:r>
            <w:r w:rsidR="00B65271">
              <w:t xml:space="preserve"> hectares</w:t>
            </w:r>
          </w:p>
        </w:tc>
      </w:tr>
      <w:tr w:rsidR="00E40806" w14:paraId="26E2E007" w14:textId="77777777" w:rsidTr="00205201">
        <w:tc>
          <w:tcPr>
            <w:tcW w:w="3681" w:type="dxa"/>
            <w:vAlign w:val="center"/>
          </w:tcPr>
          <w:p w14:paraId="31D50225" w14:textId="7FA07372" w:rsidR="00E40806" w:rsidRDefault="00E40806" w:rsidP="00E40806">
            <w:pPr>
              <w:pStyle w:val="TableofFigures"/>
            </w:pPr>
            <w:r>
              <w:t>Queen Victoria Gardens</w:t>
            </w:r>
          </w:p>
        </w:tc>
        <w:tc>
          <w:tcPr>
            <w:tcW w:w="1843" w:type="dxa"/>
            <w:vAlign w:val="center"/>
          </w:tcPr>
          <w:p w14:paraId="53C004AE" w14:textId="068D0C66" w:rsidR="00E40806" w:rsidRDefault="009740C5" w:rsidP="00E40806">
            <w:pPr>
              <w:pStyle w:val="TableofFigures"/>
              <w:jc w:val="center"/>
            </w:pPr>
            <w:r>
              <w:t>Capital City open space</w:t>
            </w:r>
          </w:p>
        </w:tc>
        <w:tc>
          <w:tcPr>
            <w:tcW w:w="1559" w:type="dxa"/>
            <w:vAlign w:val="center"/>
          </w:tcPr>
          <w:p w14:paraId="08806CBE" w14:textId="0C0AB2FA" w:rsidR="00E40806" w:rsidRDefault="00E40806" w:rsidP="00E40806">
            <w:pPr>
              <w:pStyle w:val="TableofFigures"/>
              <w:jc w:val="center"/>
            </w:pPr>
            <w:r>
              <w:t>48,550</w:t>
            </w:r>
            <w:r w:rsidR="00B65271">
              <w:t xml:space="preserve"> square metres</w:t>
            </w:r>
          </w:p>
        </w:tc>
        <w:tc>
          <w:tcPr>
            <w:tcW w:w="1559" w:type="dxa"/>
            <w:vAlign w:val="center"/>
          </w:tcPr>
          <w:p w14:paraId="41D86D38" w14:textId="43918B77" w:rsidR="00E40806" w:rsidRDefault="00E40806" w:rsidP="00E40806">
            <w:pPr>
              <w:pStyle w:val="TableofFigures"/>
              <w:jc w:val="center"/>
            </w:pPr>
            <w:r>
              <w:t>4.86</w:t>
            </w:r>
            <w:r w:rsidR="00B65271">
              <w:t xml:space="preserve"> hectares</w:t>
            </w:r>
          </w:p>
        </w:tc>
      </w:tr>
      <w:tr w:rsidR="00E40806" w14:paraId="0378867B" w14:textId="77777777" w:rsidTr="00205201">
        <w:tc>
          <w:tcPr>
            <w:tcW w:w="3681" w:type="dxa"/>
            <w:vAlign w:val="center"/>
          </w:tcPr>
          <w:p w14:paraId="68B9287C" w14:textId="463B4807" w:rsidR="00E40806" w:rsidRPr="00270702" w:rsidRDefault="00E40806" w:rsidP="00E40806">
            <w:pPr>
              <w:pStyle w:val="TableofFigures"/>
            </w:pPr>
            <w:r>
              <w:t>Rockery Fountain (East)</w:t>
            </w:r>
          </w:p>
        </w:tc>
        <w:tc>
          <w:tcPr>
            <w:tcW w:w="1843" w:type="dxa"/>
            <w:vAlign w:val="center"/>
          </w:tcPr>
          <w:p w14:paraId="225302E0" w14:textId="575F3ECB" w:rsidR="00E40806" w:rsidRPr="00270702" w:rsidRDefault="009740C5" w:rsidP="00E40806">
            <w:pPr>
              <w:pStyle w:val="TableofFigures"/>
              <w:jc w:val="center"/>
            </w:pPr>
            <w:r>
              <w:t>Capital City open space</w:t>
            </w:r>
          </w:p>
        </w:tc>
        <w:tc>
          <w:tcPr>
            <w:tcW w:w="1559" w:type="dxa"/>
            <w:vAlign w:val="center"/>
          </w:tcPr>
          <w:p w14:paraId="65A21F71" w14:textId="1180CE74" w:rsidR="00E40806" w:rsidRPr="00270702" w:rsidRDefault="00E40806" w:rsidP="00E40806">
            <w:pPr>
              <w:pStyle w:val="TableofFigures"/>
              <w:jc w:val="center"/>
            </w:pPr>
            <w:r>
              <w:t>1,163</w:t>
            </w:r>
            <w:r w:rsidR="00B65271">
              <w:t xml:space="preserve"> square metres</w:t>
            </w:r>
          </w:p>
        </w:tc>
        <w:tc>
          <w:tcPr>
            <w:tcW w:w="1559" w:type="dxa"/>
            <w:vAlign w:val="center"/>
          </w:tcPr>
          <w:p w14:paraId="179D2A9D" w14:textId="41C23710" w:rsidR="00E40806" w:rsidRDefault="00E40806" w:rsidP="00E40806">
            <w:pPr>
              <w:pStyle w:val="TableofFigures"/>
              <w:jc w:val="center"/>
            </w:pPr>
            <w:r>
              <w:t>0.12</w:t>
            </w:r>
            <w:r w:rsidR="00B65271">
              <w:t xml:space="preserve"> hectare</w:t>
            </w:r>
          </w:p>
        </w:tc>
      </w:tr>
      <w:tr w:rsidR="00E40806" w14:paraId="108230D8" w14:textId="77777777" w:rsidTr="00205201">
        <w:tc>
          <w:tcPr>
            <w:tcW w:w="3681" w:type="dxa"/>
            <w:vAlign w:val="center"/>
          </w:tcPr>
          <w:p w14:paraId="41CBCE10" w14:textId="5CDEA80A" w:rsidR="00E40806" w:rsidRPr="00270702" w:rsidRDefault="00E40806" w:rsidP="00E40806">
            <w:pPr>
              <w:pStyle w:val="TableofFigures"/>
            </w:pPr>
            <w:r>
              <w:t>Rockery Fountain (West)</w:t>
            </w:r>
          </w:p>
        </w:tc>
        <w:tc>
          <w:tcPr>
            <w:tcW w:w="1843" w:type="dxa"/>
            <w:vAlign w:val="center"/>
          </w:tcPr>
          <w:p w14:paraId="42AD0A30" w14:textId="116AD965" w:rsidR="00E40806" w:rsidRPr="00270702" w:rsidRDefault="009740C5" w:rsidP="00E40806">
            <w:pPr>
              <w:pStyle w:val="TableofFigures"/>
              <w:jc w:val="center"/>
            </w:pPr>
            <w:r>
              <w:t>Capital City open space</w:t>
            </w:r>
          </w:p>
        </w:tc>
        <w:tc>
          <w:tcPr>
            <w:tcW w:w="1559" w:type="dxa"/>
            <w:vAlign w:val="center"/>
          </w:tcPr>
          <w:p w14:paraId="036CAD21" w14:textId="157D035F" w:rsidR="00E40806" w:rsidRPr="00270702" w:rsidRDefault="00E40806" w:rsidP="00E40806">
            <w:pPr>
              <w:pStyle w:val="TableofFigures"/>
              <w:jc w:val="center"/>
            </w:pPr>
            <w:r>
              <w:t>472</w:t>
            </w:r>
            <w:r w:rsidR="00B65271">
              <w:t xml:space="preserve"> square metres</w:t>
            </w:r>
          </w:p>
        </w:tc>
        <w:tc>
          <w:tcPr>
            <w:tcW w:w="1559" w:type="dxa"/>
            <w:vAlign w:val="center"/>
          </w:tcPr>
          <w:p w14:paraId="7B3A8EB8" w14:textId="2FBB5BEC" w:rsidR="00E40806" w:rsidRDefault="00E40806" w:rsidP="00E40806">
            <w:pPr>
              <w:pStyle w:val="TableofFigures"/>
              <w:jc w:val="center"/>
            </w:pPr>
            <w:r>
              <w:t>0.05</w:t>
            </w:r>
            <w:r w:rsidR="00B65271">
              <w:t xml:space="preserve"> hectare</w:t>
            </w:r>
          </w:p>
        </w:tc>
      </w:tr>
      <w:tr w:rsidR="00E40806" w14:paraId="7AE19E89" w14:textId="77777777" w:rsidTr="00205201">
        <w:tc>
          <w:tcPr>
            <w:tcW w:w="3681" w:type="dxa"/>
            <w:vAlign w:val="center"/>
          </w:tcPr>
          <w:p w14:paraId="6D9875A7" w14:textId="0EC95951" w:rsidR="00E40806" w:rsidRPr="00270702" w:rsidRDefault="00E40806" w:rsidP="00E40806">
            <w:pPr>
              <w:pStyle w:val="TableofFigures"/>
            </w:pPr>
            <w:r>
              <w:t>Royal Botanic Gardens</w:t>
            </w:r>
          </w:p>
        </w:tc>
        <w:tc>
          <w:tcPr>
            <w:tcW w:w="1843" w:type="dxa"/>
            <w:vAlign w:val="center"/>
          </w:tcPr>
          <w:p w14:paraId="0CE687CC" w14:textId="0AEDEF3B" w:rsidR="00E40806" w:rsidRPr="00270702" w:rsidRDefault="009740C5" w:rsidP="00E40806">
            <w:pPr>
              <w:pStyle w:val="TableofFigures"/>
              <w:jc w:val="center"/>
            </w:pPr>
            <w:r>
              <w:t>Capital City open space</w:t>
            </w:r>
          </w:p>
        </w:tc>
        <w:tc>
          <w:tcPr>
            <w:tcW w:w="1559" w:type="dxa"/>
            <w:vAlign w:val="center"/>
          </w:tcPr>
          <w:p w14:paraId="02F467F7" w14:textId="77F71512" w:rsidR="00E40806" w:rsidRPr="00270702" w:rsidRDefault="00E40806" w:rsidP="00E40806">
            <w:pPr>
              <w:pStyle w:val="TableofFigures"/>
              <w:jc w:val="center"/>
            </w:pPr>
            <w:r>
              <w:t>384,700</w:t>
            </w:r>
            <w:r w:rsidR="00B65271">
              <w:t xml:space="preserve"> square metres</w:t>
            </w:r>
          </w:p>
        </w:tc>
        <w:tc>
          <w:tcPr>
            <w:tcW w:w="1559" w:type="dxa"/>
            <w:vAlign w:val="center"/>
          </w:tcPr>
          <w:p w14:paraId="754533D0" w14:textId="01CD6CF5" w:rsidR="00E40806" w:rsidRDefault="00E40806" w:rsidP="00E40806">
            <w:pPr>
              <w:pStyle w:val="TableofFigures"/>
              <w:jc w:val="center"/>
            </w:pPr>
            <w:r>
              <w:t>38.47</w:t>
            </w:r>
            <w:r w:rsidR="00B65271">
              <w:t xml:space="preserve"> hectares</w:t>
            </w:r>
          </w:p>
        </w:tc>
      </w:tr>
      <w:tr w:rsidR="00E40806" w14:paraId="3F226A34" w14:textId="77777777" w:rsidTr="00205201">
        <w:tc>
          <w:tcPr>
            <w:tcW w:w="3681" w:type="dxa"/>
            <w:vAlign w:val="center"/>
          </w:tcPr>
          <w:p w14:paraId="3C8BD4CC" w14:textId="154D5489" w:rsidR="00E40806" w:rsidRPr="00270702" w:rsidRDefault="00E40806" w:rsidP="00E40806">
            <w:pPr>
              <w:pStyle w:val="TableofFigures"/>
            </w:pPr>
            <w:r>
              <w:t>Shrine of Remembrance Reserve</w:t>
            </w:r>
          </w:p>
        </w:tc>
        <w:tc>
          <w:tcPr>
            <w:tcW w:w="1843" w:type="dxa"/>
            <w:vAlign w:val="center"/>
          </w:tcPr>
          <w:p w14:paraId="5B6F66A8" w14:textId="3235D72A" w:rsidR="00E40806" w:rsidRPr="00270702" w:rsidRDefault="009740C5" w:rsidP="00E40806">
            <w:pPr>
              <w:pStyle w:val="TableofFigures"/>
              <w:jc w:val="center"/>
            </w:pPr>
            <w:r>
              <w:t>Capital City open space</w:t>
            </w:r>
          </w:p>
        </w:tc>
        <w:tc>
          <w:tcPr>
            <w:tcW w:w="1559" w:type="dxa"/>
            <w:vAlign w:val="center"/>
          </w:tcPr>
          <w:p w14:paraId="5BC21EFC" w14:textId="5CF05144" w:rsidR="00E40806" w:rsidRPr="00270702" w:rsidRDefault="00E40806" w:rsidP="00E40806">
            <w:pPr>
              <w:pStyle w:val="TableofFigures"/>
              <w:jc w:val="center"/>
            </w:pPr>
            <w:r>
              <w:t>129,900</w:t>
            </w:r>
            <w:r w:rsidR="00B65271">
              <w:t xml:space="preserve"> square metres</w:t>
            </w:r>
          </w:p>
        </w:tc>
        <w:tc>
          <w:tcPr>
            <w:tcW w:w="1559" w:type="dxa"/>
            <w:vAlign w:val="center"/>
          </w:tcPr>
          <w:p w14:paraId="412B8F3A" w14:textId="40D9958C" w:rsidR="00E40806" w:rsidRDefault="00E40806" w:rsidP="00E40806">
            <w:pPr>
              <w:pStyle w:val="TableofFigures"/>
              <w:jc w:val="center"/>
            </w:pPr>
            <w:r>
              <w:t>12.99</w:t>
            </w:r>
            <w:r w:rsidR="00B65271">
              <w:t xml:space="preserve"> hectares</w:t>
            </w:r>
          </w:p>
        </w:tc>
      </w:tr>
      <w:tr w:rsidR="00E40806" w14:paraId="0110E552" w14:textId="77777777" w:rsidTr="00205201">
        <w:tc>
          <w:tcPr>
            <w:tcW w:w="3681" w:type="dxa"/>
            <w:vAlign w:val="center"/>
          </w:tcPr>
          <w:p w14:paraId="26512755" w14:textId="4AA60731" w:rsidR="00E40806" w:rsidRPr="00270702" w:rsidRDefault="00E40806" w:rsidP="00E40806">
            <w:pPr>
              <w:pStyle w:val="TableofFigures"/>
            </w:pPr>
            <w:r>
              <w:t>Stapely Parade Reserve</w:t>
            </w:r>
          </w:p>
        </w:tc>
        <w:tc>
          <w:tcPr>
            <w:tcW w:w="1843" w:type="dxa"/>
            <w:vAlign w:val="center"/>
          </w:tcPr>
          <w:p w14:paraId="125EA493" w14:textId="5C6FDD2B" w:rsidR="00E40806" w:rsidRPr="00270702" w:rsidRDefault="009740C5" w:rsidP="00E40806">
            <w:pPr>
              <w:pStyle w:val="TableofFigures"/>
              <w:jc w:val="center"/>
            </w:pPr>
            <w:r>
              <w:t>Capital City open space</w:t>
            </w:r>
          </w:p>
        </w:tc>
        <w:tc>
          <w:tcPr>
            <w:tcW w:w="1559" w:type="dxa"/>
            <w:vAlign w:val="center"/>
          </w:tcPr>
          <w:p w14:paraId="53DC53D3" w14:textId="0A6A961E" w:rsidR="00E40806" w:rsidRPr="00270702" w:rsidRDefault="00E40806" w:rsidP="00E40806">
            <w:pPr>
              <w:pStyle w:val="TableofFigures"/>
              <w:jc w:val="center"/>
            </w:pPr>
            <w:r>
              <w:t>11,222</w:t>
            </w:r>
            <w:r w:rsidR="00B65271">
              <w:t xml:space="preserve"> square metres</w:t>
            </w:r>
          </w:p>
        </w:tc>
        <w:tc>
          <w:tcPr>
            <w:tcW w:w="1559" w:type="dxa"/>
            <w:vAlign w:val="center"/>
          </w:tcPr>
          <w:p w14:paraId="468896E0" w14:textId="764AEB95" w:rsidR="00E40806" w:rsidRDefault="00E40806" w:rsidP="00E40806">
            <w:pPr>
              <w:pStyle w:val="TableofFigures"/>
              <w:jc w:val="center"/>
            </w:pPr>
            <w:r>
              <w:t>1.12</w:t>
            </w:r>
            <w:r w:rsidR="00B65271">
              <w:t xml:space="preserve"> hectares</w:t>
            </w:r>
          </w:p>
        </w:tc>
      </w:tr>
      <w:tr w:rsidR="00E40806" w14:paraId="27195ABB" w14:textId="77777777" w:rsidTr="00205201">
        <w:tc>
          <w:tcPr>
            <w:tcW w:w="3681" w:type="dxa"/>
            <w:vAlign w:val="center"/>
          </w:tcPr>
          <w:p w14:paraId="003A3B62" w14:textId="4EAF715E" w:rsidR="00E40806" w:rsidRDefault="00E40806" w:rsidP="00E40806">
            <w:pPr>
              <w:pStyle w:val="TableofFigures"/>
            </w:pPr>
            <w:r>
              <w:t>Toorak &amp; St Kilda Road Reserve</w:t>
            </w:r>
          </w:p>
        </w:tc>
        <w:tc>
          <w:tcPr>
            <w:tcW w:w="1843" w:type="dxa"/>
            <w:vAlign w:val="center"/>
          </w:tcPr>
          <w:p w14:paraId="5504C1BE" w14:textId="1A02BC31" w:rsidR="00E40806" w:rsidRDefault="00E40806" w:rsidP="00E40806">
            <w:pPr>
              <w:pStyle w:val="TableofFigures"/>
              <w:jc w:val="center"/>
            </w:pPr>
            <w:r>
              <w:t xml:space="preserve">Small </w:t>
            </w:r>
            <w:r w:rsidR="00197328">
              <w:t>Local open space</w:t>
            </w:r>
          </w:p>
        </w:tc>
        <w:tc>
          <w:tcPr>
            <w:tcW w:w="1559" w:type="dxa"/>
            <w:vAlign w:val="center"/>
          </w:tcPr>
          <w:p w14:paraId="328982A2" w14:textId="360DAC67" w:rsidR="00E40806" w:rsidRDefault="00E40806" w:rsidP="00E40806">
            <w:pPr>
              <w:pStyle w:val="TableofFigures"/>
              <w:jc w:val="center"/>
            </w:pPr>
            <w:r>
              <w:t>921</w:t>
            </w:r>
            <w:r w:rsidR="00B65271">
              <w:t xml:space="preserve"> square metres</w:t>
            </w:r>
          </w:p>
        </w:tc>
        <w:tc>
          <w:tcPr>
            <w:tcW w:w="1559" w:type="dxa"/>
            <w:vAlign w:val="center"/>
          </w:tcPr>
          <w:p w14:paraId="60653E71" w14:textId="1EB5639E" w:rsidR="00E40806" w:rsidRDefault="00E40806" w:rsidP="00E40806">
            <w:pPr>
              <w:pStyle w:val="TableofFigures"/>
              <w:jc w:val="center"/>
            </w:pPr>
            <w:r>
              <w:t>0.09</w:t>
            </w:r>
            <w:r w:rsidR="00B65271">
              <w:t xml:space="preserve"> hectare</w:t>
            </w:r>
          </w:p>
        </w:tc>
      </w:tr>
      <w:tr w:rsidR="00E40806" w14:paraId="57CEB94D" w14:textId="77777777" w:rsidTr="00205201">
        <w:tc>
          <w:tcPr>
            <w:tcW w:w="3681" w:type="dxa"/>
            <w:vAlign w:val="center"/>
          </w:tcPr>
          <w:p w14:paraId="12BA7E12" w14:textId="027CC4DA" w:rsidR="00E40806" w:rsidRDefault="00E40806" w:rsidP="00E40806">
            <w:pPr>
              <w:pStyle w:val="TableofFigures"/>
            </w:pPr>
            <w:r>
              <w:t>Yarra Boathouses</w:t>
            </w:r>
          </w:p>
        </w:tc>
        <w:tc>
          <w:tcPr>
            <w:tcW w:w="1843" w:type="dxa"/>
            <w:vAlign w:val="center"/>
          </w:tcPr>
          <w:p w14:paraId="17832C9E" w14:textId="5CFAF09F" w:rsidR="00E40806" w:rsidRDefault="009740C5" w:rsidP="00E40806">
            <w:pPr>
              <w:pStyle w:val="TableofFigures"/>
              <w:jc w:val="center"/>
            </w:pPr>
            <w:r>
              <w:t>Capital City open space</w:t>
            </w:r>
          </w:p>
        </w:tc>
        <w:tc>
          <w:tcPr>
            <w:tcW w:w="1559" w:type="dxa"/>
            <w:vAlign w:val="center"/>
          </w:tcPr>
          <w:p w14:paraId="1E536618" w14:textId="459BCB67" w:rsidR="00E40806" w:rsidRDefault="00E40806" w:rsidP="00E40806">
            <w:pPr>
              <w:pStyle w:val="TableofFigures"/>
              <w:jc w:val="center"/>
            </w:pPr>
            <w:r>
              <w:t>9,166</w:t>
            </w:r>
            <w:r w:rsidR="00B65271">
              <w:t xml:space="preserve"> square metres</w:t>
            </w:r>
          </w:p>
        </w:tc>
        <w:tc>
          <w:tcPr>
            <w:tcW w:w="1559" w:type="dxa"/>
            <w:vAlign w:val="center"/>
          </w:tcPr>
          <w:p w14:paraId="00805F25" w14:textId="2BF630A8" w:rsidR="00E40806" w:rsidRDefault="00E40806" w:rsidP="00E40806">
            <w:pPr>
              <w:pStyle w:val="TableofFigures"/>
              <w:jc w:val="center"/>
            </w:pPr>
            <w:r>
              <w:t>0.92</w:t>
            </w:r>
            <w:r w:rsidR="00B65271">
              <w:t xml:space="preserve"> hectare</w:t>
            </w:r>
          </w:p>
        </w:tc>
      </w:tr>
      <w:tr w:rsidR="00E40806" w14:paraId="4668BBD6" w14:textId="77777777" w:rsidTr="00205201">
        <w:tc>
          <w:tcPr>
            <w:tcW w:w="3681" w:type="dxa"/>
            <w:vAlign w:val="center"/>
          </w:tcPr>
          <w:p w14:paraId="5B09DCBC" w14:textId="08602842" w:rsidR="00E40806" w:rsidRPr="0093279F" w:rsidRDefault="00E40806" w:rsidP="00E40806">
            <w:pPr>
              <w:pStyle w:val="TableofFigures"/>
              <w:rPr>
                <w:b/>
                <w:bCs/>
              </w:rPr>
            </w:pPr>
            <w:r>
              <w:rPr>
                <w:rFonts w:ascii="ArialMT" w:hAnsi="ArialMT"/>
                <w:b/>
                <w:bCs/>
              </w:rPr>
              <w:t>Total area</w:t>
            </w:r>
          </w:p>
        </w:tc>
        <w:tc>
          <w:tcPr>
            <w:tcW w:w="1843" w:type="dxa"/>
            <w:vAlign w:val="center"/>
          </w:tcPr>
          <w:p w14:paraId="2465FD01" w14:textId="3D6B0C71" w:rsidR="00E40806" w:rsidRPr="002B34FC" w:rsidRDefault="007918CF" w:rsidP="00E40806">
            <w:pPr>
              <w:pStyle w:val="TableofFigures"/>
              <w:jc w:val="center"/>
              <w:rPr>
                <w:b/>
                <w:bCs/>
              </w:rPr>
            </w:pPr>
            <w:r>
              <w:rPr>
                <w:rFonts w:ascii="ArialMT" w:hAnsi="ArialMT"/>
                <w:b/>
                <w:bCs/>
              </w:rPr>
              <w:t>Not applicable</w:t>
            </w:r>
          </w:p>
        </w:tc>
        <w:tc>
          <w:tcPr>
            <w:tcW w:w="1559" w:type="dxa"/>
            <w:vAlign w:val="center"/>
          </w:tcPr>
          <w:p w14:paraId="77A7C7A2" w14:textId="7DE23089" w:rsidR="00E40806" w:rsidRPr="00E439E5" w:rsidRDefault="00E40806" w:rsidP="00E40806">
            <w:pPr>
              <w:pStyle w:val="TableofFigures"/>
              <w:jc w:val="center"/>
              <w:rPr>
                <w:b/>
                <w:bCs/>
              </w:rPr>
            </w:pPr>
            <w:r>
              <w:rPr>
                <w:rFonts w:ascii="ArialMT" w:hAnsi="ArialMT"/>
                <w:b/>
                <w:bCs/>
              </w:rPr>
              <w:t>1,151,505</w:t>
            </w:r>
            <w:r w:rsidR="00B65271" w:rsidRPr="00B65271">
              <w:rPr>
                <w:b/>
                <w:bCs/>
              </w:rPr>
              <w:t xml:space="preserve"> square metres in total</w:t>
            </w:r>
          </w:p>
        </w:tc>
        <w:tc>
          <w:tcPr>
            <w:tcW w:w="1559" w:type="dxa"/>
            <w:vAlign w:val="center"/>
          </w:tcPr>
          <w:p w14:paraId="7AA27B7F" w14:textId="732344C1" w:rsidR="00E40806" w:rsidRPr="00E439E5" w:rsidRDefault="00E40806" w:rsidP="00E40806">
            <w:pPr>
              <w:pStyle w:val="TableofFigures"/>
              <w:jc w:val="center"/>
              <w:rPr>
                <w:b/>
                <w:bCs/>
              </w:rPr>
            </w:pPr>
            <w:r>
              <w:rPr>
                <w:rFonts w:ascii="ArialMT" w:hAnsi="ArialMT"/>
                <w:b/>
                <w:bCs/>
              </w:rPr>
              <w:t>115.15</w:t>
            </w:r>
            <w:r w:rsidR="00B65271" w:rsidRPr="00B65271">
              <w:rPr>
                <w:b/>
                <w:bCs/>
              </w:rPr>
              <w:t xml:space="preserve"> hectares in total</w:t>
            </w:r>
          </w:p>
        </w:tc>
      </w:tr>
    </w:tbl>
    <w:p w14:paraId="379B5656" w14:textId="718ACC95" w:rsidR="005168A5" w:rsidRPr="00F26B92" w:rsidRDefault="005168A5" w:rsidP="005168A5">
      <w:pPr>
        <w:pStyle w:val="Caption"/>
        <w:spacing w:before="360" w:after="120"/>
        <w:rPr>
          <w:rFonts w:hint="eastAsia"/>
          <w:i/>
          <w:iCs/>
        </w:rPr>
      </w:pPr>
      <w:r>
        <w:rPr>
          <w:i/>
          <w:iCs/>
        </w:rPr>
        <w:t xml:space="preserve">Restricted </w:t>
      </w:r>
      <w:r w:rsidRPr="00F26B92">
        <w:rPr>
          <w:i/>
          <w:iCs/>
        </w:rPr>
        <w:t xml:space="preserve">open space in </w:t>
      </w:r>
      <w:r>
        <w:rPr>
          <w:i/>
          <w:iCs/>
        </w:rPr>
        <w:t>Melbourne 3004</w:t>
      </w:r>
    </w:p>
    <w:tbl>
      <w:tblPr>
        <w:tblStyle w:val="TableGrid"/>
        <w:tblW w:w="0" w:type="auto"/>
        <w:tblLook w:val="04A0" w:firstRow="1" w:lastRow="0" w:firstColumn="1" w:lastColumn="0" w:noHBand="0" w:noVBand="1"/>
      </w:tblPr>
      <w:tblGrid>
        <w:gridCol w:w="3681"/>
        <w:gridCol w:w="1843"/>
        <w:gridCol w:w="1559"/>
        <w:gridCol w:w="1559"/>
      </w:tblGrid>
      <w:tr w:rsidR="001272A6" w14:paraId="074AF6ED" w14:textId="77777777" w:rsidTr="00205201">
        <w:trPr>
          <w:tblHeader/>
        </w:trPr>
        <w:tc>
          <w:tcPr>
            <w:tcW w:w="3681" w:type="dxa"/>
          </w:tcPr>
          <w:p w14:paraId="5D4BFEC0" w14:textId="77777777" w:rsidR="001272A6" w:rsidRPr="008F05A4" w:rsidRDefault="001272A6" w:rsidP="001272A6">
            <w:pPr>
              <w:pStyle w:val="TableofFigures"/>
              <w:rPr>
                <w:b/>
                <w:bCs/>
              </w:rPr>
            </w:pPr>
            <w:r>
              <w:rPr>
                <w:b/>
                <w:bCs/>
              </w:rPr>
              <w:t>Open space</w:t>
            </w:r>
          </w:p>
        </w:tc>
        <w:tc>
          <w:tcPr>
            <w:tcW w:w="1843" w:type="dxa"/>
          </w:tcPr>
          <w:p w14:paraId="4778FFF7" w14:textId="77777777" w:rsidR="001272A6" w:rsidRPr="008F05A4" w:rsidRDefault="001272A6" w:rsidP="001272A6">
            <w:pPr>
              <w:pStyle w:val="TableofFigures"/>
              <w:jc w:val="center"/>
              <w:rPr>
                <w:b/>
                <w:bCs/>
              </w:rPr>
            </w:pPr>
            <w:r w:rsidRPr="008F05A4">
              <w:rPr>
                <w:b/>
                <w:bCs/>
              </w:rPr>
              <w:t>Hierarchy</w:t>
            </w:r>
          </w:p>
        </w:tc>
        <w:tc>
          <w:tcPr>
            <w:tcW w:w="1559" w:type="dxa"/>
          </w:tcPr>
          <w:p w14:paraId="08007602" w14:textId="276AFE10" w:rsidR="001272A6" w:rsidRPr="008F05A4" w:rsidRDefault="001272A6" w:rsidP="001272A6">
            <w:pPr>
              <w:pStyle w:val="TableofFigures"/>
              <w:jc w:val="center"/>
              <w:rPr>
                <w:b/>
                <w:bCs/>
              </w:rPr>
            </w:pPr>
            <w:r>
              <w:rPr>
                <w:b/>
                <w:bCs/>
              </w:rPr>
              <w:t>Total area in square metres</w:t>
            </w:r>
          </w:p>
        </w:tc>
        <w:tc>
          <w:tcPr>
            <w:tcW w:w="1559" w:type="dxa"/>
          </w:tcPr>
          <w:p w14:paraId="14BBE4F3" w14:textId="226F2D6D" w:rsidR="001272A6" w:rsidRPr="008F05A4" w:rsidRDefault="001272A6" w:rsidP="001272A6">
            <w:pPr>
              <w:pStyle w:val="TableofFigures"/>
              <w:jc w:val="center"/>
              <w:rPr>
                <w:b/>
                <w:bCs/>
              </w:rPr>
            </w:pPr>
            <w:r>
              <w:rPr>
                <w:b/>
                <w:bCs/>
              </w:rPr>
              <w:t>Total area in hectares</w:t>
            </w:r>
          </w:p>
        </w:tc>
      </w:tr>
      <w:tr w:rsidR="008207AF" w14:paraId="7D058939" w14:textId="77777777" w:rsidTr="00205201">
        <w:tc>
          <w:tcPr>
            <w:tcW w:w="3681" w:type="dxa"/>
            <w:vAlign w:val="center"/>
          </w:tcPr>
          <w:p w14:paraId="61EFA1DC" w14:textId="17B448B8" w:rsidR="008207AF" w:rsidRPr="008207AF" w:rsidRDefault="008207AF" w:rsidP="008207AF">
            <w:pPr>
              <w:pStyle w:val="TableofFigures"/>
            </w:pPr>
            <w:r w:rsidRPr="008207AF">
              <w:t>Melbourne Park</w:t>
            </w:r>
          </w:p>
        </w:tc>
        <w:tc>
          <w:tcPr>
            <w:tcW w:w="1843" w:type="dxa"/>
            <w:vAlign w:val="center"/>
          </w:tcPr>
          <w:p w14:paraId="412164DD" w14:textId="3FEA9122" w:rsidR="008207AF" w:rsidRPr="008207AF" w:rsidRDefault="009740C5" w:rsidP="008207AF">
            <w:pPr>
              <w:pStyle w:val="TableofFigures"/>
              <w:jc w:val="center"/>
            </w:pPr>
            <w:r>
              <w:t>Capital City open space</w:t>
            </w:r>
          </w:p>
        </w:tc>
        <w:tc>
          <w:tcPr>
            <w:tcW w:w="1559" w:type="dxa"/>
            <w:vAlign w:val="center"/>
          </w:tcPr>
          <w:p w14:paraId="39275A5C" w14:textId="04D6FC0C" w:rsidR="008207AF" w:rsidRPr="008207AF" w:rsidRDefault="008207AF" w:rsidP="008207AF">
            <w:pPr>
              <w:pStyle w:val="TableofFigures"/>
              <w:jc w:val="center"/>
            </w:pPr>
            <w:r w:rsidRPr="008207AF">
              <w:t>230,600</w:t>
            </w:r>
            <w:r w:rsidR="00B65271">
              <w:t xml:space="preserve"> square metres</w:t>
            </w:r>
          </w:p>
        </w:tc>
        <w:tc>
          <w:tcPr>
            <w:tcW w:w="1559" w:type="dxa"/>
            <w:vAlign w:val="center"/>
          </w:tcPr>
          <w:p w14:paraId="35C260BA" w14:textId="2B11947B" w:rsidR="008207AF" w:rsidRPr="008207AF" w:rsidRDefault="008207AF" w:rsidP="008207AF">
            <w:pPr>
              <w:pStyle w:val="TableofFigures"/>
              <w:jc w:val="center"/>
            </w:pPr>
            <w:r w:rsidRPr="008207AF">
              <w:t>23.06</w:t>
            </w:r>
            <w:r w:rsidR="00B65271">
              <w:t xml:space="preserve"> hectares</w:t>
            </w:r>
          </w:p>
        </w:tc>
      </w:tr>
      <w:tr w:rsidR="008207AF" w14:paraId="16E243D4" w14:textId="77777777" w:rsidTr="00205201">
        <w:tc>
          <w:tcPr>
            <w:tcW w:w="3681" w:type="dxa"/>
            <w:vAlign w:val="center"/>
          </w:tcPr>
          <w:p w14:paraId="586E3EC0" w14:textId="12F85F85" w:rsidR="008207AF" w:rsidRPr="008207AF" w:rsidRDefault="008207AF" w:rsidP="008207AF">
            <w:pPr>
              <w:pStyle w:val="TableofFigures"/>
            </w:pPr>
            <w:r w:rsidRPr="008207AF">
              <w:t>Olympic Park</w:t>
            </w:r>
          </w:p>
        </w:tc>
        <w:tc>
          <w:tcPr>
            <w:tcW w:w="1843" w:type="dxa"/>
            <w:vAlign w:val="center"/>
          </w:tcPr>
          <w:p w14:paraId="186A2D16" w14:textId="22D84DD7" w:rsidR="008207AF" w:rsidRPr="008207AF" w:rsidRDefault="009740C5" w:rsidP="008207AF">
            <w:pPr>
              <w:pStyle w:val="TableofFigures"/>
              <w:jc w:val="center"/>
            </w:pPr>
            <w:r>
              <w:t>Capital City open space</w:t>
            </w:r>
          </w:p>
        </w:tc>
        <w:tc>
          <w:tcPr>
            <w:tcW w:w="1559" w:type="dxa"/>
            <w:vAlign w:val="center"/>
          </w:tcPr>
          <w:p w14:paraId="3C505698" w14:textId="469012BA" w:rsidR="008207AF" w:rsidRPr="008207AF" w:rsidRDefault="008207AF" w:rsidP="008207AF">
            <w:pPr>
              <w:pStyle w:val="TableofFigures"/>
              <w:jc w:val="center"/>
            </w:pPr>
            <w:r w:rsidRPr="008207AF">
              <w:t>107,599</w:t>
            </w:r>
            <w:r w:rsidR="00B65271">
              <w:t xml:space="preserve"> square metres</w:t>
            </w:r>
          </w:p>
        </w:tc>
        <w:tc>
          <w:tcPr>
            <w:tcW w:w="1559" w:type="dxa"/>
            <w:vAlign w:val="center"/>
          </w:tcPr>
          <w:p w14:paraId="7116E87F" w14:textId="5C79E99B" w:rsidR="008207AF" w:rsidRPr="008207AF" w:rsidRDefault="008207AF" w:rsidP="008207AF">
            <w:pPr>
              <w:pStyle w:val="TableofFigures"/>
              <w:jc w:val="center"/>
            </w:pPr>
            <w:r w:rsidRPr="008207AF">
              <w:t>10.76</w:t>
            </w:r>
            <w:r w:rsidR="00B65271">
              <w:t xml:space="preserve"> hectares</w:t>
            </w:r>
          </w:p>
        </w:tc>
      </w:tr>
      <w:tr w:rsidR="008207AF" w14:paraId="3905D049" w14:textId="77777777" w:rsidTr="00205201">
        <w:tc>
          <w:tcPr>
            <w:tcW w:w="3681" w:type="dxa"/>
            <w:vAlign w:val="center"/>
          </w:tcPr>
          <w:p w14:paraId="0150E0E1" w14:textId="368DB38F" w:rsidR="008207AF" w:rsidRPr="008207AF" w:rsidRDefault="008207AF" w:rsidP="008207AF">
            <w:pPr>
              <w:pStyle w:val="TableofFigures"/>
            </w:pPr>
            <w:r w:rsidRPr="008207AF">
              <w:t>Sidney Myer Music Bowl</w:t>
            </w:r>
          </w:p>
        </w:tc>
        <w:tc>
          <w:tcPr>
            <w:tcW w:w="1843" w:type="dxa"/>
            <w:vAlign w:val="center"/>
          </w:tcPr>
          <w:p w14:paraId="16CFC872" w14:textId="290ECB3F" w:rsidR="008207AF" w:rsidRPr="008207AF" w:rsidRDefault="009740C5" w:rsidP="008207AF">
            <w:pPr>
              <w:pStyle w:val="TableofFigures"/>
              <w:jc w:val="center"/>
            </w:pPr>
            <w:r>
              <w:t>Capital City open space</w:t>
            </w:r>
          </w:p>
        </w:tc>
        <w:tc>
          <w:tcPr>
            <w:tcW w:w="1559" w:type="dxa"/>
            <w:vAlign w:val="center"/>
          </w:tcPr>
          <w:p w14:paraId="3C497370" w14:textId="202B5685" w:rsidR="008207AF" w:rsidRPr="008207AF" w:rsidRDefault="008207AF" w:rsidP="008207AF">
            <w:pPr>
              <w:pStyle w:val="TableofFigures"/>
              <w:jc w:val="center"/>
            </w:pPr>
            <w:r w:rsidRPr="008207AF">
              <w:t>27,090</w:t>
            </w:r>
            <w:r w:rsidR="00B65271">
              <w:t xml:space="preserve"> square metres</w:t>
            </w:r>
          </w:p>
        </w:tc>
        <w:tc>
          <w:tcPr>
            <w:tcW w:w="1559" w:type="dxa"/>
            <w:vAlign w:val="center"/>
          </w:tcPr>
          <w:p w14:paraId="68DE739A" w14:textId="4C03BE9E" w:rsidR="008207AF" w:rsidRPr="008207AF" w:rsidRDefault="008207AF" w:rsidP="008207AF">
            <w:pPr>
              <w:pStyle w:val="TableofFigures"/>
              <w:jc w:val="center"/>
            </w:pPr>
            <w:r w:rsidRPr="008207AF">
              <w:t>2.71</w:t>
            </w:r>
            <w:r w:rsidR="00B65271">
              <w:t xml:space="preserve"> hectares</w:t>
            </w:r>
          </w:p>
        </w:tc>
      </w:tr>
      <w:tr w:rsidR="008207AF" w14:paraId="7592C96C" w14:textId="77777777" w:rsidTr="00205201">
        <w:tc>
          <w:tcPr>
            <w:tcW w:w="3681" w:type="dxa"/>
            <w:vAlign w:val="center"/>
          </w:tcPr>
          <w:p w14:paraId="301BA815" w14:textId="62FE46BE" w:rsidR="008207AF" w:rsidRPr="008207AF" w:rsidRDefault="008207AF" w:rsidP="008207AF">
            <w:pPr>
              <w:pStyle w:val="TableofFigures"/>
              <w:rPr>
                <w:b/>
                <w:bCs/>
              </w:rPr>
            </w:pPr>
            <w:r w:rsidRPr="008207AF">
              <w:rPr>
                <w:b/>
                <w:bCs/>
              </w:rPr>
              <w:t>Total area (Restricted)</w:t>
            </w:r>
          </w:p>
        </w:tc>
        <w:tc>
          <w:tcPr>
            <w:tcW w:w="1843" w:type="dxa"/>
            <w:vAlign w:val="center"/>
          </w:tcPr>
          <w:p w14:paraId="300BFEC7" w14:textId="143A6048" w:rsidR="008207AF" w:rsidRPr="008207AF" w:rsidRDefault="007918CF" w:rsidP="008207AF">
            <w:pPr>
              <w:pStyle w:val="TableofFigures"/>
              <w:jc w:val="center"/>
              <w:rPr>
                <w:b/>
                <w:bCs/>
              </w:rPr>
            </w:pPr>
            <w:r>
              <w:rPr>
                <w:b/>
                <w:bCs/>
              </w:rPr>
              <w:t>Not applicable</w:t>
            </w:r>
          </w:p>
        </w:tc>
        <w:tc>
          <w:tcPr>
            <w:tcW w:w="1559" w:type="dxa"/>
            <w:vAlign w:val="center"/>
          </w:tcPr>
          <w:p w14:paraId="5739E744" w14:textId="7F4D40E6" w:rsidR="008207AF" w:rsidRPr="008207AF" w:rsidRDefault="008207AF" w:rsidP="008207AF">
            <w:pPr>
              <w:pStyle w:val="TableofFigures"/>
              <w:jc w:val="center"/>
              <w:rPr>
                <w:b/>
                <w:bCs/>
              </w:rPr>
            </w:pPr>
            <w:r w:rsidRPr="008207AF">
              <w:rPr>
                <w:b/>
                <w:bCs/>
              </w:rPr>
              <w:t>365,289</w:t>
            </w:r>
            <w:r w:rsidR="00B65271" w:rsidRPr="00B65271">
              <w:rPr>
                <w:b/>
                <w:bCs/>
              </w:rPr>
              <w:t xml:space="preserve"> square metres in total</w:t>
            </w:r>
          </w:p>
        </w:tc>
        <w:tc>
          <w:tcPr>
            <w:tcW w:w="1559" w:type="dxa"/>
            <w:vAlign w:val="center"/>
          </w:tcPr>
          <w:p w14:paraId="636A06C6" w14:textId="49E99E00" w:rsidR="008207AF" w:rsidRPr="008207AF" w:rsidRDefault="008207AF" w:rsidP="008207AF">
            <w:pPr>
              <w:pStyle w:val="TableofFigures"/>
              <w:jc w:val="center"/>
              <w:rPr>
                <w:b/>
                <w:bCs/>
              </w:rPr>
            </w:pPr>
            <w:r w:rsidRPr="008207AF">
              <w:rPr>
                <w:b/>
                <w:bCs/>
              </w:rPr>
              <w:t>36.53</w:t>
            </w:r>
            <w:r w:rsidR="00B65271" w:rsidRPr="00B65271">
              <w:rPr>
                <w:b/>
                <w:bCs/>
              </w:rPr>
              <w:t xml:space="preserve"> hectares in total</w:t>
            </w:r>
          </w:p>
        </w:tc>
      </w:tr>
    </w:tbl>
    <w:p w14:paraId="05F7EB3D" w14:textId="29CB35AB" w:rsidR="008207AF" w:rsidRPr="00F26B92" w:rsidRDefault="008207AF" w:rsidP="008207AF">
      <w:pPr>
        <w:pStyle w:val="Caption"/>
        <w:spacing w:before="360" w:after="120"/>
        <w:rPr>
          <w:rFonts w:hint="eastAsia"/>
          <w:i/>
          <w:iCs/>
        </w:rPr>
      </w:pPr>
      <w:r w:rsidRPr="00F26B92">
        <w:rPr>
          <w:i/>
          <w:iCs/>
        </w:rPr>
        <w:t xml:space="preserve">Table </w:t>
      </w:r>
      <w:r>
        <w:rPr>
          <w:i/>
          <w:iCs/>
        </w:rPr>
        <w:t>8</w:t>
      </w:r>
      <w:r w:rsidRPr="00F26B92">
        <w:rPr>
          <w:i/>
          <w:iCs/>
        </w:rPr>
        <w:t>.</w:t>
      </w:r>
      <w:r>
        <w:rPr>
          <w:i/>
          <w:iCs/>
        </w:rPr>
        <w:t>3</w:t>
      </w:r>
      <w:r w:rsidRPr="00F26B92">
        <w:rPr>
          <w:i/>
          <w:iCs/>
        </w:rPr>
        <w:t>(ii</w:t>
      </w:r>
      <w:r>
        <w:rPr>
          <w:i/>
          <w:iCs/>
        </w:rPr>
        <w:t>b</w:t>
      </w:r>
      <w:r w:rsidRPr="00F26B92">
        <w:rPr>
          <w:i/>
          <w:iCs/>
        </w:rPr>
        <w:t xml:space="preserve">) </w:t>
      </w:r>
      <w:r>
        <w:rPr>
          <w:i/>
          <w:iCs/>
        </w:rPr>
        <w:t>E</w:t>
      </w:r>
      <w:r w:rsidRPr="00F26B92">
        <w:rPr>
          <w:i/>
          <w:iCs/>
        </w:rPr>
        <w:t xml:space="preserve">xisting open space in </w:t>
      </w:r>
      <w:r>
        <w:rPr>
          <w:i/>
          <w:iCs/>
        </w:rPr>
        <w:t>South Yarra</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45311554" w14:textId="77777777" w:rsidTr="00205201">
        <w:trPr>
          <w:tblHeader/>
        </w:trPr>
        <w:tc>
          <w:tcPr>
            <w:tcW w:w="3681" w:type="dxa"/>
          </w:tcPr>
          <w:p w14:paraId="13083A9C" w14:textId="77777777" w:rsidR="001272A6" w:rsidRPr="008F05A4" w:rsidRDefault="001272A6" w:rsidP="001272A6">
            <w:pPr>
              <w:pStyle w:val="TableofFigures"/>
              <w:rPr>
                <w:b/>
                <w:bCs/>
              </w:rPr>
            </w:pPr>
            <w:r>
              <w:rPr>
                <w:b/>
                <w:bCs/>
              </w:rPr>
              <w:t>Open space</w:t>
            </w:r>
          </w:p>
        </w:tc>
        <w:tc>
          <w:tcPr>
            <w:tcW w:w="1843" w:type="dxa"/>
          </w:tcPr>
          <w:p w14:paraId="3DBD3608" w14:textId="77777777" w:rsidR="001272A6" w:rsidRPr="008F05A4" w:rsidRDefault="001272A6" w:rsidP="001272A6">
            <w:pPr>
              <w:pStyle w:val="TableofFigures"/>
              <w:jc w:val="center"/>
              <w:rPr>
                <w:b/>
                <w:bCs/>
              </w:rPr>
            </w:pPr>
            <w:r w:rsidRPr="008F05A4">
              <w:rPr>
                <w:b/>
                <w:bCs/>
              </w:rPr>
              <w:t>Hierarchy</w:t>
            </w:r>
          </w:p>
        </w:tc>
        <w:tc>
          <w:tcPr>
            <w:tcW w:w="1559" w:type="dxa"/>
          </w:tcPr>
          <w:p w14:paraId="1ECEB610" w14:textId="69D9378F" w:rsidR="001272A6" w:rsidRPr="008F05A4" w:rsidRDefault="001272A6" w:rsidP="001272A6">
            <w:pPr>
              <w:pStyle w:val="TableofFigures"/>
              <w:jc w:val="center"/>
              <w:rPr>
                <w:b/>
                <w:bCs/>
              </w:rPr>
            </w:pPr>
            <w:r>
              <w:rPr>
                <w:b/>
                <w:bCs/>
              </w:rPr>
              <w:t>Total area in square metres</w:t>
            </w:r>
          </w:p>
        </w:tc>
        <w:tc>
          <w:tcPr>
            <w:tcW w:w="1559" w:type="dxa"/>
          </w:tcPr>
          <w:p w14:paraId="7B2B3F87" w14:textId="103BC674" w:rsidR="001272A6" w:rsidRPr="008F05A4" w:rsidRDefault="001272A6" w:rsidP="001272A6">
            <w:pPr>
              <w:pStyle w:val="TableofFigures"/>
              <w:jc w:val="center"/>
              <w:rPr>
                <w:b/>
                <w:bCs/>
              </w:rPr>
            </w:pPr>
            <w:r>
              <w:rPr>
                <w:b/>
                <w:bCs/>
              </w:rPr>
              <w:t>Total area in hectares</w:t>
            </w:r>
          </w:p>
        </w:tc>
      </w:tr>
      <w:tr w:rsidR="008207AF" w14:paraId="6A217E43" w14:textId="77777777" w:rsidTr="00205201">
        <w:tc>
          <w:tcPr>
            <w:tcW w:w="3681" w:type="dxa"/>
            <w:vAlign w:val="center"/>
          </w:tcPr>
          <w:p w14:paraId="52C3C78B" w14:textId="7F5DC9CB" w:rsidR="008207AF" w:rsidRPr="008207AF" w:rsidRDefault="008207AF" w:rsidP="008207AF">
            <w:pPr>
              <w:pStyle w:val="TableofFigures"/>
            </w:pPr>
            <w:r w:rsidRPr="008207AF">
              <w:t>Fawkner Park</w:t>
            </w:r>
          </w:p>
        </w:tc>
        <w:tc>
          <w:tcPr>
            <w:tcW w:w="1843" w:type="dxa"/>
            <w:vAlign w:val="center"/>
          </w:tcPr>
          <w:p w14:paraId="3BCB0C84" w14:textId="34E673ED" w:rsidR="008207AF" w:rsidRPr="008207AF" w:rsidRDefault="009740C5" w:rsidP="008207AF">
            <w:pPr>
              <w:pStyle w:val="TableofFigures"/>
              <w:jc w:val="center"/>
            </w:pPr>
            <w:r>
              <w:t>Regional open space</w:t>
            </w:r>
          </w:p>
        </w:tc>
        <w:tc>
          <w:tcPr>
            <w:tcW w:w="1559" w:type="dxa"/>
            <w:vAlign w:val="center"/>
          </w:tcPr>
          <w:p w14:paraId="77AC08CE" w14:textId="78AABBCF" w:rsidR="008207AF" w:rsidRPr="008207AF" w:rsidRDefault="008207AF" w:rsidP="008207AF">
            <w:pPr>
              <w:pStyle w:val="TableofFigures"/>
              <w:jc w:val="center"/>
            </w:pPr>
            <w:r w:rsidRPr="008207AF">
              <w:t>412,089</w:t>
            </w:r>
            <w:r w:rsidR="00B65271">
              <w:t xml:space="preserve"> square metres</w:t>
            </w:r>
          </w:p>
        </w:tc>
        <w:tc>
          <w:tcPr>
            <w:tcW w:w="1559" w:type="dxa"/>
            <w:vAlign w:val="center"/>
          </w:tcPr>
          <w:p w14:paraId="1DDAB369" w14:textId="797361E9" w:rsidR="008207AF" w:rsidRPr="008207AF" w:rsidRDefault="008207AF" w:rsidP="008207AF">
            <w:pPr>
              <w:pStyle w:val="TableofFigures"/>
              <w:jc w:val="center"/>
            </w:pPr>
            <w:r w:rsidRPr="008207AF">
              <w:t>41.21</w:t>
            </w:r>
            <w:r w:rsidR="00B65271">
              <w:t xml:space="preserve"> hectares</w:t>
            </w:r>
          </w:p>
        </w:tc>
      </w:tr>
      <w:tr w:rsidR="008207AF" w14:paraId="094432AA" w14:textId="77777777" w:rsidTr="00205201">
        <w:tc>
          <w:tcPr>
            <w:tcW w:w="3681" w:type="dxa"/>
            <w:vAlign w:val="center"/>
          </w:tcPr>
          <w:p w14:paraId="21F5B63F" w14:textId="37C90E7E" w:rsidR="008207AF" w:rsidRPr="008207AF" w:rsidRDefault="008207AF" w:rsidP="008207AF">
            <w:pPr>
              <w:pStyle w:val="TableofFigures"/>
            </w:pPr>
            <w:r w:rsidRPr="008207AF">
              <w:t>River Bank Reserve</w:t>
            </w:r>
          </w:p>
        </w:tc>
        <w:tc>
          <w:tcPr>
            <w:tcW w:w="1843" w:type="dxa"/>
            <w:vAlign w:val="center"/>
          </w:tcPr>
          <w:p w14:paraId="6A5D438F" w14:textId="1E124EC8" w:rsidR="008207AF" w:rsidRPr="008207AF" w:rsidRDefault="009740C5" w:rsidP="008207AF">
            <w:pPr>
              <w:pStyle w:val="TableofFigures"/>
              <w:jc w:val="center"/>
            </w:pPr>
            <w:r>
              <w:t>Regional open space</w:t>
            </w:r>
          </w:p>
        </w:tc>
        <w:tc>
          <w:tcPr>
            <w:tcW w:w="1559" w:type="dxa"/>
            <w:vAlign w:val="center"/>
          </w:tcPr>
          <w:p w14:paraId="16F5B964" w14:textId="48F3DC6D" w:rsidR="008207AF" w:rsidRPr="008207AF" w:rsidRDefault="008207AF" w:rsidP="008207AF">
            <w:pPr>
              <w:pStyle w:val="TableofFigures"/>
              <w:jc w:val="center"/>
            </w:pPr>
            <w:r w:rsidRPr="008207AF">
              <w:t>4,806</w:t>
            </w:r>
            <w:r w:rsidR="00B65271">
              <w:t xml:space="preserve"> square metres</w:t>
            </w:r>
          </w:p>
        </w:tc>
        <w:tc>
          <w:tcPr>
            <w:tcW w:w="1559" w:type="dxa"/>
            <w:vAlign w:val="center"/>
          </w:tcPr>
          <w:p w14:paraId="6BD5EF24" w14:textId="5BB438DC" w:rsidR="008207AF" w:rsidRPr="008207AF" w:rsidRDefault="008207AF" w:rsidP="008207AF">
            <w:pPr>
              <w:pStyle w:val="TableofFigures"/>
              <w:jc w:val="center"/>
            </w:pPr>
            <w:r w:rsidRPr="008207AF">
              <w:t>0.48</w:t>
            </w:r>
            <w:r w:rsidR="00B65271">
              <w:t xml:space="preserve"> hectare</w:t>
            </w:r>
          </w:p>
        </w:tc>
      </w:tr>
      <w:tr w:rsidR="008207AF" w14:paraId="5DD355AD" w14:textId="77777777" w:rsidTr="00205201">
        <w:tc>
          <w:tcPr>
            <w:tcW w:w="3681" w:type="dxa"/>
            <w:vAlign w:val="center"/>
          </w:tcPr>
          <w:p w14:paraId="18585D88" w14:textId="39C4310E" w:rsidR="008207AF" w:rsidRPr="008207AF" w:rsidRDefault="008207AF" w:rsidP="008207AF">
            <w:pPr>
              <w:pStyle w:val="TableofFigures"/>
            </w:pPr>
            <w:r w:rsidRPr="008207AF">
              <w:t>Golden Elm Reserve</w:t>
            </w:r>
          </w:p>
        </w:tc>
        <w:tc>
          <w:tcPr>
            <w:tcW w:w="1843" w:type="dxa"/>
            <w:vAlign w:val="center"/>
          </w:tcPr>
          <w:p w14:paraId="1108DF9C" w14:textId="21BC1BE7" w:rsidR="008207AF" w:rsidRPr="008207AF" w:rsidRDefault="008207AF" w:rsidP="008207AF">
            <w:pPr>
              <w:pStyle w:val="TableofFigures"/>
              <w:jc w:val="center"/>
            </w:pPr>
            <w:r w:rsidRPr="008207AF">
              <w:t xml:space="preserve">Small </w:t>
            </w:r>
            <w:r w:rsidR="00197328">
              <w:t>Local open space</w:t>
            </w:r>
          </w:p>
        </w:tc>
        <w:tc>
          <w:tcPr>
            <w:tcW w:w="1559" w:type="dxa"/>
            <w:vAlign w:val="center"/>
          </w:tcPr>
          <w:p w14:paraId="1C7715CD" w14:textId="4E5C0E8C" w:rsidR="008207AF" w:rsidRPr="008207AF" w:rsidRDefault="008207AF" w:rsidP="008207AF">
            <w:pPr>
              <w:pStyle w:val="TableofFigures"/>
              <w:jc w:val="center"/>
            </w:pPr>
            <w:r w:rsidRPr="008207AF">
              <w:t>756</w:t>
            </w:r>
            <w:r w:rsidR="00B65271">
              <w:t xml:space="preserve"> square metres</w:t>
            </w:r>
          </w:p>
        </w:tc>
        <w:tc>
          <w:tcPr>
            <w:tcW w:w="1559" w:type="dxa"/>
            <w:vAlign w:val="center"/>
          </w:tcPr>
          <w:p w14:paraId="1F8C20CF" w14:textId="785E7B7C" w:rsidR="008207AF" w:rsidRPr="008207AF" w:rsidRDefault="008207AF" w:rsidP="008207AF">
            <w:pPr>
              <w:pStyle w:val="TableofFigures"/>
              <w:jc w:val="center"/>
            </w:pPr>
            <w:r w:rsidRPr="008207AF">
              <w:t>0.08</w:t>
            </w:r>
            <w:r w:rsidR="00B65271">
              <w:t xml:space="preserve"> hectare</w:t>
            </w:r>
          </w:p>
        </w:tc>
      </w:tr>
      <w:tr w:rsidR="008207AF" w14:paraId="51BFA4FB" w14:textId="77777777" w:rsidTr="00205201">
        <w:tc>
          <w:tcPr>
            <w:tcW w:w="3681" w:type="dxa"/>
            <w:vAlign w:val="center"/>
          </w:tcPr>
          <w:p w14:paraId="0F8ABBB2" w14:textId="760CD1A0" w:rsidR="008207AF" w:rsidRPr="008207AF" w:rsidRDefault="008207AF" w:rsidP="008207AF">
            <w:pPr>
              <w:pStyle w:val="TableofFigures"/>
              <w:rPr>
                <w:b/>
                <w:bCs/>
              </w:rPr>
            </w:pPr>
            <w:r w:rsidRPr="008207AF">
              <w:rPr>
                <w:b/>
                <w:bCs/>
              </w:rPr>
              <w:t>Total area</w:t>
            </w:r>
          </w:p>
        </w:tc>
        <w:tc>
          <w:tcPr>
            <w:tcW w:w="1843" w:type="dxa"/>
            <w:vAlign w:val="center"/>
          </w:tcPr>
          <w:p w14:paraId="584F5A14" w14:textId="0A7ADB52" w:rsidR="008207AF" w:rsidRPr="008207AF" w:rsidRDefault="007918CF" w:rsidP="008207AF">
            <w:pPr>
              <w:pStyle w:val="TableofFigures"/>
              <w:jc w:val="center"/>
              <w:rPr>
                <w:b/>
                <w:bCs/>
              </w:rPr>
            </w:pPr>
            <w:r>
              <w:rPr>
                <w:b/>
                <w:bCs/>
              </w:rPr>
              <w:t>Not applicable</w:t>
            </w:r>
          </w:p>
        </w:tc>
        <w:tc>
          <w:tcPr>
            <w:tcW w:w="1559" w:type="dxa"/>
            <w:vAlign w:val="center"/>
          </w:tcPr>
          <w:p w14:paraId="773F96DE" w14:textId="3FB9CCBC" w:rsidR="008207AF" w:rsidRPr="008207AF" w:rsidRDefault="008207AF" w:rsidP="008207AF">
            <w:pPr>
              <w:pStyle w:val="TableofFigures"/>
              <w:jc w:val="center"/>
              <w:rPr>
                <w:b/>
                <w:bCs/>
              </w:rPr>
            </w:pPr>
            <w:r w:rsidRPr="008207AF">
              <w:rPr>
                <w:b/>
                <w:bCs/>
              </w:rPr>
              <w:t>417,651</w:t>
            </w:r>
            <w:r w:rsidR="00B65271" w:rsidRPr="00B65271">
              <w:rPr>
                <w:b/>
                <w:bCs/>
              </w:rPr>
              <w:t xml:space="preserve"> square metres in total</w:t>
            </w:r>
          </w:p>
        </w:tc>
        <w:tc>
          <w:tcPr>
            <w:tcW w:w="1559" w:type="dxa"/>
            <w:vAlign w:val="center"/>
          </w:tcPr>
          <w:p w14:paraId="5D8BA82D" w14:textId="225F4383" w:rsidR="008207AF" w:rsidRPr="008207AF" w:rsidRDefault="008207AF" w:rsidP="008207AF">
            <w:pPr>
              <w:pStyle w:val="TableofFigures"/>
              <w:jc w:val="center"/>
              <w:rPr>
                <w:b/>
                <w:bCs/>
              </w:rPr>
            </w:pPr>
            <w:r w:rsidRPr="008207AF">
              <w:rPr>
                <w:b/>
                <w:bCs/>
              </w:rPr>
              <w:t>41.77</w:t>
            </w:r>
            <w:r w:rsidR="00B65271" w:rsidRPr="00B65271">
              <w:rPr>
                <w:b/>
                <w:bCs/>
              </w:rPr>
              <w:t xml:space="preserve"> hectares in total</w:t>
            </w:r>
          </w:p>
        </w:tc>
      </w:tr>
    </w:tbl>
    <w:p w14:paraId="3AFACE98" w14:textId="7BF742E1" w:rsidR="007124DA" w:rsidRDefault="007124DA" w:rsidP="007124DA">
      <w:pPr>
        <w:spacing w:before="240" w:after="0" w:line="240" w:lineRule="auto"/>
      </w:pPr>
      <w:r w:rsidRPr="003236A6">
        <w:t xml:space="preserve">The open space network </w:t>
      </w:r>
      <w:r w:rsidR="008207AF">
        <w:t>is</w:t>
      </w:r>
      <w:r w:rsidRPr="003236A6">
        <w:t xml:space="preserve"> shown in Figure 6</w:t>
      </w:r>
      <w:r w:rsidR="008207AF">
        <w:t>I</w:t>
      </w:r>
      <w:r>
        <w:t>.</w:t>
      </w:r>
    </w:p>
    <w:p w14:paraId="57CDB2B0" w14:textId="094CFB02" w:rsidR="008207AF" w:rsidRDefault="008207AF">
      <w:pPr>
        <w:spacing w:after="0" w:line="240" w:lineRule="auto"/>
      </w:pPr>
      <w:r>
        <w:br w:type="page"/>
      </w:r>
    </w:p>
    <w:p w14:paraId="694632DF" w14:textId="32E4218D" w:rsidR="008207AF" w:rsidRDefault="008207AF" w:rsidP="00AE4CF5">
      <w:pPr>
        <w:spacing w:before="240" w:after="0" w:line="240" w:lineRule="auto"/>
      </w:pPr>
      <w:r>
        <w:rPr>
          <w:noProof/>
        </w:rPr>
        <w:drawing>
          <wp:inline distT="0" distB="0" distL="0" distR="0" wp14:anchorId="74E7FD3B" wp14:editId="70491B58">
            <wp:extent cx="5302800" cy="7502400"/>
            <wp:effectExtent l="0" t="0" r="6350" b="3810"/>
            <wp:docPr id="23" name="Picture 23" descr="Figure 6I – Spatial distribution of existing open space in Melbourne 3004 | South Yarra with no changes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6I – Spatial distribution of existing open space in Melbourne 3004 | South Yarra with no changes since 201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02800" cy="7502400"/>
                    </a:xfrm>
                    <a:prstGeom prst="rect">
                      <a:avLst/>
                    </a:prstGeom>
                  </pic:spPr>
                </pic:pic>
              </a:graphicData>
            </a:graphic>
          </wp:inline>
        </w:drawing>
      </w:r>
    </w:p>
    <w:p w14:paraId="372AFA5A" w14:textId="77777777" w:rsidR="0077367E" w:rsidRDefault="0077367E">
      <w:pPr>
        <w:spacing w:after="0" w:line="240" w:lineRule="auto"/>
        <w:rPr>
          <w:rFonts w:ascii="Arial Bold" w:eastAsia="MS Gothic" w:hAnsi="Arial Bold" w:hint="eastAsia"/>
          <w:sz w:val="22"/>
          <w:szCs w:val="26"/>
          <w:lang w:val="en-US"/>
        </w:rPr>
      </w:pPr>
      <w:r>
        <w:br w:type="page"/>
      </w:r>
    </w:p>
    <w:p w14:paraId="6A52FE5B" w14:textId="6D84C46A" w:rsidR="007124DA" w:rsidRPr="00594E17" w:rsidRDefault="007124DA" w:rsidP="007124DA">
      <w:pPr>
        <w:pStyle w:val="Heading3"/>
        <w:spacing w:before="360" w:after="120"/>
        <w:rPr>
          <w:rFonts w:hint="eastAsia"/>
          <w:b/>
          <w:bCs/>
          <w:lang w:val="en-AU"/>
        </w:rPr>
      </w:pPr>
      <w:bookmarkStart w:id="107" w:name="_Toc176340422"/>
      <w:r>
        <w:t>6.</w:t>
      </w:r>
      <w:r w:rsidR="0077367E">
        <w:t>8</w:t>
      </w:r>
      <w:r>
        <w:t>.2</w:t>
      </w:r>
      <w:r w:rsidRPr="00BC2CB9">
        <w:rPr>
          <w:bCs/>
        </w:rPr>
        <w:tab/>
      </w:r>
      <w:r w:rsidRPr="00377662">
        <w:rPr>
          <w:lang w:val="en-AU"/>
        </w:rPr>
        <w:t>Summary of the population change between 2011 and 2021</w:t>
      </w:r>
      <w:bookmarkEnd w:id="107"/>
    </w:p>
    <w:p w14:paraId="42ECCA64" w14:textId="692E4412" w:rsidR="0077367E" w:rsidRPr="0077367E" w:rsidRDefault="007124DA" w:rsidP="0077367E">
      <w:pPr>
        <w:pStyle w:val="BodyText"/>
        <w:rPr>
          <w:bCs/>
        </w:rPr>
      </w:pPr>
      <w:r w:rsidRPr="00A9603A">
        <w:rPr>
          <w:bCs/>
        </w:rPr>
        <w:t>A</w:t>
      </w:r>
      <w:r w:rsidR="0077367E" w:rsidRPr="0077367E">
        <w:rPr>
          <w:bCs/>
        </w:rPr>
        <w:t xml:space="preserve">s noted in Section 3.3.1 of this Light Touch Review, the residential population change in Melbourne 3004 between 2011 and 2021 was higher than 2026 forecasts in the 2012 Strategy, with a 91 per cent increase, while in South Yarra the residential population reduced by 21 per cent.  In Melbourne 3004 there was an overall increase of 1,491 residents in 2021 from 2011 </w:t>
      </w:r>
      <w:r w:rsidR="001F23FA">
        <w:rPr>
          <w:bCs/>
        </w:rPr>
        <w:t>Com</w:t>
      </w:r>
      <w:r w:rsidR="0077367E" w:rsidRPr="0077367E">
        <w:rPr>
          <w:bCs/>
        </w:rPr>
        <w:t>pared to 434 that were forecast in the 2012 Strategy.  In South Yarra there was an overall decrease of 985 compared to an increase of 22 forecast in the 2012 Strategy.</w:t>
      </w:r>
    </w:p>
    <w:p w14:paraId="29AD1389" w14:textId="4430819A" w:rsidR="0077367E" w:rsidRPr="0077367E" w:rsidRDefault="0077367E" w:rsidP="0077367E">
      <w:pPr>
        <w:pStyle w:val="BodyText"/>
        <w:rPr>
          <w:bCs/>
        </w:rPr>
      </w:pPr>
      <w:r w:rsidRPr="0077367E">
        <w:rPr>
          <w:bCs/>
        </w:rPr>
        <w:t>Analysis of the Mesh Block data (refer to Appendix A) for residential dwelling change between 2011 and 2021 has identified there was significant change in open space sub-precincts SKR2 and SKR3, with minimal change in the other sub-precincts.  This assessment of where change has occurred has informed the updated precinct actions.</w:t>
      </w:r>
    </w:p>
    <w:p w14:paraId="5679EBEA" w14:textId="131F62E9" w:rsidR="007124DA" w:rsidRPr="000E47F7" w:rsidRDefault="0077367E" w:rsidP="0077367E">
      <w:pPr>
        <w:pStyle w:val="BodyText"/>
        <w:rPr>
          <w:bCs/>
        </w:rPr>
      </w:pPr>
      <w:r w:rsidRPr="0077367E">
        <w:rPr>
          <w:bCs/>
        </w:rPr>
        <w:t xml:space="preserve">As noted in Section 3.3.3 of this Light Touch Review, the employment figures for 2021 were impacted by </w:t>
      </w:r>
      <w:r w:rsidR="00E82ADB">
        <w:t>Covid</w:t>
      </w:r>
      <w:r w:rsidR="00E82ADB" w:rsidRPr="009A39F1">
        <w:t xml:space="preserve">-19 </w:t>
      </w:r>
      <w:r w:rsidRPr="0077367E">
        <w:rPr>
          <w:bCs/>
        </w:rPr>
        <w:t>and are not reported here</w:t>
      </w:r>
      <w:r w:rsidR="007124DA" w:rsidRPr="000E47F7">
        <w:rPr>
          <w:bCs/>
        </w:rPr>
        <w:t>.</w:t>
      </w:r>
    </w:p>
    <w:p w14:paraId="1E5C5816" w14:textId="7907D9C2" w:rsidR="007124DA" w:rsidRPr="00594E17" w:rsidRDefault="007124DA" w:rsidP="007124DA">
      <w:pPr>
        <w:pStyle w:val="Heading3"/>
        <w:spacing w:after="120"/>
        <w:rPr>
          <w:rFonts w:hint="eastAsia"/>
          <w:b/>
          <w:bCs/>
          <w:lang w:val="en-AU"/>
        </w:rPr>
      </w:pPr>
      <w:bookmarkStart w:id="108" w:name="_Toc176340423"/>
      <w:r>
        <w:t>6.</w:t>
      </w:r>
      <w:r w:rsidR="0077367E">
        <w:t>8</w:t>
      </w:r>
      <w:r>
        <w:t>.3</w:t>
      </w:r>
      <w:r w:rsidRPr="00BC2CB9">
        <w:rPr>
          <w:bCs/>
        </w:rPr>
        <w:tab/>
      </w:r>
      <w:r w:rsidRPr="00377662">
        <w:rPr>
          <w:bCs/>
          <w:lang w:val="en-AU"/>
        </w:rPr>
        <w:t>Summary of the forecast population change from 2021 to 2031</w:t>
      </w:r>
      <w:bookmarkEnd w:id="108"/>
    </w:p>
    <w:p w14:paraId="231CF353" w14:textId="2641ECD3" w:rsidR="0077367E" w:rsidRPr="0077367E" w:rsidRDefault="007124DA" w:rsidP="0077367E">
      <w:pPr>
        <w:pStyle w:val="BodyText"/>
        <w:rPr>
          <w:bCs/>
          <w:iCs/>
        </w:rPr>
      </w:pPr>
      <w:r w:rsidRPr="00A9603A">
        <w:rPr>
          <w:bCs/>
          <w:iCs/>
        </w:rPr>
        <w:t>T</w:t>
      </w:r>
      <w:r w:rsidR="0077367E" w:rsidRPr="0077367E">
        <w:rPr>
          <w:bCs/>
          <w:iCs/>
        </w:rPr>
        <w:t xml:space="preserve">he resident population in both Melbourne 3004 and South Yarra is forecast to continue to grow over the next 10 years with an additional 1,309 residents forecast to be living in Melbourne 3004 by 2031, and an additional 1,749 residents in South Yarra.  This is more than the resident population increase between 2011 and 2021 and will result in more than double the forecast resident population that was planned for in the 2012 Strategy for Melbourne 3004 and around 15 per cent more in South Yarra. </w:t>
      </w:r>
    </w:p>
    <w:p w14:paraId="7CF9547A" w14:textId="4A27250E" w:rsidR="007124DA" w:rsidRPr="000E47F7" w:rsidRDefault="0077367E" w:rsidP="0077367E">
      <w:pPr>
        <w:pStyle w:val="BodyText"/>
        <w:rPr>
          <w:bCs/>
        </w:rPr>
      </w:pPr>
      <w:r w:rsidRPr="0077367E">
        <w:rPr>
          <w:bCs/>
          <w:iCs/>
        </w:rPr>
        <w:t>As noted in Section 3.3.2, the employment population forecasts from the 2012 Strategy will continue to be relied on, which is in Section 8.3.4a of the 2012 Strategy Technical Report. In summary, the worker population was nearly 10 times the size of the resident population and it was forecast to continue to grow through to 2026</w:t>
      </w:r>
      <w:r w:rsidR="007124DA" w:rsidRPr="00A9603A">
        <w:rPr>
          <w:bCs/>
        </w:rPr>
        <w:t>.</w:t>
      </w:r>
    </w:p>
    <w:p w14:paraId="042ABB5E" w14:textId="4A8C51DA" w:rsidR="007124DA" w:rsidRPr="00594E17" w:rsidRDefault="007124DA" w:rsidP="007124DA">
      <w:pPr>
        <w:pStyle w:val="Heading3"/>
        <w:spacing w:after="120"/>
        <w:rPr>
          <w:rFonts w:hint="eastAsia"/>
          <w:b/>
          <w:bCs/>
        </w:rPr>
      </w:pPr>
      <w:bookmarkStart w:id="109" w:name="_Toc176340424"/>
      <w:r>
        <w:t>6.</w:t>
      </w:r>
      <w:r w:rsidR="0077367E">
        <w:t>8</w:t>
      </w:r>
      <w:r>
        <w:t>.4</w:t>
      </w:r>
      <w:r w:rsidRPr="00BC2CB9">
        <w:rPr>
          <w:bCs/>
        </w:rPr>
        <w:tab/>
      </w:r>
      <w:r w:rsidRPr="00377662">
        <w:t xml:space="preserve">Implications for the forecast population changes on the updated Actions </w:t>
      </w:r>
      <w:r>
        <w:t>for</w:t>
      </w:r>
      <w:r w:rsidRPr="0077367E">
        <w:rPr>
          <w:bCs/>
        </w:rPr>
        <w:t xml:space="preserve"> </w:t>
      </w:r>
      <w:r w:rsidR="004E3903">
        <w:rPr>
          <w:bCs/>
          <w:lang w:val="en-AU"/>
        </w:rPr>
        <w:t>this Section</w:t>
      </w:r>
      <w:bookmarkEnd w:id="109"/>
    </w:p>
    <w:p w14:paraId="7662C01D" w14:textId="3DE6D2B3" w:rsidR="007124DA" w:rsidRDefault="007124DA" w:rsidP="007124DA">
      <w:pPr>
        <w:pStyle w:val="BodyText"/>
      </w:pPr>
      <w:r w:rsidRPr="00A9603A">
        <w:rPr>
          <w:bCs/>
          <w:iCs/>
        </w:rPr>
        <w:t>B</w:t>
      </w:r>
      <w:r w:rsidR="0077367E" w:rsidRPr="0077367E">
        <w:rPr>
          <w:bCs/>
          <w:iCs/>
        </w:rPr>
        <w:t>y 2031, 3,058 additional residents are forecast to be living in Melbourne 3004 | South Yarra which is approximately 2,600 more than the total residential population forecast by 2026 in 2012 Strategy.  The worker population we are planning for has already been accounted for in the actions from the 2012 Strategy.  Given this, we have assumed a slightly higher overall population than was planned for originally.  Please refer to Section 8.3 of the 2012 Strategy Technical Report for the rationale for the actions in addition to the updated information in this Light Touch Review</w:t>
      </w:r>
      <w:r w:rsidRPr="009B3099">
        <w:t>.</w:t>
      </w:r>
    </w:p>
    <w:p w14:paraId="457116DD" w14:textId="161850A1" w:rsidR="007124DA" w:rsidRPr="00594E17" w:rsidRDefault="007124DA" w:rsidP="007124DA">
      <w:pPr>
        <w:pStyle w:val="Heading3"/>
        <w:rPr>
          <w:rFonts w:hint="eastAsia"/>
          <w:b/>
          <w:bCs/>
          <w:lang w:val="en-AU"/>
        </w:rPr>
      </w:pPr>
      <w:bookmarkStart w:id="110" w:name="_Toc176340425"/>
      <w:r>
        <w:t>6.</w:t>
      </w:r>
      <w:r w:rsidR="0077367E">
        <w:t>8</w:t>
      </w:r>
      <w:r>
        <w:t>.5</w:t>
      </w:r>
      <w:r w:rsidRPr="00BC2CB9">
        <w:rPr>
          <w:bCs/>
        </w:rPr>
        <w:tab/>
      </w:r>
      <w:r w:rsidRPr="00377662">
        <w:rPr>
          <w:bCs/>
          <w:lang w:val="en-AU"/>
        </w:rPr>
        <w:t xml:space="preserve">Updated Precinct Actions for </w:t>
      </w:r>
      <w:r w:rsidR="0077367E" w:rsidRPr="0077367E">
        <w:rPr>
          <w:bCs/>
          <w:lang w:val="en-AU"/>
        </w:rPr>
        <w:t>Melbourne 3004 | South Yarra</w:t>
      </w:r>
      <w:bookmarkEnd w:id="110"/>
    </w:p>
    <w:p w14:paraId="1E86FFB8" w14:textId="77777777" w:rsidR="007124DA" w:rsidRDefault="007124DA" w:rsidP="007124DA">
      <w:pPr>
        <w:pStyle w:val="BodyText"/>
        <w:spacing w:after="0"/>
        <w:rPr>
          <w:bCs/>
        </w:rPr>
      </w:pPr>
      <w:r w:rsidRPr="00377662">
        <w:rPr>
          <w:bCs/>
        </w:rPr>
        <w:t>Please note the Actions retain the numbering from the 2012 Strategy Technical Report</w:t>
      </w:r>
      <w:r>
        <w:rPr>
          <w:bCs/>
        </w:rPr>
        <w:t>.</w:t>
      </w:r>
    </w:p>
    <w:p w14:paraId="406D981B" w14:textId="0781567D" w:rsidR="0077367E" w:rsidRPr="00377662" w:rsidRDefault="0077367E" w:rsidP="0077367E">
      <w:pPr>
        <w:pStyle w:val="Caption"/>
        <w:spacing w:after="120"/>
        <w:rPr>
          <w:rFonts w:hint="eastAsia"/>
        </w:rPr>
      </w:pPr>
      <w:r>
        <w:t>A</w:t>
      </w:r>
      <w:r w:rsidRPr="00377662">
        <w:tab/>
      </w:r>
      <w:r>
        <w:t>Additional</w:t>
      </w:r>
      <w:r w:rsidRPr="00377662">
        <w:t xml:space="preserve"> open space</w:t>
      </w:r>
      <w:r>
        <w:br/>
      </w:r>
      <w:r w:rsidRPr="00A9603A">
        <w:rPr>
          <w:b w:val="0"/>
          <w:bCs w:val="0"/>
        </w:rPr>
        <w:tab/>
      </w:r>
      <w:r>
        <w:rPr>
          <w:b w:val="0"/>
          <w:bCs w:val="0"/>
        </w:rPr>
        <w:t>Not applicable</w:t>
      </w:r>
    </w:p>
    <w:p w14:paraId="47710B71" w14:textId="235682B6" w:rsidR="0077367E" w:rsidRPr="00377662" w:rsidRDefault="0077367E" w:rsidP="0077367E">
      <w:pPr>
        <w:pStyle w:val="BodyText"/>
        <w:spacing w:before="240"/>
        <w:rPr>
          <w:b/>
        </w:rPr>
      </w:pPr>
      <w:r>
        <w:rPr>
          <w:b/>
        </w:rPr>
        <w:t>B</w:t>
      </w:r>
      <w:r w:rsidRPr="00377662">
        <w:rPr>
          <w:b/>
        </w:rPr>
        <w:tab/>
      </w:r>
      <w:r w:rsidRPr="0077367E">
        <w:rPr>
          <w:b/>
          <w:bCs/>
        </w:rPr>
        <w:t xml:space="preserve">Additional </w:t>
      </w:r>
      <w:r w:rsidRPr="00377662">
        <w:rPr>
          <w:b/>
        </w:rPr>
        <w:t>open space</w:t>
      </w:r>
      <w:r>
        <w:rPr>
          <w:b/>
        </w:rPr>
        <w:t xml:space="preserve"> links</w:t>
      </w:r>
      <w:r>
        <w:rPr>
          <w:b/>
        </w:rPr>
        <w:br/>
      </w:r>
      <w:r w:rsidRPr="00A9603A">
        <w:tab/>
        <w:t>Not applicable</w:t>
      </w:r>
    </w:p>
    <w:p w14:paraId="19283396" w14:textId="77777777" w:rsidR="0077367E" w:rsidRDefault="0077367E">
      <w:pPr>
        <w:spacing w:after="0" w:line="240" w:lineRule="auto"/>
        <w:rPr>
          <w:rFonts w:ascii="Arial Bold" w:hAnsi="Arial Bold" w:hint="eastAsia"/>
          <w:b/>
          <w:bCs/>
          <w:szCs w:val="18"/>
        </w:rPr>
      </w:pPr>
      <w:r>
        <w:br w:type="page"/>
      </w:r>
    </w:p>
    <w:p w14:paraId="3C0CEABE" w14:textId="0907C6CA" w:rsidR="007124DA" w:rsidRPr="00377662" w:rsidRDefault="0077367E" w:rsidP="002E1FE9">
      <w:pPr>
        <w:pStyle w:val="Caption"/>
        <w:tabs>
          <w:tab w:val="left" w:pos="993"/>
        </w:tabs>
        <w:spacing w:after="120"/>
        <w:rPr>
          <w:rFonts w:hint="eastAsia"/>
        </w:rPr>
      </w:pPr>
      <w:r>
        <w:t>C</w:t>
      </w:r>
      <w:r w:rsidRPr="00377662">
        <w:tab/>
      </w:r>
      <w:r>
        <w:t>Capital City</w:t>
      </w:r>
      <w:r w:rsidRPr="00377662">
        <w:t xml:space="preserve"> open space</w:t>
      </w:r>
      <w:r>
        <w:br/>
      </w:r>
      <w:r w:rsidRPr="00A9603A">
        <w:rPr>
          <w:b w:val="0"/>
          <w:bCs w:val="0"/>
        </w:rPr>
        <w:tab/>
      </w:r>
      <w:r>
        <w:rPr>
          <w:b w:val="0"/>
          <w:bCs w:val="0"/>
        </w:rPr>
        <w:t>S</w:t>
      </w:r>
      <w:r w:rsidR="005868D3">
        <w:rPr>
          <w:b w:val="0"/>
          <w:bCs w:val="0"/>
        </w:rPr>
        <w:t>rt</w:t>
      </w:r>
      <w:r>
        <w:rPr>
          <w:b w:val="0"/>
          <w:bCs w:val="0"/>
        </w:rPr>
        <w:t xml:space="preserve"> = Shrine of Remembrance Trustees</w:t>
      </w:r>
    </w:p>
    <w:tbl>
      <w:tblPr>
        <w:tblStyle w:val="TableGrid"/>
        <w:tblW w:w="0" w:type="auto"/>
        <w:tblLook w:val="04A0" w:firstRow="1" w:lastRow="0" w:firstColumn="1" w:lastColumn="0" w:noHBand="0" w:noVBand="1"/>
      </w:tblPr>
      <w:tblGrid>
        <w:gridCol w:w="924"/>
        <w:gridCol w:w="6017"/>
        <w:gridCol w:w="1559"/>
        <w:gridCol w:w="1269"/>
      </w:tblGrid>
      <w:tr w:rsidR="007124DA" w14:paraId="37FB254B" w14:textId="77777777" w:rsidTr="00AB57AE">
        <w:trPr>
          <w:tblHeader/>
        </w:trPr>
        <w:tc>
          <w:tcPr>
            <w:tcW w:w="924" w:type="dxa"/>
          </w:tcPr>
          <w:p w14:paraId="56965E01" w14:textId="77777777" w:rsidR="007124DA" w:rsidRPr="009B66E3" w:rsidRDefault="007124DA" w:rsidP="00AB57AE">
            <w:pPr>
              <w:pStyle w:val="TableofFigures"/>
              <w:rPr>
                <w:b/>
                <w:bCs/>
              </w:rPr>
            </w:pPr>
            <w:r w:rsidRPr="009B66E3">
              <w:rPr>
                <w:b/>
                <w:bCs/>
              </w:rPr>
              <w:t>No.</w:t>
            </w:r>
          </w:p>
        </w:tc>
        <w:tc>
          <w:tcPr>
            <w:tcW w:w="6017" w:type="dxa"/>
          </w:tcPr>
          <w:p w14:paraId="61A1242D" w14:textId="77777777" w:rsidR="007124DA" w:rsidRPr="009B66E3" w:rsidRDefault="007124DA" w:rsidP="00AB57AE">
            <w:pPr>
              <w:pStyle w:val="TableofFigures"/>
              <w:rPr>
                <w:b/>
                <w:bCs/>
              </w:rPr>
            </w:pPr>
            <w:r>
              <w:rPr>
                <w:b/>
                <w:bCs/>
              </w:rPr>
              <w:t>Ac</w:t>
            </w:r>
            <w:r w:rsidRPr="009B66E3">
              <w:rPr>
                <w:b/>
                <w:bCs/>
              </w:rPr>
              <w:t>tion</w:t>
            </w:r>
          </w:p>
        </w:tc>
        <w:tc>
          <w:tcPr>
            <w:tcW w:w="1559" w:type="dxa"/>
          </w:tcPr>
          <w:p w14:paraId="7DF5CE0D" w14:textId="77777777" w:rsidR="007124DA" w:rsidRPr="009B66E3" w:rsidRDefault="007124DA" w:rsidP="00AB57AE">
            <w:pPr>
              <w:pStyle w:val="TableofFigures"/>
              <w:rPr>
                <w:b/>
                <w:bCs/>
              </w:rPr>
            </w:pPr>
            <w:r w:rsidRPr="009B66E3">
              <w:rPr>
                <w:b/>
                <w:bCs/>
              </w:rPr>
              <w:t>Responsibility</w:t>
            </w:r>
          </w:p>
        </w:tc>
        <w:tc>
          <w:tcPr>
            <w:tcW w:w="1269" w:type="dxa"/>
          </w:tcPr>
          <w:p w14:paraId="59EEC4A7" w14:textId="77777777" w:rsidR="007124DA" w:rsidRPr="009B66E3" w:rsidRDefault="007124DA" w:rsidP="00AB57AE">
            <w:pPr>
              <w:pStyle w:val="TableofFigures"/>
              <w:rPr>
                <w:b/>
                <w:bCs/>
              </w:rPr>
            </w:pPr>
            <w:r w:rsidRPr="009B66E3">
              <w:rPr>
                <w:b/>
                <w:bCs/>
              </w:rPr>
              <w:t xml:space="preserve">Priority </w:t>
            </w:r>
          </w:p>
        </w:tc>
      </w:tr>
      <w:tr w:rsidR="0077367E" w14:paraId="1BDAB2BD" w14:textId="77777777" w:rsidTr="00AB57AE">
        <w:tc>
          <w:tcPr>
            <w:tcW w:w="924" w:type="dxa"/>
          </w:tcPr>
          <w:p w14:paraId="38D273EE" w14:textId="4C49D090" w:rsidR="0077367E" w:rsidRPr="009B66E3" w:rsidRDefault="002D1423" w:rsidP="0077367E">
            <w:pPr>
              <w:pStyle w:val="TableofFigures"/>
            </w:pPr>
            <w:r>
              <w:t>Action</w:t>
            </w:r>
            <w:r w:rsidRPr="009B3099">
              <w:t xml:space="preserve"> </w:t>
            </w:r>
            <w:r w:rsidR="0077367E" w:rsidRPr="009B3099">
              <w:t>8.3C-1</w:t>
            </w:r>
          </w:p>
        </w:tc>
        <w:tc>
          <w:tcPr>
            <w:tcW w:w="6017" w:type="dxa"/>
          </w:tcPr>
          <w:p w14:paraId="73001ED3" w14:textId="77777777" w:rsidR="0077367E" w:rsidRPr="009B3099" w:rsidRDefault="0077367E" w:rsidP="0077367E">
            <w:pPr>
              <w:pStyle w:val="TableofFigures"/>
              <w:rPr>
                <w:b/>
              </w:rPr>
            </w:pPr>
            <w:r w:rsidRPr="009B3099">
              <w:rPr>
                <w:b/>
              </w:rPr>
              <w:t>Alexandra Gardens</w:t>
            </w:r>
          </w:p>
          <w:p w14:paraId="78065F8E" w14:textId="66AB7006" w:rsidR="0077367E" w:rsidRPr="009B66E3" w:rsidRDefault="0077367E" w:rsidP="0077367E">
            <w:pPr>
              <w:pStyle w:val="TableofFigures"/>
            </w:pPr>
            <w:r w:rsidRPr="009B3099">
              <w:t xml:space="preserve">Implement the 2019 - 2039 Domain Parklands Masterplan for Alexandra Gardens. This includes upgrades to cater to the broader regional uses and improve access and use by the local community. The upgrades include improving the riverbank with paths, seats and planting, redesign the skate facility, improve pedestrian access to the boathouse precinct and rowing access.  </w:t>
            </w:r>
          </w:p>
        </w:tc>
        <w:tc>
          <w:tcPr>
            <w:tcW w:w="1559" w:type="dxa"/>
          </w:tcPr>
          <w:p w14:paraId="39866E17" w14:textId="3ED92140" w:rsidR="0077367E" w:rsidRPr="009B3099" w:rsidRDefault="003E1ABA" w:rsidP="0077367E">
            <w:pPr>
              <w:pStyle w:val="TableofFigures"/>
            </w:pPr>
            <w:r>
              <w:t xml:space="preserve">Responsibility: </w:t>
            </w:r>
            <w:r w:rsidR="001F23FA">
              <w:t>C-o-m</w:t>
            </w:r>
          </w:p>
          <w:p w14:paraId="753A3D65" w14:textId="4CBF1524" w:rsidR="0077367E" w:rsidRPr="009B3099" w:rsidRDefault="00E16E1C" w:rsidP="0077367E">
            <w:pPr>
              <w:pStyle w:val="TableofFigures"/>
            </w:pPr>
            <w:r>
              <w:t>T-o</w:t>
            </w:r>
          </w:p>
          <w:p w14:paraId="5FB3F479" w14:textId="56D46EFB" w:rsidR="0077367E" w:rsidRPr="009B66E3" w:rsidRDefault="0077367E" w:rsidP="0077367E">
            <w:pPr>
              <w:pStyle w:val="TableofFigures"/>
            </w:pPr>
            <w:r w:rsidRPr="009B3099">
              <w:t>P</w:t>
            </w:r>
            <w:r w:rsidR="00875254">
              <w:t>v</w:t>
            </w:r>
          </w:p>
        </w:tc>
        <w:tc>
          <w:tcPr>
            <w:tcW w:w="1269" w:type="dxa"/>
          </w:tcPr>
          <w:p w14:paraId="15B6AB6A" w14:textId="1EA12A3E" w:rsidR="0077367E" w:rsidRPr="009B66E3" w:rsidRDefault="00CA33D0" w:rsidP="0077367E">
            <w:pPr>
              <w:pStyle w:val="TableofFigures"/>
            </w:pPr>
            <w:r>
              <w:t xml:space="preserve">Priority: </w:t>
            </w:r>
            <w:r w:rsidR="0077367E" w:rsidRPr="009B3099">
              <w:t>High</w:t>
            </w:r>
          </w:p>
        </w:tc>
      </w:tr>
      <w:tr w:rsidR="0077367E" w14:paraId="2EE48663" w14:textId="77777777" w:rsidTr="00AB57AE">
        <w:tc>
          <w:tcPr>
            <w:tcW w:w="924" w:type="dxa"/>
          </w:tcPr>
          <w:p w14:paraId="3007BD1A" w14:textId="29EDF300" w:rsidR="0077367E" w:rsidRPr="009B3099" w:rsidRDefault="002D1423" w:rsidP="0077367E">
            <w:pPr>
              <w:pStyle w:val="TableofFigures"/>
            </w:pPr>
            <w:r>
              <w:t>Action</w:t>
            </w:r>
            <w:r w:rsidRPr="009B3099">
              <w:t xml:space="preserve"> </w:t>
            </w:r>
            <w:r w:rsidR="0077367E" w:rsidRPr="009B3099">
              <w:t>8.3C-2</w:t>
            </w:r>
          </w:p>
        </w:tc>
        <w:tc>
          <w:tcPr>
            <w:tcW w:w="6017" w:type="dxa"/>
          </w:tcPr>
          <w:p w14:paraId="5A06543E" w14:textId="77777777" w:rsidR="0077367E" w:rsidRPr="009B3099" w:rsidRDefault="0077367E" w:rsidP="0077367E">
            <w:pPr>
              <w:pStyle w:val="TableofFigures"/>
              <w:rPr>
                <w:b/>
              </w:rPr>
            </w:pPr>
            <w:r w:rsidRPr="009B3099">
              <w:rPr>
                <w:b/>
              </w:rPr>
              <w:t>Alexandra Park</w:t>
            </w:r>
          </w:p>
          <w:p w14:paraId="579A3E70" w14:textId="4A4E4073" w:rsidR="0077367E" w:rsidRPr="009B3099" w:rsidRDefault="0077367E" w:rsidP="0077367E">
            <w:pPr>
              <w:pStyle w:val="TableofFigures"/>
            </w:pPr>
            <w:r w:rsidRPr="009B3099">
              <w:t>Implement the proposed works identified in the 2019-2039 Domain Parklands Master Plan including upgrades to the picnic and barbecue areas and improvements to path links, connections and the interface to the river</w:t>
            </w:r>
            <w:r w:rsidR="004E3903">
              <w:t xml:space="preserve"> </w:t>
            </w:r>
            <w:r w:rsidRPr="009B3099">
              <w:t>banks.  Alexandra Park has an important role in provision of the shared trail and social gatherings for large picnics and barbecues.  Continue to maintain Alexandra Park for Capital City use.</w:t>
            </w:r>
          </w:p>
        </w:tc>
        <w:tc>
          <w:tcPr>
            <w:tcW w:w="1559" w:type="dxa"/>
          </w:tcPr>
          <w:p w14:paraId="0A7E4655" w14:textId="2ADD67A6" w:rsidR="0077367E" w:rsidRPr="009B3099" w:rsidRDefault="003E1ABA" w:rsidP="0077367E">
            <w:pPr>
              <w:pStyle w:val="TableofFigures"/>
            </w:pPr>
            <w:r>
              <w:t xml:space="preserve">Responsibility: </w:t>
            </w:r>
            <w:r w:rsidR="001F23FA">
              <w:t>C-o-m</w:t>
            </w:r>
          </w:p>
          <w:p w14:paraId="295CDFA1" w14:textId="11850C9F" w:rsidR="0077367E" w:rsidRPr="009B3099" w:rsidRDefault="0077367E" w:rsidP="0077367E">
            <w:pPr>
              <w:pStyle w:val="TableofFigures"/>
            </w:pPr>
            <w:r w:rsidRPr="009B3099">
              <w:t>M</w:t>
            </w:r>
            <w:r w:rsidR="00E16E1C">
              <w:t>wc</w:t>
            </w:r>
          </w:p>
          <w:p w14:paraId="470ABB1C" w14:textId="10045A39" w:rsidR="0077367E" w:rsidRPr="009B3099" w:rsidRDefault="0077367E" w:rsidP="0077367E">
            <w:pPr>
              <w:pStyle w:val="TableofFigures"/>
            </w:pPr>
            <w:r w:rsidRPr="009B3099">
              <w:t>P</w:t>
            </w:r>
            <w:r w:rsidR="00875254">
              <w:t>v</w:t>
            </w:r>
          </w:p>
        </w:tc>
        <w:tc>
          <w:tcPr>
            <w:tcW w:w="1269" w:type="dxa"/>
          </w:tcPr>
          <w:p w14:paraId="01B8F03A" w14:textId="27DE5907" w:rsidR="0077367E" w:rsidRPr="009B3099" w:rsidRDefault="00CA33D0" w:rsidP="0077367E">
            <w:pPr>
              <w:pStyle w:val="TableofFigures"/>
            </w:pPr>
            <w:r>
              <w:t xml:space="preserve">Priority: </w:t>
            </w:r>
            <w:r w:rsidR="0077367E" w:rsidRPr="009B3099">
              <w:t>High</w:t>
            </w:r>
          </w:p>
        </w:tc>
      </w:tr>
      <w:tr w:rsidR="0077367E" w14:paraId="7F1B1819" w14:textId="77777777" w:rsidTr="00AB57AE">
        <w:tc>
          <w:tcPr>
            <w:tcW w:w="924" w:type="dxa"/>
          </w:tcPr>
          <w:p w14:paraId="100448FB" w14:textId="3C798794" w:rsidR="0077367E" w:rsidRPr="009B3099" w:rsidRDefault="002D1423" w:rsidP="0077367E">
            <w:pPr>
              <w:pStyle w:val="TableofFigures"/>
            </w:pPr>
            <w:r>
              <w:t>Action</w:t>
            </w:r>
            <w:r w:rsidRPr="009B3099">
              <w:t xml:space="preserve"> </w:t>
            </w:r>
            <w:r w:rsidR="0077367E" w:rsidRPr="009B3099">
              <w:t>8.3C-3</w:t>
            </w:r>
          </w:p>
        </w:tc>
        <w:tc>
          <w:tcPr>
            <w:tcW w:w="6017" w:type="dxa"/>
          </w:tcPr>
          <w:p w14:paraId="0D857E16" w14:textId="77777777" w:rsidR="0077367E" w:rsidRPr="009B3099" w:rsidRDefault="0077367E" w:rsidP="0077367E">
            <w:pPr>
              <w:pStyle w:val="TableofFigures"/>
              <w:rPr>
                <w:b/>
              </w:rPr>
            </w:pPr>
            <w:r w:rsidRPr="009B3099">
              <w:rPr>
                <w:b/>
              </w:rPr>
              <w:t>Kings Domain</w:t>
            </w:r>
          </w:p>
          <w:p w14:paraId="6830C44E" w14:textId="5542CC6F" w:rsidR="0077367E" w:rsidRPr="009B3099" w:rsidRDefault="0077367E" w:rsidP="0077367E">
            <w:pPr>
              <w:pStyle w:val="TableofFigures"/>
            </w:pPr>
            <w:r w:rsidRPr="009B3099">
              <w:t>Implement the 2019 - 2039 Domain Parklands Master Plan, including facilities and works that are primarily for the local community needs within the context of this Capital City open space. This includes the proposed improvements to paths, seating and access into the Domain from St Kilda Road.</w:t>
            </w:r>
          </w:p>
        </w:tc>
        <w:tc>
          <w:tcPr>
            <w:tcW w:w="1559" w:type="dxa"/>
          </w:tcPr>
          <w:p w14:paraId="283D138C" w14:textId="0ADE0527" w:rsidR="0077367E" w:rsidRPr="009B3099" w:rsidRDefault="003E1ABA" w:rsidP="0077367E">
            <w:pPr>
              <w:pStyle w:val="TableofFigures"/>
            </w:pPr>
            <w:r>
              <w:t xml:space="preserve">Responsibility: </w:t>
            </w:r>
            <w:r w:rsidR="001F23FA">
              <w:t>C-o-m</w:t>
            </w:r>
          </w:p>
        </w:tc>
        <w:tc>
          <w:tcPr>
            <w:tcW w:w="1269" w:type="dxa"/>
          </w:tcPr>
          <w:p w14:paraId="569722B3" w14:textId="180A267B" w:rsidR="0077367E" w:rsidRPr="009B3099" w:rsidRDefault="00CA33D0" w:rsidP="0077367E">
            <w:pPr>
              <w:pStyle w:val="TableofFigures"/>
            </w:pPr>
            <w:r>
              <w:t xml:space="preserve">Priority: </w:t>
            </w:r>
            <w:r w:rsidR="0077367E" w:rsidRPr="009B3099">
              <w:t>High</w:t>
            </w:r>
          </w:p>
        </w:tc>
      </w:tr>
      <w:tr w:rsidR="0077367E" w14:paraId="79A205D1" w14:textId="77777777" w:rsidTr="00AB57AE">
        <w:tc>
          <w:tcPr>
            <w:tcW w:w="924" w:type="dxa"/>
          </w:tcPr>
          <w:p w14:paraId="4D786693" w14:textId="17EC2B40" w:rsidR="0077367E" w:rsidRPr="009B3099" w:rsidRDefault="002D1423" w:rsidP="0077367E">
            <w:pPr>
              <w:pStyle w:val="TableofFigures"/>
            </w:pPr>
            <w:r>
              <w:t>Action</w:t>
            </w:r>
            <w:r w:rsidRPr="009B3099">
              <w:t xml:space="preserve"> </w:t>
            </w:r>
            <w:r w:rsidR="0077367E" w:rsidRPr="009B3099">
              <w:t>8.3C-4</w:t>
            </w:r>
          </w:p>
        </w:tc>
        <w:tc>
          <w:tcPr>
            <w:tcW w:w="6017" w:type="dxa"/>
          </w:tcPr>
          <w:p w14:paraId="394DE8D6" w14:textId="77777777" w:rsidR="0077367E" w:rsidRPr="009B3099" w:rsidRDefault="0077367E" w:rsidP="0077367E">
            <w:pPr>
              <w:pStyle w:val="TableofFigures"/>
              <w:rPr>
                <w:b/>
              </w:rPr>
            </w:pPr>
            <w:r w:rsidRPr="009B3099">
              <w:rPr>
                <w:b/>
              </w:rPr>
              <w:t>Kings Domain South</w:t>
            </w:r>
          </w:p>
          <w:p w14:paraId="769BDC92" w14:textId="7CEA35E7" w:rsidR="0077367E" w:rsidRPr="009B3099" w:rsidRDefault="0077367E" w:rsidP="0077367E">
            <w:pPr>
              <w:pStyle w:val="TableofFigures"/>
            </w:pPr>
            <w:r w:rsidRPr="009B3099">
              <w:t>Implement the 2019-2039 Domain Parklands Master Plan, including consideration of local residential needs within the context of this Capital City open space.  Works include reinstatement of Edmund Herring Oval and picnic tables and facilities between Domaine Road and Birdwood Avenue.</w:t>
            </w:r>
          </w:p>
        </w:tc>
        <w:tc>
          <w:tcPr>
            <w:tcW w:w="1559" w:type="dxa"/>
          </w:tcPr>
          <w:p w14:paraId="77307515" w14:textId="02786557" w:rsidR="0077367E" w:rsidRPr="009B3099" w:rsidRDefault="003E1ABA" w:rsidP="0077367E">
            <w:pPr>
              <w:pStyle w:val="TableofFigures"/>
            </w:pPr>
            <w:r>
              <w:t xml:space="preserve">Responsibility: </w:t>
            </w:r>
            <w:r w:rsidR="001F23FA">
              <w:t>C-o-m</w:t>
            </w:r>
          </w:p>
        </w:tc>
        <w:tc>
          <w:tcPr>
            <w:tcW w:w="1269" w:type="dxa"/>
          </w:tcPr>
          <w:p w14:paraId="19089753" w14:textId="5872F45B" w:rsidR="0077367E" w:rsidRPr="009B3099" w:rsidRDefault="00CA33D0" w:rsidP="0077367E">
            <w:pPr>
              <w:pStyle w:val="TableofFigures"/>
            </w:pPr>
            <w:r>
              <w:t xml:space="preserve">Priority: </w:t>
            </w:r>
            <w:r w:rsidR="0077367E" w:rsidRPr="009B3099">
              <w:t>Medium</w:t>
            </w:r>
          </w:p>
        </w:tc>
      </w:tr>
      <w:tr w:rsidR="0077367E" w14:paraId="104187F0" w14:textId="77777777" w:rsidTr="00AB57AE">
        <w:tc>
          <w:tcPr>
            <w:tcW w:w="924" w:type="dxa"/>
          </w:tcPr>
          <w:p w14:paraId="57C62BBE" w14:textId="716DD1ED" w:rsidR="0077367E" w:rsidRPr="009B3099" w:rsidRDefault="002D1423" w:rsidP="0077367E">
            <w:pPr>
              <w:pStyle w:val="TableofFigures"/>
            </w:pPr>
            <w:r>
              <w:t>Action</w:t>
            </w:r>
            <w:r w:rsidRPr="009B3099">
              <w:t xml:space="preserve"> </w:t>
            </w:r>
            <w:r w:rsidR="0077367E" w:rsidRPr="009B3099">
              <w:t>8.3C-5</w:t>
            </w:r>
          </w:p>
        </w:tc>
        <w:tc>
          <w:tcPr>
            <w:tcW w:w="6017" w:type="dxa"/>
          </w:tcPr>
          <w:p w14:paraId="00FC8106" w14:textId="77777777" w:rsidR="0077367E" w:rsidRPr="009B3099" w:rsidRDefault="0077367E" w:rsidP="0077367E">
            <w:pPr>
              <w:pStyle w:val="TableofFigures"/>
              <w:rPr>
                <w:b/>
                <w:color w:val="000000"/>
              </w:rPr>
            </w:pPr>
            <w:r w:rsidRPr="009B3099">
              <w:rPr>
                <w:b/>
                <w:color w:val="000000"/>
              </w:rPr>
              <w:t>Marquis of Linlithgow Reserve</w:t>
            </w:r>
          </w:p>
          <w:p w14:paraId="6C9BCFF3" w14:textId="71EE6C16" w:rsidR="0077367E" w:rsidRPr="009B3099" w:rsidRDefault="0077367E" w:rsidP="0077367E">
            <w:pPr>
              <w:pStyle w:val="TableofFigures"/>
            </w:pPr>
            <w:r w:rsidRPr="009B3099">
              <w:rPr>
                <w:color w:val="000000"/>
              </w:rPr>
              <w:t>Continue to maintain.</w:t>
            </w:r>
          </w:p>
        </w:tc>
        <w:tc>
          <w:tcPr>
            <w:tcW w:w="1559" w:type="dxa"/>
          </w:tcPr>
          <w:p w14:paraId="0EB2A38F" w14:textId="5FD4689C" w:rsidR="0077367E" w:rsidRPr="009B3099" w:rsidRDefault="003E1ABA" w:rsidP="0077367E">
            <w:pPr>
              <w:pStyle w:val="TableofFigures"/>
            </w:pPr>
            <w:r>
              <w:t xml:space="preserve">Responsibility: </w:t>
            </w:r>
            <w:r w:rsidR="001F23FA">
              <w:t>C-o-m</w:t>
            </w:r>
          </w:p>
        </w:tc>
        <w:tc>
          <w:tcPr>
            <w:tcW w:w="1269" w:type="dxa"/>
          </w:tcPr>
          <w:p w14:paraId="76395367" w14:textId="4D151F53" w:rsidR="0077367E" w:rsidRPr="009B3099" w:rsidRDefault="00CA33D0" w:rsidP="0077367E">
            <w:pPr>
              <w:pStyle w:val="TableofFigures"/>
            </w:pPr>
            <w:r>
              <w:t xml:space="preserve">Priority: </w:t>
            </w:r>
            <w:r w:rsidR="0077367E" w:rsidRPr="009B3099">
              <w:t>Ongoing</w:t>
            </w:r>
          </w:p>
        </w:tc>
      </w:tr>
      <w:tr w:rsidR="0077367E" w14:paraId="3660F4D3" w14:textId="77777777" w:rsidTr="00AB57AE">
        <w:tc>
          <w:tcPr>
            <w:tcW w:w="924" w:type="dxa"/>
          </w:tcPr>
          <w:p w14:paraId="3D08BCDB" w14:textId="41382453" w:rsidR="0077367E" w:rsidRPr="00731526" w:rsidRDefault="002D1423" w:rsidP="0077367E">
            <w:pPr>
              <w:pStyle w:val="TableofFigures"/>
            </w:pPr>
            <w:r>
              <w:t>Action</w:t>
            </w:r>
            <w:r w:rsidRPr="009B3099">
              <w:t xml:space="preserve"> </w:t>
            </w:r>
            <w:r w:rsidR="0077367E" w:rsidRPr="009B3099">
              <w:t>8.3C-6</w:t>
            </w:r>
          </w:p>
        </w:tc>
        <w:tc>
          <w:tcPr>
            <w:tcW w:w="6017" w:type="dxa"/>
          </w:tcPr>
          <w:p w14:paraId="7BEEEA86" w14:textId="77777777" w:rsidR="0077367E" w:rsidRPr="009B3099" w:rsidRDefault="0077367E" w:rsidP="0077367E">
            <w:pPr>
              <w:pStyle w:val="TableofFigures"/>
              <w:rPr>
                <w:b/>
              </w:rPr>
            </w:pPr>
            <w:r w:rsidRPr="009B3099">
              <w:rPr>
                <w:b/>
              </w:rPr>
              <w:t>North Bank Yarra River (Birrarung) (Swan Street Bridge to Hoddle Bridge)</w:t>
            </w:r>
          </w:p>
          <w:p w14:paraId="17A818C2" w14:textId="63A01B89" w:rsidR="0077367E" w:rsidRPr="009B3099" w:rsidRDefault="0077367E" w:rsidP="00420DE4">
            <w:pPr>
              <w:pStyle w:val="ListBullet"/>
            </w:pPr>
            <w:r w:rsidRPr="009B3099">
              <w:t xml:space="preserve">Continue to implement the Greenline Project City of Melbourne is to prepare a holistic Master Plan for the open spaces along the Yarra River (Birrarung) corridor, including the North Bank to guide future improvement to local accessibility and use, offering a different experience to the south bank, particularly as the population in the </w:t>
            </w:r>
            <w:r w:rsidR="00C46737">
              <w:t>Cbd</w:t>
            </w:r>
            <w:r w:rsidRPr="009B3099">
              <w:t xml:space="preserve"> increases over time.  Refer also to 8.3D-3. </w:t>
            </w:r>
          </w:p>
          <w:p w14:paraId="660766DA" w14:textId="26CA8A8B" w:rsidR="0077367E" w:rsidRPr="00731526" w:rsidRDefault="0077367E" w:rsidP="00820C42">
            <w:pPr>
              <w:pStyle w:val="ListBullet"/>
              <w:spacing w:after="0"/>
              <w:rPr>
                <w:b/>
                <w:bCs/>
              </w:rPr>
            </w:pPr>
            <w:r w:rsidRPr="009B3099">
              <w:t>Undertake improvement works to the North Bank, with a priority focus between Morell Bridge and Swan Street Bridge consistent with the directions in the Yarra Strategic Plan (Burndap Birrarung burndap umarkoo) 2022-2032, the Yarra River Birrarung Strategy.  This includes collaboration with Traditional Owners, integration of more diverse fitness/exercise opportunities to increase recreational use, social spaces and improving ecological outcomes.  Refer also to 8.3C-10 and Birrarung Marr Masterplan in Melbourne 3000, Action 7.6C-2.</w:t>
            </w:r>
          </w:p>
        </w:tc>
        <w:tc>
          <w:tcPr>
            <w:tcW w:w="1559" w:type="dxa"/>
          </w:tcPr>
          <w:p w14:paraId="65101315" w14:textId="72BE16BE" w:rsidR="0077367E" w:rsidRPr="009B3099" w:rsidRDefault="003E1ABA" w:rsidP="0077367E">
            <w:pPr>
              <w:pStyle w:val="TableofFigures"/>
            </w:pPr>
            <w:r>
              <w:t xml:space="preserve">Responsibility: </w:t>
            </w:r>
            <w:r w:rsidR="001F23FA">
              <w:t>C-o-m</w:t>
            </w:r>
          </w:p>
          <w:p w14:paraId="34B8F36E" w14:textId="7B213B4E" w:rsidR="0077367E" w:rsidRPr="009B3099" w:rsidRDefault="0077367E" w:rsidP="0077367E">
            <w:pPr>
              <w:pStyle w:val="TableofFigures"/>
            </w:pPr>
            <w:r w:rsidRPr="009B3099">
              <w:t>T</w:t>
            </w:r>
            <w:r w:rsidR="00875254">
              <w:t>-o</w:t>
            </w:r>
          </w:p>
          <w:p w14:paraId="365FA4E5" w14:textId="503C87C4" w:rsidR="0077367E" w:rsidRPr="009B3099" w:rsidRDefault="0077367E" w:rsidP="0077367E">
            <w:pPr>
              <w:pStyle w:val="TableofFigures"/>
            </w:pPr>
            <w:r w:rsidRPr="009B3099">
              <w:t>M</w:t>
            </w:r>
            <w:r w:rsidR="00E16E1C">
              <w:t>wc</w:t>
            </w:r>
          </w:p>
          <w:p w14:paraId="6C18C7E8" w14:textId="6AB67108" w:rsidR="0077367E" w:rsidRPr="00731526" w:rsidRDefault="0077367E" w:rsidP="0077367E">
            <w:pPr>
              <w:pStyle w:val="TableofFigures"/>
            </w:pPr>
            <w:r w:rsidRPr="009B3099">
              <w:t>P</w:t>
            </w:r>
            <w:r w:rsidR="00875254">
              <w:t>v</w:t>
            </w:r>
          </w:p>
        </w:tc>
        <w:tc>
          <w:tcPr>
            <w:tcW w:w="1269" w:type="dxa"/>
          </w:tcPr>
          <w:p w14:paraId="0DBA1269" w14:textId="7999FBD5" w:rsidR="0077367E" w:rsidRPr="00731526" w:rsidRDefault="00CA33D0" w:rsidP="0077367E">
            <w:pPr>
              <w:pStyle w:val="TableofFigures"/>
            </w:pPr>
            <w:r>
              <w:t xml:space="preserve">Priority: </w:t>
            </w:r>
            <w:r w:rsidR="0077367E" w:rsidRPr="009B3099">
              <w:t>Complete</w:t>
            </w:r>
            <w:r w:rsidR="0077367E" w:rsidRPr="009B3099">
              <w:br/>
            </w:r>
            <w:r w:rsidR="0077367E" w:rsidRPr="009B3099">
              <w:br/>
            </w:r>
            <w:r w:rsidR="0077367E" w:rsidRPr="009B3099">
              <w:br/>
            </w:r>
            <w:r w:rsidR="0077367E" w:rsidRPr="009B3099">
              <w:br/>
            </w:r>
            <w:r w:rsidR="0077367E" w:rsidRPr="009B3099">
              <w:br/>
            </w:r>
            <w:r w:rsidR="0077367E" w:rsidRPr="009B3099">
              <w:br/>
            </w:r>
            <w:r w:rsidR="0077367E" w:rsidRPr="009B3099">
              <w:br/>
            </w:r>
            <w:r w:rsidR="0077367E" w:rsidRPr="009B3099">
              <w:br/>
            </w:r>
            <w:r>
              <w:t xml:space="preserve">Priority: </w:t>
            </w:r>
            <w:r w:rsidR="0077367E" w:rsidRPr="009B3099">
              <w:t>High</w:t>
            </w:r>
          </w:p>
        </w:tc>
      </w:tr>
      <w:tr w:rsidR="0077367E" w14:paraId="3F817D5F" w14:textId="77777777" w:rsidTr="00AB57AE">
        <w:tc>
          <w:tcPr>
            <w:tcW w:w="924" w:type="dxa"/>
          </w:tcPr>
          <w:p w14:paraId="409D22B6" w14:textId="351AAAE4" w:rsidR="0077367E" w:rsidRPr="00731526" w:rsidRDefault="002D1423" w:rsidP="0077367E">
            <w:pPr>
              <w:pStyle w:val="TableofFigures"/>
            </w:pPr>
            <w:r>
              <w:t>Action</w:t>
            </w:r>
            <w:r w:rsidRPr="009B3099">
              <w:t xml:space="preserve"> </w:t>
            </w:r>
            <w:r w:rsidR="0077367E" w:rsidRPr="009B3099">
              <w:t>8.3C-7</w:t>
            </w:r>
          </w:p>
        </w:tc>
        <w:tc>
          <w:tcPr>
            <w:tcW w:w="6017" w:type="dxa"/>
          </w:tcPr>
          <w:p w14:paraId="37484C6B" w14:textId="77777777" w:rsidR="0077367E" w:rsidRPr="009B3099" w:rsidRDefault="0077367E" w:rsidP="0077367E">
            <w:pPr>
              <w:pStyle w:val="TableofFigures"/>
              <w:rPr>
                <w:b/>
              </w:rPr>
            </w:pPr>
            <w:r w:rsidRPr="009B3099">
              <w:rPr>
                <w:b/>
              </w:rPr>
              <w:t>Queen Victoria Gardens</w:t>
            </w:r>
          </w:p>
          <w:p w14:paraId="080F46BB" w14:textId="6BA887A0" w:rsidR="0077367E" w:rsidRPr="00731526" w:rsidRDefault="0077367E" w:rsidP="0077367E">
            <w:pPr>
              <w:pStyle w:val="TableofFigures"/>
              <w:rPr>
                <w:b/>
                <w:bCs/>
              </w:rPr>
            </w:pPr>
            <w:r w:rsidRPr="009B3099">
              <w:t>Undertake improvements identified in the 2019-2039 Domain Parklands Masterplan including buffer planting to Alexandra Avenue and investigate improvement to pedestrian access across it to Alexandra Gardens. Continue to support access and use of the Gardens by the local community.</w:t>
            </w:r>
          </w:p>
        </w:tc>
        <w:tc>
          <w:tcPr>
            <w:tcW w:w="1559" w:type="dxa"/>
          </w:tcPr>
          <w:p w14:paraId="5BF51731" w14:textId="0EED895D" w:rsidR="0077367E" w:rsidRPr="00731526" w:rsidRDefault="003E1ABA" w:rsidP="0077367E">
            <w:pPr>
              <w:pStyle w:val="TableofFigures"/>
            </w:pPr>
            <w:r>
              <w:t xml:space="preserve">Responsibility: </w:t>
            </w:r>
            <w:r w:rsidR="001F23FA">
              <w:t>C-o-m</w:t>
            </w:r>
          </w:p>
        </w:tc>
        <w:tc>
          <w:tcPr>
            <w:tcW w:w="1269" w:type="dxa"/>
          </w:tcPr>
          <w:p w14:paraId="64878EE3" w14:textId="235F09CD" w:rsidR="0077367E" w:rsidRPr="00731526" w:rsidRDefault="00CA33D0" w:rsidP="0077367E">
            <w:pPr>
              <w:pStyle w:val="TableofFigures"/>
            </w:pPr>
            <w:r>
              <w:t xml:space="preserve">Priority: </w:t>
            </w:r>
            <w:r w:rsidR="0077367E" w:rsidRPr="009B3099">
              <w:t>High and Ongoing</w:t>
            </w:r>
          </w:p>
        </w:tc>
      </w:tr>
      <w:tr w:rsidR="0077367E" w14:paraId="21DB8580" w14:textId="77777777" w:rsidTr="00AB57AE">
        <w:tc>
          <w:tcPr>
            <w:tcW w:w="924" w:type="dxa"/>
          </w:tcPr>
          <w:p w14:paraId="65B3765B" w14:textId="2A841F7B" w:rsidR="0077367E" w:rsidRPr="00731526" w:rsidRDefault="002D1423" w:rsidP="0077367E">
            <w:pPr>
              <w:pStyle w:val="TableofFigures"/>
            </w:pPr>
            <w:r>
              <w:t>Action</w:t>
            </w:r>
            <w:r w:rsidRPr="009B3099">
              <w:t xml:space="preserve"> </w:t>
            </w:r>
            <w:r w:rsidR="0077367E" w:rsidRPr="009B3099">
              <w:t>8.3C-8</w:t>
            </w:r>
          </w:p>
        </w:tc>
        <w:tc>
          <w:tcPr>
            <w:tcW w:w="6017" w:type="dxa"/>
          </w:tcPr>
          <w:p w14:paraId="337596FB" w14:textId="77777777" w:rsidR="0077367E" w:rsidRPr="009B3099" w:rsidRDefault="0077367E" w:rsidP="0077367E">
            <w:pPr>
              <w:pStyle w:val="TableofFigures"/>
              <w:rPr>
                <w:b/>
              </w:rPr>
            </w:pPr>
            <w:r w:rsidRPr="009B3099">
              <w:rPr>
                <w:b/>
              </w:rPr>
              <w:t>Royal Botanic Gardens</w:t>
            </w:r>
          </w:p>
          <w:p w14:paraId="49ED59A8" w14:textId="412DFD0A" w:rsidR="0077367E" w:rsidRPr="00731526" w:rsidRDefault="0077367E" w:rsidP="0077367E">
            <w:pPr>
              <w:pStyle w:val="TableofFigures"/>
              <w:rPr>
                <w:b/>
                <w:bCs/>
              </w:rPr>
            </w:pPr>
            <w:r w:rsidRPr="009B3099">
              <w:t>City of Melbourne to continue to advocate on behalf of the local community with Royal Botanic Gardens Victoria regarding ongoing access to and management of the Royal Botanic Gardens.  Implement the relevant actions in the 2019-2039 Domain Parklands Masterplan which includes improving pedestrian links within the gardens and enhancing the interface.</w:t>
            </w:r>
          </w:p>
        </w:tc>
        <w:tc>
          <w:tcPr>
            <w:tcW w:w="1559" w:type="dxa"/>
          </w:tcPr>
          <w:p w14:paraId="75B79EE2" w14:textId="49BB802A" w:rsidR="0077367E" w:rsidRPr="009B3099" w:rsidRDefault="003E1ABA" w:rsidP="0077367E">
            <w:pPr>
              <w:pStyle w:val="TableofFigures"/>
            </w:pPr>
            <w:r>
              <w:t xml:space="preserve">Responsibility: </w:t>
            </w:r>
            <w:r w:rsidR="001F23FA">
              <w:t>C-o-m</w:t>
            </w:r>
            <w:r w:rsidR="0077367E" w:rsidRPr="009B3099">
              <w:t xml:space="preserve">, </w:t>
            </w:r>
          </w:p>
          <w:p w14:paraId="4CF788E5" w14:textId="4B6FD4A1" w:rsidR="0077367E" w:rsidRPr="00731526" w:rsidRDefault="0077367E" w:rsidP="0077367E">
            <w:pPr>
              <w:pStyle w:val="TableofFigures"/>
            </w:pPr>
            <w:r w:rsidRPr="009B3099">
              <w:t>R</w:t>
            </w:r>
            <w:r w:rsidR="00875254">
              <w:t>bgv</w:t>
            </w:r>
          </w:p>
        </w:tc>
        <w:tc>
          <w:tcPr>
            <w:tcW w:w="1269" w:type="dxa"/>
          </w:tcPr>
          <w:p w14:paraId="4F4B968D" w14:textId="1007B4D9" w:rsidR="0077367E" w:rsidRPr="00731526" w:rsidRDefault="00CA33D0" w:rsidP="0077367E">
            <w:pPr>
              <w:pStyle w:val="TableofFigures"/>
            </w:pPr>
            <w:r>
              <w:t xml:space="preserve">Priority: </w:t>
            </w:r>
            <w:r w:rsidR="0077367E" w:rsidRPr="009B3099">
              <w:t>Ongoing</w:t>
            </w:r>
          </w:p>
        </w:tc>
      </w:tr>
      <w:tr w:rsidR="0077367E" w14:paraId="26180453" w14:textId="77777777" w:rsidTr="00AB57AE">
        <w:tc>
          <w:tcPr>
            <w:tcW w:w="924" w:type="dxa"/>
          </w:tcPr>
          <w:p w14:paraId="7D9D5703" w14:textId="23D0F344" w:rsidR="0077367E" w:rsidRPr="00731526" w:rsidRDefault="002D1423" w:rsidP="0077367E">
            <w:pPr>
              <w:pStyle w:val="TableofFigures"/>
            </w:pPr>
            <w:r>
              <w:t>Action</w:t>
            </w:r>
            <w:r w:rsidRPr="009B3099">
              <w:t xml:space="preserve"> </w:t>
            </w:r>
            <w:r w:rsidR="0077367E" w:rsidRPr="009B3099">
              <w:t>8.3C-9</w:t>
            </w:r>
          </w:p>
        </w:tc>
        <w:tc>
          <w:tcPr>
            <w:tcW w:w="6017" w:type="dxa"/>
          </w:tcPr>
          <w:p w14:paraId="32114262" w14:textId="77777777" w:rsidR="0077367E" w:rsidRPr="009B3099" w:rsidRDefault="0077367E" w:rsidP="0077367E">
            <w:pPr>
              <w:pStyle w:val="TableofFigures"/>
              <w:rPr>
                <w:b/>
              </w:rPr>
            </w:pPr>
            <w:r w:rsidRPr="009B3099">
              <w:rPr>
                <w:b/>
              </w:rPr>
              <w:t>Shrine of Remembrance</w:t>
            </w:r>
          </w:p>
          <w:p w14:paraId="21B71AA6" w14:textId="5B2C701C" w:rsidR="0077367E" w:rsidRPr="00731526" w:rsidRDefault="0077367E" w:rsidP="0077367E">
            <w:pPr>
              <w:pStyle w:val="TableofFigures"/>
              <w:rPr>
                <w:b/>
                <w:bCs/>
              </w:rPr>
            </w:pPr>
            <w:r w:rsidRPr="009B3099">
              <w:t>City of Melbourne to continue to maintain the Reserve in conjunction with the Shrine of Remembrance Trustees to maintain general public access to the Reserve and implement relevant actions in the Domain Parklands Masterplan.</w:t>
            </w:r>
          </w:p>
        </w:tc>
        <w:tc>
          <w:tcPr>
            <w:tcW w:w="1559" w:type="dxa"/>
          </w:tcPr>
          <w:p w14:paraId="6C2A75CE" w14:textId="11811823" w:rsidR="0077367E" w:rsidRPr="009B3099" w:rsidRDefault="003E1ABA" w:rsidP="0077367E">
            <w:pPr>
              <w:pStyle w:val="TableofFigures"/>
            </w:pPr>
            <w:r>
              <w:t xml:space="preserve">Responsibility: </w:t>
            </w:r>
            <w:r w:rsidR="001F23FA">
              <w:t>C-o-m</w:t>
            </w:r>
          </w:p>
          <w:p w14:paraId="1BE8952E" w14:textId="20D2DC5C" w:rsidR="0077367E" w:rsidRPr="00731526" w:rsidRDefault="0077367E" w:rsidP="0077367E">
            <w:pPr>
              <w:pStyle w:val="TableofFigures"/>
            </w:pPr>
            <w:r w:rsidRPr="009B3099">
              <w:t>S</w:t>
            </w:r>
            <w:r w:rsidR="00875254">
              <w:t>rt</w:t>
            </w:r>
          </w:p>
        </w:tc>
        <w:tc>
          <w:tcPr>
            <w:tcW w:w="1269" w:type="dxa"/>
          </w:tcPr>
          <w:p w14:paraId="44AFC4A7" w14:textId="12B1A53A" w:rsidR="0077367E" w:rsidRPr="00731526" w:rsidRDefault="00CA33D0" w:rsidP="0077367E">
            <w:pPr>
              <w:pStyle w:val="TableofFigures"/>
            </w:pPr>
            <w:r>
              <w:t xml:space="preserve">Priority: </w:t>
            </w:r>
            <w:r w:rsidR="0077367E" w:rsidRPr="009B3099">
              <w:t>Ongoing</w:t>
            </w:r>
          </w:p>
        </w:tc>
      </w:tr>
      <w:tr w:rsidR="0077367E" w14:paraId="194F8404" w14:textId="77777777" w:rsidTr="00AB57AE">
        <w:tc>
          <w:tcPr>
            <w:tcW w:w="924" w:type="dxa"/>
          </w:tcPr>
          <w:p w14:paraId="026AACD6" w14:textId="08676D3D" w:rsidR="0077367E" w:rsidRPr="00731526" w:rsidRDefault="002D1423" w:rsidP="0077367E">
            <w:pPr>
              <w:pStyle w:val="TableofFigures"/>
            </w:pPr>
            <w:r>
              <w:t>Action</w:t>
            </w:r>
            <w:r w:rsidRPr="009B3099">
              <w:t xml:space="preserve"> </w:t>
            </w:r>
            <w:r w:rsidR="0077367E" w:rsidRPr="009B3099">
              <w:t>8.3C-10</w:t>
            </w:r>
          </w:p>
        </w:tc>
        <w:tc>
          <w:tcPr>
            <w:tcW w:w="6017" w:type="dxa"/>
          </w:tcPr>
          <w:p w14:paraId="71C90E01" w14:textId="77777777" w:rsidR="0077367E" w:rsidRPr="009B3099" w:rsidRDefault="0077367E" w:rsidP="0077367E">
            <w:pPr>
              <w:pStyle w:val="TableofFigures"/>
              <w:rPr>
                <w:b/>
              </w:rPr>
            </w:pPr>
            <w:r w:rsidRPr="009B3099">
              <w:rPr>
                <w:b/>
              </w:rPr>
              <w:t xml:space="preserve">Stapely Parade Reserve (Birrarung Marr to Swan Street Bridge, north bank) </w:t>
            </w:r>
          </w:p>
          <w:p w14:paraId="1B6D8659" w14:textId="492B43E9" w:rsidR="0077367E" w:rsidRPr="00731526" w:rsidRDefault="0077367E" w:rsidP="0077367E">
            <w:pPr>
              <w:pStyle w:val="TableofFigures"/>
              <w:rPr>
                <w:b/>
                <w:bCs/>
              </w:rPr>
            </w:pPr>
            <w:r w:rsidRPr="009B3099">
              <w:t>Undertake improvement works as part of the works to North Bank Yarra River (Birrarung) (Action 8.3C-6). This includes collaboration with Traditional Owners, integration of more diverse fitness/exercise opportunities to increase recreational use, social spaces and improving ecological outcomes.</w:t>
            </w:r>
          </w:p>
        </w:tc>
        <w:tc>
          <w:tcPr>
            <w:tcW w:w="1559" w:type="dxa"/>
          </w:tcPr>
          <w:p w14:paraId="70A490E0" w14:textId="2087C23F" w:rsidR="0077367E" w:rsidRPr="009B3099" w:rsidRDefault="003E1ABA" w:rsidP="0077367E">
            <w:pPr>
              <w:pStyle w:val="TableofFigures"/>
            </w:pPr>
            <w:r>
              <w:t xml:space="preserve">Responsibility: </w:t>
            </w:r>
            <w:r w:rsidR="001F23FA">
              <w:t>C-o-m</w:t>
            </w:r>
          </w:p>
          <w:p w14:paraId="4A43D176" w14:textId="77777777" w:rsidR="00E16E1C" w:rsidRDefault="00E16E1C" w:rsidP="0077367E">
            <w:pPr>
              <w:pStyle w:val="TableofFigures"/>
            </w:pPr>
            <w:r>
              <w:t>T-o</w:t>
            </w:r>
          </w:p>
          <w:p w14:paraId="417DDA84" w14:textId="69891051" w:rsidR="0077367E" w:rsidRPr="009B3099" w:rsidRDefault="0077367E" w:rsidP="0077367E">
            <w:pPr>
              <w:pStyle w:val="TableofFigures"/>
            </w:pPr>
            <w:r w:rsidRPr="009B3099">
              <w:t>M</w:t>
            </w:r>
            <w:r w:rsidR="00E16E1C">
              <w:t>wc</w:t>
            </w:r>
          </w:p>
          <w:p w14:paraId="53C7BA21" w14:textId="13221D87" w:rsidR="0077367E" w:rsidRPr="00731526" w:rsidRDefault="0077367E" w:rsidP="0077367E">
            <w:pPr>
              <w:pStyle w:val="TableofFigures"/>
            </w:pPr>
            <w:r w:rsidRPr="009B3099">
              <w:t>P</w:t>
            </w:r>
            <w:r w:rsidR="005868D3">
              <w:t>v</w:t>
            </w:r>
          </w:p>
        </w:tc>
        <w:tc>
          <w:tcPr>
            <w:tcW w:w="1269" w:type="dxa"/>
          </w:tcPr>
          <w:p w14:paraId="303C6DDD" w14:textId="441C64FB" w:rsidR="0077367E" w:rsidRPr="00731526" w:rsidRDefault="00CA33D0" w:rsidP="0077367E">
            <w:pPr>
              <w:pStyle w:val="TableofFigures"/>
            </w:pPr>
            <w:r>
              <w:t xml:space="preserve">Priority: </w:t>
            </w:r>
            <w:r w:rsidR="0077367E" w:rsidRPr="009B3099">
              <w:t>High</w:t>
            </w:r>
          </w:p>
        </w:tc>
      </w:tr>
      <w:tr w:rsidR="0077367E" w14:paraId="5ED50FB1" w14:textId="77777777" w:rsidTr="00AB57AE">
        <w:tc>
          <w:tcPr>
            <w:tcW w:w="924" w:type="dxa"/>
          </w:tcPr>
          <w:p w14:paraId="1A8840EE" w14:textId="78F0C045" w:rsidR="0077367E" w:rsidRPr="00731526" w:rsidRDefault="002D1423" w:rsidP="0077367E">
            <w:pPr>
              <w:pStyle w:val="TableofFigures"/>
            </w:pPr>
            <w:r>
              <w:t>Action</w:t>
            </w:r>
            <w:r w:rsidRPr="009B3099">
              <w:t xml:space="preserve"> </w:t>
            </w:r>
            <w:r w:rsidR="0077367E" w:rsidRPr="009B3099">
              <w:t>8.3C-11</w:t>
            </w:r>
          </w:p>
        </w:tc>
        <w:tc>
          <w:tcPr>
            <w:tcW w:w="6017" w:type="dxa"/>
          </w:tcPr>
          <w:p w14:paraId="716BAE7B" w14:textId="77777777" w:rsidR="0077367E" w:rsidRPr="009B3099" w:rsidRDefault="0077367E" w:rsidP="0077367E">
            <w:pPr>
              <w:pStyle w:val="TableofFigures"/>
              <w:rPr>
                <w:b/>
              </w:rPr>
            </w:pPr>
            <w:r w:rsidRPr="009B3099">
              <w:rPr>
                <w:b/>
              </w:rPr>
              <w:t>Yarra Boatsheds</w:t>
            </w:r>
          </w:p>
          <w:p w14:paraId="5A513DBD" w14:textId="4B119E71" w:rsidR="0077367E" w:rsidRPr="00731526" w:rsidRDefault="0077367E" w:rsidP="0077367E">
            <w:pPr>
              <w:pStyle w:val="TableofFigures"/>
              <w:rPr>
                <w:b/>
                <w:bCs/>
              </w:rPr>
            </w:pPr>
            <w:r w:rsidRPr="009B3099">
              <w:t xml:space="preserve">In partnership with the Victorian Government and Parks Victoria design and provide new rowing landing and provide a new shared zone behind the boathouses with the aim to reduce vehicle movement in accordance with the recommendations in the 2019-2039 Domain Parklands Masterplan. </w:t>
            </w:r>
          </w:p>
        </w:tc>
        <w:tc>
          <w:tcPr>
            <w:tcW w:w="1559" w:type="dxa"/>
          </w:tcPr>
          <w:p w14:paraId="3622E761" w14:textId="1333A1F6" w:rsidR="0077367E" w:rsidRPr="009B3099" w:rsidRDefault="003E1ABA" w:rsidP="0077367E">
            <w:pPr>
              <w:pStyle w:val="TableofFigures"/>
            </w:pPr>
            <w:r>
              <w:t xml:space="preserve">Responsibility: </w:t>
            </w:r>
            <w:r w:rsidR="001F23FA">
              <w:t>C-o-m</w:t>
            </w:r>
          </w:p>
          <w:p w14:paraId="7413447C" w14:textId="331869EB" w:rsidR="0077367E" w:rsidRPr="009B3099" w:rsidRDefault="0077367E" w:rsidP="0077367E">
            <w:pPr>
              <w:pStyle w:val="TableofFigures"/>
            </w:pPr>
            <w:r w:rsidRPr="009B3099">
              <w:t>P</w:t>
            </w:r>
            <w:r w:rsidR="005868D3">
              <w:t>v</w:t>
            </w:r>
          </w:p>
          <w:p w14:paraId="2237377E" w14:textId="77777777" w:rsidR="0077367E" w:rsidRPr="009B3099" w:rsidRDefault="0077367E" w:rsidP="0077367E">
            <w:pPr>
              <w:pStyle w:val="TableofFigures"/>
            </w:pPr>
            <w:r w:rsidRPr="009B3099">
              <w:t>Vic Govt</w:t>
            </w:r>
          </w:p>
          <w:p w14:paraId="0073F2E1" w14:textId="7DF83555" w:rsidR="0077367E" w:rsidRPr="00731526" w:rsidRDefault="0077367E" w:rsidP="0077367E">
            <w:pPr>
              <w:pStyle w:val="TableofFigures"/>
            </w:pPr>
          </w:p>
        </w:tc>
        <w:tc>
          <w:tcPr>
            <w:tcW w:w="1269" w:type="dxa"/>
          </w:tcPr>
          <w:p w14:paraId="7B39433A" w14:textId="105AD2E5" w:rsidR="0077367E" w:rsidRPr="00731526" w:rsidRDefault="00CA33D0" w:rsidP="0077367E">
            <w:pPr>
              <w:pStyle w:val="TableofFigures"/>
            </w:pPr>
            <w:r>
              <w:t xml:space="preserve">Priority: </w:t>
            </w:r>
            <w:r w:rsidR="0077367E" w:rsidRPr="009B3099">
              <w:t>High</w:t>
            </w:r>
          </w:p>
        </w:tc>
      </w:tr>
    </w:tbl>
    <w:p w14:paraId="63DE4390" w14:textId="451C72CD" w:rsidR="007124DA" w:rsidRPr="00A502E5" w:rsidRDefault="00420DE4" w:rsidP="002E1FE9">
      <w:pPr>
        <w:pStyle w:val="Caption"/>
        <w:tabs>
          <w:tab w:val="left" w:pos="993"/>
        </w:tabs>
        <w:spacing w:after="120"/>
        <w:rPr>
          <w:rFonts w:hint="eastAsia"/>
        </w:rPr>
      </w:pPr>
      <w:r>
        <w:t>D</w:t>
      </w:r>
      <w:r w:rsidR="007124DA" w:rsidRPr="00377662">
        <w:tab/>
      </w:r>
      <w:r>
        <w:t>Regio</w:t>
      </w:r>
      <w:r w:rsidR="007124DA" w:rsidRPr="00377662">
        <w:t>nal open space</w:t>
      </w:r>
    </w:p>
    <w:tbl>
      <w:tblPr>
        <w:tblStyle w:val="TableGrid"/>
        <w:tblW w:w="0" w:type="auto"/>
        <w:tblLook w:val="04A0" w:firstRow="1" w:lastRow="0" w:firstColumn="1" w:lastColumn="0" w:noHBand="0" w:noVBand="1"/>
      </w:tblPr>
      <w:tblGrid>
        <w:gridCol w:w="924"/>
        <w:gridCol w:w="6017"/>
        <w:gridCol w:w="1559"/>
        <w:gridCol w:w="1269"/>
      </w:tblGrid>
      <w:tr w:rsidR="007124DA" w14:paraId="4C3A1FB1" w14:textId="77777777" w:rsidTr="00AB57AE">
        <w:trPr>
          <w:tblHeader/>
        </w:trPr>
        <w:tc>
          <w:tcPr>
            <w:tcW w:w="924" w:type="dxa"/>
          </w:tcPr>
          <w:p w14:paraId="60D2C44A" w14:textId="77777777" w:rsidR="007124DA" w:rsidRPr="009B66E3" w:rsidRDefault="007124DA" w:rsidP="00AB57AE">
            <w:pPr>
              <w:pStyle w:val="TableofFigures"/>
              <w:rPr>
                <w:b/>
                <w:bCs/>
              </w:rPr>
            </w:pPr>
            <w:r w:rsidRPr="009B66E3">
              <w:rPr>
                <w:b/>
                <w:bCs/>
              </w:rPr>
              <w:t>No.</w:t>
            </w:r>
          </w:p>
        </w:tc>
        <w:tc>
          <w:tcPr>
            <w:tcW w:w="6017" w:type="dxa"/>
          </w:tcPr>
          <w:p w14:paraId="10C12C4B" w14:textId="77777777" w:rsidR="007124DA" w:rsidRPr="009B66E3" w:rsidRDefault="007124DA" w:rsidP="00AB57AE">
            <w:pPr>
              <w:pStyle w:val="TableofFigures"/>
              <w:rPr>
                <w:b/>
                <w:bCs/>
              </w:rPr>
            </w:pPr>
            <w:r>
              <w:rPr>
                <w:b/>
                <w:bCs/>
              </w:rPr>
              <w:t>Ac</w:t>
            </w:r>
            <w:r w:rsidRPr="009B66E3">
              <w:rPr>
                <w:b/>
                <w:bCs/>
              </w:rPr>
              <w:t>tion</w:t>
            </w:r>
          </w:p>
        </w:tc>
        <w:tc>
          <w:tcPr>
            <w:tcW w:w="1559" w:type="dxa"/>
          </w:tcPr>
          <w:p w14:paraId="5DCCF1D1" w14:textId="77777777" w:rsidR="007124DA" w:rsidRPr="009B66E3" w:rsidRDefault="007124DA" w:rsidP="00AB57AE">
            <w:pPr>
              <w:pStyle w:val="TableofFigures"/>
              <w:rPr>
                <w:b/>
                <w:bCs/>
              </w:rPr>
            </w:pPr>
            <w:r w:rsidRPr="009B66E3">
              <w:rPr>
                <w:b/>
                <w:bCs/>
              </w:rPr>
              <w:t>Responsibility</w:t>
            </w:r>
          </w:p>
        </w:tc>
        <w:tc>
          <w:tcPr>
            <w:tcW w:w="1269" w:type="dxa"/>
          </w:tcPr>
          <w:p w14:paraId="1A65BE16" w14:textId="77777777" w:rsidR="007124DA" w:rsidRPr="009B66E3" w:rsidRDefault="007124DA" w:rsidP="00AB57AE">
            <w:pPr>
              <w:pStyle w:val="TableofFigures"/>
              <w:rPr>
                <w:b/>
                <w:bCs/>
              </w:rPr>
            </w:pPr>
            <w:r w:rsidRPr="009B66E3">
              <w:rPr>
                <w:b/>
                <w:bCs/>
              </w:rPr>
              <w:t xml:space="preserve">Priority </w:t>
            </w:r>
          </w:p>
        </w:tc>
      </w:tr>
      <w:tr w:rsidR="00420DE4" w14:paraId="02F2174E" w14:textId="77777777" w:rsidTr="00AB57AE">
        <w:tc>
          <w:tcPr>
            <w:tcW w:w="924" w:type="dxa"/>
          </w:tcPr>
          <w:p w14:paraId="6CDEB100" w14:textId="5B6544C6" w:rsidR="00420DE4" w:rsidRPr="00420DE4" w:rsidRDefault="002D1423" w:rsidP="00420DE4">
            <w:pPr>
              <w:pStyle w:val="TableofFigures"/>
            </w:pPr>
            <w:r>
              <w:t>Action</w:t>
            </w:r>
            <w:r w:rsidRPr="00420DE4">
              <w:t xml:space="preserve"> </w:t>
            </w:r>
            <w:r w:rsidR="00420DE4" w:rsidRPr="00420DE4">
              <w:t>8.3D-2</w:t>
            </w:r>
          </w:p>
        </w:tc>
        <w:tc>
          <w:tcPr>
            <w:tcW w:w="6017" w:type="dxa"/>
          </w:tcPr>
          <w:p w14:paraId="5A62EDEA" w14:textId="77777777" w:rsidR="00420DE4" w:rsidRPr="00420DE4" w:rsidRDefault="00420DE4" w:rsidP="00420DE4">
            <w:pPr>
              <w:pStyle w:val="TableofFigures"/>
              <w:rPr>
                <w:b/>
                <w:bCs/>
              </w:rPr>
            </w:pPr>
            <w:r w:rsidRPr="00420DE4">
              <w:rPr>
                <w:b/>
                <w:bCs/>
              </w:rPr>
              <w:t>Fawkner Park</w:t>
            </w:r>
          </w:p>
          <w:p w14:paraId="4BD2BDFD" w14:textId="204E1588" w:rsidR="00420DE4" w:rsidRPr="00420DE4" w:rsidRDefault="00420DE4" w:rsidP="00420DE4">
            <w:pPr>
              <w:pStyle w:val="TableofFigures"/>
            </w:pPr>
            <w:r w:rsidRPr="00420DE4">
              <w:t>Continue to implement the existing Fawkner Park Master Plan in the short term. In the longer term review and prepare an updated Fawkner Park Master Plan to guide future works, with consideration of facilities and use by both the local community and the regional visitors.</w:t>
            </w:r>
          </w:p>
        </w:tc>
        <w:tc>
          <w:tcPr>
            <w:tcW w:w="1559" w:type="dxa"/>
          </w:tcPr>
          <w:p w14:paraId="6ECF60AF" w14:textId="7697B5ED" w:rsidR="00420DE4" w:rsidRPr="00420DE4" w:rsidRDefault="003E1ABA" w:rsidP="00420DE4">
            <w:pPr>
              <w:pStyle w:val="TableofFigures"/>
            </w:pPr>
            <w:r>
              <w:t xml:space="preserve">Responsibility: </w:t>
            </w:r>
            <w:r w:rsidR="001F23FA">
              <w:t>C-o-m</w:t>
            </w:r>
          </w:p>
        </w:tc>
        <w:tc>
          <w:tcPr>
            <w:tcW w:w="1269" w:type="dxa"/>
          </w:tcPr>
          <w:p w14:paraId="24BD083F" w14:textId="07594947" w:rsidR="00420DE4" w:rsidRPr="00420DE4" w:rsidRDefault="00CA33D0" w:rsidP="00420DE4">
            <w:pPr>
              <w:pStyle w:val="TableofFigures"/>
            </w:pPr>
            <w:r>
              <w:t xml:space="preserve">Priority: </w:t>
            </w:r>
            <w:r w:rsidR="00420DE4" w:rsidRPr="00420DE4">
              <w:t>Medium</w:t>
            </w:r>
          </w:p>
        </w:tc>
      </w:tr>
      <w:tr w:rsidR="00420DE4" w14:paraId="657ED7E0" w14:textId="77777777" w:rsidTr="00AB57AE">
        <w:tc>
          <w:tcPr>
            <w:tcW w:w="924" w:type="dxa"/>
          </w:tcPr>
          <w:p w14:paraId="1C74CA94" w14:textId="0C3EDEAA" w:rsidR="00420DE4" w:rsidRPr="00420DE4" w:rsidRDefault="002D1423" w:rsidP="00420DE4">
            <w:pPr>
              <w:pStyle w:val="TableofFigures"/>
            </w:pPr>
            <w:r>
              <w:t>Action</w:t>
            </w:r>
            <w:r w:rsidRPr="00420DE4">
              <w:t xml:space="preserve"> </w:t>
            </w:r>
            <w:r w:rsidR="00420DE4" w:rsidRPr="00420DE4">
              <w:t>8.3D-3</w:t>
            </w:r>
          </w:p>
        </w:tc>
        <w:tc>
          <w:tcPr>
            <w:tcW w:w="6017" w:type="dxa"/>
          </w:tcPr>
          <w:p w14:paraId="1261A44B" w14:textId="77777777" w:rsidR="00420DE4" w:rsidRPr="00420DE4" w:rsidRDefault="00420DE4" w:rsidP="00420DE4">
            <w:pPr>
              <w:pStyle w:val="TableofFigures"/>
              <w:rPr>
                <w:b/>
                <w:bCs/>
              </w:rPr>
            </w:pPr>
            <w:r w:rsidRPr="00420DE4">
              <w:rPr>
                <w:b/>
                <w:bCs/>
              </w:rPr>
              <w:t xml:space="preserve">River Bank Reserve (Morrell Bridge to Hoddle Bridge, </w:t>
            </w:r>
            <w:r w:rsidRPr="00420DE4">
              <w:rPr>
                <w:b/>
                <w:bCs/>
              </w:rPr>
              <w:br/>
              <w:t>south bank of the River)</w:t>
            </w:r>
          </w:p>
          <w:p w14:paraId="478C4EEF" w14:textId="50421663" w:rsidR="00420DE4" w:rsidRPr="00420DE4" w:rsidRDefault="00420DE4" w:rsidP="00420DE4">
            <w:pPr>
              <w:pStyle w:val="TableofFigures"/>
            </w:pPr>
            <w:r w:rsidRPr="00420DE4">
              <w:t>Continue to maintain.  Refer also to 8.3C-6.</w:t>
            </w:r>
          </w:p>
        </w:tc>
        <w:tc>
          <w:tcPr>
            <w:tcW w:w="1559" w:type="dxa"/>
          </w:tcPr>
          <w:p w14:paraId="0725F470" w14:textId="352B4DFE" w:rsidR="00420DE4" w:rsidRPr="00420DE4" w:rsidRDefault="003E1ABA" w:rsidP="00420DE4">
            <w:pPr>
              <w:pStyle w:val="TableofFigures"/>
            </w:pPr>
            <w:r>
              <w:t xml:space="preserve">Responsibility: </w:t>
            </w:r>
            <w:r w:rsidR="00420DE4" w:rsidRPr="00420DE4">
              <w:t>P</w:t>
            </w:r>
            <w:r w:rsidR="00875254">
              <w:t>v</w:t>
            </w:r>
          </w:p>
          <w:p w14:paraId="561F2BC7" w14:textId="77777777" w:rsidR="00420DE4" w:rsidRPr="00420DE4" w:rsidRDefault="00420DE4" w:rsidP="00420DE4">
            <w:pPr>
              <w:pStyle w:val="TableofFigures"/>
            </w:pPr>
            <w:r w:rsidRPr="00420DE4">
              <w:t>Vic Govt</w:t>
            </w:r>
          </w:p>
          <w:p w14:paraId="6CBCF605" w14:textId="5FCD5FA0" w:rsidR="00420DE4" w:rsidRPr="00420DE4" w:rsidRDefault="001F23FA" w:rsidP="00420DE4">
            <w:pPr>
              <w:pStyle w:val="TableofFigures"/>
            </w:pPr>
            <w:r>
              <w:t>C-o-m</w:t>
            </w:r>
          </w:p>
        </w:tc>
        <w:tc>
          <w:tcPr>
            <w:tcW w:w="1269" w:type="dxa"/>
          </w:tcPr>
          <w:p w14:paraId="28371DCC" w14:textId="075CD11C" w:rsidR="00420DE4" w:rsidRPr="00420DE4" w:rsidRDefault="00CA33D0" w:rsidP="00420DE4">
            <w:pPr>
              <w:pStyle w:val="TableofFigures"/>
            </w:pPr>
            <w:r>
              <w:t xml:space="preserve">Priority: </w:t>
            </w:r>
            <w:r w:rsidR="00420DE4" w:rsidRPr="00420DE4">
              <w:t>Ongoing</w:t>
            </w:r>
          </w:p>
        </w:tc>
      </w:tr>
    </w:tbl>
    <w:p w14:paraId="47E5DF56" w14:textId="1EC4E246" w:rsidR="00420DE4" w:rsidRPr="00377662" w:rsidRDefault="00420DE4" w:rsidP="002E1FE9">
      <w:pPr>
        <w:pStyle w:val="Caption"/>
        <w:tabs>
          <w:tab w:val="left" w:pos="993"/>
        </w:tabs>
        <w:spacing w:after="120"/>
        <w:rPr>
          <w:rFonts w:hint="eastAsia"/>
        </w:rPr>
      </w:pPr>
      <w:r>
        <w:t>E</w:t>
      </w:r>
      <w:r w:rsidRPr="00377662">
        <w:tab/>
      </w:r>
      <w:r>
        <w:t>Municipal</w:t>
      </w:r>
      <w:r w:rsidRPr="00377662">
        <w:t xml:space="preserve"> open space</w:t>
      </w:r>
      <w:r>
        <w:br/>
      </w:r>
      <w:r w:rsidRPr="00A9603A">
        <w:rPr>
          <w:b w:val="0"/>
          <w:bCs w:val="0"/>
        </w:rPr>
        <w:tab/>
      </w:r>
      <w:r>
        <w:rPr>
          <w:b w:val="0"/>
          <w:bCs w:val="0"/>
        </w:rPr>
        <w:t>Not applicable</w:t>
      </w:r>
    </w:p>
    <w:p w14:paraId="58B5BD3C" w14:textId="0D544BA2" w:rsidR="00420DE4" w:rsidRPr="00377662" w:rsidRDefault="00420DE4" w:rsidP="002E1FE9">
      <w:pPr>
        <w:pStyle w:val="BodyText"/>
        <w:tabs>
          <w:tab w:val="left" w:pos="993"/>
        </w:tabs>
        <w:spacing w:before="240"/>
        <w:rPr>
          <w:b/>
        </w:rPr>
      </w:pPr>
      <w:r>
        <w:rPr>
          <w:b/>
        </w:rPr>
        <w:t>F</w:t>
      </w:r>
      <w:r w:rsidRPr="00377662">
        <w:rPr>
          <w:b/>
        </w:rPr>
        <w:tab/>
      </w:r>
      <w:r>
        <w:rPr>
          <w:b/>
          <w:bCs/>
        </w:rPr>
        <w:t>Neighbourhood</w:t>
      </w:r>
      <w:r w:rsidRPr="0077367E">
        <w:rPr>
          <w:b/>
          <w:bCs/>
        </w:rPr>
        <w:t xml:space="preserve"> </w:t>
      </w:r>
      <w:r w:rsidRPr="00377662">
        <w:rPr>
          <w:b/>
        </w:rPr>
        <w:t xml:space="preserve">open </w:t>
      </w:r>
      <w:r>
        <w:rPr>
          <w:b/>
        </w:rPr>
        <w:t>space</w:t>
      </w:r>
      <w:r>
        <w:rPr>
          <w:b/>
        </w:rPr>
        <w:br/>
      </w:r>
      <w:r w:rsidRPr="00A9603A">
        <w:tab/>
        <w:t>Not applicable</w:t>
      </w:r>
    </w:p>
    <w:p w14:paraId="7A5615DA" w14:textId="165C63C8" w:rsidR="00420DE4" w:rsidRPr="00377662" w:rsidRDefault="00420DE4" w:rsidP="002E1FE9">
      <w:pPr>
        <w:pStyle w:val="Caption"/>
        <w:tabs>
          <w:tab w:val="left" w:pos="993"/>
        </w:tabs>
        <w:spacing w:after="120"/>
        <w:rPr>
          <w:rFonts w:hint="eastAsia"/>
        </w:rPr>
      </w:pPr>
      <w:r>
        <w:t>G</w:t>
      </w:r>
      <w:r w:rsidRPr="00377662">
        <w:tab/>
      </w:r>
      <w:r>
        <w:t>Local</w:t>
      </w:r>
      <w:r w:rsidRPr="00377662">
        <w:t xml:space="preserve"> open space</w:t>
      </w:r>
      <w:r>
        <w:br/>
      </w:r>
      <w:r w:rsidRPr="00A9603A">
        <w:rPr>
          <w:b w:val="0"/>
          <w:bCs w:val="0"/>
        </w:rPr>
        <w:tab/>
      </w:r>
      <w:r>
        <w:rPr>
          <w:b w:val="0"/>
          <w:bCs w:val="0"/>
        </w:rPr>
        <w:t>Not applicable</w:t>
      </w:r>
    </w:p>
    <w:p w14:paraId="07B1B7D3" w14:textId="1221530A" w:rsidR="00420DE4" w:rsidRPr="00420DE4" w:rsidRDefault="00420DE4" w:rsidP="002E1FE9">
      <w:pPr>
        <w:pStyle w:val="BodyText"/>
        <w:tabs>
          <w:tab w:val="left" w:pos="993"/>
        </w:tabs>
        <w:spacing w:before="240"/>
        <w:rPr>
          <w:b/>
        </w:rPr>
      </w:pPr>
      <w:r>
        <w:rPr>
          <w:b/>
        </w:rPr>
        <w:t>H</w:t>
      </w:r>
      <w:r w:rsidRPr="00377662">
        <w:rPr>
          <w:b/>
        </w:rPr>
        <w:tab/>
      </w:r>
      <w:r>
        <w:rPr>
          <w:b/>
          <w:bCs/>
        </w:rPr>
        <w:t>Small Local</w:t>
      </w:r>
      <w:r w:rsidRPr="0077367E">
        <w:rPr>
          <w:b/>
          <w:bCs/>
        </w:rPr>
        <w:t xml:space="preserve"> </w:t>
      </w:r>
      <w:r w:rsidRPr="00377662">
        <w:rPr>
          <w:b/>
        </w:rPr>
        <w:t xml:space="preserve">open </w:t>
      </w:r>
      <w:r>
        <w:rPr>
          <w:b/>
        </w:rPr>
        <w:t>space</w:t>
      </w:r>
    </w:p>
    <w:tbl>
      <w:tblPr>
        <w:tblStyle w:val="TableGrid"/>
        <w:tblW w:w="0" w:type="auto"/>
        <w:tblLook w:val="04A0" w:firstRow="1" w:lastRow="0" w:firstColumn="1" w:lastColumn="0" w:noHBand="0" w:noVBand="1"/>
      </w:tblPr>
      <w:tblGrid>
        <w:gridCol w:w="924"/>
        <w:gridCol w:w="6017"/>
        <w:gridCol w:w="1559"/>
        <w:gridCol w:w="1269"/>
      </w:tblGrid>
      <w:tr w:rsidR="007124DA" w14:paraId="170A280D" w14:textId="77777777" w:rsidTr="00AB57AE">
        <w:trPr>
          <w:tblHeader/>
        </w:trPr>
        <w:tc>
          <w:tcPr>
            <w:tcW w:w="924" w:type="dxa"/>
          </w:tcPr>
          <w:p w14:paraId="1EEEC918" w14:textId="77777777" w:rsidR="007124DA" w:rsidRPr="009B66E3" w:rsidRDefault="007124DA" w:rsidP="00AB57AE">
            <w:pPr>
              <w:pStyle w:val="TableofFigures"/>
              <w:rPr>
                <w:b/>
                <w:bCs/>
              </w:rPr>
            </w:pPr>
            <w:r w:rsidRPr="009B66E3">
              <w:rPr>
                <w:b/>
                <w:bCs/>
              </w:rPr>
              <w:t>No.</w:t>
            </w:r>
          </w:p>
        </w:tc>
        <w:tc>
          <w:tcPr>
            <w:tcW w:w="6017" w:type="dxa"/>
          </w:tcPr>
          <w:p w14:paraId="49A54DAC" w14:textId="77777777" w:rsidR="007124DA" w:rsidRPr="009B66E3" w:rsidRDefault="007124DA" w:rsidP="00AB57AE">
            <w:pPr>
              <w:pStyle w:val="TableofFigures"/>
              <w:rPr>
                <w:b/>
                <w:bCs/>
              </w:rPr>
            </w:pPr>
            <w:r>
              <w:rPr>
                <w:b/>
                <w:bCs/>
              </w:rPr>
              <w:t>Ac</w:t>
            </w:r>
            <w:r w:rsidRPr="009B66E3">
              <w:rPr>
                <w:b/>
                <w:bCs/>
              </w:rPr>
              <w:t>tion</w:t>
            </w:r>
          </w:p>
        </w:tc>
        <w:tc>
          <w:tcPr>
            <w:tcW w:w="1559" w:type="dxa"/>
          </w:tcPr>
          <w:p w14:paraId="65A1A2EA" w14:textId="77777777" w:rsidR="007124DA" w:rsidRPr="009B66E3" w:rsidRDefault="007124DA" w:rsidP="00AB57AE">
            <w:pPr>
              <w:pStyle w:val="TableofFigures"/>
              <w:rPr>
                <w:b/>
                <w:bCs/>
              </w:rPr>
            </w:pPr>
            <w:r w:rsidRPr="009B66E3">
              <w:rPr>
                <w:b/>
                <w:bCs/>
              </w:rPr>
              <w:t>Responsibility</w:t>
            </w:r>
          </w:p>
        </w:tc>
        <w:tc>
          <w:tcPr>
            <w:tcW w:w="1269" w:type="dxa"/>
          </w:tcPr>
          <w:p w14:paraId="04F3C646" w14:textId="77777777" w:rsidR="007124DA" w:rsidRPr="009B66E3" w:rsidRDefault="007124DA" w:rsidP="00AB57AE">
            <w:pPr>
              <w:pStyle w:val="TableofFigures"/>
              <w:rPr>
                <w:b/>
                <w:bCs/>
              </w:rPr>
            </w:pPr>
            <w:r w:rsidRPr="009B66E3">
              <w:rPr>
                <w:b/>
                <w:bCs/>
              </w:rPr>
              <w:t xml:space="preserve">Priority </w:t>
            </w:r>
          </w:p>
        </w:tc>
      </w:tr>
      <w:tr w:rsidR="00420DE4" w14:paraId="30CFBA93" w14:textId="77777777" w:rsidTr="00AB57AE">
        <w:tc>
          <w:tcPr>
            <w:tcW w:w="924" w:type="dxa"/>
          </w:tcPr>
          <w:p w14:paraId="7BAF2C2C" w14:textId="4A3829BD" w:rsidR="00420DE4" w:rsidRPr="009B3099" w:rsidRDefault="002D1423" w:rsidP="00420DE4">
            <w:pPr>
              <w:pStyle w:val="TableofFigures"/>
            </w:pPr>
            <w:r>
              <w:t>Action</w:t>
            </w:r>
            <w:r w:rsidRPr="009B3099">
              <w:t xml:space="preserve"> </w:t>
            </w:r>
            <w:r w:rsidR="00420DE4" w:rsidRPr="009B3099">
              <w:t>8.3H-1</w:t>
            </w:r>
          </w:p>
        </w:tc>
        <w:tc>
          <w:tcPr>
            <w:tcW w:w="6017" w:type="dxa"/>
          </w:tcPr>
          <w:p w14:paraId="60C74CE2" w14:textId="77777777" w:rsidR="00420DE4" w:rsidRPr="009B3099" w:rsidRDefault="00420DE4" w:rsidP="00420DE4">
            <w:pPr>
              <w:pStyle w:val="TableofFigures"/>
              <w:rPr>
                <w:b/>
                <w:color w:val="000000"/>
              </w:rPr>
            </w:pPr>
            <w:r w:rsidRPr="009B3099">
              <w:rPr>
                <w:b/>
                <w:color w:val="000000"/>
              </w:rPr>
              <w:t>Toorak &amp; St Kilda Road Reserve</w:t>
            </w:r>
          </w:p>
          <w:p w14:paraId="0A3E8FB2" w14:textId="58DD6759" w:rsidR="00420DE4" w:rsidRPr="009B3099" w:rsidRDefault="00420DE4" w:rsidP="00420DE4">
            <w:pPr>
              <w:pStyle w:val="TableofFigures"/>
            </w:pPr>
            <w:r w:rsidRPr="009B3099">
              <w:rPr>
                <w:bCs/>
                <w:color w:val="000000"/>
              </w:rPr>
              <w:t>City of Melbourne to continue to maintain.</w:t>
            </w:r>
          </w:p>
        </w:tc>
        <w:tc>
          <w:tcPr>
            <w:tcW w:w="1559" w:type="dxa"/>
          </w:tcPr>
          <w:p w14:paraId="3EA46FF3" w14:textId="5A59E086" w:rsidR="00420DE4" w:rsidRPr="009B3099" w:rsidRDefault="003E1ABA" w:rsidP="00420DE4">
            <w:pPr>
              <w:pStyle w:val="TableofFigures"/>
            </w:pPr>
            <w:r>
              <w:t xml:space="preserve">Responsibility: </w:t>
            </w:r>
            <w:r w:rsidR="001F23FA">
              <w:t>C-o-m</w:t>
            </w:r>
          </w:p>
        </w:tc>
        <w:tc>
          <w:tcPr>
            <w:tcW w:w="1269" w:type="dxa"/>
          </w:tcPr>
          <w:p w14:paraId="45678E6D" w14:textId="0ECEC803" w:rsidR="00420DE4" w:rsidRPr="009B3099" w:rsidRDefault="00CA33D0" w:rsidP="00420DE4">
            <w:pPr>
              <w:pStyle w:val="TableofFigures"/>
            </w:pPr>
            <w:r>
              <w:t xml:space="preserve">Priority: </w:t>
            </w:r>
            <w:r w:rsidR="00420DE4" w:rsidRPr="009B3099">
              <w:t>Ongoing</w:t>
            </w:r>
          </w:p>
        </w:tc>
      </w:tr>
      <w:tr w:rsidR="00420DE4" w14:paraId="4B335D89" w14:textId="77777777" w:rsidTr="00AB57AE">
        <w:tc>
          <w:tcPr>
            <w:tcW w:w="924" w:type="dxa"/>
          </w:tcPr>
          <w:p w14:paraId="2C355E1D" w14:textId="68F18D8F" w:rsidR="00420DE4" w:rsidRPr="00731526" w:rsidRDefault="002D1423" w:rsidP="00420DE4">
            <w:pPr>
              <w:pStyle w:val="TableofFigures"/>
            </w:pPr>
            <w:r>
              <w:t>Action</w:t>
            </w:r>
            <w:r w:rsidRPr="009B3099">
              <w:rPr>
                <w:color w:val="000000" w:themeColor="text1"/>
              </w:rPr>
              <w:t xml:space="preserve"> </w:t>
            </w:r>
            <w:r w:rsidR="00420DE4" w:rsidRPr="009B3099">
              <w:rPr>
                <w:color w:val="000000" w:themeColor="text1"/>
              </w:rPr>
              <w:t>8.3H-2</w:t>
            </w:r>
          </w:p>
        </w:tc>
        <w:tc>
          <w:tcPr>
            <w:tcW w:w="6017" w:type="dxa"/>
          </w:tcPr>
          <w:p w14:paraId="021BCE86" w14:textId="77777777" w:rsidR="00420DE4" w:rsidRPr="009B3099" w:rsidRDefault="00420DE4" w:rsidP="00420DE4">
            <w:pPr>
              <w:pStyle w:val="TableofFigures"/>
              <w:rPr>
                <w:b/>
                <w:color w:val="000000" w:themeColor="text1"/>
              </w:rPr>
            </w:pPr>
            <w:r w:rsidRPr="009B3099">
              <w:rPr>
                <w:b/>
                <w:color w:val="000000" w:themeColor="text1"/>
              </w:rPr>
              <w:t>Golden Elm Reserve</w:t>
            </w:r>
          </w:p>
          <w:p w14:paraId="42E81842" w14:textId="7FCE98C2" w:rsidR="00420DE4" w:rsidRPr="00731526" w:rsidRDefault="00420DE4" w:rsidP="00420DE4">
            <w:pPr>
              <w:pStyle w:val="TableofFigures"/>
              <w:rPr>
                <w:b/>
                <w:bCs/>
              </w:rPr>
            </w:pPr>
            <w:r w:rsidRPr="009B3099">
              <w:rPr>
                <w:bCs/>
                <w:color w:val="000000" w:themeColor="text1"/>
              </w:rPr>
              <w:t>Continue to maintain.  Review and confirm the site is zoned as public open space in order to protect it in the long term.</w:t>
            </w:r>
          </w:p>
        </w:tc>
        <w:tc>
          <w:tcPr>
            <w:tcW w:w="1559" w:type="dxa"/>
          </w:tcPr>
          <w:p w14:paraId="111D6B6F" w14:textId="4507521E" w:rsidR="00420DE4" w:rsidRPr="00731526" w:rsidRDefault="003E1ABA" w:rsidP="00420DE4">
            <w:pPr>
              <w:pStyle w:val="TableofFigures"/>
            </w:pPr>
            <w:r>
              <w:t xml:space="preserve">Responsibility: </w:t>
            </w:r>
            <w:r w:rsidR="001F23FA">
              <w:rPr>
                <w:color w:val="000000" w:themeColor="text1"/>
              </w:rPr>
              <w:t>C-o-m</w:t>
            </w:r>
          </w:p>
        </w:tc>
        <w:tc>
          <w:tcPr>
            <w:tcW w:w="1269" w:type="dxa"/>
          </w:tcPr>
          <w:p w14:paraId="30AF2BE2" w14:textId="2DDBCE58" w:rsidR="00420DE4" w:rsidRPr="00731526" w:rsidRDefault="00CA33D0" w:rsidP="00420DE4">
            <w:pPr>
              <w:pStyle w:val="TableofFigures"/>
            </w:pPr>
            <w:r>
              <w:t xml:space="preserve">Priority: </w:t>
            </w:r>
            <w:r w:rsidR="00420DE4" w:rsidRPr="009B3099">
              <w:rPr>
                <w:color w:val="000000" w:themeColor="text1"/>
              </w:rPr>
              <w:t>Ongoing</w:t>
            </w:r>
          </w:p>
        </w:tc>
      </w:tr>
    </w:tbl>
    <w:p w14:paraId="4878D9B2" w14:textId="469D501C" w:rsidR="007124DA" w:rsidRPr="00377662" w:rsidRDefault="00420DE4" w:rsidP="002E1FE9">
      <w:pPr>
        <w:pStyle w:val="Caption"/>
        <w:tabs>
          <w:tab w:val="left" w:pos="993"/>
        </w:tabs>
        <w:spacing w:after="120"/>
        <w:rPr>
          <w:rFonts w:hint="eastAsia"/>
        </w:rPr>
      </w:pPr>
      <w:r>
        <w:t>J</w:t>
      </w:r>
      <w:r w:rsidR="007124DA" w:rsidRPr="00377662">
        <w:tab/>
      </w:r>
      <w:r>
        <w:t xml:space="preserve">Small </w:t>
      </w:r>
      <w:r w:rsidR="007124DA">
        <w:t>Local</w:t>
      </w:r>
      <w:r w:rsidR="007124DA" w:rsidRPr="00377662">
        <w:t xml:space="preserve"> </w:t>
      </w:r>
      <w:r>
        <w:t>Link</w:t>
      </w:r>
      <w:r w:rsidR="007124DA">
        <w:br/>
      </w:r>
      <w:r w:rsidR="007124DA" w:rsidRPr="00A9603A">
        <w:rPr>
          <w:b w:val="0"/>
          <w:bCs w:val="0"/>
        </w:rPr>
        <w:tab/>
      </w:r>
      <w:r w:rsidR="007124DA">
        <w:rPr>
          <w:b w:val="0"/>
          <w:bCs w:val="0"/>
        </w:rPr>
        <w:t>Not applicable</w:t>
      </w:r>
    </w:p>
    <w:p w14:paraId="6B512AFC" w14:textId="77777777" w:rsidR="007124DA" w:rsidRPr="00377662" w:rsidRDefault="007124DA" w:rsidP="002E1FE9">
      <w:pPr>
        <w:pStyle w:val="Caption"/>
        <w:tabs>
          <w:tab w:val="left" w:pos="993"/>
        </w:tabs>
        <w:spacing w:after="120"/>
        <w:rPr>
          <w:rFonts w:hint="eastAsia"/>
        </w:rPr>
      </w:pPr>
      <w:r>
        <w:t>K</w:t>
      </w:r>
      <w:r w:rsidRPr="00377662">
        <w:tab/>
      </w:r>
      <w:r>
        <w:t xml:space="preserve">State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7124DA" w14:paraId="134671B2" w14:textId="77777777" w:rsidTr="00AB57AE">
        <w:trPr>
          <w:tblHeader/>
        </w:trPr>
        <w:tc>
          <w:tcPr>
            <w:tcW w:w="924" w:type="dxa"/>
          </w:tcPr>
          <w:p w14:paraId="23EAEA1A" w14:textId="77777777" w:rsidR="007124DA" w:rsidRPr="009B66E3" w:rsidRDefault="007124DA" w:rsidP="00AB57AE">
            <w:pPr>
              <w:pStyle w:val="TableofFigures"/>
              <w:rPr>
                <w:b/>
                <w:bCs/>
              </w:rPr>
            </w:pPr>
            <w:r w:rsidRPr="009B66E3">
              <w:rPr>
                <w:b/>
                <w:bCs/>
              </w:rPr>
              <w:t>No.</w:t>
            </w:r>
          </w:p>
        </w:tc>
        <w:tc>
          <w:tcPr>
            <w:tcW w:w="6017" w:type="dxa"/>
          </w:tcPr>
          <w:p w14:paraId="0623B84C" w14:textId="77777777" w:rsidR="007124DA" w:rsidRPr="009B66E3" w:rsidRDefault="007124DA" w:rsidP="00AB57AE">
            <w:pPr>
              <w:pStyle w:val="TableofFigures"/>
              <w:rPr>
                <w:b/>
                <w:bCs/>
              </w:rPr>
            </w:pPr>
            <w:r>
              <w:rPr>
                <w:b/>
                <w:bCs/>
              </w:rPr>
              <w:t>Ac</w:t>
            </w:r>
            <w:r w:rsidRPr="009B66E3">
              <w:rPr>
                <w:b/>
                <w:bCs/>
              </w:rPr>
              <w:t>tion</w:t>
            </w:r>
          </w:p>
        </w:tc>
        <w:tc>
          <w:tcPr>
            <w:tcW w:w="1559" w:type="dxa"/>
          </w:tcPr>
          <w:p w14:paraId="2361EEB6" w14:textId="77777777" w:rsidR="007124DA" w:rsidRPr="009B66E3" w:rsidRDefault="007124DA" w:rsidP="00AB57AE">
            <w:pPr>
              <w:pStyle w:val="TableofFigures"/>
              <w:rPr>
                <w:b/>
                <w:bCs/>
              </w:rPr>
            </w:pPr>
            <w:r w:rsidRPr="009B66E3">
              <w:rPr>
                <w:b/>
                <w:bCs/>
              </w:rPr>
              <w:t>Responsibility</w:t>
            </w:r>
          </w:p>
        </w:tc>
        <w:tc>
          <w:tcPr>
            <w:tcW w:w="1269" w:type="dxa"/>
          </w:tcPr>
          <w:p w14:paraId="7F0F914F" w14:textId="77777777" w:rsidR="007124DA" w:rsidRPr="009B66E3" w:rsidRDefault="007124DA" w:rsidP="00AB57AE">
            <w:pPr>
              <w:pStyle w:val="TableofFigures"/>
              <w:rPr>
                <w:b/>
                <w:bCs/>
              </w:rPr>
            </w:pPr>
            <w:r w:rsidRPr="009B66E3">
              <w:rPr>
                <w:b/>
                <w:bCs/>
              </w:rPr>
              <w:t xml:space="preserve">Priority </w:t>
            </w:r>
          </w:p>
        </w:tc>
      </w:tr>
      <w:tr w:rsidR="00420DE4" w14:paraId="640C240A" w14:textId="77777777" w:rsidTr="00AB57AE">
        <w:tc>
          <w:tcPr>
            <w:tcW w:w="924" w:type="dxa"/>
          </w:tcPr>
          <w:p w14:paraId="10848605" w14:textId="7766A4A1" w:rsidR="00420DE4" w:rsidRPr="009B66E3" w:rsidRDefault="002D1423" w:rsidP="00420DE4">
            <w:pPr>
              <w:pStyle w:val="TableofFigures"/>
            </w:pPr>
            <w:r>
              <w:t>Action</w:t>
            </w:r>
            <w:r w:rsidRPr="009B3099">
              <w:t xml:space="preserve"> </w:t>
            </w:r>
            <w:r w:rsidR="00420DE4" w:rsidRPr="009B3099">
              <w:t>8.3K-1</w:t>
            </w:r>
          </w:p>
        </w:tc>
        <w:tc>
          <w:tcPr>
            <w:tcW w:w="6017" w:type="dxa"/>
          </w:tcPr>
          <w:p w14:paraId="28715A5B" w14:textId="77777777" w:rsidR="00420DE4" w:rsidRPr="009B3099" w:rsidRDefault="00420DE4" w:rsidP="00420DE4">
            <w:pPr>
              <w:pStyle w:val="TableofFigures"/>
              <w:rPr>
                <w:b/>
              </w:rPr>
            </w:pPr>
            <w:r w:rsidRPr="009B3099">
              <w:rPr>
                <w:b/>
              </w:rPr>
              <w:t>Gosch's Paddock</w:t>
            </w:r>
          </w:p>
          <w:p w14:paraId="378F25D7" w14:textId="1FA41679" w:rsidR="00420DE4" w:rsidRPr="009B66E3" w:rsidRDefault="00420DE4" w:rsidP="00420DE4">
            <w:pPr>
              <w:pStyle w:val="TableofFigures"/>
            </w:pPr>
            <w:r w:rsidRPr="009B3099">
              <w:rPr>
                <w:bCs/>
              </w:rPr>
              <w:t>City of Melbourne to continue to advocate to the Melbourne and Olympic Parks Trust to retain public access to Gosch's Paddock when not in formal use for training purposes.</w:t>
            </w:r>
          </w:p>
        </w:tc>
        <w:tc>
          <w:tcPr>
            <w:tcW w:w="1559" w:type="dxa"/>
          </w:tcPr>
          <w:p w14:paraId="724C551A" w14:textId="787DD363" w:rsidR="00420DE4" w:rsidRPr="009B3099" w:rsidRDefault="003E1ABA" w:rsidP="00420DE4">
            <w:pPr>
              <w:pStyle w:val="TableofFigures"/>
            </w:pPr>
            <w:r>
              <w:t xml:space="preserve">Responsibility: </w:t>
            </w:r>
            <w:r w:rsidR="001F23FA">
              <w:t>C-o-m</w:t>
            </w:r>
          </w:p>
          <w:p w14:paraId="13723399" w14:textId="0B987BBB" w:rsidR="00420DE4" w:rsidRPr="009B66E3" w:rsidRDefault="0066757F" w:rsidP="00420DE4">
            <w:pPr>
              <w:pStyle w:val="TableofFigures"/>
            </w:pPr>
            <w:r>
              <w:t>M-o-p-t</w:t>
            </w:r>
          </w:p>
        </w:tc>
        <w:tc>
          <w:tcPr>
            <w:tcW w:w="1269" w:type="dxa"/>
          </w:tcPr>
          <w:p w14:paraId="1F323446" w14:textId="6487C2BC" w:rsidR="00420DE4" w:rsidRPr="009B66E3" w:rsidRDefault="00CA33D0" w:rsidP="00420DE4">
            <w:pPr>
              <w:pStyle w:val="TableofFigures"/>
            </w:pPr>
            <w:r>
              <w:t xml:space="preserve">Priority: </w:t>
            </w:r>
            <w:r w:rsidR="00420DE4" w:rsidRPr="009B3099">
              <w:t>Ongoing</w:t>
            </w:r>
          </w:p>
        </w:tc>
      </w:tr>
    </w:tbl>
    <w:p w14:paraId="270592A2" w14:textId="77777777" w:rsidR="00420DE4" w:rsidRDefault="00420DE4">
      <w:pPr>
        <w:spacing w:after="0" w:line="240" w:lineRule="auto"/>
        <w:rPr>
          <w:rFonts w:ascii="Arial Bold" w:hAnsi="Arial Bold" w:hint="eastAsia"/>
          <w:bCs/>
          <w:szCs w:val="18"/>
        </w:rPr>
      </w:pPr>
      <w:r>
        <w:rPr>
          <w:b/>
        </w:rPr>
        <w:br w:type="page"/>
      </w:r>
    </w:p>
    <w:p w14:paraId="751B3C04" w14:textId="65397FC3" w:rsidR="004E23FF" w:rsidRDefault="004E23FF" w:rsidP="004E23FF">
      <w:pPr>
        <w:pStyle w:val="Heading2"/>
        <w:rPr>
          <w:rFonts w:hint="eastAsia"/>
          <w:b/>
          <w:bCs w:val="0"/>
          <w:lang w:val="en-AU"/>
        </w:rPr>
      </w:pPr>
      <w:bookmarkStart w:id="111" w:name="_Toc176340426"/>
      <w:r>
        <w:rPr>
          <w:b/>
          <w:bCs w:val="0"/>
        </w:rPr>
        <w:t>6</w:t>
      </w:r>
      <w:r w:rsidRPr="00610A84">
        <w:rPr>
          <w:b/>
          <w:bCs w:val="0"/>
        </w:rPr>
        <w:t>.</w:t>
      </w:r>
      <w:r>
        <w:rPr>
          <w:b/>
          <w:bCs w:val="0"/>
        </w:rPr>
        <w:t>9</w:t>
      </w:r>
      <w:r>
        <w:rPr>
          <w:b/>
          <w:bCs w:val="0"/>
        </w:rPr>
        <w:tab/>
      </w:r>
      <w:r>
        <w:rPr>
          <w:b/>
          <w:bCs w:val="0"/>
          <w:lang w:val="en-AU"/>
        </w:rPr>
        <w:t>North Melbourne</w:t>
      </w:r>
      <w:bookmarkEnd w:id="111"/>
    </w:p>
    <w:p w14:paraId="30DA63C9" w14:textId="04EA505F" w:rsidR="004E23FF" w:rsidRPr="00BC2CB9" w:rsidRDefault="004E23FF" w:rsidP="004E23FF">
      <w:pPr>
        <w:pStyle w:val="BodyText"/>
        <w:rPr>
          <w:b/>
          <w:bCs/>
        </w:rPr>
      </w:pPr>
      <w:r w:rsidRPr="00BC2CB9">
        <w:rPr>
          <w:b/>
          <w:bCs/>
        </w:rPr>
        <w:t xml:space="preserve">Please refer to Section </w:t>
      </w:r>
      <w:r>
        <w:rPr>
          <w:b/>
          <w:bCs/>
        </w:rPr>
        <w:t>7.7</w:t>
      </w:r>
      <w:r w:rsidRPr="00BC2CB9">
        <w:rPr>
          <w:b/>
          <w:bCs/>
        </w:rPr>
        <w:t xml:space="preserve"> in the 2012 Strategy Technical Report</w:t>
      </w:r>
    </w:p>
    <w:p w14:paraId="4532D316" w14:textId="1ACB711E" w:rsidR="004E23FF" w:rsidRPr="00BC2CB9" w:rsidRDefault="004E23FF" w:rsidP="004E23FF">
      <w:r w:rsidRPr="00A502E5">
        <w:t>T</w:t>
      </w:r>
      <w:r w:rsidRPr="004E23FF">
        <w:t>he following Figures, Tables and Sections have been updated from the 2012 Strategy Technical Report and included in this Light Touch Review. The remaining information in Section 7.7 of the 2012 Strategy Technical Report remains unchanged</w:t>
      </w:r>
      <w:r w:rsidRPr="00BC2CB9">
        <w:t>:</w:t>
      </w:r>
    </w:p>
    <w:p w14:paraId="7A07445B" w14:textId="7C9FFE05" w:rsidR="004E23FF" w:rsidRPr="004E23FF" w:rsidRDefault="004E23FF" w:rsidP="004E23FF">
      <w:pPr>
        <w:pStyle w:val="ListBullet"/>
      </w:pPr>
      <w:r w:rsidRPr="004E23FF">
        <w:t>Figure 7.7~1</w:t>
      </w:r>
    </w:p>
    <w:p w14:paraId="03D65671" w14:textId="77777777" w:rsidR="004E23FF" w:rsidRPr="004E23FF" w:rsidRDefault="004E23FF" w:rsidP="004E23FF">
      <w:pPr>
        <w:pStyle w:val="ListBullet"/>
        <w:rPr>
          <w:lang w:val="en-AU"/>
        </w:rPr>
      </w:pPr>
      <w:r w:rsidRPr="004E23FF">
        <w:rPr>
          <w:lang w:val="en-AU"/>
        </w:rPr>
        <w:t>Table 7.7(i)</w:t>
      </w:r>
    </w:p>
    <w:p w14:paraId="50BED86F" w14:textId="77777777" w:rsidR="004E23FF" w:rsidRPr="004E23FF" w:rsidRDefault="004E23FF" w:rsidP="004E23FF">
      <w:pPr>
        <w:pStyle w:val="ListBullet"/>
        <w:rPr>
          <w:lang w:val="en-AU"/>
        </w:rPr>
      </w:pPr>
      <w:r w:rsidRPr="004E23FF">
        <w:rPr>
          <w:lang w:val="en-AU"/>
        </w:rPr>
        <w:t>Table 7.7(ii)</w:t>
      </w:r>
    </w:p>
    <w:p w14:paraId="4481FAAF" w14:textId="77777777" w:rsidR="004E23FF" w:rsidRPr="004E23FF" w:rsidRDefault="004E23FF" w:rsidP="004E23FF">
      <w:pPr>
        <w:pStyle w:val="ListBullet"/>
        <w:rPr>
          <w:lang w:val="en-AU"/>
        </w:rPr>
      </w:pPr>
      <w:r w:rsidRPr="004E23FF">
        <w:rPr>
          <w:lang w:val="en-AU"/>
        </w:rPr>
        <w:t>Section 7.7.5b, Precinct Actions for North Melbourne</w:t>
      </w:r>
    </w:p>
    <w:p w14:paraId="1FCD379B" w14:textId="738B6151" w:rsidR="004E23FF" w:rsidRPr="00594E17" w:rsidRDefault="004E23FF" w:rsidP="004E23FF">
      <w:pPr>
        <w:pStyle w:val="Heading3"/>
        <w:rPr>
          <w:rFonts w:hint="eastAsia"/>
          <w:b/>
          <w:bCs/>
          <w:lang w:val="en-AU"/>
        </w:rPr>
      </w:pPr>
      <w:bookmarkStart w:id="112" w:name="_Toc176340427"/>
      <w:r>
        <w:t>6.9.1</w:t>
      </w:r>
      <w:r w:rsidRPr="00BC2CB9">
        <w:rPr>
          <w:bCs/>
        </w:rPr>
        <w:tab/>
      </w:r>
      <w:r w:rsidRPr="00BC2CB9">
        <w:rPr>
          <w:bCs/>
          <w:lang w:val="en-AU"/>
        </w:rPr>
        <w:t>Changes to the existing open space network since the 2012 Strategy</w:t>
      </w:r>
      <w:bookmarkEnd w:id="112"/>
    </w:p>
    <w:p w14:paraId="2AA11305" w14:textId="77777777" w:rsidR="004E23FF" w:rsidRPr="004E23FF" w:rsidRDefault="004E23FF" w:rsidP="004E23FF">
      <w:r w:rsidRPr="00A502E5">
        <w:t>F</w:t>
      </w:r>
      <w:r w:rsidRPr="004E23FF">
        <w:t>igure 6J illustrates the changes to the open space network since the 2012 Strategy was prepared.  As noted in Section 4.2 of this Light Touch Review, new open space has been added to the network.  In North Melbourne this has included expansion of Gardiner Reserve and Errol Street Reserve.  While not complete, currently the City of Melbourne is undertaking an expansion of the Bedford and Courtney Street Reserves.</w:t>
      </w:r>
    </w:p>
    <w:p w14:paraId="519F5BFB" w14:textId="0802737B" w:rsidR="004E23FF" w:rsidRPr="00A502E5" w:rsidRDefault="004E23FF" w:rsidP="004E23FF">
      <w:r w:rsidRPr="004E23FF">
        <w:t>The quantity of open space has increased in North Melbourne from 8.16 hectares in the 2012 Strategy to 8.92 hectares of open space in 2023, resulting in an additional 0.76 hectares of open space</w:t>
      </w:r>
      <w:r w:rsidRPr="00A502E5">
        <w:t>.</w:t>
      </w:r>
    </w:p>
    <w:p w14:paraId="69988B6A" w14:textId="5605649E" w:rsidR="004E23FF" w:rsidRPr="00F26B92" w:rsidRDefault="004E23FF" w:rsidP="004E23FF">
      <w:pPr>
        <w:pStyle w:val="Caption"/>
        <w:spacing w:after="120"/>
        <w:rPr>
          <w:rFonts w:hint="eastAsia"/>
          <w:i/>
          <w:iCs/>
        </w:rPr>
      </w:pPr>
      <w:r w:rsidRPr="00F26B92">
        <w:rPr>
          <w:i/>
          <w:iCs/>
        </w:rPr>
        <w:t xml:space="preserve">Table </w:t>
      </w:r>
      <w:r>
        <w:rPr>
          <w:i/>
          <w:iCs/>
        </w:rPr>
        <w:t>7.7</w:t>
      </w:r>
      <w:r w:rsidRPr="00F26B92">
        <w:rPr>
          <w:i/>
          <w:iCs/>
        </w:rPr>
        <w:t xml:space="preserve">(i) </w:t>
      </w:r>
      <w:r>
        <w:rPr>
          <w:i/>
          <w:iCs/>
        </w:rPr>
        <w:t>Existing</w:t>
      </w:r>
      <w:r w:rsidRPr="00F26B92">
        <w:rPr>
          <w:i/>
          <w:iCs/>
        </w:rPr>
        <w:t xml:space="preserve"> number, size and type of open space in </w:t>
      </w:r>
      <w:r>
        <w:rPr>
          <w:i/>
          <w:iCs/>
        </w:rPr>
        <w:t>North</w:t>
      </w:r>
      <w:r w:rsidRPr="00F26B92">
        <w:rPr>
          <w:i/>
          <w:iCs/>
        </w:rPr>
        <w:t xml:space="preserve"> Melbourne</w:t>
      </w:r>
    </w:p>
    <w:tbl>
      <w:tblPr>
        <w:tblStyle w:val="TableGrid"/>
        <w:tblW w:w="0" w:type="auto"/>
        <w:tblLook w:val="04A0" w:firstRow="1" w:lastRow="0" w:firstColumn="1" w:lastColumn="0" w:noHBand="0" w:noVBand="1"/>
      </w:tblPr>
      <w:tblGrid>
        <w:gridCol w:w="704"/>
        <w:gridCol w:w="2977"/>
        <w:gridCol w:w="1701"/>
        <w:gridCol w:w="1701"/>
      </w:tblGrid>
      <w:tr w:rsidR="004E23FF" w14:paraId="1CD341D3" w14:textId="77777777" w:rsidTr="00F244E3">
        <w:trPr>
          <w:tblHeader/>
        </w:trPr>
        <w:tc>
          <w:tcPr>
            <w:tcW w:w="704" w:type="dxa"/>
          </w:tcPr>
          <w:p w14:paraId="1C295C8B" w14:textId="77777777" w:rsidR="004E23FF" w:rsidRPr="008F05A4" w:rsidRDefault="004E23FF" w:rsidP="00AB57AE">
            <w:pPr>
              <w:pStyle w:val="TableofFigures"/>
              <w:jc w:val="center"/>
              <w:rPr>
                <w:b/>
                <w:bCs/>
              </w:rPr>
            </w:pPr>
            <w:r w:rsidRPr="008F05A4">
              <w:rPr>
                <w:b/>
                <w:bCs/>
              </w:rPr>
              <w:t>No.</w:t>
            </w:r>
          </w:p>
        </w:tc>
        <w:tc>
          <w:tcPr>
            <w:tcW w:w="2977" w:type="dxa"/>
          </w:tcPr>
          <w:p w14:paraId="79CFFDB6" w14:textId="77777777" w:rsidR="004E23FF" w:rsidRPr="008F05A4" w:rsidRDefault="004E23FF" w:rsidP="00AB57AE">
            <w:pPr>
              <w:pStyle w:val="TableofFigures"/>
              <w:rPr>
                <w:b/>
                <w:bCs/>
              </w:rPr>
            </w:pPr>
            <w:r w:rsidRPr="008F05A4">
              <w:rPr>
                <w:b/>
                <w:bCs/>
              </w:rPr>
              <w:t>Hierarchy of open space</w:t>
            </w:r>
          </w:p>
        </w:tc>
        <w:tc>
          <w:tcPr>
            <w:tcW w:w="1701" w:type="dxa"/>
          </w:tcPr>
          <w:p w14:paraId="3B451851" w14:textId="45DA2BA1" w:rsidR="004E23FF" w:rsidRPr="008F05A4" w:rsidRDefault="004E23FF" w:rsidP="00AB57AE">
            <w:pPr>
              <w:pStyle w:val="TableofFigures"/>
              <w:jc w:val="center"/>
              <w:rPr>
                <w:b/>
                <w:bCs/>
              </w:rPr>
            </w:pPr>
            <w:r w:rsidRPr="008F05A4">
              <w:rPr>
                <w:b/>
                <w:bCs/>
              </w:rPr>
              <w:t>Area</w:t>
            </w:r>
          </w:p>
        </w:tc>
        <w:tc>
          <w:tcPr>
            <w:tcW w:w="1701" w:type="dxa"/>
          </w:tcPr>
          <w:p w14:paraId="64C2B629" w14:textId="77777777" w:rsidR="004E23FF" w:rsidRPr="008F05A4" w:rsidRDefault="004E23FF" w:rsidP="00AB57AE">
            <w:pPr>
              <w:pStyle w:val="TableofFigures"/>
              <w:jc w:val="center"/>
              <w:rPr>
                <w:b/>
                <w:bCs/>
              </w:rPr>
            </w:pPr>
            <w:r w:rsidRPr="008F05A4">
              <w:rPr>
                <w:b/>
                <w:bCs/>
              </w:rPr>
              <w:t>%</w:t>
            </w:r>
          </w:p>
        </w:tc>
      </w:tr>
      <w:tr w:rsidR="00BB2FDB" w14:paraId="576AFDBD" w14:textId="77777777" w:rsidTr="00F244E3">
        <w:tc>
          <w:tcPr>
            <w:tcW w:w="704" w:type="dxa"/>
            <w:vAlign w:val="center"/>
          </w:tcPr>
          <w:p w14:paraId="6F9109F3" w14:textId="25437397" w:rsidR="00BB2FDB" w:rsidRDefault="00BB2FDB" w:rsidP="00BB2FDB">
            <w:pPr>
              <w:pStyle w:val="TableofFigures"/>
              <w:jc w:val="center"/>
            </w:pPr>
            <w:r>
              <w:rPr>
                <w:rFonts w:ascii="ArialMT" w:hAnsi="ArialMT"/>
                <w:color w:val="000000"/>
                <w:szCs w:val="20"/>
              </w:rPr>
              <w:t>1</w:t>
            </w:r>
          </w:p>
        </w:tc>
        <w:tc>
          <w:tcPr>
            <w:tcW w:w="2977" w:type="dxa"/>
            <w:vAlign w:val="center"/>
          </w:tcPr>
          <w:p w14:paraId="2A37A85D" w14:textId="287E1359" w:rsidR="00BB2FDB" w:rsidRDefault="009740C5" w:rsidP="00BB2FDB">
            <w:pPr>
              <w:pStyle w:val="TableofFigures"/>
            </w:pPr>
            <w:r>
              <w:rPr>
                <w:rFonts w:ascii="ArialMT" w:hAnsi="ArialMT"/>
                <w:color w:val="000000"/>
                <w:szCs w:val="20"/>
              </w:rPr>
              <w:t>Municipal open space</w:t>
            </w:r>
          </w:p>
        </w:tc>
        <w:tc>
          <w:tcPr>
            <w:tcW w:w="1701" w:type="dxa"/>
          </w:tcPr>
          <w:p w14:paraId="3442BFA4" w14:textId="5DC8A2D8" w:rsidR="00BB2FDB" w:rsidRDefault="00BB2FDB" w:rsidP="00BB2FDB">
            <w:pPr>
              <w:pStyle w:val="TableofFigures"/>
              <w:jc w:val="center"/>
            </w:pPr>
            <w:r>
              <w:rPr>
                <w:rFonts w:ascii="ArialMT" w:hAnsi="ArialMT"/>
                <w:color w:val="000000"/>
                <w:szCs w:val="20"/>
              </w:rPr>
              <w:t>4.52</w:t>
            </w:r>
            <w:r w:rsidR="00F244E3">
              <w:t xml:space="preserve"> hectares</w:t>
            </w:r>
          </w:p>
        </w:tc>
        <w:tc>
          <w:tcPr>
            <w:tcW w:w="1701" w:type="dxa"/>
          </w:tcPr>
          <w:p w14:paraId="7FBED7D5" w14:textId="1323905A" w:rsidR="00BB2FDB" w:rsidRDefault="00BB2FDB" w:rsidP="00BB2FDB">
            <w:pPr>
              <w:pStyle w:val="TableofFigures"/>
              <w:jc w:val="center"/>
            </w:pPr>
            <w:r>
              <w:rPr>
                <w:rFonts w:ascii="ArialMT" w:hAnsi="ArialMT"/>
                <w:color w:val="000000"/>
                <w:szCs w:val="20"/>
              </w:rPr>
              <w:t>51%</w:t>
            </w:r>
          </w:p>
        </w:tc>
      </w:tr>
      <w:tr w:rsidR="00BB2FDB" w14:paraId="5A0D594D" w14:textId="77777777" w:rsidTr="00F244E3">
        <w:tc>
          <w:tcPr>
            <w:tcW w:w="704" w:type="dxa"/>
            <w:vAlign w:val="center"/>
          </w:tcPr>
          <w:p w14:paraId="3E952323" w14:textId="128F1015" w:rsidR="00BB2FDB" w:rsidRDefault="00BB2FDB" w:rsidP="00BB2FDB">
            <w:pPr>
              <w:pStyle w:val="TableofFigures"/>
              <w:jc w:val="center"/>
            </w:pPr>
            <w:r>
              <w:rPr>
                <w:rFonts w:ascii="ArialMT" w:hAnsi="ArialMT"/>
                <w:color w:val="000000"/>
                <w:szCs w:val="20"/>
              </w:rPr>
              <w:t>1</w:t>
            </w:r>
          </w:p>
        </w:tc>
        <w:tc>
          <w:tcPr>
            <w:tcW w:w="2977" w:type="dxa"/>
            <w:vAlign w:val="center"/>
          </w:tcPr>
          <w:p w14:paraId="7A71C9A2" w14:textId="61604BB1" w:rsidR="00BB2FDB" w:rsidRDefault="00B54D29" w:rsidP="00BB2FDB">
            <w:pPr>
              <w:pStyle w:val="TableofFigures"/>
            </w:pPr>
            <w:r>
              <w:rPr>
                <w:rFonts w:ascii="ArialMT" w:hAnsi="ArialMT"/>
                <w:color w:val="000000"/>
                <w:szCs w:val="20"/>
              </w:rPr>
              <w:t>Neighbourhood open space</w:t>
            </w:r>
          </w:p>
        </w:tc>
        <w:tc>
          <w:tcPr>
            <w:tcW w:w="1701" w:type="dxa"/>
          </w:tcPr>
          <w:p w14:paraId="7A513679" w14:textId="751C1839" w:rsidR="00BB2FDB" w:rsidRDefault="00BB2FDB" w:rsidP="00BB2FDB">
            <w:pPr>
              <w:pStyle w:val="TableofFigures"/>
              <w:jc w:val="center"/>
            </w:pPr>
            <w:r>
              <w:rPr>
                <w:rFonts w:ascii="ArialMT" w:hAnsi="ArialMT"/>
                <w:color w:val="000000"/>
                <w:szCs w:val="20"/>
              </w:rPr>
              <w:t>1.43</w:t>
            </w:r>
            <w:r w:rsidR="00F244E3">
              <w:t xml:space="preserve"> hectares</w:t>
            </w:r>
          </w:p>
        </w:tc>
        <w:tc>
          <w:tcPr>
            <w:tcW w:w="1701" w:type="dxa"/>
          </w:tcPr>
          <w:p w14:paraId="18A3AC15" w14:textId="44CDCE57" w:rsidR="00BB2FDB" w:rsidRDefault="00BB2FDB" w:rsidP="00BB2FDB">
            <w:pPr>
              <w:pStyle w:val="TableofFigures"/>
              <w:jc w:val="center"/>
            </w:pPr>
            <w:r>
              <w:rPr>
                <w:rFonts w:ascii="ArialMT" w:hAnsi="ArialMT"/>
                <w:color w:val="000000"/>
                <w:szCs w:val="20"/>
              </w:rPr>
              <w:t>16%</w:t>
            </w:r>
          </w:p>
        </w:tc>
      </w:tr>
      <w:tr w:rsidR="00BB2FDB" w14:paraId="0FEC35C4" w14:textId="77777777" w:rsidTr="00F244E3">
        <w:tc>
          <w:tcPr>
            <w:tcW w:w="704" w:type="dxa"/>
            <w:vAlign w:val="center"/>
          </w:tcPr>
          <w:p w14:paraId="4D27B73D" w14:textId="73AD7E8A" w:rsidR="00BB2FDB" w:rsidRDefault="00BB2FDB" w:rsidP="00BB2FDB">
            <w:pPr>
              <w:pStyle w:val="TableofFigures"/>
              <w:jc w:val="center"/>
            </w:pPr>
            <w:r>
              <w:rPr>
                <w:rFonts w:ascii="ArialMT" w:hAnsi="ArialMT"/>
                <w:color w:val="000000"/>
                <w:szCs w:val="20"/>
              </w:rPr>
              <w:t>4</w:t>
            </w:r>
          </w:p>
        </w:tc>
        <w:tc>
          <w:tcPr>
            <w:tcW w:w="2977" w:type="dxa"/>
            <w:vAlign w:val="center"/>
          </w:tcPr>
          <w:p w14:paraId="07AD77F4" w14:textId="082E181A" w:rsidR="00BB2FDB" w:rsidRDefault="00197328" w:rsidP="00BB2FDB">
            <w:pPr>
              <w:pStyle w:val="TableofFigures"/>
            </w:pPr>
            <w:r>
              <w:rPr>
                <w:rFonts w:ascii="ArialMT" w:hAnsi="ArialMT"/>
                <w:color w:val="000000"/>
                <w:szCs w:val="20"/>
              </w:rPr>
              <w:t>Local open space</w:t>
            </w:r>
          </w:p>
        </w:tc>
        <w:tc>
          <w:tcPr>
            <w:tcW w:w="1701" w:type="dxa"/>
          </w:tcPr>
          <w:p w14:paraId="24DF887C" w14:textId="51DA4827" w:rsidR="00BB2FDB" w:rsidRDefault="00BB2FDB" w:rsidP="00BB2FDB">
            <w:pPr>
              <w:pStyle w:val="TableofFigures"/>
              <w:jc w:val="center"/>
            </w:pPr>
            <w:r>
              <w:rPr>
                <w:rFonts w:ascii="ArialMT" w:hAnsi="ArialMT"/>
                <w:color w:val="000000"/>
                <w:szCs w:val="20"/>
              </w:rPr>
              <w:t>2.36</w:t>
            </w:r>
            <w:r w:rsidR="00F244E3">
              <w:t xml:space="preserve"> hectares</w:t>
            </w:r>
          </w:p>
        </w:tc>
        <w:tc>
          <w:tcPr>
            <w:tcW w:w="1701" w:type="dxa"/>
          </w:tcPr>
          <w:p w14:paraId="2E83C368" w14:textId="0F966AF6" w:rsidR="00BB2FDB" w:rsidRDefault="00BB2FDB" w:rsidP="00BB2FDB">
            <w:pPr>
              <w:pStyle w:val="TableofFigures"/>
              <w:jc w:val="center"/>
            </w:pPr>
            <w:r>
              <w:rPr>
                <w:rFonts w:ascii="ArialMT" w:hAnsi="ArialMT"/>
                <w:color w:val="000000"/>
                <w:szCs w:val="20"/>
              </w:rPr>
              <w:t>26%</w:t>
            </w:r>
          </w:p>
        </w:tc>
      </w:tr>
      <w:tr w:rsidR="00BB2FDB" w14:paraId="5C274C67" w14:textId="77777777" w:rsidTr="00F244E3">
        <w:tc>
          <w:tcPr>
            <w:tcW w:w="704" w:type="dxa"/>
            <w:vAlign w:val="center"/>
          </w:tcPr>
          <w:p w14:paraId="73D75087" w14:textId="3600E49E" w:rsidR="00BB2FDB" w:rsidRDefault="00BB2FDB" w:rsidP="00BB2FDB">
            <w:pPr>
              <w:pStyle w:val="TableofFigures"/>
              <w:jc w:val="center"/>
            </w:pPr>
            <w:r>
              <w:rPr>
                <w:rFonts w:ascii="ArialMT" w:hAnsi="ArialMT"/>
                <w:color w:val="000000"/>
                <w:szCs w:val="20"/>
              </w:rPr>
              <w:t>4</w:t>
            </w:r>
          </w:p>
        </w:tc>
        <w:tc>
          <w:tcPr>
            <w:tcW w:w="2977" w:type="dxa"/>
            <w:vAlign w:val="center"/>
          </w:tcPr>
          <w:p w14:paraId="26395151" w14:textId="4248C410" w:rsidR="00BB2FDB" w:rsidRDefault="00BB2FDB" w:rsidP="00BB2FDB">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7FF15714" w14:textId="63842588" w:rsidR="00BB2FDB" w:rsidRDefault="00BB2FDB" w:rsidP="00BB2FDB">
            <w:pPr>
              <w:pStyle w:val="TableofFigures"/>
              <w:jc w:val="center"/>
            </w:pPr>
            <w:r>
              <w:rPr>
                <w:rFonts w:ascii="ArialMT" w:hAnsi="ArialMT"/>
                <w:color w:val="000000"/>
                <w:szCs w:val="20"/>
              </w:rPr>
              <w:t>0.53</w:t>
            </w:r>
            <w:r w:rsidR="00F244E3">
              <w:t xml:space="preserve"> hectare</w:t>
            </w:r>
          </w:p>
        </w:tc>
        <w:tc>
          <w:tcPr>
            <w:tcW w:w="1701" w:type="dxa"/>
          </w:tcPr>
          <w:p w14:paraId="68A6A57B" w14:textId="35C6AA5B" w:rsidR="00BB2FDB" w:rsidRDefault="00BB2FDB" w:rsidP="00BB2FDB">
            <w:pPr>
              <w:pStyle w:val="TableofFigures"/>
              <w:jc w:val="center"/>
            </w:pPr>
            <w:r>
              <w:rPr>
                <w:rFonts w:ascii="ArialMT" w:hAnsi="ArialMT"/>
                <w:color w:val="000000"/>
                <w:szCs w:val="20"/>
              </w:rPr>
              <w:t>6%</w:t>
            </w:r>
          </w:p>
        </w:tc>
      </w:tr>
      <w:tr w:rsidR="00BB2FDB" w14:paraId="5FA87A7B" w14:textId="77777777" w:rsidTr="00F244E3">
        <w:tc>
          <w:tcPr>
            <w:tcW w:w="704" w:type="dxa"/>
            <w:vAlign w:val="center"/>
          </w:tcPr>
          <w:p w14:paraId="6AAAFAC2" w14:textId="195E15A4" w:rsidR="00BB2FDB" w:rsidRDefault="00BB2FDB" w:rsidP="00BB2FDB">
            <w:pPr>
              <w:pStyle w:val="TableofFigures"/>
              <w:jc w:val="center"/>
            </w:pPr>
            <w:r>
              <w:rPr>
                <w:rFonts w:ascii="ArialMT" w:hAnsi="ArialMT"/>
                <w:color w:val="000000"/>
                <w:szCs w:val="20"/>
              </w:rPr>
              <w:t>2</w:t>
            </w:r>
          </w:p>
        </w:tc>
        <w:tc>
          <w:tcPr>
            <w:tcW w:w="2977" w:type="dxa"/>
            <w:vAlign w:val="center"/>
          </w:tcPr>
          <w:p w14:paraId="3C62E188" w14:textId="0AE519E0" w:rsidR="00BB2FDB" w:rsidRDefault="00BB2FDB" w:rsidP="00BB2FDB">
            <w:pPr>
              <w:pStyle w:val="TableofFigures"/>
            </w:pPr>
            <w:r>
              <w:rPr>
                <w:rFonts w:ascii="ArialMT" w:hAnsi="ArialMT"/>
                <w:color w:val="000000"/>
                <w:szCs w:val="20"/>
              </w:rPr>
              <w:t>Small Local Link</w:t>
            </w:r>
          </w:p>
        </w:tc>
        <w:tc>
          <w:tcPr>
            <w:tcW w:w="1701" w:type="dxa"/>
          </w:tcPr>
          <w:p w14:paraId="3872FE51" w14:textId="4157E1F4" w:rsidR="00BB2FDB" w:rsidRDefault="00BB2FDB" w:rsidP="00BB2FDB">
            <w:pPr>
              <w:pStyle w:val="TableofFigures"/>
              <w:jc w:val="center"/>
            </w:pPr>
            <w:r>
              <w:rPr>
                <w:rFonts w:ascii="ArialMT" w:hAnsi="ArialMT"/>
                <w:color w:val="000000"/>
                <w:szCs w:val="20"/>
              </w:rPr>
              <w:t>0.07</w:t>
            </w:r>
            <w:r w:rsidR="00F244E3">
              <w:t xml:space="preserve"> hectare</w:t>
            </w:r>
          </w:p>
        </w:tc>
        <w:tc>
          <w:tcPr>
            <w:tcW w:w="1701" w:type="dxa"/>
          </w:tcPr>
          <w:p w14:paraId="2E933016" w14:textId="7ED8B21C" w:rsidR="00BB2FDB" w:rsidRDefault="00BB2FDB" w:rsidP="00BB2FDB">
            <w:pPr>
              <w:pStyle w:val="TableofFigures"/>
              <w:jc w:val="center"/>
            </w:pPr>
            <w:r>
              <w:rPr>
                <w:rFonts w:ascii="ArialMT" w:hAnsi="ArialMT"/>
                <w:color w:val="000000"/>
                <w:szCs w:val="20"/>
              </w:rPr>
              <w:t>1%</w:t>
            </w:r>
          </w:p>
        </w:tc>
      </w:tr>
      <w:tr w:rsidR="00BB2FDB" w14:paraId="6C6FB258" w14:textId="77777777" w:rsidTr="00F244E3">
        <w:tc>
          <w:tcPr>
            <w:tcW w:w="704" w:type="dxa"/>
            <w:vAlign w:val="center"/>
          </w:tcPr>
          <w:p w14:paraId="5D6FAD41" w14:textId="5C7441BA" w:rsidR="00BB2FDB" w:rsidRPr="008F05A4" w:rsidRDefault="00BB2FDB" w:rsidP="00BB2FDB">
            <w:pPr>
              <w:pStyle w:val="TableofFigures"/>
              <w:jc w:val="center"/>
              <w:rPr>
                <w:b/>
                <w:bCs/>
              </w:rPr>
            </w:pPr>
            <w:r>
              <w:rPr>
                <w:rFonts w:ascii="ArialMT" w:hAnsi="ArialMT"/>
                <w:b/>
                <w:bCs/>
                <w:color w:val="000000"/>
                <w:szCs w:val="20"/>
              </w:rPr>
              <w:t>10</w:t>
            </w:r>
          </w:p>
        </w:tc>
        <w:tc>
          <w:tcPr>
            <w:tcW w:w="2977" w:type="dxa"/>
            <w:vAlign w:val="center"/>
          </w:tcPr>
          <w:p w14:paraId="20567806" w14:textId="727BBF74" w:rsidR="00BB2FDB" w:rsidRPr="008F05A4" w:rsidRDefault="00BB2FDB" w:rsidP="00BB2FDB">
            <w:pPr>
              <w:pStyle w:val="TableofFigures"/>
              <w:rPr>
                <w:b/>
                <w:bCs/>
              </w:rPr>
            </w:pPr>
            <w:r>
              <w:rPr>
                <w:rFonts w:ascii="ArialMT" w:hAnsi="ArialMT"/>
                <w:b/>
                <w:bCs/>
                <w:color w:val="000000"/>
                <w:szCs w:val="20"/>
              </w:rPr>
              <w:t>Totals</w:t>
            </w:r>
          </w:p>
        </w:tc>
        <w:tc>
          <w:tcPr>
            <w:tcW w:w="1701" w:type="dxa"/>
          </w:tcPr>
          <w:p w14:paraId="304736C0" w14:textId="5AE5EA3C" w:rsidR="00BB2FDB" w:rsidRPr="008F05A4" w:rsidRDefault="00BB2FDB" w:rsidP="00BB2FDB">
            <w:pPr>
              <w:pStyle w:val="TableofFigures"/>
              <w:jc w:val="center"/>
              <w:rPr>
                <w:b/>
                <w:bCs/>
              </w:rPr>
            </w:pPr>
            <w:r>
              <w:rPr>
                <w:rFonts w:ascii="ArialMT" w:hAnsi="ArialMT"/>
                <w:b/>
                <w:bCs/>
                <w:color w:val="000000"/>
                <w:szCs w:val="20"/>
              </w:rPr>
              <w:t>8.</w:t>
            </w:r>
            <w:r w:rsidRPr="00F244E3">
              <w:rPr>
                <w:rFonts w:ascii="ArialMT" w:hAnsi="ArialMT"/>
                <w:b/>
                <w:bCs/>
                <w:color w:val="000000"/>
                <w:szCs w:val="20"/>
              </w:rPr>
              <w:t>92</w:t>
            </w:r>
            <w:r w:rsidR="00F244E3" w:rsidRPr="00F244E3">
              <w:rPr>
                <w:b/>
                <w:bCs/>
              </w:rPr>
              <w:t xml:space="preserve"> hectares</w:t>
            </w:r>
          </w:p>
        </w:tc>
        <w:tc>
          <w:tcPr>
            <w:tcW w:w="1701" w:type="dxa"/>
          </w:tcPr>
          <w:p w14:paraId="370C42E9" w14:textId="4C576F37" w:rsidR="00BB2FDB" w:rsidRPr="008F05A4" w:rsidRDefault="00BB2FDB" w:rsidP="00BB2FDB">
            <w:pPr>
              <w:pStyle w:val="TableofFigures"/>
              <w:jc w:val="center"/>
              <w:rPr>
                <w:b/>
                <w:bCs/>
              </w:rPr>
            </w:pPr>
            <w:r>
              <w:rPr>
                <w:rFonts w:ascii="ArialMT" w:hAnsi="ArialMT"/>
                <w:b/>
                <w:bCs/>
                <w:color w:val="000000"/>
                <w:szCs w:val="20"/>
              </w:rPr>
              <w:t>99%</w:t>
            </w:r>
          </w:p>
        </w:tc>
      </w:tr>
    </w:tbl>
    <w:p w14:paraId="70CEA933" w14:textId="2ABD7198" w:rsidR="004E23FF" w:rsidRPr="00F26B92" w:rsidRDefault="004E23FF" w:rsidP="004E23FF">
      <w:pPr>
        <w:pStyle w:val="Caption"/>
        <w:spacing w:after="120"/>
        <w:rPr>
          <w:rFonts w:hint="eastAsia"/>
          <w:i/>
          <w:iCs/>
        </w:rPr>
      </w:pPr>
      <w:r w:rsidRPr="00F26B92">
        <w:rPr>
          <w:i/>
          <w:iCs/>
        </w:rPr>
        <w:t xml:space="preserve">Table </w:t>
      </w:r>
      <w:r w:rsidR="00BB2FDB">
        <w:rPr>
          <w:i/>
          <w:iCs/>
        </w:rPr>
        <w:t>7.7</w:t>
      </w:r>
      <w:r w:rsidRPr="00F26B92">
        <w:rPr>
          <w:i/>
          <w:iCs/>
        </w:rPr>
        <w:t xml:space="preserve">(ii) </w:t>
      </w:r>
      <w:r w:rsidR="00BB2FDB">
        <w:rPr>
          <w:i/>
          <w:iCs/>
        </w:rPr>
        <w:t>E</w:t>
      </w:r>
      <w:r w:rsidRPr="00F26B92">
        <w:rPr>
          <w:i/>
          <w:iCs/>
        </w:rPr>
        <w:t xml:space="preserve">xisting open space in </w:t>
      </w:r>
      <w:r w:rsidR="00BB2FDB">
        <w:rPr>
          <w:i/>
          <w:iCs/>
        </w:rPr>
        <w:t>North</w:t>
      </w:r>
      <w:r w:rsidRPr="00F26B92">
        <w:rPr>
          <w:i/>
          <w:iCs/>
        </w:rPr>
        <w:t xml:space="preserve"> Melbourne in 2023</w:t>
      </w:r>
    </w:p>
    <w:tbl>
      <w:tblPr>
        <w:tblStyle w:val="TableGrid"/>
        <w:tblW w:w="0" w:type="auto"/>
        <w:tblLook w:val="04A0" w:firstRow="1" w:lastRow="0" w:firstColumn="1" w:lastColumn="0" w:noHBand="0" w:noVBand="1"/>
      </w:tblPr>
      <w:tblGrid>
        <w:gridCol w:w="3681"/>
        <w:gridCol w:w="1843"/>
        <w:gridCol w:w="1559"/>
        <w:gridCol w:w="1559"/>
      </w:tblGrid>
      <w:tr w:rsidR="001272A6" w14:paraId="0F3FEA4F" w14:textId="77777777" w:rsidTr="00205201">
        <w:trPr>
          <w:tblHeader/>
        </w:trPr>
        <w:tc>
          <w:tcPr>
            <w:tcW w:w="3681" w:type="dxa"/>
          </w:tcPr>
          <w:p w14:paraId="433E0DED" w14:textId="77777777" w:rsidR="001272A6" w:rsidRPr="008F05A4" w:rsidRDefault="001272A6" w:rsidP="001272A6">
            <w:pPr>
              <w:pStyle w:val="TableofFigures"/>
              <w:rPr>
                <w:b/>
                <w:bCs/>
              </w:rPr>
            </w:pPr>
            <w:r>
              <w:rPr>
                <w:b/>
                <w:bCs/>
              </w:rPr>
              <w:t>Open space</w:t>
            </w:r>
          </w:p>
        </w:tc>
        <w:tc>
          <w:tcPr>
            <w:tcW w:w="1843" w:type="dxa"/>
          </w:tcPr>
          <w:p w14:paraId="3EA91570" w14:textId="77777777" w:rsidR="001272A6" w:rsidRPr="008F05A4" w:rsidRDefault="001272A6" w:rsidP="001272A6">
            <w:pPr>
              <w:pStyle w:val="TableofFigures"/>
              <w:jc w:val="center"/>
              <w:rPr>
                <w:b/>
                <w:bCs/>
              </w:rPr>
            </w:pPr>
            <w:r w:rsidRPr="008F05A4">
              <w:rPr>
                <w:b/>
                <w:bCs/>
              </w:rPr>
              <w:t>Hierarchy</w:t>
            </w:r>
          </w:p>
        </w:tc>
        <w:tc>
          <w:tcPr>
            <w:tcW w:w="1559" w:type="dxa"/>
          </w:tcPr>
          <w:p w14:paraId="77A84971" w14:textId="68F061AB" w:rsidR="001272A6" w:rsidRPr="008F05A4" w:rsidRDefault="001272A6" w:rsidP="001272A6">
            <w:pPr>
              <w:pStyle w:val="TableofFigures"/>
              <w:jc w:val="center"/>
              <w:rPr>
                <w:b/>
                <w:bCs/>
              </w:rPr>
            </w:pPr>
            <w:r>
              <w:rPr>
                <w:b/>
                <w:bCs/>
              </w:rPr>
              <w:t>Total area in square metres</w:t>
            </w:r>
          </w:p>
        </w:tc>
        <w:tc>
          <w:tcPr>
            <w:tcW w:w="1559" w:type="dxa"/>
          </w:tcPr>
          <w:p w14:paraId="0E167980" w14:textId="6D5D604A" w:rsidR="001272A6" w:rsidRPr="008F05A4" w:rsidRDefault="001272A6" w:rsidP="001272A6">
            <w:pPr>
              <w:pStyle w:val="TableofFigures"/>
              <w:jc w:val="center"/>
              <w:rPr>
                <w:b/>
                <w:bCs/>
              </w:rPr>
            </w:pPr>
            <w:r>
              <w:rPr>
                <w:b/>
                <w:bCs/>
              </w:rPr>
              <w:t>Total area in hectares</w:t>
            </w:r>
          </w:p>
        </w:tc>
      </w:tr>
      <w:tr w:rsidR="00BB2FDB" w14:paraId="07709A31" w14:textId="77777777" w:rsidTr="00205201">
        <w:tc>
          <w:tcPr>
            <w:tcW w:w="3681" w:type="dxa"/>
            <w:vAlign w:val="center"/>
          </w:tcPr>
          <w:p w14:paraId="7F4CBFBD" w14:textId="7EADCFAA" w:rsidR="00BB2FDB" w:rsidRPr="00F91C0A" w:rsidRDefault="00BB2FDB" w:rsidP="00BB2FDB">
            <w:pPr>
              <w:pStyle w:val="TableofFigures"/>
            </w:pPr>
            <w:r>
              <w:t>Bedford Street Reserve</w:t>
            </w:r>
          </w:p>
        </w:tc>
        <w:tc>
          <w:tcPr>
            <w:tcW w:w="1843" w:type="dxa"/>
            <w:vAlign w:val="center"/>
          </w:tcPr>
          <w:p w14:paraId="3E64A78D" w14:textId="3210A8A7" w:rsidR="00BB2FDB" w:rsidRPr="00F91C0A" w:rsidRDefault="00BB2FDB" w:rsidP="00BB2FDB">
            <w:pPr>
              <w:pStyle w:val="TableofFigures"/>
              <w:jc w:val="center"/>
            </w:pPr>
            <w:r>
              <w:t xml:space="preserve">Small </w:t>
            </w:r>
            <w:r w:rsidR="00197328">
              <w:t>Local open space</w:t>
            </w:r>
          </w:p>
        </w:tc>
        <w:tc>
          <w:tcPr>
            <w:tcW w:w="1559" w:type="dxa"/>
            <w:vAlign w:val="center"/>
          </w:tcPr>
          <w:p w14:paraId="367CA9A9" w14:textId="253B4A44" w:rsidR="00BB2FDB" w:rsidRPr="00F91C0A" w:rsidRDefault="00BB2FDB" w:rsidP="00BB2FDB">
            <w:pPr>
              <w:pStyle w:val="TableofFigures"/>
              <w:jc w:val="center"/>
            </w:pPr>
            <w:r>
              <w:t>1,013</w:t>
            </w:r>
            <w:r w:rsidR="00B65271">
              <w:t xml:space="preserve"> square metres</w:t>
            </w:r>
          </w:p>
        </w:tc>
        <w:tc>
          <w:tcPr>
            <w:tcW w:w="1559" w:type="dxa"/>
            <w:vAlign w:val="center"/>
          </w:tcPr>
          <w:p w14:paraId="67857F46" w14:textId="26069A7B" w:rsidR="00BB2FDB" w:rsidRPr="00F91C0A" w:rsidRDefault="00BB2FDB" w:rsidP="00BB2FDB">
            <w:pPr>
              <w:pStyle w:val="TableofFigures"/>
              <w:jc w:val="center"/>
            </w:pPr>
            <w:r>
              <w:t>0.10</w:t>
            </w:r>
            <w:r w:rsidR="00B65271">
              <w:t xml:space="preserve"> hectare</w:t>
            </w:r>
          </w:p>
        </w:tc>
      </w:tr>
      <w:tr w:rsidR="00BB2FDB" w14:paraId="74592906" w14:textId="77777777" w:rsidTr="00205201">
        <w:tc>
          <w:tcPr>
            <w:tcW w:w="3681" w:type="dxa"/>
            <w:vAlign w:val="center"/>
          </w:tcPr>
          <w:p w14:paraId="05D803A6" w14:textId="3304BCBF" w:rsidR="00BB2FDB" w:rsidRDefault="00BB2FDB" w:rsidP="00BB2FDB">
            <w:pPr>
              <w:pStyle w:val="TableofFigures"/>
            </w:pPr>
            <w:r>
              <w:t>Canning Street &amp; Macaulay Road Reserve</w:t>
            </w:r>
          </w:p>
        </w:tc>
        <w:tc>
          <w:tcPr>
            <w:tcW w:w="1843" w:type="dxa"/>
            <w:vAlign w:val="center"/>
          </w:tcPr>
          <w:p w14:paraId="4B10B379" w14:textId="08AC2702" w:rsidR="00BB2FDB" w:rsidRDefault="00BB2FDB" w:rsidP="00BB2FDB">
            <w:pPr>
              <w:pStyle w:val="TableofFigures"/>
              <w:jc w:val="center"/>
            </w:pPr>
            <w:r>
              <w:t xml:space="preserve">Small </w:t>
            </w:r>
            <w:r w:rsidR="00197328">
              <w:t>Local open space</w:t>
            </w:r>
          </w:p>
        </w:tc>
        <w:tc>
          <w:tcPr>
            <w:tcW w:w="1559" w:type="dxa"/>
            <w:vAlign w:val="center"/>
          </w:tcPr>
          <w:p w14:paraId="5AC1FD53" w14:textId="4C349721" w:rsidR="00BB2FDB" w:rsidRDefault="00BB2FDB" w:rsidP="00BB2FDB">
            <w:pPr>
              <w:pStyle w:val="TableofFigures"/>
              <w:jc w:val="center"/>
            </w:pPr>
            <w:r>
              <w:t>1,762</w:t>
            </w:r>
            <w:r w:rsidR="00B65271">
              <w:t xml:space="preserve"> square metres</w:t>
            </w:r>
          </w:p>
        </w:tc>
        <w:tc>
          <w:tcPr>
            <w:tcW w:w="1559" w:type="dxa"/>
            <w:vAlign w:val="center"/>
          </w:tcPr>
          <w:p w14:paraId="5F204738" w14:textId="29ADF2DA" w:rsidR="00BB2FDB" w:rsidRDefault="00BB2FDB" w:rsidP="00BB2FDB">
            <w:pPr>
              <w:pStyle w:val="TableofFigures"/>
              <w:jc w:val="center"/>
            </w:pPr>
            <w:r>
              <w:t>0.18</w:t>
            </w:r>
            <w:r w:rsidR="00B65271">
              <w:t xml:space="preserve"> hectare</w:t>
            </w:r>
          </w:p>
        </w:tc>
      </w:tr>
      <w:tr w:rsidR="00BB2FDB" w14:paraId="588B5CF5" w14:textId="77777777" w:rsidTr="00205201">
        <w:tc>
          <w:tcPr>
            <w:tcW w:w="3681" w:type="dxa"/>
            <w:vAlign w:val="center"/>
          </w:tcPr>
          <w:p w14:paraId="1B87CAC9" w14:textId="343C3C6B" w:rsidR="00BB2FDB" w:rsidRPr="00270702" w:rsidRDefault="00BB2FDB" w:rsidP="00BB2FDB">
            <w:pPr>
              <w:pStyle w:val="TableofFigures"/>
            </w:pPr>
            <w:r>
              <w:t>Chapman Street Reserve</w:t>
            </w:r>
          </w:p>
        </w:tc>
        <w:tc>
          <w:tcPr>
            <w:tcW w:w="1843" w:type="dxa"/>
            <w:vAlign w:val="center"/>
          </w:tcPr>
          <w:p w14:paraId="437B4162" w14:textId="5DEB79C0" w:rsidR="00BB2FDB" w:rsidRPr="00270702" w:rsidRDefault="00BB2FDB" w:rsidP="00BB2FDB">
            <w:pPr>
              <w:pStyle w:val="TableofFigures"/>
              <w:jc w:val="center"/>
            </w:pPr>
            <w:r>
              <w:t xml:space="preserve">Small </w:t>
            </w:r>
            <w:r w:rsidR="00197328">
              <w:t>Local open space</w:t>
            </w:r>
          </w:p>
        </w:tc>
        <w:tc>
          <w:tcPr>
            <w:tcW w:w="1559" w:type="dxa"/>
            <w:vAlign w:val="center"/>
          </w:tcPr>
          <w:p w14:paraId="6A882790" w14:textId="1896BAB0" w:rsidR="00BB2FDB" w:rsidRPr="00270702" w:rsidRDefault="00BB2FDB" w:rsidP="00BB2FDB">
            <w:pPr>
              <w:pStyle w:val="TableofFigures"/>
              <w:jc w:val="center"/>
            </w:pPr>
            <w:r>
              <w:t>1,480</w:t>
            </w:r>
            <w:r w:rsidR="00B65271">
              <w:t xml:space="preserve"> square metres</w:t>
            </w:r>
          </w:p>
        </w:tc>
        <w:tc>
          <w:tcPr>
            <w:tcW w:w="1559" w:type="dxa"/>
            <w:vAlign w:val="center"/>
          </w:tcPr>
          <w:p w14:paraId="0462ACC9" w14:textId="114A55C9" w:rsidR="00BB2FDB" w:rsidRDefault="00BB2FDB" w:rsidP="00BB2FDB">
            <w:pPr>
              <w:pStyle w:val="TableofFigures"/>
              <w:jc w:val="center"/>
            </w:pPr>
            <w:r>
              <w:t>0.15</w:t>
            </w:r>
            <w:r w:rsidR="00B65271">
              <w:t xml:space="preserve"> hectare</w:t>
            </w:r>
          </w:p>
        </w:tc>
      </w:tr>
      <w:tr w:rsidR="00BB2FDB" w14:paraId="2EF0294E" w14:textId="77777777" w:rsidTr="00205201">
        <w:tc>
          <w:tcPr>
            <w:tcW w:w="3681" w:type="dxa"/>
            <w:vAlign w:val="center"/>
          </w:tcPr>
          <w:p w14:paraId="7579F6D9" w14:textId="593DC765" w:rsidR="00BB2FDB" w:rsidRPr="00270702" w:rsidRDefault="00BB2FDB" w:rsidP="00BB2FDB">
            <w:pPr>
              <w:pStyle w:val="TableofFigures"/>
            </w:pPr>
            <w:r>
              <w:t>Clayton Reserve</w:t>
            </w:r>
          </w:p>
        </w:tc>
        <w:tc>
          <w:tcPr>
            <w:tcW w:w="1843" w:type="dxa"/>
            <w:vAlign w:val="center"/>
          </w:tcPr>
          <w:p w14:paraId="62FFC67C" w14:textId="06DC1675" w:rsidR="00BB2FDB" w:rsidRPr="00270702" w:rsidRDefault="00197328" w:rsidP="00BB2FDB">
            <w:pPr>
              <w:pStyle w:val="TableofFigures"/>
              <w:jc w:val="center"/>
            </w:pPr>
            <w:r>
              <w:t>Local open space</w:t>
            </w:r>
          </w:p>
        </w:tc>
        <w:tc>
          <w:tcPr>
            <w:tcW w:w="1559" w:type="dxa"/>
            <w:vAlign w:val="center"/>
          </w:tcPr>
          <w:p w14:paraId="096E735E" w14:textId="6984A26A" w:rsidR="00BB2FDB" w:rsidRPr="00270702" w:rsidRDefault="00BB2FDB" w:rsidP="00BB2FDB">
            <w:pPr>
              <w:pStyle w:val="TableofFigures"/>
              <w:jc w:val="center"/>
            </w:pPr>
            <w:r>
              <w:t>6,531</w:t>
            </w:r>
            <w:r w:rsidR="00B65271">
              <w:t xml:space="preserve"> square metres</w:t>
            </w:r>
          </w:p>
        </w:tc>
        <w:tc>
          <w:tcPr>
            <w:tcW w:w="1559" w:type="dxa"/>
            <w:vAlign w:val="center"/>
          </w:tcPr>
          <w:p w14:paraId="6D4C9B56" w14:textId="6BC9C986" w:rsidR="00BB2FDB" w:rsidRDefault="00BB2FDB" w:rsidP="00BB2FDB">
            <w:pPr>
              <w:pStyle w:val="TableofFigures"/>
              <w:jc w:val="center"/>
            </w:pPr>
            <w:r>
              <w:t>0.65</w:t>
            </w:r>
            <w:r w:rsidR="00B65271">
              <w:t xml:space="preserve"> hectare</w:t>
            </w:r>
          </w:p>
        </w:tc>
      </w:tr>
      <w:tr w:rsidR="00BB2FDB" w14:paraId="78275553" w14:textId="77777777" w:rsidTr="00205201">
        <w:tc>
          <w:tcPr>
            <w:tcW w:w="3681" w:type="dxa"/>
            <w:vAlign w:val="center"/>
          </w:tcPr>
          <w:p w14:paraId="4E6D60F0" w14:textId="5DE58BD9" w:rsidR="00BB2FDB" w:rsidRPr="00270702" w:rsidRDefault="00BB2FDB" w:rsidP="00BB2FDB">
            <w:pPr>
              <w:pStyle w:val="TableofFigures"/>
            </w:pPr>
            <w:r>
              <w:t>Courtney Street Reserve</w:t>
            </w:r>
          </w:p>
        </w:tc>
        <w:tc>
          <w:tcPr>
            <w:tcW w:w="1843" w:type="dxa"/>
            <w:vAlign w:val="center"/>
          </w:tcPr>
          <w:p w14:paraId="552CBB97" w14:textId="207C9279" w:rsidR="00BB2FDB" w:rsidRPr="00270702" w:rsidRDefault="00BB2FDB" w:rsidP="00BB2FDB">
            <w:pPr>
              <w:pStyle w:val="TableofFigures"/>
              <w:jc w:val="center"/>
            </w:pPr>
            <w:r>
              <w:t>Small Local Link</w:t>
            </w:r>
          </w:p>
        </w:tc>
        <w:tc>
          <w:tcPr>
            <w:tcW w:w="1559" w:type="dxa"/>
            <w:vAlign w:val="center"/>
          </w:tcPr>
          <w:p w14:paraId="302578FB" w14:textId="2057AA5B" w:rsidR="00BB2FDB" w:rsidRPr="00270702" w:rsidRDefault="00BB2FDB" w:rsidP="00BB2FDB">
            <w:pPr>
              <w:pStyle w:val="TableofFigures"/>
              <w:jc w:val="center"/>
            </w:pPr>
            <w:r>
              <w:t>456</w:t>
            </w:r>
            <w:r w:rsidR="00B65271">
              <w:t xml:space="preserve"> square metres</w:t>
            </w:r>
          </w:p>
        </w:tc>
        <w:tc>
          <w:tcPr>
            <w:tcW w:w="1559" w:type="dxa"/>
            <w:vAlign w:val="center"/>
          </w:tcPr>
          <w:p w14:paraId="289F08F5" w14:textId="3744FACA" w:rsidR="00BB2FDB" w:rsidRDefault="00BB2FDB" w:rsidP="00BB2FDB">
            <w:pPr>
              <w:pStyle w:val="TableofFigures"/>
              <w:jc w:val="center"/>
            </w:pPr>
            <w:r>
              <w:t>0.05</w:t>
            </w:r>
            <w:r w:rsidR="00B65271">
              <w:t xml:space="preserve"> hectare</w:t>
            </w:r>
          </w:p>
        </w:tc>
      </w:tr>
      <w:tr w:rsidR="00BB2FDB" w14:paraId="041D9353" w14:textId="77777777" w:rsidTr="00205201">
        <w:tc>
          <w:tcPr>
            <w:tcW w:w="3681" w:type="dxa"/>
            <w:vAlign w:val="center"/>
          </w:tcPr>
          <w:p w14:paraId="18014572" w14:textId="5D9F49C1" w:rsidR="00BB2FDB" w:rsidRPr="00270702" w:rsidRDefault="00BB2FDB" w:rsidP="00BB2FDB">
            <w:pPr>
              <w:pStyle w:val="TableofFigures"/>
            </w:pPr>
            <w:r>
              <w:t>Curzon Street Reserve</w:t>
            </w:r>
          </w:p>
        </w:tc>
        <w:tc>
          <w:tcPr>
            <w:tcW w:w="1843" w:type="dxa"/>
            <w:vAlign w:val="center"/>
          </w:tcPr>
          <w:p w14:paraId="03D1D64C" w14:textId="40EA0949" w:rsidR="00BB2FDB" w:rsidRPr="00270702" w:rsidRDefault="00BB2FDB" w:rsidP="00BB2FDB">
            <w:pPr>
              <w:pStyle w:val="TableofFigures"/>
              <w:jc w:val="center"/>
            </w:pPr>
            <w:r>
              <w:t>Small Local Link</w:t>
            </w:r>
          </w:p>
        </w:tc>
        <w:tc>
          <w:tcPr>
            <w:tcW w:w="1559" w:type="dxa"/>
            <w:vAlign w:val="center"/>
          </w:tcPr>
          <w:p w14:paraId="2416D7B6" w14:textId="5E2F2379" w:rsidR="00BB2FDB" w:rsidRPr="00270702" w:rsidRDefault="00BB2FDB" w:rsidP="00BB2FDB">
            <w:pPr>
              <w:pStyle w:val="TableofFigures"/>
              <w:jc w:val="center"/>
            </w:pPr>
            <w:r>
              <w:t>265</w:t>
            </w:r>
            <w:r w:rsidR="00B65271">
              <w:t xml:space="preserve"> square metres</w:t>
            </w:r>
          </w:p>
        </w:tc>
        <w:tc>
          <w:tcPr>
            <w:tcW w:w="1559" w:type="dxa"/>
            <w:vAlign w:val="center"/>
          </w:tcPr>
          <w:p w14:paraId="1B5E1A24" w14:textId="6C55DA71" w:rsidR="00BB2FDB" w:rsidRDefault="00BB2FDB" w:rsidP="00BB2FDB">
            <w:pPr>
              <w:pStyle w:val="TableofFigures"/>
              <w:jc w:val="center"/>
            </w:pPr>
            <w:r>
              <w:t>0.03</w:t>
            </w:r>
            <w:r w:rsidR="00B65271">
              <w:t xml:space="preserve"> hectare</w:t>
            </w:r>
          </w:p>
        </w:tc>
      </w:tr>
      <w:tr w:rsidR="00BB2FDB" w14:paraId="0C45CA2D" w14:textId="77777777" w:rsidTr="00205201">
        <w:tc>
          <w:tcPr>
            <w:tcW w:w="3681" w:type="dxa"/>
            <w:vAlign w:val="center"/>
          </w:tcPr>
          <w:p w14:paraId="7DA98C20" w14:textId="67978671" w:rsidR="00BB2FDB" w:rsidRPr="00270702" w:rsidRDefault="00BB2FDB" w:rsidP="00BB2FDB">
            <w:pPr>
              <w:pStyle w:val="TableofFigures"/>
            </w:pPr>
            <w:r>
              <w:t>Errol Street Reserve</w:t>
            </w:r>
          </w:p>
        </w:tc>
        <w:tc>
          <w:tcPr>
            <w:tcW w:w="1843" w:type="dxa"/>
            <w:vAlign w:val="center"/>
          </w:tcPr>
          <w:p w14:paraId="6C719192" w14:textId="3CFACCD6" w:rsidR="00BB2FDB" w:rsidRPr="00270702" w:rsidRDefault="00197328" w:rsidP="00BB2FDB">
            <w:pPr>
              <w:pStyle w:val="TableofFigures"/>
              <w:jc w:val="center"/>
            </w:pPr>
            <w:r>
              <w:t>Local open space</w:t>
            </w:r>
          </w:p>
        </w:tc>
        <w:tc>
          <w:tcPr>
            <w:tcW w:w="1559" w:type="dxa"/>
            <w:vAlign w:val="center"/>
          </w:tcPr>
          <w:p w14:paraId="5BEA883F" w14:textId="5170BE8F" w:rsidR="00BB2FDB" w:rsidRPr="00270702" w:rsidRDefault="00BB2FDB" w:rsidP="00BB2FDB">
            <w:pPr>
              <w:pStyle w:val="TableofFigures"/>
              <w:jc w:val="center"/>
            </w:pPr>
            <w:r>
              <w:t>4,907</w:t>
            </w:r>
            <w:r w:rsidR="00B65271">
              <w:t xml:space="preserve"> square metres</w:t>
            </w:r>
          </w:p>
        </w:tc>
        <w:tc>
          <w:tcPr>
            <w:tcW w:w="1559" w:type="dxa"/>
            <w:vAlign w:val="center"/>
          </w:tcPr>
          <w:p w14:paraId="4F79BC9E" w14:textId="34AA10B2" w:rsidR="00BB2FDB" w:rsidRDefault="00BB2FDB" w:rsidP="00BB2FDB">
            <w:pPr>
              <w:pStyle w:val="TableofFigures"/>
              <w:jc w:val="center"/>
            </w:pPr>
            <w:r>
              <w:t>0.49</w:t>
            </w:r>
            <w:r w:rsidR="00B65271">
              <w:t xml:space="preserve"> hectare</w:t>
            </w:r>
          </w:p>
        </w:tc>
      </w:tr>
      <w:tr w:rsidR="00BB2FDB" w14:paraId="5941B0CC" w14:textId="77777777" w:rsidTr="00205201">
        <w:tc>
          <w:tcPr>
            <w:tcW w:w="3681" w:type="dxa"/>
            <w:vAlign w:val="center"/>
          </w:tcPr>
          <w:p w14:paraId="6C69CC7A" w14:textId="45563824" w:rsidR="00BB2FDB" w:rsidRDefault="00BB2FDB" w:rsidP="00BB2FDB">
            <w:pPr>
              <w:pStyle w:val="TableofFigures"/>
            </w:pPr>
            <w:r>
              <w:t>Gardiner Reserve</w:t>
            </w:r>
          </w:p>
        </w:tc>
        <w:tc>
          <w:tcPr>
            <w:tcW w:w="1843" w:type="dxa"/>
            <w:vAlign w:val="center"/>
          </w:tcPr>
          <w:p w14:paraId="31D66400" w14:textId="62193998" w:rsidR="00BB2FDB" w:rsidRDefault="00197328" w:rsidP="00BB2FDB">
            <w:pPr>
              <w:pStyle w:val="TableofFigures"/>
              <w:jc w:val="center"/>
            </w:pPr>
            <w:r>
              <w:t>Local open space</w:t>
            </w:r>
          </w:p>
        </w:tc>
        <w:tc>
          <w:tcPr>
            <w:tcW w:w="1559" w:type="dxa"/>
            <w:vAlign w:val="center"/>
          </w:tcPr>
          <w:p w14:paraId="08C71B43" w14:textId="6D4B597A" w:rsidR="00BB2FDB" w:rsidRDefault="00BB2FDB" w:rsidP="00BB2FDB">
            <w:pPr>
              <w:pStyle w:val="TableofFigures"/>
              <w:jc w:val="center"/>
            </w:pPr>
            <w:r>
              <w:t>8,468</w:t>
            </w:r>
            <w:r w:rsidR="00B65271">
              <w:t xml:space="preserve"> square metres</w:t>
            </w:r>
          </w:p>
        </w:tc>
        <w:tc>
          <w:tcPr>
            <w:tcW w:w="1559" w:type="dxa"/>
            <w:vAlign w:val="center"/>
          </w:tcPr>
          <w:p w14:paraId="596D82D9" w14:textId="7B4F4903" w:rsidR="00BB2FDB" w:rsidRDefault="00BB2FDB" w:rsidP="00BB2FDB">
            <w:pPr>
              <w:pStyle w:val="TableofFigures"/>
              <w:jc w:val="center"/>
            </w:pPr>
            <w:r>
              <w:t>0.85</w:t>
            </w:r>
            <w:r w:rsidR="00B65271">
              <w:t xml:space="preserve"> hectare</w:t>
            </w:r>
          </w:p>
        </w:tc>
      </w:tr>
      <w:tr w:rsidR="00BB2FDB" w14:paraId="2CBCC41D" w14:textId="77777777" w:rsidTr="00205201">
        <w:tc>
          <w:tcPr>
            <w:tcW w:w="3681" w:type="dxa"/>
            <w:vAlign w:val="center"/>
          </w:tcPr>
          <w:p w14:paraId="48286683" w14:textId="1ED8D36D" w:rsidR="00BB2FDB" w:rsidRDefault="00BB2FDB" w:rsidP="00BB2FDB">
            <w:pPr>
              <w:pStyle w:val="TableofFigures"/>
            </w:pPr>
            <w:r>
              <w:t>Leveson Street Reserve</w:t>
            </w:r>
          </w:p>
        </w:tc>
        <w:tc>
          <w:tcPr>
            <w:tcW w:w="1843" w:type="dxa"/>
            <w:vAlign w:val="center"/>
          </w:tcPr>
          <w:p w14:paraId="50F198B7" w14:textId="6E7E3B76" w:rsidR="00BB2FDB" w:rsidRDefault="00BB2FDB" w:rsidP="00BB2FDB">
            <w:pPr>
              <w:pStyle w:val="TableofFigures"/>
              <w:jc w:val="center"/>
            </w:pPr>
            <w:r>
              <w:t xml:space="preserve">Small </w:t>
            </w:r>
            <w:r w:rsidR="00197328">
              <w:t>Local open space</w:t>
            </w:r>
          </w:p>
        </w:tc>
        <w:tc>
          <w:tcPr>
            <w:tcW w:w="1559" w:type="dxa"/>
            <w:vAlign w:val="center"/>
          </w:tcPr>
          <w:p w14:paraId="5F7C7840" w14:textId="7EB47BE0" w:rsidR="00BB2FDB" w:rsidRDefault="00BB2FDB" w:rsidP="00BB2FDB">
            <w:pPr>
              <w:pStyle w:val="TableofFigures"/>
              <w:jc w:val="center"/>
            </w:pPr>
            <w:r>
              <w:t>1,079</w:t>
            </w:r>
            <w:r w:rsidR="00B65271">
              <w:t xml:space="preserve"> square metres</w:t>
            </w:r>
          </w:p>
        </w:tc>
        <w:tc>
          <w:tcPr>
            <w:tcW w:w="1559" w:type="dxa"/>
            <w:vAlign w:val="center"/>
          </w:tcPr>
          <w:p w14:paraId="451E0BF0" w14:textId="2BB0FBD1" w:rsidR="00BB2FDB" w:rsidRDefault="00BB2FDB" w:rsidP="00BB2FDB">
            <w:pPr>
              <w:pStyle w:val="TableofFigures"/>
              <w:jc w:val="center"/>
            </w:pPr>
            <w:r>
              <w:t>0.11</w:t>
            </w:r>
            <w:r w:rsidR="00B65271">
              <w:t xml:space="preserve"> hectare</w:t>
            </w:r>
          </w:p>
        </w:tc>
      </w:tr>
      <w:tr w:rsidR="00BB2FDB" w14:paraId="252C215D" w14:textId="77777777" w:rsidTr="00205201">
        <w:tc>
          <w:tcPr>
            <w:tcW w:w="3681" w:type="dxa"/>
            <w:vAlign w:val="center"/>
          </w:tcPr>
          <w:p w14:paraId="60BC62C7" w14:textId="7E754A97" w:rsidR="00BB2FDB" w:rsidRDefault="00BB2FDB" w:rsidP="00BB2FDB">
            <w:pPr>
              <w:pStyle w:val="TableofFigures"/>
            </w:pPr>
            <w:r>
              <w:t>North Melbourne Community Centre</w:t>
            </w:r>
          </w:p>
        </w:tc>
        <w:tc>
          <w:tcPr>
            <w:tcW w:w="1843" w:type="dxa"/>
            <w:vAlign w:val="center"/>
          </w:tcPr>
          <w:p w14:paraId="362648C1" w14:textId="5462D9AD" w:rsidR="00BB2FDB" w:rsidRDefault="00B54D29" w:rsidP="00BB2FDB">
            <w:pPr>
              <w:pStyle w:val="TableofFigures"/>
              <w:jc w:val="center"/>
            </w:pPr>
            <w:r>
              <w:t>Neighbourhood open space</w:t>
            </w:r>
          </w:p>
        </w:tc>
        <w:tc>
          <w:tcPr>
            <w:tcW w:w="1559" w:type="dxa"/>
            <w:vAlign w:val="center"/>
          </w:tcPr>
          <w:p w14:paraId="75C1F37E" w14:textId="6D014991" w:rsidR="00BB2FDB" w:rsidRDefault="00BB2FDB" w:rsidP="00BB2FDB">
            <w:pPr>
              <w:pStyle w:val="TableofFigures"/>
              <w:jc w:val="center"/>
            </w:pPr>
            <w:r>
              <w:t>14,311</w:t>
            </w:r>
            <w:r w:rsidR="00B65271">
              <w:t xml:space="preserve"> square metres</w:t>
            </w:r>
          </w:p>
        </w:tc>
        <w:tc>
          <w:tcPr>
            <w:tcW w:w="1559" w:type="dxa"/>
            <w:vAlign w:val="center"/>
          </w:tcPr>
          <w:p w14:paraId="2CA731BE" w14:textId="40FF0F5D" w:rsidR="00BB2FDB" w:rsidRDefault="00BB2FDB" w:rsidP="00BB2FDB">
            <w:pPr>
              <w:pStyle w:val="TableofFigures"/>
              <w:jc w:val="center"/>
            </w:pPr>
            <w:r>
              <w:t>1.43</w:t>
            </w:r>
            <w:r w:rsidR="00B65271">
              <w:t xml:space="preserve"> hectares</w:t>
            </w:r>
          </w:p>
        </w:tc>
      </w:tr>
      <w:tr w:rsidR="00BB2FDB" w14:paraId="1BCEFABC" w14:textId="77777777" w:rsidTr="00205201">
        <w:tc>
          <w:tcPr>
            <w:tcW w:w="3681" w:type="dxa"/>
            <w:vAlign w:val="center"/>
          </w:tcPr>
          <w:p w14:paraId="2908B05F" w14:textId="78855629" w:rsidR="00BB2FDB" w:rsidRPr="00270702" w:rsidRDefault="00BB2FDB" w:rsidP="00BB2FDB">
            <w:pPr>
              <w:pStyle w:val="TableofFigures"/>
            </w:pPr>
            <w:r>
              <w:t>North Melbourne Recreation Reserve</w:t>
            </w:r>
          </w:p>
        </w:tc>
        <w:tc>
          <w:tcPr>
            <w:tcW w:w="1843" w:type="dxa"/>
            <w:vAlign w:val="center"/>
          </w:tcPr>
          <w:p w14:paraId="4D630035" w14:textId="5E4B57BD" w:rsidR="00BB2FDB" w:rsidRPr="00270702" w:rsidRDefault="009740C5" w:rsidP="00BB2FDB">
            <w:pPr>
              <w:pStyle w:val="TableofFigures"/>
              <w:jc w:val="center"/>
            </w:pPr>
            <w:r>
              <w:t>Municipal open space</w:t>
            </w:r>
          </w:p>
        </w:tc>
        <w:tc>
          <w:tcPr>
            <w:tcW w:w="1559" w:type="dxa"/>
            <w:vAlign w:val="center"/>
          </w:tcPr>
          <w:p w14:paraId="6A0BC6F8" w14:textId="65702FFE" w:rsidR="00BB2FDB" w:rsidRPr="00270702" w:rsidRDefault="00BB2FDB" w:rsidP="00BB2FDB">
            <w:pPr>
              <w:pStyle w:val="TableofFigures"/>
              <w:jc w:val="center"/>
            </w:pPr>
            <w:r>
              <w:t>45,221</w:t>
            </w:r>
            <w:r w:rsidR="00B65271">
              <w:t xml:space="preserve"> square metres</w:t>
            </w:r>
          </w:p>
        </w:tc>
        <w:tc>
          <w:tcPr>
            <w:tcW w:w="1559" w:type="dxa"/>
            <w:vAlign w:val="center"/>
          </w:tcPr>
          <w:p w14:paraId="60DD1080" w14:textId="74B55BAC" w:rsidR="00BB2FDB" w:rsidRDefault="00BB2FDB" w:rsidP="00BB2FDB">
            <w:pPr>
              <w:pStyle w:val="TableofFigures"/>
              <w:jc w:val="center"/>
            </w:pPr>
            <w:r>
              <w:t>4.52</w:t>
            </w:r>
            <w:r w:rsidR="00B65271">
              <w:t xml:space="preserve"> hectares</w:t>
            </w:r>
          </w:p>
        </w:tc>
      </w:tr>
      <w:tr w:rsidR="00BB2FDB" w14:paraId="7436179A" w14:textId="77777777" w:rsidTr="00205201">
        <w:tc>
          <w:tcPr>
            <w:tcW w:w="3681" w:type="dxa"/>
            <w:vAlign w:val="center"/>
          </w:tcPr>
          <w:p w14:paraId="6E75B7EA" w14:textId="06873B63" w:rsidR="00BB2FDB" w:rsidRPr="00270702" w:rsidRDefault="00BB2FDB" w:rsidP="00BB2FDB">
            <w:pPr>
              <w:pStyle w:val="TableofFigures"/>
            </w:pPr>
            <w:r>
              <w:t>Pleasance Gardens</w:t>
            </w:r>
          </w:p>
        </w:tc>
        <w:tc>
          <w:tcPr>
            <w:tcW w:w="1843" w:type="dxa"/>
            <w:vAlign w:val="center"/>
          </w:tcPr>
          <w:p w14:paraId="351D7FFF" w14:textId="78EC0087" w:rsidR="00BB2FDB" w:rsidRPr="00270702" w:rsidRDefault="00197328" w:rsidP="00BB2FDB">
            <w:pPr>
              <w:pStyle w:val="TableofFigures"/>
              <w:jc w:val="center"/>
            </w:pPr>
            <w:r>
              <w:t>Local open space</w:t>
            </w:r>
          </w:p>
        </w:tc>
        <w:tc>
          <w:tcPr>
            <w:tcW w:w="1559" w:type="dxa"/>
            <w:vAlign w:val="center"/>
          </w:tcPr>
          <w:p w14:paraId="47C43A5E" w14:textId="1BEE07E8" w:rsidR="00BB2FDB" w:rsidRPr="00270702" w:rsidRDefault="00BB2FDB" w:rsidP="00BB2FDB">
            <w:pPr>
              <w:pStyle w:val="TableofFigures"/>
              <w:jc w:val="center"/>
            </w:pPr>
            <w:r>
              <w:t>3,712</w:t>
            </w:r>
            <w:r w:rsidR="00B65271">
              <w:t xml:space="preserve"> square metres</w:t>
            </w:r>
          </w:p>
        </w:tc>
        <w:tc>
          <w:tcPr>
            <w:tcW w:w="1559" w:type="dxa"/>
            <w:vAlign w:val="center"/>
          </w:tcPr>
          <w:p w14:paraId="4E001518" w14:textId="6C8ADDC7" w:rsidR="00BB2FDB" w:rsidRDefault="00BB2FDB" w:rsidP="00BB2FDB">
            <w:pPr>
              <w:pStyle w:val="TableofFigures"/>
              <w:jc w:val="center"/>
            </w:pPr>
            <w:r>
              <w:t>0.37</w:t>
            </w:r>
            <w:r w:rsidR="00B65271">
              <w:t xml:space="preserve"> hectare</w:t>
            </w:r>
          </w:p>
        </w:tc>
      </w:tr>
      <w:tr w:rsidR="00BB2FDB" w14:paraId="098D3158" w14:textId="77777777" w:rsidTr="00205201">
        <w:tc>
          <w:tcPr>
            <w:tcW w:w="3681" w:type="dxa"/>
            <w:vAlign w:val="center"/>
          </w:tcPr>
          <w:p w14:paraId="5A345FA3" w14:textId="0ECEA3F5" w:rsidR="00BB2FDB" w:rsidRPr="0093279F" w:rsidRDefault="00BB2FDB" w:rsidP="00BB2FDB">
            <w:pPr>
              <w:pStyle w:val="TableofFigures"/>
              <w:rPr>
                <w:b/>
                <w:bCs/>
              </w:rPr>
            </w:pPr>
            <w:r>
              <w:rPr>
                <w:rFonts w:ascii="ArialMT" w:hAnsi="ArialMT"/>
                <w:b/>
                <w:bCs/>
                <w:color w:val="000000"/>
              </w:rPr>
              <w:t>Total area</w:t>
            </w:r>
          </w:p>
        </w:tc>
        <w:tc>
          <w:tcPr>
            <w:tcW w:w="1843" w:type="dxa"/>
            <w:vAlign w:val="center"/>
          </w:tcPr>
          <w:p w14:paraId="2645D140" w14:textId="7AE6A97E" w:rsidR="00BB2FDB" w:rsidRPr="00147427" w:rsidRDefault="007918CF" w:rsidP="00BB2FDB">
            <w:pPr>
              <w:pStyle w:val="TableofFigures"/>
              <w:jc w:val="center"/>
              <w:rPr>
                <w:b/>
                <w:bCs/>
              </w:rPr>
            </w:pPr>
            <w:r>
              <w:rPr>
                <w:b/>
                <w:bCs/>
              </w:rPr>
              <w:t>Not applicable</w:t>
            </w:r>
          </w:p>
        </w:tc>
        <w:tc>
          <w:tcPr>
            <w:tcW w:w="1559" w:type="dxa"/>
            <w:vAlign w:val="center"/>
          </w:tcPr>
          <w:p w14:paraId="5F794057" w14:textId="499CCA9D" w:rsidR="00BB2FDB" w:rsidRPr="00E439E5" w:rsidRDefault="00BB2FDB" w:rsidP="00BB2FDB">
            <w:pPr>
              <w:pStyle w:val="TableofFigures"/>
              <w:jc w:val="center"/>
              <w:rPr>
                <w:b/>
                <w:bCs/>
              </w:rPr>
            </w:pPr>
            <w:r>
              <w:rPr>
                <w:rFonts w:ascii="ArialMT" w:hAnsi="ArialMT"/>
                <w:b/>
                <w:bCs/>
                <w:color w:val="000000"/>
              </w:rPr>
              <w:t>89,205</w:t>
            </w:r>
            <w:r w:rsidR="00B65271" w:rsidRPr="00B65271">
              <w:rPr>
                <w:b/>
                <w:bCs/>
              </w:rPr>
              <w:t xml:space="preserve"> square metres in total</w:t>
            </w:r>
          </w:p>
        </w:tc>
        <w:tc>
          <w:tcPr>
            <w:tcW w:w="1559" w:type="dxa"/>
            <w:vAlign w:val="center"/>
          </w:tcPr>
          <w:p w14:paraId="49A63D5F" w14:textId="13149362" w:rsidR="00BB2FDB" w:rsidRPr="00E439E5" w:rsidRDefault="00BB2FDB" w:rsidP="00BB2FDB">
            <w:pPr>
              <w:pStyle w:val="TableofFigures"/>
              <w:jc w:val="center"/>
              <w:rPr>
                <w:b/>
                <w:bCs/>
              </w:rPr>
            </w:pPr>
            <w:r>
              <w:rPr>
                <w:rFonts w:ascii="ArialMT" w:hAnsi="ArialMT"/>
                <w:b/>
                <w:bCs/>
                <w:color w:val="000000"/>
              </w:rPr>
              <w:t>8.92</w:t>
            </w:r>
            <w:r w:rsidR="00B65271" w:rsidRPr="00B65271">
              <w:rPr>
                <w:b/>
                <w:bCs/>
              </w:rPr>
              <w:t xml:space="preserve"> hectares in total</w:t>
            </w:r>
          </w:p>
        </w:tc>
      </w:tr>
    </w:tbl>
    <w:p w14:paraId="2B5E375F" w14:textId="08AA21C5" w:rsidR="004E23FF" w:rsidRPr="00143001" w:rsidRDefault="004E23FF" w:rsidP="00143001">
      <w:pPr>
        <w:spacing w:before="240" w:after="360" w:line="240" w:lineRule="auto"/>
      </w:pPr>
      <w:r w:rsidRPr="003236A6">
        <w:t>The changes to the open space network since the 2012 Strategy are shown in Figure 6</w:t>
      </w:r>
      <w:r w:rsidR="00BB2FDB">
        <w:t>J</w:t>
      </w:r>
      <w:r>
        <w:t>.</w:t>
      </w:r>
    </w:p>
    <w:p w14:paraId="4672A2A8" w14:textId="282F8498" w:rsidR="00143001" w:rsidRDefault="00143001" w:rsidP="00536D5F">
      <w:r w:rsidRPr="00536D5F">
        <w:rPr>
          <w:noProof/>
        </w:rPr>
        <w:drawing>
          <wp:inline distT="0" distB="0" distL="0" distR="0" wp14:anchorId="2F2AFE38" wp14:editId="1A155A76">
            <wp:extent cx="5011200" cy="5471412"/>
            <wp:effectExtent l="0" t="0" r="5715" b="2540"/>
            <wp:docPr id="25" name="Picture 25" descr="Figure 6J – Spatial distribution of existing open space in North Melbourne which is updated to show the new open spaces that have been provided in North Melbourne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Figure 6J – Spatial distribution of existing open space in North Melbourne which is updated to show the new open spaces that have been provided in North Melbourne since 201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11200" cy="5471412"/>
                    </a:xfrm>
                    <a:prstGeom prst="rect">
                      <a:avLst/>
                    </a:prstGeom>
                  </pic:spPr>
                </pic:pic>
              </a:graphicData>
            </a:graphic>
          </wp:inline>
        </w:drawing>
      </w:r>
    </w:p>
    <w:p w14:paraId="2D9FE05E" w14:textId="77777777" w:rsidR="00820C42" w:rsidRDefault="00820C42">
      <w:pPr>
        <w:spacing w:after="0" w:line="240" w:lineRule="auto"/>
        <w:rPr>
          <w:rFonts w:ascii="Arial Bold" w:eastAsia="MS Gothic" w:hAnsi="Arial Bold" w:hint="eastAsia"/>
          <w:sz w:val="22"/>
          <w:szCs w:val="26"/>
          <w:lang w:val="en-US"/>
        </w:rPr>
      </w:pPr>
      <w:r>
        <w:br w:type="page"/>
      </w:r>
    </w:p>
    <w:p w14:paraId="587EF64D" w14:textId="47414278" w:rsidR="004E23FF" w:rsidRPr="00594E17" w:rsidRDefault="004E23FF" w:rsidP="00143001">
      <w:pPr>
        <w:pStyle w:val="Heading3"/>
        <w:spacing w:before="360" w:after="120"/>
        <w:rPr>
          <w:rFonts w:hint="eastAsia"/>
          <w:b/>
          <w:bCs/>
          <w:lang w:val="en-AU"/>
        </w:rPr>
      </w:pPr>
      <w:bookmarkStart w:id="113" w:name="_Toc176340428"/>
      <w:r>
        <w:t>6.</w:t>
      </w:r>
      <w:r w:rsidR="0007704F">
        <w:t>9</w:t>
      </w:r>
      <w:r>
        <w:t>.2</w:t>
      </w:r>
      <w:r w:rsidRPr="00BC2CB9">
        <w:rPr>
          <w:bCs/>
        </w:rPr>
        <w:tab/>
      </w:r>
      <w:r w:rsidRPr="00377662">
        <w:rPr>
          <w:lang w:val="en-AU"/>
        </w:rPr>
        <w:t>Summary of the population change between 2011 and 2021</w:t>
      </w:r>
      <w:bookmarkEnd w:id="113"/>
    </w:p>
    <w:p w14:paraId="0B039BCE" w14:textId="50CC23CC" w:rsidR="0007704F" w:rsidRPr="0007704F" w:rsidRDefault="0007704F" w:rsidP="0007704F">
      <w:pPr>
        <w:pStyle w:val="BodyText"/>
        <w:rPr>
          <w:bCs/>
        </w:rPr>
      </w:pPr>
      <w:r w:rsidRPr="0007704F">
        <w:rPr>
          <w:bCs/>
        </w:rPr>
        <w:t xml:space="preserve">As noted in Section 3.3.1 of this Light Touch Review, the residential population has grown by in North Melbourne by 34 per cent between 2011 and 2021.  This is lower than the 92 per cent growth forecast over the 15 year timeframe in the 2012 Strategy.  An additional 4,003 residents were living in in North Melbourne in 2021. </w:t>
      </w:r>
    </w:p>
    <w:p w14:paraId="65EDCAF5" w14:textId="42861935" w:rsidR="0007704F" w:rsidRPr="0007704F" w:rsidRDefault="0007704F" w:rsidP="0007704F">
      <w:pPr>
        <w:pStyle w:val="BodyText"/>
        <w:rPr>
          <w:bCs/>
        </w:rPr>
      </w:pPr>
      <w:r w:rsidRPr="0007704F">
        <w:rPr>
          <w:bCs/>
        </w:rPr>
        <w:t>A review of the mesh block data indicates that some areas of North Melbourne have experienced very little change while other areas have experienced significant change including:</w:t>
      </w:r>
    </w:p>
    <w:p w14:paraId="6E900007" w14:textId="77777777" w:rsidR="0007704F" w:rsidRPr="0007704F" w:rsidRDefault="0007704F" w:rsidP="0007704F">
      <w:pPr>
        <w:pStyle w:val="ListBullet"/>
      </w:pPr>
      <w:r w:rsidRPr="0007704F">
        <w:t>NM3 and CN1, located in the south-east part of North Melbourne, have both experienced a significant increase in dwellings, with 738 new dwellings in NM3 and just over 1,000 new dwellings in CN1, with in the order of 2,800 additional residents.</w:t>
      </w:r>
    </w:p>
    <w:p w14:paraId="255E0362" w14:textId="77777777" w:rsidR="0007704F" w:rsidRPr="0007704F" w:rsidRDefault="0007704F" w:rsidP="0007704F">
      <w:pPr>
        <w:pStyle w:val="ListBullet"/>
      </w:pPr>
      <w:r w:rsidRPr="0007704F">
        <w:t>AM4, between Macaulay Road and Sheil Street, has experienced a more than 500 per cent increase in the resident population, representing more than 550 additional dwellings.</w:t>
      </w:r>
    </w:p>
    <w:p w14:paraId="54434C02" w14:textId="51835E85" w:rsidR="004E23FF" w:rsidRPr="000E47F7" w:rsidRDefault="0007704F" w:rsidP="0007704F">
      <w:pPr>
        <w:pStyle w:val="BodyText"/>
        <w:rPr>
          <w:bCs/>
        </w:rPr>
      </w:pPr>
      <w:r w:rsidRPr="0007704F">
        <w:rPr>
          <w:bCs/>
        </w:rPr>
        <w:t xml:space="preserve">As noted in Section 3.3.3 of this Light Touch Review, the employment figures for 2021 were impacted by </w:t>
      </w:r>
      <w:r w:rsidR="00345EC2">
        <w:t>Covid</w:t>
      </w:r>
      <w:r w:rsidR="00345EC2" w:rsidRPr="009A39F1">
        <w:t xml:space="preserve">-19 </w:t>
      </w:r>
      <w:r w:rsidRPr="0007704F">
        <w:rPr>
          <w:bCs/>
        </w:rPr>
        <w:t>and are not reported here</w:t>
      </w:r>
      <w:r w:rsidR="004E23FF" w:rsidRPr="00951249">
        <w:rPr>
          <w:bCs/>
        </w:rPr>
        <w:t>.</w:t>
      </w:r>
    </w:p>
    <w:p w14:paraId="34C7C929" w14:textId="73A207FC" w:rsidR="004E23FF" w:rsidRPr="00594E17" w:rsidRDefault="004E23FF" w:rsidP="004E23FF">
      <w:pPr>
        <w:pStyle w:val="Heading3"/>
        <w:spacing w:after="120"/>
        <w:rPr>
          <w:rFonts w:hint="eastAsia"/>
          <w:b/>
          <w:bCs/>
          <w:lang w:val="en-AU"/>
        </w:rPr>
      </w:pPr>
      <w:bookmarkStart w:id="114" w:name="_Toc176340429"/>
      <w:r>
        <w:t>6.</w:t>
      </w:r>
      <w:r w:rsidR="0007704F">
        <w:t>9</w:t>
      </w:r>
      <w:r>
        <w:t>.3</w:t>
      </w:r>
      <w:r w:rsidRPr="00BC2CB9">
        <w:rPr>
          <w:bCs/>
        </w:rPr>
        <w:tab/>
      </w:r>
      <w:r w:rsidRPr="00377662">
        <w:rPr>
          <w:bCs/>
          <w:lang w:val="en-AU"/>
        </w:rPr>
        <w:t>Summary of the forecast population change from 2021 to 2031</w:t>
      </w:r>
      <w:bookmarkEnd w:id="114"/>
    </w:p>
    <w:p w14:paraId="01DE34B6" w14:textId="0DCD5118" w:rsidR="0007704F" w:rsidRPr="0007704F" w:rsidRDefault="004E23FF" w:rsidP="0007704F">
      <w:pPr>
        <w:pStyle w:val="BodyText"/>
        <w:rPr>
          <w:bCs/>
          <w:iCs/>
        </w:rPr>
      </w:pPr>
      <w:r w:rsidRPr="0023276D">
        <w:rPr>
          <w:bCs/>
          <w:iCs/>
        </w:rPr>
        <w:t>T</w:t>
      </w:r>
      <w:r w:rsidR="0007704F" w:rsidRPr="0007704F">
        <w:rPr>
          <w:bCs/>
          <w:iCs/>
        </w:rPr>
        <w:t xml:space="preserve">he resident population is forecast to continue to grow over the next 10 years with 9,648 residents forecast to be living in North Melbourne by 2031, which represents a 62 per cent increase from 2021.  It is anticipated they will be distributed across the precinct including the Arden renewal area in the west and the City North area in the east. </w:t>
      </w:r>
    </w:p>
    <w:p w14:paraId="28B4C41A" w14:textId="14DD6DE3" w:rsidR="004E23FF" w:rsidRPr="000E47F7" w:rsidRDefault="0007704F" w:rsidP="0007704F">
      <w:pPr>
        <w:pStyle w:val="BodyText"/>
        <w:rPr>
          <w:bCs/>
        </w:rPr>
      </w:pPr>
      <w:r w:rsidRPr="0007704F">
        <w:rPr>
          <w:bCs/>
          <w:iCs/>
        </w:rPr>
        <w:t>As noted in Section 3.3.2, the employment population forecasts from the 2012 Strategy will continue to be relied on, which is in Section 7.6.4a of the 2012 Strategy Technical Report. In summary, the worker population was forecast to continue to grow through to 2026</w:t>
      </w:r>
      <w:r w:rsidR="004E23FF" w:rsidRPr="0023276D">
        <w:rPr>
          <w:bCs/>
        </w:rPr>
        <w:t>.</w:t>
      </w:r>
    </w:p>
    <w:p w14:paraId="39D3E25A" w14:textId="5F76BA57" w:rsidR="004E23FF" w:rsidRPr="00594E17" w:rsidRDefault="004E23FF" w:rsidP="004E23FF">
      <w:pPr>
        <w:pStyle w:val="Heading3"/>
        <w:spacing w:after="120"/>
        <w:rPr>
          <w:rFonts w:hint="eastAsia"/>
          <w:b/>
          <w:bCs/>
        </w:rPr>
      </w:pPr>
      <w:bookmarkStart w:id="115" w:name="_Toc176340430"/>
      <w:r>
        <w:t>6.</w:t>
      </w:r>
      <w:r w:rsidR="0007704F">
        <w:t>9</w:t>
      </w:r>
      <w:r>
        <w:t>.4</w:t>
      </w:r>
      <w:r w:rsidRPr="00BC2CB9">
        <w:rPr>
          <w:bCs/>
        </w:rPr>
        <w:tab/>
      </w:r>
      <w:r w:rsidRPr="00377662">
        <w:t>Implications for the population forecast changes on the updated Actions</w:t>
      </w:r>
      <w:r w:rsidR="0007704F">
        <w:t xml:space="preserve"> for </w:t>
      </w:r>
      <w:r w:rsidR="004E0559">
        <w:t xml:space="preserve">this </w:t>
      </w:r>
      <w:r w:rsidR="00F242A9">
        <w:t>S</w:t>
      </w:r>
      <w:r w:rsidR="004E0559">
        <w:t>ection</w:t>
      </w:r>
      <w:bookmarkEnd w:id="115"/>
    </w:p>
    <w:p w14:paraId="25082409" w14:textId="77777777" w:rsidR="0007704F" w:rsidRPr="0007704F" w:rsidRDefault="0007704F" w:rsidP="0007704F">
      <w:pPr>
        <w:pStyle w:val="BodyText"/>
        <w:rPr>
          <w:bCs/>
          <w:iCs/>
        </w:rPr>
      </w:pPr>
      <w:r w:rsidRPr="0007704F">
        <w:rPr>
          <w:bCs/>
          <w:iCs/>
        </w:rPr>
        <w:t>By 2031, 9,648 additional residents are forecast to be living in North Melbourne which is approximately 14,300 more than total residential population forecast by 2026 in 2012 Strategy, while the worker population we are planning for has already been accounted for in the actions from 2012 Strategy.  Given this, we have assumed a higher overall population, and hence the reason for recommending the actions from the 2012 Strategy continue to be implemented including the additional open space.  Please refer to Section 7.7 North Melbourne in the 2012 Strategy Technical Report for the rationale for the actions in addition to the updated information in this Light Touch Review.</w:t>
      </w:r>
    </w:p>
    <w:p w14:paraId="7BDAF951" w14:textId="3919C87E" w:rsidR="0007704F" w:rsidRPr="0007704F" w:rsidRDefault="0007704F" w:rsidP="0007704F">
      <w:pPr>
        <w:pStyle w:val="BodyText"/>
        <w:rPr>
          <w:bCs/>
          <w:iCs/>
        </w:rPr>
      </w:pPr>
      <w:r w:rsidRPr="0007704F">
        <w:rPr>
          <w:bCs/>
          <w:iCs/>
        </w:rPr>
        <w:t>The Arden Structure Plan has been prepared to guide the forecast growth and change in the urban renewal area of North Melbourne.  While the forecast growth is higher than was forecast when the 2012 Strategy was prepared it is noted that the Arden Structure Plan 2022 does not include a similar quantity of new open space as recommended in the 2012 Strategy.  This Light Touch Review recommends that Council continues to be guided by the recommendations for new open space from the 2012 Strategy which is additional to that identified in the Arden Structure Plan.</w:t>
      </w:r>
    </w:p>
    <w:p w14:paraId="5C721EB9" w14:textId="0D4C099F" w:rsidR="0007704F" w:rsidRPr="0007704F" w:rsidRDefault="0007704F" w:rsidP="0007704F">
      <w:pPr>
        <w:pStyle w:val="BodyText"/>
        <w:rPr>
          <w:bCs/>
          <w:iCs/>
        </w:rPr>
      </w:pPr>
      <w:r w:rsidRPr="0007704F">
        <w:rPr>
          <w:bCs/>
          <w:iCs/>
        </w:rPr>
        <w:t>There are some minor corrections required to the description of two sub-precincts in Tables 7.7 (vi) and 1.4-3 in the 2012 Strategy.  These are:</w:t>
      </w:r>
    </w:p>
    <w:p w14:paraId="36C22E81" w14:textId="2D2D66AD" w:rsidR="0007704F" w:rsidRPr="0007704F" w:rsidRDefault="0007704F" w:rsidP="0007704F">
      <w:pPr>
        <w:pStyle w:val="BodyText"/>
        <w:rPr>
          <w:bCs/>
          <w:iCs/>
        </w:rPr>
      </w:pPr>
      <w:r w:rsidRPr="0007704F">
        <w:rPr>
          <w:bCs/>
          <w:iCs/>
        </w:rPr>
        <w:t>Please note there is a minor correction to Table 7.7(vi) in the 2012 Strategy Technical Report in sub-precinct AM5, where the first sentence of the Description should read:</w:t>
      </w:r>
    </w:p>
    <w:p w14:paraId="6A68EFEE" w14:textId="21E2A055" w:rsidR="0007704F" w:rsidRPr="0007704F" w:rsidRDefault="0007704F" w:rsidP="0007704F">
      <w:pPr>
        <w:pStyle w:val="BodyText"/>
        <w:ind w:left="720"/>
        <w:rPr>
          <w:i/>
          <w:iCs/>
        </w:rPr>
      </w:pPr>
      <w:r w:rsidRPr="0007704F">
        <w:rPr>
          <w:i/>
          <w:iCs/>
        </w:rPr>
        <w:t>'This sub-precinct extends south of Arden Street to Dynon Road, just south of the North Melbourne</w:t>
      </w:r>
      <w:r w:rsidRPr="0007704F">
        <w:rPr>
          <w:i/>
          <w:iCs/>
        </w:rPr>
        <w:br/>
        <w:t>suburb boundary.'</w:t>
      </w:r>
    </w:p>
    <w:p w14:paraId="6D6DD950" w14:textId="77777777" w:rsidR="00820C42" w:rsidRDefault="00820C42">
      <w:pPr>
        <w:spacing w:after="0" w:line="240" w:lineRule="auto"/>
        <w:rPr>
          <w:iCs/>
        </w:rPr>
      </w:pPr>
      <w:r>
        <w:rPr>
          <w:iCs/>
        </w:rPr>
        <w:br w:type="page"/>
      </w:r>
    </w:p>
    <w:p w14:paraId="56C96769" w14:textId="696F49C4" w:rsidR="0007704F" w:rsidRPr="0007704F" w:rsidRDefault="0007704F" w:rsidP="0007704F">
      <w:pPr>
        <w:pStyle w:val="BodyText"/>
        <w:rPr>
          <w:iCs/>
        </w:rPr>
      </w:pPr>
      <w:r w:rsidRPr="0007704F">
        <w:rPr>
          <w:iCs/>
        </w:rPr>
        <w:t>There is also a minor correction to Table 1.4-3 in the 2012 Strategy Technical Report in sub-precinct NM3, where the first sentence of the Description should read:</w:t>
      </w:r>
    </w:p>
    <w:p w14:paraId="109F666C" w14:textId="7DF2A569" w:rsidR="004E23FF" w:rsidRPr="0007704F" w:rsidRDefault="0007704F" w:rsidP="0007704F">
      <w:pPr>
        <w:pStyle w:val="BodyText"/>
        <w:ind w:left="720"/>
        <w:rPr>
          <w:bCs/>
          <w:i/>
          <w:iCs/>
        </w:rPr>
      </w:pPr>
      <w:r w:rsidRPr="0007704F">
        <w:rPr>
          <w:bCs/>
          <w:i/>
          <w:iCs/>
        </w:rPr>
        <w:t>'Bounded to the north by Courtney Street, the west by Curzon Street, the east by Capel Street and</w:t>
      </w:r>
      <w:r>
        <w:rPr>
          <w:bCs/>
          <w:i/>
          <w:iCs/>
        </w:rPr>
        <w:br/>
      </w:r>
      <w:r w:rsidRPr="0007704F">
        <w:rPr>
          <w:bCs/>
          <w:i/>
          <w:iCs/>
        </w:rPr>
        <w:t>south by Victoria Street'.</w:t>
      </w:r>
    </w:p>
    <w:p w14:paraId="4E28FAE6" w14:textId="607C1DED" w:rsidR="004E23FF" w:rsidRPr="00594E17" w:rsidRDefault="004E23FF" w:rsidP="004E23FF">
      <w:pPr>
        <w:pStyle w:val="Heading3"/>
        <w:rPr>
          <w:rFonts w:hint="eastAsia"/>
          <w:b/>
          <w:bCs/>
          <w:lang w:val="en-AU"/>
        </w:rPr>
      </w:pPr>
      <w:bookmarkStart w:id="116" w:name="_Toc176340431"/>
      <w:r>
        <w:t>6.</w:t>
      </w:r>
      <w:r w:rsidR="00C40B85">
        <w:t>9</w:t>
      </w:r>
      <w:r>
        <w:t>.5</w:t>
      </w:r>
      <w:r w:rsidRPr="00BC2CB9">
        <w:rPr>
          <w:bCs/>
        </w:rPr>
        <w:tab/>
      </w:r>
      <w:r w:rsidRPr="00377662">
        <w:rPr>
          <w:bCs/>
          <w:lang w:val="en-AU"/>
        </w:rPr>
        <w:t xml:space="preserve">Updated Precinct Actions for </w:t>
      </w:r>
      <w:r w:rsidR="00C40B85">
        <w:rPr>
          <w:bCs/>
          <w:lang w:val="en-AU"/>
        </w:rPr>
        <w:t>North</w:t>
      </w:r>
      <w:r>
        <w:rPr>
          <w:bCs/>
          <w:lang w:val="en-AU"/>
        </w:rPr>
        <w:t xml:space="preserve"> Melbourne</w:t>
      </w:r>
      <w:bookmarkEnd w:id="116"/>
    </w:p>
    <w:p w14:paraId="152E3634" w14:textId="77777777" w:rsidR="004E23FF" w:rsidRDefault="004E23FF" w:rsidP="004E23FF">
      <w:pPr>
        <w:pStyle w:val="BodyText"/>
        <w:spacing w:after="0"/>
        <w:rPr>
          <w:bCs/>
        </w:rPr>
      </w:pPr>
      <w:r w:rsidRPr="00377662">
        <w:rPr>
          <w:bCs/>
        </w:rPr>
        <w:t>Please note the Actions retain the numbering from the 2012 Strategy Technical Report</w:t>
      </w:r>
      <w:r>
        <w:rPr>
          <w:bCs/>
        </w:rPr>
        <w:t>.</w:t>
      </w:r>
    </w:p>
    <w:p w14:paraId="28E22AE7" w14:textId="77777777" w:rsidR="004E23FF" w:rsidRPr="00377662" w:rsidRDefault="004E23FF" w:rsidP="002E1FE9">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4E23FF" w14:paraId="46EDB39E" w14:textId="77777777" w:rsidTr="00AB57AE">
        <w:trPr>
          <w:tblHeader/>
        </w:trPr>
        <w:tc>
          <w:tcPr>
            <w:tcW w:w="924" w:type="dxa"/>
          </w:tcPr>
          <w:p w14:paraId="0794BABC" w14:textId="77777777" w:rsidR="004E23FF" w:rsidRPr="009B66E3" w:rsidRDefault="004E23FF" w:rsidP="00AB57AE">
            <w:pPr>
              <w:pStyle w:val="TableofFigures"/>
              <w:rPr>
                <w:b/>
                <w:bCs/>
              </w:rPr>
            </w:pPr>
            <w:r w:rsidRPr="009B66E3">
              <w:rPr>
                <w:b/>
                <w:bCs/>
              </w:rPr>
              <w:t>No.</w:t>
            </w:r>
          </w:p>
        </w:tc>
        <w:tc>
          <w:tcPr>
            <w:tcW w:w="6017" w:type="dxa"/>
          </w:tcPr>
          <w:p w14:paraId="6FCC7777"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121000C7" w14:textId="77777777" w:rsidR="004E23FF" w:rsidRPr="009B66E3" w:rsidRDefault="004E23FF" w:rsidP="00AB57AE">
            <w:pPr>
              <w:pStyle w:val="TableofFigures"/>
              <w:rPr>
                <w:b/>
                <w:bCs/>
              </w:rPr>
            </w:pPr>
            <w:r w:rsidRPr="009B66E3">
              <w:rPr>
                <w:b/>
                <w:bCs/>
              </w:rPr>
              <w:t>Responsibility</w:t>
            </w:r>
          </w:p>
        </w:tc>
        <w:tc>
          <w:tcPr>
            <w:tcW w:w="1269" w:type="dxa"/>
          </w:tcPr>
          <w:p w14:paraId="0AFA7F2E" w14:textId="77777777" w:rsidR="004E23FF" w:rsidRPr="009B66E3" w:rsidRDefault="004E23FF" w:rsidP="00AB57AE">
            <w:pPr>
              <w:pStyle w:val="TableofFigures"/>
              <w:rPr>
                <w:b/>
                <w:bCs/>
              </w:rPr>
            </w:pPr>
            <w:r w:rsidRPr="009B66E3">
              <w:rPr>
                <w:b/>
                <w:bCs/>
              </w:rPr>
              <w:t xml:space="preserve">Priority </w:t>
            </w:r>
          </w:p>
        </w:tc>
      </w:tr>
      <w:tr w:rsidR="00C40B85" w14:paraId="33051F1C" w14:textId="77777777" w:rsidTr="00AB57AE">
        <w:tc>
          <w:tcPr>
            <w:tcW w:w="924" w:type="dxa"/>
          </w:tcPr>
          <w:p w14:paraId="28109F2C" w14:textId="5CE39DE9" w:rsidR="00C40B85" w:rsidRPr="009B66E3" w:rsidRDefault="002D1423" w:rsidP="00C40B85">
            <w:pPr>
              <w:pStyle w:val="TableofFigures"/>
            </w:pPr>
            <w:r>
              <w:t>Action</w:t>
            </w:r>
            <w:r w:rsidRPr="009B3099">
              <w:t xml:space="preserve"> </w:t>
            </w:r>
            <w:r w:rsidR="00C40B85" w:rsidRPr="009B3099">
              <w:t>7.7A-1</w:t>
            </w:r>
          </w:p>
        </w:tc>
        <w:tc>
          <w:tcPr>
            <w:tcW w:w="6017" w:type="dxa"/>
          </w:tcPr>
          <w:p w14:paraId="35EBD51D" w14:textId="77777777" w:rsidR="00C40B85" w:rsidRPr="009B3099" w:rsidRDefault="00C40B85" w:rsidP="00C40B85">
            <w:pPr>
              <w:pStyle w:val="TableofFigures"/>
              <w:rPr>
                <w:b/>
                <w:bCs/>
              </w:rPr>
            </w:pPr>
            <w:r w:rsidRPr="009B3099">
              <w:rPr>
                <w:b/>
                <w:bCs/>
              </w:rPr>
              <w:t>New Small Local open space in sub-precinct AM1, northern area west of Boundary Rd</w:t>
            </w:r>
          </w:p>
          <w:p w14:paraId="2E83BF0F" w14:textId="335B97F2" w:rsidR="00C40B85" w:rsidRPr="009B66E3" w:rsidRDefault="00C40B85" w:rsidP="00C40B85">
            <w:pPr>
              <w:pStyle w:val="TableofFigures"/>
            </w:pPr>
            <w:r w:rsidRPr="009B3099">
              <w:t>Provide an additional Small Local open space in the northern area of sub-precinct AM1 with excellent north south connectivity to a new Local open space in the south of this sub-precinct AM1. Ensure the future design of these spaces provides a respite from traffic noise and includes the principles of UHI mitigation. This open space is primarily for the new population and will complement the recently approved new Small Local open space as a land contribution in Alfred Street.  This is the reason this new open space has been reduced from Local to Small Local.</w:t>
            </w:r>
          </w:p>
        </w:tc>
        <w:tc>
          <w:tcPr>
            <w:tcW w:w="1559" w:type="dxa"/>
          </w:tcPr>
          <w:p w14:paraId="5FF05E94" w14:textId="4C64B5E3" w:rsidR="00C40B85" w:rsidRPr="009B3099" w:rsidRDefault="003E1ABA" w:rsidP="00C40B85">
            <w:pPr>
              <w:pStyle w:val="TableofFigures"/>
            </w:pPr>
            <w:r>
              <w:t xml:space="preserve">Responsibility: </w:t>
            </w:r>
            <w:r w:rsidR="00DD1EB6">
              <w:t>C-o-m</w:t>
            </w:r>
          </w:p>
          <w:p w14:paraId="77311AE3" w14:textId="236938D9" w:rsidR="00C40B85" w:rsidRPr="009B66E3" w:rsidRDefault="00C40B85" w:rsidP="00C40B85">
            <w:pPr>
              <w:pStyle w:val="TableofFigures"/>
            </w:pPr>
            <w:r w:rsidRPr="009B3099">
              <w:t>Developer</w:t>
            </w:r>
          </w:p>
        </w:tc>
        <w:tc>
          <w:tcPr>
            <w:tcW w:w="1269" w:type="dxa"/>
          </w:tcPr>
          <w:p w14:paraId="31E18056" w14:textId="47468C0D" w:rsidR="00C40B85" w:rsidRPr="009B66E3" w:rsidRDefault="00CA33D0" w:rsidP="00C40B85">
            <w:pPr>
              <w:pStyle w:val="TableofFigures"/>
            </w:pPr>
            <w:r>
              <w:t xml:space="preserve">Priority: </w:t>
            </w:r>
            <w:r w:rsidR="00C40B85" w:rsidRPr="009B3099">
              <w:t>Very High</w:t>
            </w:r>
          </w:p>
        </w:tc>
      </w:tr>
      <w:tr w:rsidR="00C40B85" w14:paraId="0CD16C1E" w14:textId="77777777" w:rsidTr="00AB57AE">
        <w:tc>
          <w:tcPr>
            <w:tcW w:w="924" w:type="dxa"/>
          </w:tcPr>
          <w:p w14:paraId="4C078E83" w14:textId="32A35804" w:rsidR="00C40B85" w:rsidRPr="009B3099" w:rsidRDefault="002D1423" w:rsidP="00C40B85">
            <w:pPr>
              <w:pStyle w:val="TableofFigures"/>
            </w:pPr>
            <w:r>
              <w:t>Action</w:t>
            </w:r>
            <w:r w:rsidRPr="009B3099">
              <w:t xml:space="preserve"> </w:t>
            </w:r>
            <w:r w:rsidR="00C40B85" w:rsidRPr="009B3099">
              <w:t>7.7A-2</w:t>
            </w:r>
          </w:p>
        </w:tc>
        <w:tc>
          <w:tcPr>
            <w:tcW w:w="6017" w:type="dxa"/>
          </w:tcPr>
          <w:p w14:paraId="45AA18BD" w14:textId="77777777" w:rsidR="00C40B85" w:rsidRPr="009B3099" w:rsidRDefault="00C40B85" w:rsidP="00C40B85">
            <w:pPr>
              <w:pStyle w:val="TableofFigures"/>
              <w:rPr>
                <w:b/>
                <w:bCs/>
              </w:rPr>
            </w:pPr>
            <w:r w:rsidRPr="009B3099">
              <w:rPr>
                <w:b/>
                <w:bCs/>
              </w:rPr>
              <w:t>New Local open space in sub-precinct AM1 - southern area west of Boundary Rd</w:t>
            </w:r>
          </w:p>
          <w:p w14:paraId="58F30909" w14:textId="2983F549" w:rsidR="00C40B85" w:rsidRPr="009B3099" w:rsidRDefault="00C40B85" w:rsidP="00C40B85">
            <w:pPr>
              <w:pStyle w:val="TableofFigures"/>
              <w:rPr>
                <w:b/>
                <w:bCs/>
              </w:rPr>
            </w:pPr>
            <w:r w:rsidRPr="009B3099">
              <w:t xml:space="preserve">Provide an additional Local open space in the southern area of sub-precinct AM1 with excellent north south connectivity to the new Small Local open spaces in the north of this sub precinct AM1. Ensure the future design of these spaces provides a respite from traffic noise and includes the principles of UHI mitigation. This open space is primarily for the new population. </w:t>
            </w:r>
          </w:p>
        </w:tc>
        <w:tc>
          <w:tcPr>
            <w:tcW w:w="1559" w:type="dxa"/>
          </w:tcPr>
          <w:p w14:paraId="4665B734" w14:textId="4EA2AB84" w:rsidR="00C40B85" w:rsidRPr="009B3099" w:rsidRDefault="003E1ABA" w:rsidP="00C40B85">
            <w:pPr>
              <w:pStyle w:val="TableofFigures"/>
            </w:pPr>
            <w:r>
              <w:t xml:space="preserve">Responsibility: </w:t>
            </w:r>
            <w:r w:rsidR="00DD1EB6">
              <w:t>C-o-m</w:t>
            </w:r>
          </w:p>
          <w:p w14:paraId="7EAE891D" w14:textId="47321CE2" w:rsidR="00C40B85" w:rsidRPr="009B3099" w:rsidRDefault="00C40B85" w:rsidP="00C40B85">
            <w:pPr>
              <w:pStyle w:val="TableofFigures"/>
            </w:pPr>
            <w:r w:rsidRPr="009B3099">
              <w:t>Developer</w:t>
            </w:r>
          </w:p>
        </w:tc>
        <w:tc>
          <w:tcPr>
            <w:tcW w:w="1269" w:type="dxa"/>
          </w:tcPr>
          <w:p w14:paraId="08CF1E7E" w14:textId="78779BD2" w:rsidR="00C40B85" w:rsidRPr="009B3099" w:rsidRDefault="00CA33D0" w:rsidP="00C40B85">
            <w:pPr>
              <w:pStyle w:val="TableofFigures"/>
            </w:pPr>
            <w:r>
              <w:t xml:space="preserve">Priority: </w:t>
            </w:r>
            <w:r w:rsidR="00C40B85" w:rsidRPr="009B3099">
              <w:t>Very High</w:t>
            </w:r>
          </w:p>
        </w:tc>
      </w:tr>
      <w:tr w:rsidR="00C40B85" w14:paraId="702C94C8" w14:textId="77777777" w:rsidTr="00AB57AE">
        <w:tc>
          <w:tcPr>
            <w:tcW w:w="924" w:type="dxa"/>
          </w:tcPr>
          <w:p w14:paraId="769D4427" w14:textId="70534D45" w:rsidR="00C40B85" w:rsidRPr="009B3099" w:rsidRDefault="002D1423" w:rsidP="00C40B85">
            <w:pPr>
              <w:pStyle w:val="TableofFigures"/>
            </w:pPr>
            <w:r>
              <w:t>Action</w:t>
            </w:r>
            <w:r w:rsidRPr="009B3099">
              <w:t xml:space="preserve"> </w:t>
            </w:r>
            <w:r w:rsidR="00C40B85" w:rsidRPr="009B3099">
              <w:t>7.7A-3</w:t>
            </w:r>
          </w:p>
        </w:tc>
        <w:tc>
          <w:tcPr>
            <w:tcW w:w="6017" w:type="dxa"/>
          </w:tcPr>
          <w:p w14:paraId="50BF0A8C" w14:textId="77777777" w:rsidR="00C40B85" w:rsidRPr="009B3099" w:rsidRDefault="00C40B85" w:rsidP="00C40B85">
            <w:pPr>
              <w:pStyle w:val="TableofFigures"/>
              <w:rPr>
                <w:b/>
                <w:bCs/>
              </w:rPr>
            </w:pPr>
            <w:r w:rsidRPr="009B3099">
              <w:rPr>
                <w:b/>
                <w:bCs/>
              </w:rPr>
              <w:t>New Municipal open space in sub-precinct AM3 between Macaulay Rd, Arden St and Moonee Ponds Creek</w:t>
            </w:r>
          </w:p>
          <w:p w14:paraId="0A4C724D" w14:textId="0A72A1D2" w:rsidR="00C40B85" w:rsidRPr="009B3099" w:rsidRDefault="00C40B85" w:rsidP="00C40B85">
            <w:pPr>
              <w:pStyle w:val="TableofFigures"/>
              <w:rPr>
                <w:b/>
                <w:bCs/>
              </w:rPr>
            </w:pPr>
            <w:r w:rsidRPr="009B3099">
              <w:t xml:space="preserve">Provide a new Integrated Stormwater Management open space as shown in the Arden Structure Plan in the south-west area of sub-precinct AM3. The design of the new Municipal open space is to include facilities that are accessible and useable by the local community to replace the need for the previously proposed Local open space in this sub-precinct. </w:t>
            </w:r>
          </w:p>
        </w:tc>
        <w:tc>
          <w:tcPr>
            <w:tcW w:w="1559" w:type="dxa"/>
          </w:tcPr>
          <w:p w14:paraId="62FCBAAE" w14:textId="519ACFED" w:rsidR="00C40B85" w:rsidRPr="009B3099" w:rsidRDefault="003E1ABA" w:rsidP="00C40B85">
            <w:pPr>
              <w:pStyle w:val="TableofFigures"/>
            </w:pPr>
            <w:r>
              <w:t xml:space="preserve">Responsibility: </w:t>
            </w:r>
            <w:r w:rsidR="00DD1EB6">
              <w:t>C-o-m</w:t>
            </w:r>
          </w:p>
          <w:p w14:paraId="31C99744" w14:textId="14928BA4" w:rsidR="00C40B85" w:rsidRPr="009B3099" w:rsidRDefault="00C40B85" w:rsidP="00C40B85">
            <w:pPr>
              <w:pStyle w:val="TableofFigures"/>
            </w:pPr>
            <w:r w:rsidRPr="009B3099">
              <w:t>Developer</w:t>
            </w:r>
          </w:p>
        </w:tc>
        <w:tc>
          <w:tcPr>
            <w:tcW w:w="1269" w:type="dxa"/>
          </w:tcPr>
          <w:p w14:paraId="1DBCD463" w14:textId="1FA1C3F9" w:rsidR="00C40B85" w:rsidRPr="009B3099" w:rsidRDefault="00CA33D0" w:rsidP="00C40B85">
            <w:pPr>
              <w:pStyle w:val="TableofFigures"/>
            </w:pPr>
            <w:r>
              <w:t xml:space="preserve">Priority: </w:t>
            </w:r>
            <w:r w:rsidR="00C40B85" w:rsidRPr="009B3099">
              <w:t>Very High</w:t>
            </w:r>
          </w:p>
        </w:tc>
      </w:tr>
      <w:tr w:rsidR="00C40B85" w14:paraId="67B3E97D" w14:textId="77777777" w:rsidTr="00AB57AE">
        <w:tc>
          <w:tcPr>
            <w:tcW w:w="924" w:type="dxa"/>
          </w:tcPr>
          <w:p w14:paraId="7954AD0C" w14:textId="0A947D3B" w:rsidR="00C40B85" w:rsidRPr="009B3099" w:rsidRDefault="002D1423" w:rsidP="00C40B85">
            <w:pPr>
              <w:pStyle w:val="TableofFigures"/>
            </w:pPr>
            <w:r>
              <w:t>Action</w:t>
            </w:r>
            <w:r w:rsidRPr="009B3099">
              <w:t xml:space="preserve"> </w:t>
            </w:r>
            <w:r w:rsidR="00C40B85" w:rsidRPr="009B3099">
              <w:t>7.7A-4</w:t>
            </w:r>
          </w:p>
        </w:tc>
        <w:tc>
          <w:tcPr>
            <w:tcW w:w="6017" w:type="dxa"/>
          </w:tcPr>
          <w:p w14:paraId="2E1780EC" w14:textId="77777777" w:rsidR="00C40B85" w:rsidRPr="009B3099" w:rsidRDefault="00C40B85" w:rsidP="00C40B85">
            <w:pPr>
              <w:pStyle w:val="TableofFigures"/>
              <w:rPr>
                <w:b/>
                <w:bCs/>
              </w:rPr>
            </w:pPr>
            <w:r w:rsidRPr="009B3099">
              <w:rPr>
                <w:b/>
                <w:bCs/>
              </w:rPr>
              <w:t>New Capital City open space in sub-precinct AM5 near the new Arden Metro Station</w:t>
            </w:r>
          </w:p>
          <w:p w14:paraId="407F90E2" w14:textId="56B9994D" w:rsidR="00C40B85" w:rsidRPr="009B3099" w:rsidRDefault="00C40B85" w:rsidP="00C40B85">
            <w:pPr>
              <w:pStyle w:val="TableofFigures"/>
              <w:rPr>
                <w:b/>
                <w:bCs/>
              </w:rPr>
            </w:pPr>
            <w:r w:rsidRPr="009B3099">
              <w:t xml:space="preserve">This Action is partially complete, with the new Capital City open space provided.  Council to advocate for the design to meet the needs of the new community and the visitor community, along with contributing to the liveability and character of the new Arden precinct. </w:t>
            </w:r>
          </w:p>
        </w:tc>
        <w:tc>
          <w:tcPr>
            <w:tcW w:w="1559" w:type="dxa"/>
          </w:tcPr>
          <w:p w14:paraId="293B0853" w14:textId="3B27A34B" w:rsidR="00C40B85" w:rsidRPr="009B3099" w:rsidRDefault="003E1ABA" w:rsidP="00C40B85">
            <w:pPr>
              <w:pStyle w:val="TableofFigures"/>
            </w:pPr>
            <w:r>
              <w:t xml:space="preserve">Responsibility: </w:t>
            </w:r>
            <w:r w:rsidR="00C40B85" w:rsidRPr="009B3099">
              <w:t>Vic Govt</w:t>
            </w:r>
          </w:p>
          <w:p w14:paraId="78E5FAC0" w14:textId="17C5AD81" w:rsidR="00C40B85" w:rsidRPr="009B3099" w:rsidRDefault="00DD1EB6" w:rsidP="00C40B85">
            <w:pPr>
              <w:pStyle w:val="TableofFigures"/>
            </w:pPr>
            <w:r>
              <w:t>C-o-m</w:t>
            </w:r>
          </w:p>
        </w:tc>
        <w:tc>
          <w:tcPr>
            <w:tcW w:w="1269" w:type="dxa"/>
          </w:tcPr>
          <w:p w14:paraId="29D190FC" w14:textId="1BE7E487" w:rsidR="00C40B85" w:rsidRPr="009B3099" w:rsidRDefault="00CA33D0" w:rsidP="00C40B85">
            <w:pPr>
              <w:pStyle w:val="TableofFigures"/>
            </w:pPr>
            <w:r>
              <w:t xml:space="preserve">Priority: </w:t>
            </w:r>
            <w:r w:rsidR="00C40B85" w:rsidRPr="009B3099">
              <w:t>Very High</w:t>
            </w:r>
          </w:p>
        </w:tc>
      </w:tr>
      <w:tr w:rsidR="00C40B85" w14:paraId="24288DA7" w14:textId="77777777" w:rsidTr="00AB57AE">
        <w:tc>
          <w:tcPr>
            <w:tcW w:w="924" w:type="dxa"/>
          </w:tcPr>
          <w:p w14:paraId="370E406A" w14:textId="59747FC0" w:rsidR="00C40B85" w:rsidRPr="009B3099" w:rsidRDefault="002D1423" w:rsidP="00C40B85">
            <w:pPr>
              <w:pStyle w:val="TableofFigures"/>
            </w:pPr>
            <w:r>
              <w:t>Action</w:t>
            </w:r>
            <w:r w:rsidRPr="009B3099">
              <w:t xml:space="preserve"> </w:t>
            </w:r>
            <w:r w:rsidR="00C40B85" w:rsidRPr="009B3099">
              <w:t>7.7A-5</w:t>
            </w:r>
          </w:p>
        </w:tc>
        <w:tc>
          <w:tcPr>
            <w:tcW w:w="6017" w:type="dxa"/>
          </w:tcPr>
          <w:p w14:paraId="61A345E4" w14:textId="77777777" w:rsidR="00C40B85" w:rsidRPr="009B3099" w:rsidRDefault="00C40B85" w:rsidP="00C40B85">
            <w:pPr>
              <w:pStyle w:val="TableofFigures"/>
              <w:rPr>
                <w:b/>
                <w:bCs/>
              </w:rPr>
            </w:pPr>
            <w:r w:rsidRPr="009B3099">
              <w:rPr>
                <w:b/>
                <w:bCs/>
              </w:rPr>
              <w:t>New Neighbourhood open space in sub-precinct AM5 south of the Metro Station</w:t>
            </w:r>
          </w:p>
          <w:p w14:paraId="38C9EF29" w14:textId="4FBD2733" w:rsidR="00C40B85" w:rsidRPr="009B3099" w:rsidRDefault="00C40B85" w:rsidP="00C40B85">
            <w:pPr>
              <w:pStyle w:val="TableofFigures"/>
              <w:rPr>
                <w:b/>
                <w:bCs/>
              </w:rPr>
            </w:pPr>
            <w:r w:rsidRPr="009B3099">
              <w:t xml:space="preserve">Provide a new Neighbourhood open space as shown in the Arden Structure Plan in sub-precinct AM5 located south of the Metro Station. </w:t>
            </w:r>
          </w:p>
        </w:tc>
        <w:tc>
          <w:tcPr>
            <w:tcW w:w="1559" w:type="dxa"/>
          </w:tcPr>
          <w:p w14:paraId="2695B488" w14:textId="7AB0592C" w:rsidR="00C40B85" w:rsidRPr="009B3099" w:rsidRDefault="003E1ABA" w:rsidP="00C40B85">
            <w:pPr>
              <w:pStyle w:val="TableofFigures"/>
            </w:pPr>
            <w:r>
              <w:t xml:space="preserve">Responsibility: </w:t>
            </w:r>
            <w:r w:rsidR="00DD1EB6">
              <w:t>C-o-m</w:t>
            </w:r>
          </w:p>
          <w:p w14:paraId="35E8CAC4" w14:textId="583B998D" w:rsidR="00C40B85" w:rsidRPr="009B3099" w:rsidRDefault="00C40B85" w:rsidP="00C40B85">
            <w:pPr>
              <w:pStyle w:val="TableofFigures"/>
            </w:pPr>
            <w:r w:rsidRPr="009B3099">
              <w:t>Developer</w:t>
            </w:r>
          </w:p>
        </w:tc>
        <w:tc>
          <w:tcPr>
            <w:tcW w:w="1269" w:type="dxa"/>
          </w:tcPr>
          <w:p w14:paraId="3EB796FF" w14:textId="2A36C3F2" w:rsidR="00C40B85" w:rsidRPr="009B3099" w:rsidRDefault="00CA33D0" w:rsidP="00C40B85">
            <w:pPr>
              <w:pStyle w:val="TableofFigures"/>
            </w:pPr>
            <w:r>
              <w:t xml:space="preserve">Priority: </w:t>
            </w:r>
            <w:r w:rsidR="00C40B85" w:rsidRPr="009B3099">
              <w:t>Very High</w:t>
            </w:r>
          </w:p>
        </w:tc>
      </w:tr>
      <w:tr w:rsidR="00C40B85" w14:paraId="541093FA" w14:textId="77777777" w:rsidTr="00AB57AE">
        <w:tc>
          <w:tcPr>
            <w:tcW w:w="924" w:type="dxa"/>
          </w:tcPr>
          <w:p w14:paraId="42CF116A" w14:textId="28AC0EC9" w:rsidR="00C40B85" w:rsidRPr="009B3099" w:rsidRDefault="002D1423" w:rsidP="00C40B85">
            <w:pPr>
              <w:pStyle w:val="TableofFigures"/>
            </w:pPr>
            <w:r>
              <w:t>Action</w:t>
            </w:r>
            <w:r w:rsidRPr="009B3099">
              <w:t xml:space="preserve"> </w:t>
            </w:r>
            <w:r w:rsidR="00C40B85" w:rsidRPr="009B3099">
              <w:t>7.7A-6</w:t>
            </w:r>
          </w:p>
        </w:tc>
        <w:tc>
          <w:tcPr>
            <w:tcW w:w="6017" w:type="dxa"/>
          </w:tcPr>
          <w:p w14:paraId="5E05C06C" w14:textId="77777777" w:rsidR="00C40B85" w:rsidRPr="009B3099" w:rsidRDefault="00C40B85" w:rsidP="00C40B85">
            <w:pPr>
              <w:pStyle w:val="TableofFigures"/>
              <w:rPr>
                <w:b/>
                <w:bCs/>
              </w:rPr>
            </w:pPr>
            <w:r w:rsidRPr="009B3099">
              <w:rPr>
                <w:b/>
                <w:bCs/>
              </w:rPr>
              <w:t>New Small Local open space in sub-precinct AM6 east of Laurens Street</w:t>
            </w:r>
          </w:p>
          <w:p w14:paraId="1CDBEFDE" w14:textId="1DB3C5A1" w:rsidR="00C40B85" w:rsidRPr="009B3099" w:rsidRDefault="00C40B85" w:rsidP="00C40B85">
            <w:pPr>
              <w:pStyle w:val="TableofFigures"/>
              <w:rPr>
                <w:b/>
                <w:bCs/>
              </w:rPr>
            </w:pPr>
            <w:r w:rsidRPr="009B3099">
              <w:t>Provide a new Small Local open space east of Laurens Street and north of Queensberry Street, sub-precinct AM6. This will cater to both the existing and future population between Laurens and Dryburgh Streets in the proposed high density mixed use precinct.</w:t>
            </w:r>
          </w:p>
        </w:tc>
        <w:tc>
          <w:tcPr>
            <w:tcW w:w="1559" w:type="dxa"/>
          </w:tcPr>
          <w:p w14:paraId="14B17587" w14:textId="53441F59" w:rsidR="00C40B85" w:rsidRPr="009B3099" w:rsidRDefault="003E1ABA" w:rsidP="00C40B85">
            <w:pPr>
              <w:pStyle w:val="TableofFigures"/>
            </w:pPr>
            <w:r>
              <w:t xml:space="preserve">Responsibility: </w:t>
            </w:r>
            <w:r w:rsidR="00DD1EB6">
              <w:t>C-o-m</w:t>
            </w:r>
          </w:p>
          <w:p w14:paraId="3C8DE1C1" w14:textId="76F66CD1" w:rsidR="00C40B85" w:rsidRPr="009B3099" w:rsidRDefault="00C40B85" w:rsidP="00C40B85">
            <w:pPr>
              <w:pStyle w:val="TableofFigures"/>
            </w:pPr>
            <w:r w:rsidRPr="009B3099">
              <w:t>Developer</w:t>
            </w:r>
          </w:p>
        </w:tc>
        <w:tc>
          <w:tcPr>
            <w:tcW w:w="1269" w:type="dxa"/>
          </w:tcPr>
          <w:p w14:paraId="2A1A753E" w14:textId="1207D789" w:rsidR="00C40B85" w:rsidRPr="009B3099" w:rsidRDefault="00CA33D0" w:rsidP="00C40B85">
            <w:pPr>
              <w:pStyle w:val="TableofFigures"/>
            </w:pPr>
            <w:r>
              <w:t xml:space="preserve">Priority: </w:t>
            </w:r>
            <w:r w:rsidR="00C40B85" w:rsidRPr="009B3099">
              <w:t>Very High</w:t>
            </w:r>
          </w:p>
        </w:tc>
      </w:tr>
      <w:tr w:rsidR="00C40B85" w14:paraId="4FBEB5CF" w14:textId="77777777" w:rsidTr="00AB57AE">
        <w:tc>
          <w:tcPr>
            <w:tcW w:w="924" w:type="dxa"/>
          </w:tcPr>
          <w:p w14:paraId="1B09D077" w14:textId="3DE50F30" w:rsidR="00C40B85" w:rsidRPr="009B3099" w:rsidRDefault="002D1423" w:rsidP="00C40B85">
            <w:pPr>
              <w:pStyle w:val="TableofFigures"/>
            </w:pPr>
            <w:r>
              <w:t>Action</w:t>
            </w:r>
            <w:r w:rsidRPr="009B3099">
              <w:t xml:space="preserve"> </w:t>
            </w:r>
            <w:r w:rsidR="00C40B85" w:rsidRPr="009B3099">
              <w:t>7.7A-7</w:t>
            </w:r>
          </w:p>
        </w:tc>
        <w:tc>
          <w:tcPr>
            <w:tcW w:w="6017" w:type="dxa"/>
          </w:tcPr>
          <w:p w14:paraId="6006C9A3" w14:textId="77777777" w:rsidR="00C40B85" w:rsidRPr="009B3099" w:rsidRDefault="00C40B85" w:rsidP="00C40B85">
            <w:pPr>
              <w:pStyle w:val="TableofFigures"/>
              <w:rPr>
                <w:b/>
                <w:bCs/>
              </w:rPr>
            </w:pPr>
            <w:r w:rsidRPr="009B3099">
              <w:rPr>
                <w:b/>
                <w:bCs/>
              </w:rPr>
              <w:t>New Local open space in the central south-east part of sub-precinct CN1</w:t>
            </w:r>
          </w:p>
          <w:p w14:paraId="628F1542" w14:textId="7F7267EC" w:rsidR="00C40B85" w:rsidRPr="009B3099" w:rsidRDefault="00C40B85" w:rsidP="00C40B85">
            <w:pPr>
              <w:pStyle w:val="TableofFigures"/>
              <w:rPr>
                <w:b/>
                <w:bCs/>
              </w:rPr>
            </w:pPr>
            <w:r w:rsidRPr="009B3099">
              <w:t>Investigate options to provide a new Local open space in sub-precinct CN1 in the area near Flemington Road and Peel Street. This includes proactively seeking land contributions to add to conversion of road reserves to establish a larger open space that provides for open space and recreational needs of the forecast future community.</w:t>
            </w:r>
          </w:p>
        </w:tc>
        <w:tc>
          <w:tcPr>
            <w:tcW w:w="1559" w:type="dxa"/>
          </w:tcPr>
          <w:p w14:paraId="6309D6A6" w14:textId="77737352" w:rsidR="00C40B85" w:rsidRPr="009B3099" w:rsidRDefault="003E1ABA" w:rsidP="00C40B85">
            <w:pPr>
              <w:pStyle w:val="TableofFigures"/>
            </w:pPr>
            <w:r>
              <w:t xml:space="preserve">Responsibility: </w:t>
            </w:r>
            <w:r w:rsidR="00DD1EB6">
              <w:t>C-o-m</w:t>
            </w:r>
          </w:p>
          <w:p w14:paraId="262F6F60" w14:textId="0B7C7959" w:rsidR="00C40B85" w:rsidRPr="009B3099" w:rsidRDefault="00C40B85" w:rsidP="00C40B85">
            <w:pPr>
              <w:pStyle w:val="TableofFigures"/>
            </w:pPr>
            <w:r w:rsidRPr="009B3099">
              <w:t>Developer</w:t>
            </w:r>
          </w:p>
        </w:tc>
        <w:tc>
          <w:tcPr>
            <w:tcW w:w="1269" w:type="dxa"/>
          </w:tcPr>
          <w:p w14:paraId="04D08D05" w14:textId="51E45439" w:rsidR="00C40B85" w:rsidRPr="009B3099" w:rsidRDefault="00CA33D0" w:rsidP="00C40B85">
            <w:pPr>
              <w:pStyle w:val="TableofFigures"/>
            </w:pPr>
            <w:r>
              <w:t xml:space="preserve">Priority: </w:t>
            </w:r>
            <w:r w:rsidR="00C40B85" w:rsidRPr="009B3099">
              <w:t>Very High</w:t>
            </w:r>
          </w:p>
        </w:tc>
      </w:tr>
      <w:tr w:rsidR="00C40B85" w14:paraId="371DDF88" w14:textId="77777777" w:rsidTr="00AB57AE">
        <w:tc>
          <w:tcPr>
            <w:tcW w:w="924" w:type="dxa"/>
          </w:tcPr>
          <w:p w14:paraId="73BABD45" w14:textId="4E2FDB05" w:rsidR="00C40B85" w:rsidRPr="009B3099" w:rsidRDefault="002D1423" w:rsidP="00C40B85">
            <w:pPr>
              <w:pStyle w:val="TableofFigures"/>
            </w:pPr>
            <w:r>
              <w:t>Action</w:t>
            </w:r>
            <w:r w:rsidRPr="009B3099">
              <w:t xml:space="preserve"> </w:t>
            </w:r>
            <w:r w:rsidR="00C40B85" w:rsidRPr="009B3099">
              <w:t>7.7A-8</w:t>
            </w:r>
          </w:p>
        </w:tc>
        <w:tc>
          <w:tcPr>
            <w:tcW w:w="6017" w:type="dxa"/>
          </w:tcPr>
          <w:p w14:paraId="44BC7F91" w14:textId="4B4F8505" w:rsidR="00C40B85" w:rsidRPr="009B3099" w:rsidRDefault="00C40B85" w:rsidP="00C40B85">
            <w:pPr>
              <w:pStyle w:val="TableofFigures"/>
              <w:rPr>
                <w:b/>
                <w:bCs/>
              </w:rPr>
            </w:pPr>
            <w:r w:rsidRPr="009B3099">
              <w:rPr>
                <w:b/>
                <w:bCs/>
              </w:rPr>
              <w:t xml:space="preserve">New Small Local open space in sub-precinct CN2 between Peel and Elizabeth </w:t>
            </w:r>
            <w:r w:rsidR="006C1299">
              <w:rPr>
                <w:b/>
                <w:bCs/>
              </w:rPr>
              <w:t>Streets</w:t>
            </w:r>
          </w:p>
          <w:p w14:paraId="5DFBE538" w14:textId="0E76BDD0" w:rsidR="00C40B85" w:rsidRPr="009B3099" w:rsidRDefault="00C40B85" w:rsidP="00C40B85">
            <w:pPr>
              <w:pStyle w:val="TableofFigures"/>
              <w:rPr>
                <w:b/>
                <w:bCs/>
              </w:rPr>
            </w:pPr>
            <w:r w:rsidRPr="009B3099">
              <w:t>Provide an additional Small Local open space in the heart of this triangular sub-precinct CN2 between Peel and Elizabeth Streets. This is likely to utilise part of a road reserve to establish the open space, and given there has been limited change between 2011 and 2021, there is still an opportunity to establish this in conjunction with a future land contribution.</w:t>
            </w:r>
          </w:p>
        </w:tc>
        <w:tc>
          <w:tcPr>
            <w:tcW w:w="1559" w:type="dxa"/>
          </w:tcPr>
          <w:p w14:paraId="7C5C9825" w14:textId="231BFEC9" w:rsidR="00C40B85" w:rsidRPr="009B3099" w:rsidRDefault="003E1ABA" w:rsidP="00C40B85">
            <w:pPr>
              <w:pStyle w:val="TableofFigures"/>
            </w:pPr>
            <w:r>
              <w:t xml:space="preserve">Responsibility: </w:t>
            </w:r>
            <w:r w:rsidR="00DD1EB6">
              <w:t>C-o-m</w:t>
            </w:r>
          </w:p>
          <w:p w14:paraId="23957794" w14:textId="0745BD81" w:rsidR="00C40B85" w:rsidRPr="009B3099" w:rsidRDefault="00C40B85" w:rsidP="00C40B85">
            <w:pPr>
              <w:pStyle w:val="TableofFigures"/>
            </w:pPr>
            <w:r w:rsidRPr="009B3099">
              <w:t>Developer</w:t>
            </w:r>
          </w:p>
        </w:tc>
        <w:tc>
          <w:tcPr>
            <w:tcW w:w="1269" w:type="dxa"/>
          </w:tcPr>
          <w:p w14:paraId="38192143" w14:textId="3F7FE40D" w:rsidR="00C40B85" w:rsidRPr="009B3099" w:rsidRDefault="00CA33D0" w:rsidP="00C40B85">
            <w:pPr>
              <w:pStyle w:val="TableofFigures"/>
            </w:pPr>
            <w:r>
              <w:t xml:space="preserve">Priority: </w:t>
            </w:r>
            <w:r w:rsidR="00C40B85" w:rsidRPr="009B3099">
              <w:t>Low</w:t>
            </w:r>
          </w:p>
        </w:tc>
      </w:tr>
      <w:tr w:rsidR="00C40B85" w14:paraId="57DD74A6" w14:textId="77777777" w:rsidTr="00AB57AE">
        <w:tc>
          <w:tcPr>
            <w:tcW w:w="924" w:type="dxa"/>
          </w:tcPr>
          <w:p w14:paraId="1015363B" w14:textId="1233B984" w:rsidR="00C40B85" w:rsidRPr="009B3099" w:rsidRDefault="002D1423" w:rsidP="00C40B85">
            <w:pPr>
              <w:pStyle w:val="TableofFigures"/>
            </w:pPr>
            <w:r>
              <w:t>Action</w:t>
            </w:r>
            <w:r w:rsidRPr="009B3099">
              <w:t xml:space="preserve"> </w:t>
            </w:r>
            <w:r w:rsidR="00C40B85" w:rsidRPr="009B3099">
              <w:t>7.7A-9</w:t>
            </w:r>
          </w:p>
        </w:tc>
        <w:tc>
          <w:tcPr>
            <w:tcW w:w="6017" w:type="dxa"/>
          </w:tcPr>
          <w:p w14:paraId="5836AF16" w14:textId="77777777" w:rsidR="00C40B85" w:rsidRPr="009B3099" w:rsidRDefault="00C40B85" w:rsidP="00C40B85">
            <w:pPr>
              <w:pStyle w:val="TableofFigures"/>
              <w:rPr>
                <w:b/>
                <w:bCs/>
              </w:rPr>
            </w:pPr>
            <w:r w:rsidRPr="009B3099">
              <w:rPr>
                <w:b/>
                <w:bCs/>
              </w:rPr>
              <w:t>New Small Local open space in sub-precinct NM1, west of Curzon St</w:t>
            </w:r>
          </w:p>
          <w:p w14:paraId="18CE3666" w14:textId="44E7BF6D" w:rsidR="00C40B85" w:rsidRPr="009B3099" w:rsidRDefault="00C40B85" w:rsidP="00C40B85">
            <w:pPr>
              <w:pStyle w:val="TableofFigures"/>
              <w:rPr>
                <w:b/>
                <w:bCs/>
              </w:rPr>
            </w:pPr>
            <w:r w:rsidRPr="009B3099">
              <w:t>Provide an additional Small Local open space in the north-west area of this sub-precinct NM1 to address an existing gap area and primarily for the existing population.</w:t>
            </w:r>
          </w:p>
        </w:tc>
        <w:tc>
          <w:tcPr>
            <w:tcW w:w="1559" w:type="dxa"/>
          </w:tcPr>
          <w:p w14:paraId="09A789AC" w14:textId="040A3160" w:rsidR="00C40B85" w:rsidRPr="009B3099" w:rsidRDefault="003E1ABA" w:rsidP="00C40B85">
            <w:pPr>
              <w:pStyle w:val="TableofFigures"/>
            </w:pPr>
            <w:r>
              <w:t xml:space="preserve">Responsibility: </w:t>
            </w:r>
            <w:r w:rsidR="00DD1EB6">
              <w:t>C-o-m</w:t>
            </w:r>
          </w:p>
          <w:p w14:paraId="3A09AD0A" w14:textId="7B59537D" w:rsidR="00C40B85" w:rsidRPr="009B3099" w:rsidRDefault="00C40B85" w:rsidP="00C40B85">
            <w:pPr>
              <w:pStyle w:val="TableofFigures"/>
            </w:pPr>
            <w:r w:rsidRPr="009B3099">
              <w:t>Developer</w:t>
            </w:r>
          </w:p>
        </w:tc>
        <w:tc>
          <w:tcPr>
            <w:tcW w:w="1269" w:type="dxa"/>
          </w:tcPr>
          <w:p w14:paraId="20402523" w14:textId="0C9A0A01" w:rsidR="00C40B85" w:rsidRPr="009B3099" w:rsidRDefault="00CA33D0" w:rsidP="00C40B85">
            <w:pPr>
              <w:pStyle w:val="TableofFigures"/>
            </w:pPr>
            <w:r>
              <w:t xml:space="preserve">Priority: </w:t>
            </w:r>
            <w:r w:rsidR="00C40B85" w:rsidRPr="009B3099">
              <w:t>High</w:t>
            </w:r>
          </w:p>
        </w:tc>
      </w:tr>
      <w:tr w:rsidR="00C40B85" w14:paraId="0B89AA92" w14:textId="77777777" w:rsidTr="00AB57AE">
        <w:tc>
          <w:tcPr>
            <w:tcW w:w="924" w:type="dxa"/>
          </w:tcPr>
          <w:p w14:paraId="65D0E256" w14:textId="498B3B90" w:rsidR="00C40B85" w:rsidRPr="009B3099" w:rsidRDefault="002D1423" w:rsidP="00C40B85">
            <w:pPr>
              <w:pStyle w:val="TableofFigures"/>
            </w:pPr>
            <w:r>
              <w:t>Action</w:t>
            </w:r>
            <w:r w:rsidRPr="009B3099">
              <w:t xml:space="preserve"> </w:t>
            </w:r>
            <w:r w:rsidR="00C40B85" w:rsidRPr="009B3099">
              <w:t>7.7A-10</w:t>
            </w:r>
          </w:p>
        </w:tc>
        <w:tc>
          <w:tcPr>
            <w:tcW w:w="6017" w:type="dxa"/>
          </w:tcPr>
          <w:p w14:paraId="6C8B7DF6" w14:textId="0361D83F" w:rsidR="00C40B85" w:rsidRPr="009B3099" w:rsidRDefault="00C40B85" w:rsidP="00C40B85">
            <w:pPr>
              <w:pStyle w:val="TableofFigures"/>
              <w:rPr>
                <w:b/>
                <w:bCs/>
              </w:rPr>
            </w:pPr>
            <w:r w:rsidRPr="009B3099">
              <w:rPr>
                <w:b/>
                <w:bCs/>
              </w:rPr>
              <w:t xml:space="preserve">New Local open space in sub-precinct NM2, between Dryburgh and Curzon </w:t>
            </w:r>
            <w:r w:rsidR="006C1299">
              <w:rPr>
                <w:b/>
                <w:bCs/>
              </w:rPr>
              <w:t>Streets</w:t>
            </w:r>
          </w:p>
          <w:p w14:paraId="1987FBE0" w14:textId="3E6C32A4" w:rsidR="00C40B85" w:rsidRPr="009B3099" w:rsidRDefault="00C40B85" w:rsidP="00C40B85">
            <w:pPr>
              <w:pStyle w:val="TableofFigures"/>
              <w:rPr>
                <w:b/>
                <w:bCs/>
              </w:rPr>
            </w:pPr>
            <w:r w:rsidRPr="009B3099">
              <w:t>Provide an additional Local open space in sub-precinct NM2 to address an existing gap area for the existing population.  This is likely to be conversion of part of a road reserve due to the presence of heritage overlays limiting the likely redevelopment of sites within this sub-precinct.</w:t>
            </w:r>
          </w:p>
        </w:tc>
        <w:tc>
          <w:tcPr>
            <w:tcW w:w="1559" w:type="dxa"/>
          </w:tcPr>
          <w:p w14:paraId="57DF832F" w14:textId="1614E6E0" w:rsidR="00C40B85" w:rsidRPr="009B3099" w:rsidRDefault="003E1ABA" w:rsidP="00C40B85">
            <w:pPr>
              <w:pStyle w:val="TableofFigures"/>
            </w:pPr>
            <w:r>
              <w:t xml:space="preserve">Responsibility: </w:t>
            </w:r>
            <w:r w:rsidR="00DD1EB6">
              <w:t>C-o-m</w:t>
            </w:r>
          </w:p>
          <w:p w14:paraId="10D672CE" w14:textId="34B89876" w:rsidR="00C40B85" w:rsidRPr="009B3099" w:rsidRDefault="00C40B85" w:rsidP="00C40B85">
            <w:pPr>
              <w:pStyle w:val="TableofFigures"/>
            </w:pPr>
            <w:r w:rsidRPr="009B3099">
              <w:t>Developer</w:t>
            </w:r>
          </w:p>
        </w:tc>
        <w:tc>
          <w:tcPr>
            <w:tcW w:w="1269" w:type="dxa"/>
          </w:tcPr>
          <w:p w14:paraId="0DFF05AE" w14:textId="0C7E8F53" w:rsidR="00C40B85" w:rsidRPr="009B3099" w:rsidRDefault="00CA33D0" w:rsidP="00C40B85">
            <w:pPr>
              <w:pStyle w:val="TableofFigures"/>
            </w:pPr>
            <w:r>
              <w:t xml:space="preserve">Priority: </w:t>
            </w:r>
            <w:r w:rsidR="00C40B85" w:rsidRPr="009B3099">
              <w:t>High</w:t>
            </w:r>
          </w:p>
        </w:tc>
      </w:tr>
      <w:tr w:rsidR="00C40B85" w14:paraId="256C7F5E" w14:textId="77777777" w:rsidTr="00AB57AE">
        <w:tc>
          <w:tcPr>
            <w:tcW w:w="924" w:type="dxa"/>
          </w:tcPr>
          <w:p w14:paraId="3B616C05" w14:textId="2255A0FF" w:rsidR="00C40B85" w:rsidRPr="009B3099" w:rsidRDefault="002D1423" w:rsidP="00C40B85">
            <w:pPr>
              <w:pStyle w:val="TableofFigures"/>
            </w:pPr>
            <w:r>
              <w:t>Action</w:t>
            </w:r>
            <w:r w:rsidRPr="009B3099">
              <w:t xml:space="preserve"> </w:t>
            </w:r>
            <w:r w:rsidR="00C40B85" w:rsidRPr="009B3099">
              <w:t>7.7A-11</w:t>
            </w:r>
          </w:p>
        </w:tc>
        <w:tc>
          <w:tcPr>
            <w:tcW w:w="6017" w:type="dxa"/>
          </w:tcPr>
          <w:p w14:paraId="0107D46E" w14:textId="45220BFA" w:rsidR="00C40B85" w:rsidRPr="009B3099" w:rsidRDefault="00C40B85" w:rsidP="00C40B85">
            <w:pPr>
              <w:pStyle w:val="TableofFigures"/>
              <w:rPr>
                <w:b/>
                <w:bCs/>
              </w:rPr>
            </w:pPr>
            <w:r w:rsidRPr="009B3099">
              <w:rPr>
                <w:b/>
                <w:bCs/>
              </w:rPr>
              <w:t xml:space="preserve">New Local open space in sub-precinct NM3, between Curzon and Capel </w:t>
            </w:r>
            <w:r w:rsidR="006C1299">
              <w:rPr>
                <w:b/>
                <w:bCs/>
              </w:rPr>
              <w:t>Streets</w:t>
            </w:r>
          </w:p>
          <w:p w14:paraId="2379D283" w14:textId="246D2654" w:rsidR="00C40B85" w:rsidRPr="009B3099" w:rsidRDefault="00C40B85" w:rsidP="00C40B85">
            <w:pPr>
              <w:pStyle w:val="TableofFigures"/>
              <w:rPr>
                <w:b/>
                <w:bCs/>
              </w:rPr>
            </w:pPr>
            <w:r w:rsidRPr="009B3099">
              <w:t>This Action is partially complete with one new Small Local open space already achieved via the expansion to Errol Street Reserve.  Provide one new additional Local open space in sub-precinct NM3 to address both the existing and future population needs in this area.  It is anticipated there will be substantial growth in this sub-precinct.</w:t>
            </w:r>
          </w:p>
        </w:tc>
        <w:tc>
          <w:tcPr>
            <w:tcW w:w="1559" w:type="dxa"/>
          </w:tcPr>
          <w:p w14:paraId="0A6417FF" w14:textId="3AE9DF4A" w:rsidR="00C40B85" w:rsidRPr="009B3099" w:rsidRDefault="003E1ABA" w:rsidP="00C40B85">
            <w:pPr>
              <w:pStyle w:val="TableofFigures"/>
            </w:pPr>
            <w:r>
              <w:t xml:space="preserve">Responsibility: </w:t>
            </w:r>
            <w:r w:rsidR="00DD1EB6">
              <w:t>C-o-m</w:t>
            </w:r>
          </w:p>
          <w:p w14:paraId="138DA523" w14:textId="3CF94873" w:rsidR="00C40B85" w:rsidRPr="009B3099" w:rsidRDefault="00C40B85" w:rsidP="00C40B85">
            <w:pPr>
              <w:pStyle w:val="TableofFigures"/>
            </w:pPr>
            <w:r w:rsidRPr="009B3099">
              <w:t>Developer</w:t>
            </w:r>
          </w:p>
        </w:tc>
        <w:tc>
          <w:tcPr>
            <w:tcW w:w="1269" w:type="dxa"/>
          </w:tcPr>
          <w:p w14:paraId="3C04F65F" w14:textId="6E4D1726" w:rsidR="00C40B85" w:rsidRPr="009B3099" w:rsidRDefault="00CA33D0" w:rsidP="00C40B85">
            <w:pPr>
              <w:pStyle w:val="TableofFigures"/>
            </w:pPr>
            <w:r>
              <w:t xml:space="preserve">Priority: </w:t>
            </w:r>
            <w:r w:rsidR="00C40B85" w:rsidRPr="009B3099">
              <w:t>Very High</w:t>
            </w:r>
          </w:p>
        </w:tc>
      </w:tr>
    </w:tbl>
    <w:p w14:paraId="66875407" w14:textId="77777777" w:rsidR="004E23FF" w:rsidRPr="00A502E5" w:rsidRDefault="004E23FF" w:rsidP="002E1FE9">
      <w:pPr>
        <w:pStyle w:val="Caption"/>
        <w:tabs>
          <w:tab w:val="left" w:pos="993"/>
        </w:tabs>
        <w:spacing w:after="120"/>
        <w:rPr>
          <w:rFonts w:hint="eastAsia"/>
        </w:rPr>
      </w:pPr>
      <w:r>
        <w:t>B</w:t>
      </w:r>
      <w:r w:rsidRPr="00377662">
        <w:tab/>
        <w:t>Additional open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4E23FF" w14:paraId="1073D184" w14:textId="77777777" w:rsidTr="00AB57AE">
        <w:trPr>
          <w:tblHeader/>
        </w:trPr>
        <w:tc>
          <w:tcPr>
            <w:tcW w:w="924" w:type="dxa"/>
          </w:tcPr>
          <w:p w14:paraId="70AF8F18" w14:textId="77777777" w:rsidR="004E23FF" w:rsidRPr="009B66E3" w:rsidRDefault="004E23FF" w:rsidP="00AB57AE">
            <w:pPr>
              <w:pStyle w:val="TableofFigures"/>
              <w:rPr>
                <w:b/>
                <w:bCs/>
              </w:rPr>
            </w:pPr>
            <w:r w:rsidRPr="009B66E3">
              <w:rPr>
                <w:b/>
                <w:bCs/>
              </w:rPr>
              <w:t>No.</w:t>
            </w:r>
          </w:p>
        </w:tc>
        <w:tc>
          <w:tcPr>
            <w:tcW w:w="6017" w:type="dxa"/>
          </w:tcPr>
          <w:p w14:paraId="1A1183E8"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2CFE1C3F" w14:textId="77777777" w:rsidR="004E23FF" w:rsidRPr="009B66E3" w:rsidRDefault="004E23FF" w:rsidP="00AB57AE">
            <w:pPr>
              <w:pStyle w:val="TableofFigures"/>
              <w:rPr>
                <w:b/>
                <w:bCs/>
              </w:rPr>
            </w:pPr>
            <w:r w:rsidRPr="009B66E3">
              <w:rPr>
                <w:b/>
                <w:bCs/>
              </w:rPr>
              <w:t>Responsibility</w:t>
            </w:r>
          </w:p>
        </w:tc>
        <w:tc>
          <w:tcPr>
            <w:tcW w:w="1269" w:type="dxa"/>
          </w:tcPr>
          <w:p w14:paraId="2B8E62DF" w14:textId="77777777" w:rsidR="004E23FF" w:rsidRPr="009B66E3" w:rsidRDefault="004E23FF" w:rsidP="00AB57AE">
            <w:pPr>
              <w:pStyle w:val="TableofFigures"/>
              <w:rPr>
                <w:b/>
                <w:bCs/>
              </w:rPr>
            </w:pPr>
            <w:r w:rsidRPr="009B66E3">
              <w:rPr>
                <w:b/>
                <w:bCs/>
              </w:rPr>
              <w:t xml:space="preserve">Priority </w:t>
            </w:r>
          </w:p>
        </w:tc>
      </w:tr>
      <w:tr w:rsidR="00C40B85" w14:paraId="5709500A" w14:textId="77777777" w:rsidTr="00AB57AE">
        <w:tc>
          <w:tcPr>
            <w:tcW w:w="924" w:type="dxa"/>
          </w:tcPr>
          <w:p w14:paraId="463979E3" w14:textId="18984159" w:rsidR="00C40B85" w:rsidRPr="009B66E3" w:rsidRDefault="002D1423" w:rsidP="00C40B85">
            <w:pPr>
              <w:pStyle w:val="TableofFigures"/>
            </w:pPr>
            <w:r>
              <w:t>Action</w:t>
            </w:r>
            <w:r w:rsidRPr="009B3099">
              <w:t xml:space="preserve"> </w:t>
            </w:r>
            <w:r w:rsidR="00C40B85" w:rsidRPr="009B3099">
              <w:t>7.7B-1</w:t>
            </w:r>
          </w:p>
        </w:tc>
        <w:tc>
          <w:tcPr>
            <w:tcW w:w="6017" w:type="dxa"/>
          </w:tcPr>
          <w:p w14:paraId="1B32D72F" w14:textId="77777777" w:rsidR="00C40B85" w:rsidRPr="009B3099" w:rsidRDefault="00C40B85" w:rsidP="00C40B85">
            <w:pPr>
              <w:pStyle w:val="TableofFigures"/>
              <w:rPr>
                <w:b/>
                <w:bCs/>
              </w:rPr>
            </w:pPr>
            <w:r w:rsidRPr="009B3099">
              <w:rPr>
                <w:b/>
                <w:bCs/>
              </w:rPr>
              <w:t>On-street link Molesworth St</w:t>
            </w:r>
          </w:p>
          <w:p w14:paraId="492921C4" w14:textId="0875D9B4" w:rsidR="00C40B85" w:rsidRPr="009B66E3" w:rsidRDefault="00C40B85" w:rsidP="00C40B85">
            <w:pPr>
              <w:pStyle w:val="TableofFigures"/>
            </w:pPr>
            <w:r w:rsidRPr="009B3099">
              <w:t>Improve on-street links along Molesworth Street between Pleasance Gardens and Curzon Reserve.</w:t>
            </w:r>
          </w:p>
        </w:tc>
        <w:tc>
          <w:tcPr>
            <w:tcW w:w="1559" w:type="dxa"/>
          </w:tcPr>
          <w:p w14:paraId="4A0134FE" w14:textId="3927F166" w:rsidR="00C40B85" w:rsidRPr="009B66E3" w:rsidRDefault="003E1ABA" w:rsidP="00C40B85">
            <w:pPr>
              <w:pStyle w:val="TableofFigures"/>
            </w:pPr>
            <w:r>
              <w:t xml:space="preserve">Responsibility: </w:t>
            </w:r>
            <w:r w:rsidR="00DD1EB6">
              <w:t>C-o-m</w:t>
            </w:r>
          </w:p>
        </w:tc>
        <w:tc>
          <w:tcPr>
            <w:tcW w:w="1269" w:type="dxa"/>
          </w:tcPr>
          <w:p w14:paraId="2B5AD77B" w14:textId="1E7E0F42" w:rsidR="00C40B85" w:rsidRPr="009B66E3" w:rsidRDefault="00CA33D0" w:rsidP="00C40B85">
            <w:pPr>
              <w:pStyle w:val="TableofFigures"/>
            </w:pPr>
            <w:r>
              <w:t xml:space="preserve">Priority: </w:t>
            </w:r>
            <w:r w:rsidR="00C40B85" w:rsidRPr="009B3099">
              <w:t>High</w:t>
            </w:r>
          </w:p>
        </w:tc>
      </w:tr>
      <w:tr w:rsidR="00C40B85" w14:paraId="7935E34D" w14:textId="77777777" w:rsidTr="00AB57AE">
        <w:tc>
          <w:tcPr>
            <w:tcW w:w="924" w:type="dxa"/>
          </w:tcPr>
          <w:p w14:paraId="7312AE6C" w14:textId="074B6734" w:rsidR="00C40B85" w:rsidRPr="009B3099" w:rsidRDefault="002D1423" w:rsidP="00C40B85">
            <w:pPr>
              <w:pStyle w:val="TableofFigures"/>
            </w:pPr>
            <w:r>
              <w:t>Action</w:t>
            </w:r>
            <w:r w:rsidRPr="009B3099">
              <w:t xml:space="preserve"> </w:t>
            </w:r>
            <w:r w:rsidR="00C40B85" w:rsidRPr="009B3099">
              <w:t>7.7B-2</w:t>
            </w:r>
          </w:p>
        </w:tc>
        <w:tc>
          <w:tcPr>
            <w:tcW w:w="6017" w:type="dxa"/>
          </w:tcPr>
          <w:p w14:paraId="18825754" w14:textId="77777777" w:rsidR="00C40B85" w:rsidRPr="009B3099" w:rsidRDefault="00C40B85" w:rsidP="00C40B85">
            <w:pPr>
              <w:pStyle w:val="TableofFigures"/>
              <w:rPr>
                <w:b/>
                <w:bCs/>
              </w:rPr>
            </w:pPr>
            <w:r w:rsidRPr="009B3099">
              <w:rPr>
                <w:b/>
                <w:bCs/>
              </w:rPr>
              <w:t>On-street link Courtney St</w:t>
            </w:r>
          </w:p>
          <w:p w14:paraId="2EBA5853" w14:textId="5B5CE2E4" w:rsidR="00C40B85" w:rsidRPr="009B3099" w:rsidRDefault="00C40B85" w:rsidP="00C40B85">
            <w:pPr>
              <w:pStyle w:val="TableofFigures"/>
              <w:rPr>
                <w:b/>
                <w:bCs/>
              </w:rPr>
            </w:pPr>
            <w:r w:rsidRPr="009B3099">
              <w:t>Improve on-street links along Courtney Street between Errol Street Reserve and Bedford Street Reserve.</w:t>
            </w:r>
          </w:p>
        </w:tc>
        <w:tc>
          <w:tcPr>
            <w:tcW w:w="1559" w:type="dxa"/>
          </w:tcPr>
          <w:p w14:paraId="3DDB41FE" w14:textId="74A647D7" w:rsidR="00C40B85" w:rsidRPr="009B3099" w:rsidRDefault="003E1ABA" w:rsidP="00C40B85">
            <w:pPr>
              <w:pStyle w:val="TableofFigures"/>
            </w:pPr>
            <w:r>
              <w:t xml:space="preserve">Responsibility: </w:t>
            </w:r>
            <w:r w:rsidR="00DD1EB6">
              <w:t>C-o-m</w:t>
            </w:r>
          </w:p>
        </w:tc>
        <w:tc>
          <w:tcPr>
            <w:tcW w:w="1269" w:type="dxa"/>
          </w:tcPr>
          <w:p w14:paraId="1F7F7EF3" w14:textId="39EDB288" w:rsidR="00C40B85" w:rsidRPr="009B3099" w:rsidRDefault="008C4D75" w:rsidP="00C40B85">
            <w:pPr>
              <w:pStyle w:val="TableofFigures"/>
            </w:pPr>
            <w:r>
              <w:t xml:space="preserve">Priority: </w:t>
            </w:r>
            <w:r w:rsidR="00C40B85" w:rsidRPr="009B3099">
              <w:t>Very High</w:t>
            </w:r>
          </w:p>
        </w:tc>
      </w:tr>
      <w:tr w:rsidR="00C40B85" w14:paraId="1F2E2E6F" w14:textId="77777777" w:rsidTr="00AB57AE">
        <w:tc>
          <w:tcPr>
            <w:tcW w:w="924" w:type="dxa"/>
          </w:tcPr>
          <w:p w14:paraId="4349F951" w14:textId="3A0C91FE" w:rsidR="00C40B85" w:rsidRPr="009B3099" w:rsidRDefault="002D1423" w:rsidP="00C40B85">
            <w:pPr>
              <w:pStyle w:val="TableofFigures"/>
            </w:pPr>
            <w:r>
              <w:t>Action</w:t>
            </w:r>
            <w:r w:rsidRPr="009B3099">
              <w:t xml:space="preserve"> </w:t>
            </w:r>
            <w:r w:rsidR="00C40B85" w:rsidRPr="009B3099">
              <w:t>7.7B-3</w:t>
            </w:r>
          </w:p>
        </w:tc>
        <w:tc>
          <w:tcPr>
            <w:tcW w:w="6017" w:type="dxa"/>
          </w:tcPr>
          <w:p w14:paraId="4C75E5BC" w14:textId="77777777" w:rsidR="00C40B85" w:rsidRPr="009B3099" w:rsidRDefault="00C40B85" w:rsidP="00C40B85">
            <w:pPr>
              <w:pStyle w:val="TableofFigures"/>
              <w:rPr>
                <w:b/>
                <w:bCs/>
              </w:rPr>
            </w:pPr>
            <w:r w:rsidRPr="009B3099">
              <w:rPr>
                <w:b/>
                <w:bCs/>
              </w:rPr>
              <w:t>On-street connectivity to new Capital City open space at Arden Metro</w:t>
            </w:r>
          </w:p>
          <w:p w14:paraId="07EE750A" w14:textId="61FB2AD9" w:rsidR="00C40B85" w:rsidRPr="009B3099" w:rsidRDefault="00C40B85" w:rsidP="00C40B85">
            <w:pPr>
              <w:pStyle w:val="TableofFigures"/>
              <w:rPr>
                <w:b/>
                <w:bCs/>
              </w:rPr>
            </w:pPr>
            <w:r w:rsidRPr="009B3099">
              <w:t>Improve east-west connectivity between the proposed Capital City open space near the proposed Arden Metro on Queensberry Street, including crossing over Dryburgh Street.</w:t>
            </w:r>
          </w:p>
        </w:tc>
        <w:tc>
          <w:tcPr>
            <w:tcW w:w="1559" w:type="dxa"/>
          </w:tcPr>
          <w:p w14:paraId="620CC797" w14:textId="2A1EFE11" w:rsidR="00C40B85" w:rsidRPr="009B3099" w:rsidRDefault="003E1ABA" w:rsidP="00C40B85">
            <w:pPr>
              <w:pStyle w:val="TableofFigures"/>
            </w:pPr>
            <w:r>
              <w:t xml:space="preserve">Responsibility: </w:t>
            </w:r>
            <w:r w:rsidR="00DD1EB6">
              <w:t>C-o-m</w:t>
            </w:r>
          </w:p>
        </w:tc>
        <w:tc>
          <w:tcPr>
            <w:tcW w:w="1269" w:type="dxa"/>
          </w:tcPr>
          <w:p w14:paraId="1F51C639" w14:textId="6EE6E684" w:rsidR="00C40B85" w:rsidRPr="009B3099" w:rsidRDefault="008C4D75" w:rsidP="00C40B85">
            <w:pPr>
              <w:pStyle w:val="TableofFigures"/>
            </w:pPr>
            <w:r>
              <w:t xml:space="preserve">Priority: </w:t>
            </w:r>
            <w:r w:rsidR="00C40B85" w:rsidRPr="009B3099">
              <w:t>Medium</w:t>
            </w:r>
          </w:p>
        </w:tc>
      </w:tr>
      <w:tr w:rsidR="00C40B85" w14:paraId="167B37B6" w14:textId="77777777" w:rsidTr="00AB57AE">
        <w:tc>
          <w:tcPr>
            <w:tcW w:w="924" w:type="dxa"/>
          </w:tcPr>
          <w:p w14:paraId="49B814DE" w14:textId="16E07212" w:rsidR="00C40B85" w:rsidRPr="009B3099" w:rsidRDefault="002D1423" w:rsidP="00C40B85">
            <w:pPr>
              <w:pStyle w:val="TableofFigures"/>
            </w:pPr>
            <w:r>
              <w:t>Action</w:t>
            </w:r>
            <w:r w:rsidRPr="009B3099">
              <w:t xml:space="preserve"> </w:t>
            </w:r>
            <w:r w:rsidR="00C40B85" w:rsidRPr="009B3099">
              <w:t>7.7B-4</w:t>
            </w:r>
          </w:p>
        </w:tc>
        <w:tc>
          <w:tcPr>
            <w:tcW w:w="6017" w:type="dxa"/>
          </w:tcPr>
          <w:p w14:paraId="30744EA1" w14:textId="77777777" w:rsidR="00C40B85" w:rsidRPr="009B3099" w:rsidRDefault="00C40B85" w:rsidP="00C40B85">
            <w:pPr>
              <w:pStyle w:val="TableofFigures"/>
            </w:pPr>
            <w:r w:rsidRPr="009B3099">
              <w:rPr>
                <w:b/>
                <w:bCs/>
              </w:rPr>
              <w:t>Linear open space along Moonee Ponds Creek</w:t>
            </w:r>
            <w:r w:rsidRPr="009B3099">
              <w:t xml:space="preserve"> </w:t>
            </w:r>
          </w:p>
          <w:p w14:paraId="4FC2E240" w14:textId="3331B2BA" w:rsidR="00C40B85" w:rsidRDefault="00C40B85" w:rsidP="00C40B85">
            <w:pPr>
              <w:pStyle w:val="BodyText"/>
            </w:pPr>
            <w:r w:rsidRPr="009B3099">
              <w:t>The City of Melbourne is to facilitate the process to liaise with M</w:t>
            </w:r>
            <w:r w:rsidR="00E16E1C">
              <w:t>wc</w:t>
            </w:r>
            <w:r w:rsidRPr="009B3099">
              <w:t>, the Victorian Government and Traditional Owners to provide increased linear open space along Moonee Ponds Creek to improve the regional trail connection through this section, along with biodiversity values in an area that has been neglected by government agencies due to historical land use decisions adjoining the creek. This open space is encumbered by the overshadowing and noise from Citylink</w:t>
            </w:r>
          </w:p>
          <w:p w14:paraId="3605597F" w14:textId="243992D6" w:rsidR="00C40B85" w:rsidRPr="00C40B85" w:rsidRDefault="00C40B85" w:rsidP="00C40B85">
            <w:pPr>
              <w:pStyle w:val="TableofFigures"/>
            </w:pPr>
            <w:r w:rsidRPr="009B3099">
              <w:t xml:space="preserve">Future proposals for the additional open space adjoining the river need to clearly identify areas that are encumbered as described in Recommendation </w:t>
            </w:r>
            <w:r w:rsidRPr="009B3099">
              <w:rPr>
                <w:rFonts w:ascii="Aptos" w:hAnsi="Aptos"/>
              </w:rPr>
              <w:t>6.2.3d(i)</w:t>
            </w:r>
            <w:r w:rsidRPr="009B3099">
              <w:rPr>
                <w:rFonts w:cs="Arial"/>
              </w:rPr>
              <w:t>, in the 2012 Strategy Technical Report and take account of the setback of development from the waterway beyond</w:t>
            </w:r>
            <w:r w:rsidRPr="009B3099">
              <w:rPr>
                <w:rStyle w:val="apple-converted-space"/>
                <w:rFonts w:cs="Arial"/>
                <w:color w:val="000000" w:themeColor="text1"/>
                <w:sz w:val="18"/>
                <w:szCs w:val="18"/>
              </w:rPr>
              <w:t xml:space="preserve"> </w:t>
            </w:r>
            <w:r w:rsidRPr="009B3099">
              <w:rPr>
                <w:rFonts w:cs="Arial"/>
              </w:rPr>
              <w:t>the 30 metre riparian zone</w:t>
            </w:r>
            <w:r w:rsidRPr="009B3099">
              <w:rPr>
                <w:rStyle w:val="apple-converted-space"/>
                <w:rFonts w:cs="Arial"/>
                <w:color w:val="000000" w:themeColor="text1"/>
                <w:sz w:val="18"/>
                <w:szCs w:val="18"/>
              </w:rPr>
              <w:t xml:space="preserve"> </w:t>
            </w:r>
            <w:r w:rsidRPr="009B3099">
              <w:rPr>
                <w:rFonts w:cs="Arial"/>
              </w:rPr>
              <w:t>as required by Clause 12.03 of the Melbourne Planning Scheme. Any future open space provided as an open space contribution as part of Clause 53.01 is to be in addition to encumbered land</w:t>
            </w:r>
            <w:r w:rsidRPr="009B3099">
              <w:rPr>
                <w:rStyle w:val="apple-converted-space"/>
                <w:color w:val="000000" w:themeColor="text1"/>
              </w:rPr>
              <w:t xml:space="preserve"> </w:t>
            </w:r>
            <w:r w:rsidRPr="009B3099">
              <w:rPr>
                <w:rFonts w:cs="Arial"/>
              </w:rPr>
              <w:t>and the riparian zone setback.</w:t>
            </w:r>
          </w:p>
        </w:tc>
        <w:tc>
          <w:tcPr>
            <w:tcW w:w="1559" w:type="dxa"/>
          </w:tcPr>
          <w:p w14:paraId="06A59069" w14:textId="02058881" w:rsidR="00C40B85" w:rsidRPr="009B3099" w:rsidRDefault="003E1ABA" w:rsidP="00C40B85">
            <w:pPr>
              <w:pStyle w:val="TableofFigures"/>
            </w:pPr>
            <w:r>
              <w:t xml:space="preserve">Responsibility: </w:t>
            </w:r>
            <w:r w:rsidR="00C40B85" w:rsidRPr="009B3099">
              <w:t>Vic Govt</w:t>
            </w:r>
          </w:p>
          <w:p w14:paraId="18A1C53E" w14:textId="526CC4DC" w:rsidR="00C40B85" w:rsidRPr="009B3099" w:rsidRDefault="00DD1EB6" w:rsidP="00C40B85">
            <w:pPr>
              <w:pStyle w:val="TableofFigures"/>
            </w:pPr>
            <w:r>
              <w:t>C-o-m</w:t>
            </w:r>
          </w:p>
          <w:p w14:paraId="11189EBD" w14:textId="6BF677C0" w:rsidR="00C40B85" w:rsidRPr="009B3099" w:rsidRDefault="00C40B85" w:rsidP="00C40B85">
            <w:pPr>
              <w:pStyle w:val="TableofFigures"/>
            </w:pPr>
            <w:r w:rsidRPr="009B3099">
              <w:t>M</w:t>
            </w:r>
            <w:r w:rsidR="00E16E1C">
              <w:t>wc</w:t>
            </w:r>
          </w:p>
          <w:p w14:paraId="0647369B" w14:textId="3C301CF5" w:rsidR="00C40B85" w:rsidRPr="009B3099" w:rsidRDefault="00E16E1C" w:rsidP="00C40B85">
            <w:pPr>
              <w:pStyle w:val="TableofFigures"/>
            </w:pPr>
            <w:r>
              <w:t>T-o</w:t>
            </w:r>
          </w:p>
        </w:tc>
        <w:tc>
          <w:tcPr>
            <w:tcW w:w="1269" w:type="dxa"/>
          </w:tcPr>
          <w:p w14:paraId="75068723" w14:textId="2B26515D" w:rsidR="00C40B85" w:rsidRPr="009B3099" w:rsidRDefault="008C4D75" w:rsidP="00C40B85">
            <w:pPr>
              <w:pStyle w:val="TableofFigures"/>
            </w:pPr>
            <w:r>
              <w:t xml:space="preserve">Priority: </w:t>
            </w:r>
            <w:r w:rsidR="00C40B85" w:rsidRPr="009B3099">
              <w:t>Ongoing</w:t>
            </w:r>
          </w:p>
        </w:tc>
      </w:tr>
      <w:tr w:rsidR="00C40B85" w14:paraId="42EADCE6" w14:textId="77777777" w:rsidTr="00AB57AE">
        <w:tc>
          <w:tcPr>
            <w:tcW w:w="924" w:type="dxa"/>
          </w:tcPr>
          <w:p w14:paraId="6770754C" w14:textId="71B1352C" w:rsidR="00C40B85" w:rsidRPr="009B3099" w:rsidRDefault="002D1423" w:rsidP="00C40B85">
            <w:pPr>
              <w:pStyle w:val="TableofFigures"/>
            </w:pPr>
            <w:r>
              <w:t>Action</w:t>
            </w:r>
            <w:r w:rsidRPr="009B3099">
              <w:t xml:space="preserve"> </w:t>
            </w:r>
            <w:r w:rsidR="00C40B85" w:rsidRPr="009B3099">
              <w:t>7.7B-5</w:t>
            </w:r>
          </w:p>
        </w:tc>
        <w:tc>
          <w:tcPr>
            <w:tcW w:w="6017" w:type="dxa"/>
          </w:tcPr>
          <w:p w14:paraId="46DD990F" w14:textId="77777777" w:rsidR="00C40B85" w:rsidRPr="009B3099" w:rsidRDefault="00C40B85" w:rsidP="00C40B85">
            <w:pPr>
              <w:pStyle w:val="TableofFigures"/>
              <w:rPr>
                <w:b/>
                <w:bCs/>
              </w:rPr>
            </w:pPr>
            <w:r w:rsidRPr="009B3099">
              <w:rPr>
                <w:b/>
                <w:bCs/>
              </w:rPr>
              <w:t xml:space="preserve">Links between future open space in Arden and Macaulay Structure Plan areas and the Capital City Trail </w:t>
            </w:r>
          </w:p>
          <w:p w14:paraId="6050CAA9" w14:textId="3E45A466" w:rsidR="00C40B85" w:rsidRPr="009B3099" w:rsidRDefault="00C40B85" w:rsidP="00C40B85">
            <w:pPr>
              <w:pStyle w:val="TableofFigures"/>
              <w:rPr>
                <w:b/>
                <w:bCs/>
              </w:rPr>
            </w:pPr>
            <w:r w:rsidRPr="009B3099">
              <w:t>In future urban design provide clear and safe pedestrian cycle connections via the future street network from the existing and proposed open space in North Melbourne and the Capital City Trail along Moonee Ponds Creek. This Action has been included in the Arden and Macaulay Structure Plans.</w:t>
            </w:r>
          </w:p>
        </w:tc>
        <w:tc>
          <w:tcPr>
            <w:tcW w:w="1559" w:type="dxa"/>
          </w:tcPr>
          <w:p w14:paraId="10C0AFA1" w14:textId="2952646D" w:rsidR="00C40B85" w:rsidRPr="009B3099" w:rsidRDefault="003E1ABA" w:rsidP="00C40B85">
            <w:pPr>
              <w:pStyle w:val="TableofFigures"/>
            </w:pPr>
            <w:r>
              <w:t xml:space="preserve">Responsibility: </w:t>
            </w:r>
            <w:r w:rsidR="00DD1EB6">
              <w:t>C-o-m</w:t>
            </w:r>
          </w:p>
          <w:p w14:paraId="167B9E5F" w14:textId="4B1E6D68" w:rsidR="00C40B85" w:rsidRPr="009B3099" w:rsidRDefault="00C40B85" w:rsidP="00C40B85">
            <w:pPr>
              <w:pStyle w:val="TableofFigures"/>
            </w:pPr>
            <w:r w:rsidRPr="009B3099">
              <w:t>Developer</w:t>
            </w:r>
          </w:p>
        </w:tc>
        <w:tc>
          <w:tcPr>
            <w:tcW w:w="1269" w:type="dxa"/>
          </w:tcPr>
          <w:p w14:paraId="1F776859" w14:textId="780C168D" w:rsidR="00C40B85" w:rsidRPr="009B3099" w:rsidRDefault="008C4D75" w:rsidP="00C40B85">
            <w:pPr>
              <w:pStyle w:val="TableofFigures"/>
            </w:pPr>
            <w:r>
              <w:t xml:space="preserve">Priority: </w:t>
            </w:r>
            <w:r w:rsidR="00C40B85" w:rsidRPr="009B3099">
              <w:t>Ongoing</w:t>
            </w:r>
          </w:p>
        </w:tc>
      </w:tr>
      <w:tr w:rsidR="00C40B85" w14:paraId="47A4E3CB" w14:textId="77777777" w:rsidTr="00AB57AE">
        <w:tc>
          <w:tcPr>
            <w:tcW w:w="924" w:type="dxa"/>
          </w:tcPr>
          <w:p w14:paraId="472930BB" w14:textId="7D4AD514" w:rsidR="00C40B85" w:rsidRPr="009B3099" w:rsidRDefault="002D1423" w:rsidP="00C40B85">
            <w:pPr>
              <w:pStyle w:val="TableofFigures"/>
            </w:pPr>
            <w:r>
              <w:t>Action</w:t>
            </w:r>
            <w:r w:rsidRPr="009B3099">
              <w:t xml:space="preserve"> </w:t>
            </w:r>
            <w:r w:rsidR="00C40B85" w:rsidRPr="009B3099">
              <w:t>7.7B-6</w:t>
            </w:r>
          </w:p>
        </w:tc>
        <w:tc>
          <w:tcPr>
            <w:tcW w:w="6017" w:type="dxa"/>
          </w:tcPr>
          <w:p w14:paraId="1B6E27DD" w14:textId="77777777" w:rsidR="00C40B85" w:rsidRPr="009B3099" w:rsidRDefault="00C40B85" w:rsidP="00C40B85">
            <w:pPr>
              <w:pStyle w:val="TableofFigures"/>
              <w:rPr>
                <w:b/>
                <w:bCs/>
              </w:rPr>
            </w:pPr>
            <w:r w:rsidRPr="009B3099">
              <w:rPr>
                <w:b/>
                <w:bCs/>
              </w:rPr>
              <w:t>North-south link west of Boundary Rd</w:t>
            </w:r>
          </w:p>
          <w:p w14:paraId="123F5339" w14:textId="6BFC193B" w:rsidR="00C40B85" w:rsidRPr="009B3099" w:rsidRDefault="00C40B85" w:rsidP="00C40B85">
            <w:pPr>
              <w:pStyle w:val="TableofFigures"/>
              <w:rPr>
                <w:b/>
                <w:bCs/>
              </w:rPr>
            </w:pPr>
            <w:r w:rsidRPr="009B3099">
              <w:t>Sub-precinct AM1 ensure that internal north-south pedestrian links area designed into future developments to provide an alternative north-south pedestrian access route to Boundary Road.  This Action has been shown in the Macaulay Structure Plan.</w:t>
            </w:r>
          </w:p>
        </w:tc>
        <w:tc>
          <w:tcPr>
            <w:tcW w:w="1559" w:type="dxa"/>
          </w:tcPr>
          <w:p w14:paraId="4160E55E" w14:textId="58E37FD7" w:rsidR="00C40B85" w:rsidRPr="009B3099" w:rsidRDefault="003E1ABA" w:rsidP="00C40B85">
            <w:pPr>
              <w:pStyle w:val="TableofFigures"/>
            </w:pPr>
            <w:r>
              <w:t xml:space="preserve">Responsibility: </w:t>
            </w:r>
            <w:r w:rsidR="00DD1EB6">
              <w:t>C-o-m</w:t>
            </w:r>
          </w:p>
          <w:p w14:paraId="22686AA8" w14:textId="3D4C2795" w:rsidR="00C40B85" w:rsidRPr="009B3099" w:rsidRDefault="00C40B85" w:rsidP="00C40B85">
            <w:pPr>
              <w:pStyle w:val="TableofFigures"/>
            </w:pPr>
            <w:r w:rsidRPr="009B3099">
              <w:t>Developer</w:t>
            </w:r>
          </w:p>
        </w:tc>
        <w:tc>
          <w:tcPr>
            <w:tcW w:w="1269" w:type="dxa"/>
          </w:tcPr>
          <w:p w14:paraId="1AD0644F" w14:textId="02CA2127" w:rsidR="00C40B85" w:rsidRPr="009B3099" w:rsidRDefault="008C4D75" w:rsidP="00C40B85">
            <w:pPr>
              <w:pStyle w:val="TableofFigures"/>
            </w:pPr>
            <w:r>
              <w:t xml:space="preserve">Priority: </w:t>
            </w:r>
            <w:r w:rsidR="00C40B85" w:rsidRPr="009B3099">
              <w:t>Ongoing</w:t>
            </w:r>
          </w:p>
        </w:tc>
      </w:tr>
      <w:tr w:rsidR="00C40B85" w14:paraId="69B24AA5" w14:textId="77777777" w:rsidTr="00AB57AE">
        <w:tc>
          <w:tcPr>
            <w:tcW w:w="924" w:type="dxa"/>
          </w:tcPr>
          <w:p w14:paraId="1BC3CC53" w14:textId="5771E872" w:rsidR="00C40B85" w:rsidRPr="009B3099" w:rsidRDefault="002D1423" w:rsidP="00C40B85">
            <w:pPr>
              <w:pStyle w:val="TableofFigures"/>
            </w:pPr>
            <w:r>
              <w:t>Action</w:t>
            </w:r>
            <w:r w:rsidRPr="009B3099">
              <w:t xml:space="preserve"> </w:t>
            </w:r>
            <w:r w:rsidR="00C40B85" w:rsidRPr="009B3099">
              <w:t>7.7B-7</w:t>
            </w:r>
          </w:p>
        </w:tc>
        <w:tc>
          <w:tcPr>
            <w:tcW w:w="6017" w:type="dxa"/>
          </w:tcPr>
          <w:p w14:paraId="31321A63" w14:textId="77777777" w:rsidR="00C40B85" w:rsidRPr="009B3099" w:rsidRDefault="00C40B85" w:rsidP="00C40B85">
            <w:pPr>
              <w:pStyle w:val="TableofFigures"/>
              <w:rPr>
                <w:b/>
                <w:bCs/>
              </w:rPr>
            </w:pPr>
            <w:r w:rsidRPr="009B3099">
              <w:rPr>
                <w:b/>
                <w:bCs/>
              </w:rPr>
              <w:t>North-south link east of the railway</w:t>
            </w:r>
          </w:p>
          <w:p w14:paraId="41823D01" w14:textId="6A2B10B8" w:rsidR="00C40B85" w:rsidRPr="009B3099" w:rsidRDefault="00C40B85" w:rsidP="00C40B85">
            <w:pPr>
              <w:pStyle w:val="TableofFigures"/>
              <w:rPr>
                <w:b/>
                <w:bCs/>
              </w:rPr>
            </w:pPr>
            <w:r w:rsidRPr="009B3099">
              <w:t>Investigate the potential to provide safe cycle/pedestrian north-south link along railway reserve through Arden Macaulay precinct, north to Royal Park and south to future Capital City open space in West Melbourne.</w:t>
            </w:r>
          </w:p>
        </w:tc>
        <w:tc>
          <w:tcPr>
            <w:tcW w:w="1559" w:type="dxa"/>
          </w:tcPr>
          <w:p w14:paraId="112D4AFF" w14:textId="7CC4130B" w:rsidR="00C40B85" w:rsidRPr="009B3099" w:rsidRDefault="003E1ABA" w:rsidP="00C40B85">
            <w:pPr>
              <w:pStyle w:val="TableofFigures"/>
            </w:pPr>
            <w:r>
              <w:t xml:space="preserve">Responsibility: </w:t>
            </w:r>
            <w:r w:rsidR="00DD1EB6">
              <w:t>C-o-m</w:t>
            </w:r>
          </w:p>
          <w:p w14:paraId="3C6B39B0" w14:textId="11A2DE8C" w:rsidR="00C40B85" w:rsidRPr="009B3099" w:rsidRDefault="00C40B85" w:rsidP="00C40B85">
            <w:pPr>
              <w:pStyle w:val="TableofFigures"/>
            </w:pPr>
            <w:r w:rsidRPr="009B3099">
              <w:t>Developer</w:t>
            </w:r>
          </w:p>
        </w:tc>
        <w:tc>
          <w:tcPr>
            <w:tcW w:w="1269" w:type="dxa"/>
          </w:tcPr>
          <w:p w14:paraId="7890E51C" w14:textId="1F668772" w:rsidR="00C40B85" w:rsidRPr="009B3099" w:rsidRDefault="008C4D75" w:rsidP="00C40B85">
            <w:pPr>
              <w:pStyle w:val="TableofFigures"/>
            </w:pPr>
            <w:r>
              <w:t xml:space="preserve">Priority: </w:t>
            </w:r>
            <w:r w:rsidR="00C40B85" w:rsidRPr="009B3099">
              <w:t>Very High</w:t>
            </w:r>
          </w:p>
        </w:tc>
      </w:tr>
      <w:tr w:rsidR="00C40B85" w14:paraId="568B0D1F" w14:textId="77777777" w:rsidTr="00AB57AE">
        <w:tc>
          <w:tcPr>
            <w:tcW w:w="924" w:type="dxa"/>
          </w:tcPr>
          <w:p w14:paraId="77E6964C" w14:textId="3E053759" w:rsidR="00C40B85" w:rsidRPr="009B3099" w:rsidRDefault="002D1423" w:rsidP="00C40B85">
            <w:pPr>
              <w:pStyle w:val="TableofFigures"/>
            </w:pPr>
            <w:r>
              <w:t>Action</w:t>
            </w:r>
            <w:r w:rsidRPr="009B3099">
              <w:t xml:space="preserve"> </w:t>
            </w:r>
            <w:r w:rsidR="00C40B85" w:rsidRPr="009B3099">
              <w:t>7.7B-8</w:t>
            </w:r>
          </w:p>
        </w:tc>
        <w:tc>
          <w:tcPr>
            <w:tcW w:w="6017" w:type="dxa"/>
          </w:tcPr>
          <w:p w14:paraId="6420D333" w14:textId="210DF20D" w:rsidR="00C40B85" w:rsidRPr="009B3099" w:rsidRDefault="00C40B85" w:rsidP="00C40B85">
            <w:pPr>
              <w:pStyle w:val="TableofFigures"/>
              <w:rPr>
                <w:b/>
                <w:bCs/>
              </w:rPr>
            </w:pPr>
            <w:r w:rsidRPr="009B3099">
              <w:t>Improve open space links between Clayton Reserve and new Small Local open space to be provided in sub-precinct AM3. This Action is now included in the Arden Structure Plan.</w:t>
            </w:r>
          </w:p>
        </w:tc>
        <w:tc>
          <w:tcPr>
            <w:tcW w:w="1559" w:type="dxa"/>
          </w:tcPr>
          <w:p w14:paraId="2F0B9226" w14:textId="091B88B5" w:rsidR="00C40B85" w:rsidRPr="009B3099" w:rsidRDefault="003E1ABA" w:rsidP="00C40B85">
            <w:pPr>
              <w:pStyle w:val="TableofFigures"/>
            </w:pPr>
            <w:r>
              <w:t xml:space="preserve">Responsibility: </w:t>
            </w:r>
            <w:r w:rsidR="00DD1EB6">
              <w:t>C-o-m</w:t>
            </w:r>
          </w:p>
          <w:p w14:paraId="5A533374" w14:textId="69F282D6" w:rsidR="00C40B85" w:rsidRPr="009B3099" w:rsidRDefault="00C40B85" w:rsidP="00C40B85">
            <w:pPr>
              <w:pStyle w:val="TableofFigures"/>
            </w:pPr>
            <w:r w:rsidRPr="009B3099">
              <w:t>Developer</w:t>
            </w:r>
          </w:p>
        </w:tc>
        <w:tc>
          <w:tcPr>
            <w:tcW w:w="1269" w:type="dxa"/>
          </w:tcPr>
          <w:p w14:paraId="17922D14" w14:textId="3B66F5AF" w:rsidR="00C40B85" w:rsidRPr="009B3099" w:rsidRDefault="008C4D75" w:rsidP="00C40B85">
            <w:pPr>
              <w:pStyle w:val="TableofFigures"/>
            </w:pPr>
            <w:r>
              <w:t xml:space="preserve">Priority: </w:t>
            </w:r>
            <w:r w:rsidR="00C40B85" w:rsidRPr="009B3099">
              <w:t>Very High</w:t>
            </w:r>
          </w:p>
          <w:p w14:paraId="44E9C082" w14:textId="77777777" w:rsidR="00C40B85" w:rsidRPr="009B3099" w:rsidRDefault="00C40B85" w:rsidP="00C40B85">
            <w:pPr>
              <w:pStyle w:val="TableofFigures"/>
            </w:pPr>
          </w:p>
        </w:tc>
      </w:tr>
    </w:tbl>
    <w:p w14:paraId="61C41706" w14:textId="77777777" w:rsidR="00AE5845" w:rsidRDefault="00AE5845">
      <w:r>
        <w:br w:type="page"/>
      </w:r>
    </w:p>
    <w:tbl>
      <w:tblPr>
        <w:tblStyle w:val="TableGrid"/>
        <w:tblW w:w="0" w:type="auto"/>
        <w:tblLook w:val="04A0" w:firstRow="1" w:lastRow="0" w:firstColumn="1" w:lastColumn="0" w:noHBand="0" w:noVBand="1"/>
      </w:tblPr>
      <w:tblGrid>
        <w:gridCol w:w="924"/>
        <w:gridCol w:w="6017"/>
        <w:gridCol w:w="1559"/>
        <w:gridCol w:w="1269"/>
      </w:tblGrid>
      <w:tr w:rsidR="00C40B85" w14:paraId="2FA2E31A" w14:textId="77777777" w:rsidTr="00AB57AE">
        <w:tc>
          <w:tcPr>
            <w:tcW w:w="924" w:type="dxa"/>
          </w:tcPr>
          <w:p w14:paraId="47CD3DBC" w14:textId="29880211" w:rsidR="00C40B85" w:rsidRPr="009B3099" w:rsidRDefault="002D1423" w:rsidP="00C40B85">
            <w:pPr>
              <w:pStyle w:val="TableofFigures"/>
            </w:pPr>
            <w:r>
              <w:t>Action</w:t>
            </w:r>
            <w:r w:rsidRPr="009B3099">
              <w:t xml:space="preserve"> </w:t>
            </w:r>
            <w:r w:rsidR="00C40B85" w:rsidRPr="009B3099">
              <w:t>7.7B-9</w:t>
            </w:r>
          </w:p>
        </w:tc>
        <w:tc>
          <w:tcPr>
            <w:tcW w:w="6017" w:type="dxa"/>
          </w:tcPr>
          <w:p w14:paraId="27C63668" w14:textId="43FF6CEE" w:rsidR="00C40B85" w:rsidRPr="009B3099" w:rsidRDefault="00C40B85" w:rsidP="00C40B85">
            <w:pPr>
              <w:pStyle w:val="TableofFigures"/>
              <w:rPr>
                <w:b/>
                <w:bCs/>
              </w:rPr>
            </w:pPr>
            <w:r w:rsidRPr="009B3099">
              <w:t>Action complete.</w:t>
            </w:r>
          </w:p>
        </w:tc>
        <w:tc>
          <w:tcPr>
            <w:tcW w:w="1559" w:type="dxa"/>
          </w:tcPr>
          <w:p w14:paraId="3902B3CA" w14:textId="0058370A" w:rsidR="00C40B85" w:rsidRPr="009B3099" w:rsidRDefault="003E1ABA" w:rsidP="00C40B85">
            <w:pPr>
              <w:pStyle w:val="TableofFigures"/>
            </w:pPr>
            <w:r>
              <w:t xml:space="preserve">Responsibility: </w:t>
            </w:r>
            <w:r w:rsidR="00DD1EB6">
              <w:t>C-o-m</w:t>
            </w:r>
          </w:p>
          <w:p w14:paraId="7A21F6D7" w14:textId="37B8113E" w:rsidR="00C40B85" w:rsidRPr="009B3099" w:rsidRDefault="00C40B85" w:rsidP="00C40B85">
            <w:pPr>
              <w:pStyle w:val="TableofFigures"/>
            </w:pPr>
            <w:r w:rsidRPr="009B3099">
              <w:t>Developer</w:t>
            </w:r>
          </w:p>
        </w:tc>
        <w:tc>
          <w:tcPr>
            <w:tcW w:w="1269" w:type="dxa"/>
          </w:tcPr>
          <w:p w14:paraId="040785C1" w14:textId="77EC202D" w:rsidR="00C40B85" w:rsidRPr="009B3099" w:rsidRDefault="008C4D75" w:rsidP="00C40B85">
            <w:pPr>
              <w:pStyle w:val="TableofFigures"/>
            </w:pPr>
            <w:r>
              <w:t xml:space="preserve">Priority: </w:t>
            </w:r>
            <w:r w:rsidR="00C40B85" w:rsidRPr="009B3099">
              <w:t>Complete</w:t>
            </w:r>
          </w:p>
        </w:tc>
      </w:tr>
      <w:tr w:rsidR="00C40B85" w14:paraId="159E89A4" w14:textId="77777777" w:rsidTr="00AB57AE">
        <w:tc>
          <w:tcPr>
            <w:tcW w:w="924" w:type="dxa"/>
          </w:tcPr>
          <w:p w14:paraId="16EF39CF" w14:textId="213B72A2" w:rsidR="00C40B85" w:rsidRPr="009B3099" w:rsidRDefault="002D1423" w:rsidP="00C40B85">
            <w:pPr>
              <w:pStyle w:val="TableofFigures"/>
            </w:pPr>
            <w:r>
              <w:t>Action</w:t>
            </w:r>
            <w:r w:rsidRPr="009B3099">
              <w:t xml:space="preserve"> </w:t>
            </w:r>
            <w:r w:rsidR="00C40B85" w:rsidRPr="009B3099">
              <w:t>7.7B-10</w:t>
            </w:r>
          </w:p>
        </w:tc>
        <w:tc>
          <w:tcPr>
            <w:tcW w:w="6017" w:type="dxa"/>
          </w:tcPr>
          <w:p w14:paraId="72897A1C" w14:textId="5C25C9F0" w:rsidR="00C40B85" w:rsidRPr="009B3099" w:rsidRDefault="00C40B85" w:rsidP="00C40B85">
            <w:pPr>
              <w:pStyle w:val="TableofFigures"/>
              <w:rPr>
                <w:b/>
                <w:bCs/>
              </w:rPr>
            </w:pPr>
            <w:r w:rsidRPr="009B3099">
              <w:t xml:space="preserve">This Action is no longer feasible given the updated levee bank and flood mitigation measures. </w:t>
            </w:r>
          </w:p>
        </w:tc>
        <w:tc>
          <w:tcPr>
            <w:tcW w:w="1559" w:type="dxa"/>
          </w:tcPr>
          <w:p w14:paraId="30C0E2EA" w14:textId="1C33DF72" w:rsidR="00C40B85" w:rsidRPr="009B3099" w:rsidRDefault="003E1ABA" w:rsidP="00C40B85">
            <w:pPr>
              <w:pStyle w:val="TableofFigures"/>
            </w:pPr>
            <w:r>
              <w:t xml:space="preserve">Responsibility: </w:t>
            </w:r>
            <w:r w:rsidR="00DD1EB6">
              <w:t>C-o-m</w:t>
            </w:r>
          </w:p>
          <w:p w14:paraId="1F1E820E" w14:textId="72CE05F8" w:rsidR="00C40B85" w:rsidRPr="009B3099" w:rsidRDefault="00C40B85" w:rsidP="00C40B85">
            <w:pPr>
              <w:pStyle w:val="TableofFigures"/>
            </w:pPr>
            <w:r w:rsidRPr="009B3099">
              <w:t>Developer</w:t>
            </w:r>
          </w:p>
        </w:tc>
        <w:tc>
          <w:tcPr>
            <w:tcW w:w="1269" w:type="dxa"/>
          </w:tcPr>
          <w:p w14:paraId="70700C8E" w14:textId="389B43E0" w:rsidR="00C40B85" w:rsidRPr="009B3099" w:rsidRDefault="008C4D75" w:rsidP="00C40B85">
            <w:pPr>
              <w:pStyle w:val="TableofFigures"/>
            </w:pPr>
            <w:r>
              <w:t xml:space="preserve">Priority: </w:t>
            </w:r>
            <w:r w:rsidR="00C40B85" w:rsidRPr="009B3099">
              <w:t>Complete</w:t>
            </w:r>
          </w:p>
        </w:tc>
      </w:tr>
      <w:tr w:rsidR="00C40B85" w14:paraId="35333B2F" w14:textId="77777777" w:rsidTr="00AB57AE">
        <w:tc>
          <w:tcPr>
            <w:tcW w:w="924" w:type="dxa"/>
          </w:tcPr>
          <w:p w14:paraId="7E131B56" w14:textId="7EED8B80" w:rsidR="00C40B85" w:rsidRPr="009B3099" w:rsidRDefault="002D1423" w:rsidP="00C40B85">
            <w:pPr>
              <w:pStyle w:val="TableofFigures"/>
            </w:pPr>
            <w:r>
              <w:t>Action</w:t>
            </w:r>
            <w:r w:rsidRPr="009B3099">
              <w:t xml:space="preserve"> </w:t>
            </w:r>
            <w:r w:rsidR="00C40B85" w:rsidRPr="009B3099">
              <w:t>7.7B-11</w:t>
            </w:r>
          </w:p>
        </w:tc>
        <w:tc>
          <w:tcPr>
            <w:tcW w:w="6017" w:type="dxa"/>
          </w:tcPr>
          <w:p w14:paraId="3E0CAC60" w14:textId="64536EC0" w:rsidR="00C40B85" w:rsidRPr="009B3099" w:rsidRDefault="00C40B85" w:rsidP="00C40B85">
            <w:pPr>
              <w:pStyle w:val="TableofFigures"/>
              <w:rPr>
                <w:b/>
                <w:bCs/>
              </w:rPr>
            </w:pPr>
            <w:r w:rsidRPr="009B3099">
              <w:t>Investigate improving pedestrian access across Flemington Road to Royal Park to improve open space accessibility for the North Melbourne population. This is to be included in the new Royal Park Masterplan and investigate at grade outstands as pedestrian bridges are not recommended by VicRoads.</w:t>
            </w:r>
          </w:p>
        </w:tc>
        <w:tc>
          <w:tcPr>
            <w:tcW w:w="1559" w:type="dxa"/>
          </w:tcPr>
          <w:p w14:paraId="6FCC9B48" w14:textId="0D0FD99B" w:rsidR="00C40B85" w:rsidRPr="009B3099" w:rsidRDefault="003E1ABA" w:rsidP="00C40B85">
            <w:pPr>
              <w:pStyle w:val="TableofFigures"/>
            </w:pPr>
            <w:r>
              <w:t xml:space="preserve">Responsibility: </w:t>
            </w:r>
            <w:r w:rsidR="00DD1EB6">
              <w:t>C-o-m</w:t>
            </w:r>
          </w:p>
          <w:p w14:paraId="073DBBB7" w14:textId="176E09B4" w:rsidR="00C40B85" w:rsidRPr="009B3099" w:rsidRDefault="00C40B85" w:rsidP="00C40B85">
            <w:pPr>
              <w:pStyle w:val="TableofFigures"/>
            </w:pPr>
            <w:r w:rsidRPr="009B3099">
              <w:t>VicRoads</w:t>
            </w:r>
          </w:p>
        </w:tc>
        <w:tc>
          <w:tcPr>
            <w:tcW w:w="1269" w:type="dxa"/>
          </w:tcPr>
          <w:p w14:paraId="665710FA" w14:textId="3787C703" w:rsidR="00C40B85" w:rsidRPr="009B3099" w:rsidRDefault="008C4D75" w:rsidP="00C40B85">
            <w:pPr>
              <w:pStyle w:val="TableofFigures"/>
            </w:pPr>
            <w:r>
              <w:t xml:space="preserve">Priority: </w:t>
            </w:r>
            <w:r w:rsidR="00C40B85" w:rsidRPr="009B3099">
              <w:t>High</w:t>
            </w:r>
          </w:p>
        </w:tc>
      </w:tr>
    </w:tbl>
    <w:p w14:paraId="1B507EFB" w14:textId="36611A3C" w:rsidR="004E23FF" w:rsidRPr="00377662" w:rsidRDefault="004E23FF" w:rsidP="002E1FE9">
      <w:pPr>
        <w:pStyle w:val="Caption"/>
        <w:tabs>
          <w:tab w:val="left" w:pos="993"/>
        </w:tabs>
        <w:spacing w:after="120"/>
        <w:rPr>
          <w:rFonts w:hint="eastAsia"/>
        </w:rPr>
      </w:pPr>
      <w:r>
        <w:t>C</w:t>
      </w:r>
      <w:r w:rsidRPr="00377662">
        <w:tab/>
      </w:r>
      <w:r>
        <w:t>Capit</w:t>
      </w:r>
      <w:r w:rsidRPr="00377662">
        <w:t>al</w:t>
      </w:r>
      <w:r>
        <w:t xml:space="preserve"> City</w:t>
      </w:r>
      <w:r w:rsidRPr="00377662">
        <w:t xml:space="preserve"> open space</w:t>
      </w:r>
      <w:r w:rsidR="00C40B85">
        <w:br/>
      </w:r>
      <w:r w:rsidR="00C40B85">
        <w:tab/>
      </w:r>
      <w:r w:rsidR="00820C42">
        <w:rPr>
          <w:b w:val="0"/>
          <w:bCs w:val="0"/>
        </w:rPr>
        <w:t xml:space="preserve">None provided </w:t>
      </w:r>
      <w:r w:rsidR="002C2690">
        <w:rPr>
          <w:b w:val="0"/>
          <w:bCs w:val="0"/>
        </w:rPr>
        <w:t>in North Melbourne</w:t>
      </w:r>
    </w:p>
    <w:p w14:paraId="72874D57" w14:textId="68ABBFDE" w:rsidR="00C40B85" w:rsidRPr="00CE18FB" w:rsidRDefault="004E23FF" w:rsidP="002E1FE9">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C40B85" w14:paraId="4F24D321" w14:textId="77777777" w:rsidTr="00AB57AE">
        <w:trPr>
          <w:tblHeader/>
        </w:trPr>
        <w:tc>
          <w:tcPr>
            <w:tcW w:w="924" w:type="dxa"/>
          </w:tcPr>
          <w:p w14:paraId="4BAEEB0E" w14:textId="77777777" w:rsidR="00C40B85" w:rsidRPr="009B66E3" w:rsidRDefault="00C40B85" w:rsidP="00AB57AE">
            <w:pPr>
              <w:pStyle w:val="TableofFigures"/>
              <w:rPr>
                <w:b/>
                <w:bCs/>
              </w:rPr>
            </w:pPr>
            <w:r w:rsidRPr="009B66E3">
              <w:rPr>
                <w:b/>
                <w:bCs/>
              </w:rPr>
              <w:t>No.</w:t>
            </w:r>
          </w:p>
        </w:tc>
        <w:tc>
          <w:tcPr>
            <w:tcW w:w="6017" w:type="dxa"/>
          </w:tcPr>
          <w:p w14:paraId="107C5A05"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0D9634CE" w14:textId="77777777" w:rsidR="00C40B85" w:rsidRPr="009B66E3" w:rsidRDefault="00C40B85" w:rsidP="00AB57AE">
            <w:pPr>
              <w:pStyle w:val="TableofFigures"/>
              <w:rPr>
                <w:b/>
                <w:bCs/>
              </w:rPr>
            </w:pPr>
            <w:r w:rsidRPr="009B66E3">
              <w:rPr>
                <w:b/>
                <w:bCs/>
              </w:rPr>
              <w:t>Responsibility</w:t>
            </w:r>
          </w:p>
        </w:tc>
        <w:tc>
          <w:tcPr>
            <w:tcW w:w="1269" w:type="dxa"/>
          </w:tcPr>
          <w:p w14:paraId="56748525" w14:textId="77777777" w:rsidR="00C40B85" w:rsidRPr="009B66E3" w:rsidRDefault="00C40B85" w:rsidP="00AB57AE">
            <w:pPr>
              <w:pStyle w:val="TableofFigures"/>
              <w:rPr>
                <w:b/>
                <w:bCs/>
              </w:rPr>
            </w:pPr>
            <w:r w:rsidRPr="009B66E3">
              <w:rPr>
                <w:b/>
                <w:bCs/>
              </w:rPr>
              <w:t xml:space="preserve">Priority </w:t>
            </w:r>
          </w:p>
        </w:tc>
      </w:tr>
      <w:tr w:rsidR="00C40B85" w14:paraId="682050BE" w14:textId="77777777" w:rsidTr="00AB57AE">
        <w:tc>
          <w:tcPr>
            <w:tcW w:w="924" w:type="dxa"/>
          </w:tcPr>
          <w:p w14:paraId="52C46809" w14:textId="4246ED15" w:rsidR="00C40B85" w:rsidRPr="00A502E5" w:rsidRDefault="002D1423" w:rsidP="00C40B85">
            <w:pPr>
              <w:pStyle w:val="TableofFigures"/>
            </w:pPr>
            <w:r>
              <w:t>Action</w:t>
            </w:r>
            <w:r w:rsidRPr="009B3099">
              <w:t xml:space="preserve"> </w:t>
            </w:r>
            <w:r w:rsidR="00C40B85" w:rsidRPr="009B3099">
              <w:t>7.7D-1</w:t>
            </w:r>
          </w:p>
        </w:tc>
        <w:tc>
          <w:tcPr>
            <w:tcW w:w="6017" w:type="dxa"/>
          </w:tcPr>
          <w:p w14:paraId="647E92F5" w14:textId="77777777" w:rsidR="00C40B85" w:rsidRPr="009B3099" w:rsidRDefault="00C40B85" w:rsidP="00C40B85">
            <w:pPr>
              <w:pStyle w:val="TableofFigures"/>
              <w:rPr>
                <w:b/>
                <w:bCs/>
              </w:rPr>
            </w:pPr>
            <w:r w:rsidRPr="009B3099">
              <w:rPr>
                <w:b/>
                <w:bCs/>
              </w:rPr>
              <w:t>Moonee Ponds Creek Linear open space</w:t>
            </w:r>
          </w:p>
          <w:p w14:paraId="2369A913" w14:textId="66D8B690" w:rsidR="00C40B85" w:rsidRPr="00A502E5" w:rsidRDefault="00C40B85" w:rsidP="00C40B85">
            <w:pPr>
              <w:pStyle w:val="TableofFigures"/>
            </w:pPr>
            <w:r w:rsidRPr="009B3099">
              <w:t>Continue to maintain and improve the quality of the existing open space reserve including improvement to the natural environmental qualities where appropriate.  Refer to Action 6.2.4a(i) regarding expansion to this open space reserve.</w:t>
            </w:r>
          </w:p>
        </w:tc>
        <w:tc>
          <w:tcPr>
            <w:tcW w:w="1559" w:type="dxa"/>
          </w:tcPr>
          <w:p w14:paraId="2124A404" w14:textId="341BC3D6" w:rsidR="00C40B85" w:rsidRPr="009B3099" w:rsidRDefault="003E1ABA" w:rsidP="00C40B85">
            <w:pPr>
              <w:pStyle w:val="TableofFigures"/>
            </w:pPr>
            <w:r>
              <w:t xml:space="preserve">Responsibility: </w:t>
            </w:r>
            <w:r w:rsidR="00DD1EB6">
              <w:t>C-o-m</w:t>
            </w:r>
          </w:p>
          <w:p w14:paraId="15B4ECD8" w14:textId="77777777" w:rsidR="00C40B85" w:rsidRPr="009B3099" w:rsidRDefault="00C40B85" w:rsidP="00C40B85">
            <w:pPr>
              <w:pStyle w:val="TableofFigures"/>
            </w:pPr>
            <w:r w:rsidRPr="009B3099">
              <w:t>Vic Govt</w:t>
            </w:r>
          </w:p>
          <w:p w14:paraId="58EEE792" w14:textId="51780D96" w:rsidR="00C40B85" w:rsidRPr="009B3099" w:rsidRDefault="00C40B85" w:rsidP="00C40B85">
            <w:pPr>
              <w:pStyle w:val="TableofFigures"/>
            </w:pPr>
            <w:r w:rsidRPr="009B3099">
              <w:t>M</w:t>
            </w:r>
            <w:r w:rsidR="00E16E1C">
              <w:t>wc</w:t>
            </w:r>
          </w:p>
          <w:p w14:paraId="2787FC8B" w14:textId="298293A6" w:rsidR="00C40B85" w:rsidRPr="00A502E5" w:rsidRDefault="00E16E1C" w:rsidP="00C40B85">
            <w:pPr>
              <w:pStyle w:val="TableofFigures"/>
            </w:pPr>
            <w:r>
              <w:t>T-o</w:t>
            </w:r>
          </w:p>
        </w:tc>
        <w:tc>
          <w:tcPr>
            <w:tcW w:w="1269" w:type="dxa"/>
          </w:tcPr>
          <w:p w14:paraId="26F034A4" w14:textId="6EEA815F" w:rsidR="00C40B85" w:rsidRPr="00A502E5" w:rsidRDefault="008C4D75" w:rsidP="00C40B85">
            <w:pPr>
              <w:pStyle w:val="TableofFigures"/>
            </w:pPr>
            <w:r>
              <w:t xml:space="preserve">Priority: </w:t>
            </w:r>
            <w:r w:rsidR="00C40B85" w:rsidRPr="009B3099">
              <w:t>Ongoing</w:t>
            </w:r>
          </w:p>
        </w:tc>
      </w:tr>
    </w:tbl>
    <w:p w14:paraId="1FFA9CF7" w14:textId="77777777" w:rsidR="004E23FF" w:rsidRPr="00CE18FB" w:rsidRDefault="004E23FF" w:rsidP="002E1FE9">
      <w:pPr>
        <w:pStyle w:val="Caption"/>
        <w:tabs>
          <w:tab w:val="left" w:pos="993"/>
        </w:tabs>
        <w:spacing w:after="120"/>
        <w:rPr>
          <w:rFonts w:hint="eastAsia"/>
        </w:rPr>
      </w:pPr>
      <w:r w:rsidRPr="00CE18FB">
        <w:t>E</w:t>
      </w:r>
      <w:r w:rsidRPr="00CE18FB">
        <w:tab/>
        <w:t>Municipal open space</w:t>
      </w:r>
    </w:p>
    <w:tbl>
      <w:tblPr>
        <w:tblStyle w:val="TableGrid"/>
        <w:tblW w:w="0" w:type="auto"/>
        <w:tblLook w:val="04A0" w:firstRow="1" w:lastRow="0" w:firstColumn="1" w:lastColumn="0" w:noHBand="0" w:noVBand="1"/>
      </w:tblPr>
      <w:tblGrid>
        <w:gridCol w:w="924"/>
        <w:gridCol w:w="6017"/>
        <w:gridCol w:w="1559"/>
        <w:gridCol w:w="1269"/>
      </w:tblGrid>
      <w:tr w:rsidR="004E23FF" w14:paraId="2DBE8D2A" w14:textId="77777777" w:rsidTr="00AB57AE">
        <w:trPr>
          <w:tblHeader/>
        </w:trPr>
        <w:tc>
          <w:tcPr>
            <w:tcW w:w="924" w:type="dxa"/>
          </w:tcPr>
          <w:p w14:paraId="6C6476FC" w14:textId="77777777" w:rsidR="004E23FF" w:rsidRPr="009B66E3" w:rsidRDefault="004E23FF" w:rsidP="00AB57AE">
            <w:pPr>
              <w:pStyle w:val="TableofFigures"/>
              <w:rPr>
                <w:b/>
                <w:bCs/>
              </w:rPr>
            </w:pPr>
            <w:r w:rsidRPr="009B66E3">
              <w:rPr>
                <w:b/>
                <w:bCs/>
              </w:rPr>
              <w:t>No.</w:t>
            </w:r>
          </w:p>
        </w:tc>
        <w:tc>
          <w:tcPr>
            <w:tcW w:w="6017" w:type="dxa"/>
          </w:tcPr>
          <w:p w14:paraId="653597C8"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540CC5C5" w14:textId="77777777" w:rsidR="004E23FF" w:rsidRPr="009B66E3" w:rsidRDefault="004E23FF" w:rsidP="00AB57AE">
            <w:pPr>
              <w:pStyle w:val="TableofFigures"/>
              <w:rPr>
                <w:b/>
                <w:bCs/>
              </w:rPr>
            </w:pPr>
            <w:r w:rsidRPr="009B66E3">
              <w:rPr>
                <w:b/>
                <w:bCs/>
              </w:rPr>
              <w:t>Responsibility</w:t>
            </w:r>
          </w:p>
        </w:tc>
        <w:tc>
          <w:tcPr>
            <w:tcW w:w="1269" w:type="dxa"/>
          </w:tcPr>
          <w:p w14:paraId="090C08E9" w14:textId="77777777" w:rsidR="004E23FF" w:rsidRPr="009B66E3" w:rsidRDefault="004E23FF" w:rsidP="00AB57AE">
            <w:pPr>
              <w:pStyle w:val="TableofFigures"/>
              <w:rPr>
                <w:b/>
                <w:bCs/>
              </w:rPr>
            </w:pPr>
            <w:r w:rsidRPr="009B66E3">
              <w:rPr>
                <w:b/>
                <w:bCs/>
              </w:rPr>
              <w:t xml:space="preserve">Priority </w:t>
            </w:r>
          </w:p>
        </w:tc>
      </w:tr>
      <w:tr w:rsidR="00C40B85" w14:paraId="4291DC3A" w14:textId="77777777" w:rsidTr="00AB57AE">
        <w:tc>
          <w:tcPr>
            <w:tcW w:w="924" w:type="dxa"/>
          </w:tcPr>
          <w:p w14:paraId="023A58C8" w14:textId="0838335E" w:rsidR="00C40B85" w:rsidRPr="00A502E5" w:rsidRDefault="002D1423" w:rsidP="00C40B85">
            <w:pPr>
              <w:pStyle w:val="TableofFigures"/>
            </w:pPr>
            <w:r>
              <w:t>Action</w:t>
            </w:r>
            <w:r w:rsidRPr="009B3099">
              <w:t xml:space="preserve"> </w:t>
            </w:r>
            <w:r w:rsidR="00C40B85" w:rsidRPr="009B3099">
              <w:t>7.7E-1</w:t>
            </w:r>
          </w:p>
        </w:tc>
        <w:tc>
          <w:tcPr>
            <w:tcW w:w="6017" w:type="dxa"/>
          </w:tcPr>
          <w:p w14:paraId="4E0A9E16" w14:textId="77777777" w:rsidR="00C40B85" w:rsidRPr="009B3099" w:rsidRDefault="00C40B85" w:rsidP="00C40B85">
            <w:pPr>
              <w:pStyle w:val="TableofFigures"/>
            </w:pPr>
            <w:r w:rsidRPr="009B3099">
              <w:rPr>
                <w:b/>
                <w:bCs/>
              </w:rPr>
              <w:t>North Melbourne Recreation Reserve</w:t>
            </w:r>
          </w:p>
          <w:p w14:paraId="49408545" w14:textId="085F8AB6" w:rsidR="00C40B85" w:rsidRPr="00A502E5" w:rsidRDefault="00C40B85" w:rsidP="00C40B85">
            <w:pPr>
              <w:pStyle w:val="TableofFigures"/>
            </w:pPr>
            <w:r w:rsidRPr="009B3099">
              <w:t>Continue to maintain this open space primarily for structured sporting use.</w:t>
            </w:r>
          </w:p>
        </w:tc>
        <w:tc>
          <w:tcPr>
            <w:tcW w:w="1559" w:type="dxa"/>
          </w:tcPr>
          <w:p w14:paraId="4B4572B2" w14:textId="2834A8E2" w:rsidR="00C40B85" w:rsidRPr="00A502E5" w:rsidRDefault="003E1ABA" w:rsidP="00C40B85">
            <w:pPr>
              <w:pStyle w:val="TableofFigures"/>
            </w:pPr>
            <w:r>
              <w:t xml:space="preserve">Responsibility: </w:t>
            </w:r>
            <w:r w:rsidR="00DD1EB6">
              <w:t>C-o-m</w:t>
            </w:r>
          </w:p>
        </w:tc>
        <w:tc>
          <w:tcPr>
            <w:tcW w:w="1269" w:type="dxa"/>
          </w:tcPr>
          <w:p w14:paraId="424DED35" w14:textId="1573046F" w:rsidR="00C40B85" w:rsidRPr="00A502E5" w:rsidRDefault="00B03868" w:rsidP="00C40B85">
            <w:pPr>
              <w:pStyle w:val="TableofFigures"/>
            </w:pPr>
            <w:r>
              <w:t xml:space="preserve">Priority: </w:t>
            </w:r>
            <w:r w:rsidR="00C40B85" w:rsidRPr="009B3099">
              <w:t>Ongoing</w:t>
            </w:r>
          </w:p>
        </w:tc>
      </w:tr>
    </w:tbl>
    <w:p w14:paraId="1F33B53A" w14:textId="1C637557" w:rsidR="00C40B85" w:rsidRPr="00C40B85" w:rsidRDefault="004E23FF" w:rsidP="002E1FE9">
      <w:pPr>
        <w:pStyle w:val="BodyText"/>
        <w:tabs>
          <w:tab w:val="left" w:pos="993"/>
        </w:tabs>
        <w:spacing w:before="240"/>
        <w:rPr>
          <w:b/>
        </w:rPr>
      </w:pPr>
      <w:r>
        <w:rPr>
          <w:b/>
        </w:rPr>
        <w:t>F</w:t>
      </w:r>
      <w:r w:rsidRPr="00377662">
        <w:rPr>
          <w:b/>
        </w:rPr>
        <w:tab/>
      </w:r>
      <w:r>
        <w:rPr>
          <w:b/>
        </w:rPr>
        <w:t>Neighbourhood</w:t>
      </w:r>
      <w:r w:rsidRPr="00377662">
        <w:rPr>
          <w:b/>
        </w:rPr>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C40B85" w14:paraId="2DDB0D6B" w14:textId="77777777" w:rsidTr="00AB57AE">
        <w:trPr>
          <w:tblHeader/>
        </w:trPr>
        <w:tc>
          <w:tcPr>
            <w:tcW w:w="924" w:type="dxa"/>
          </w:tcPr>
          <w:p w14:paraId="1DBC2CBE" w14:textId="77777777" w:rsidR="00C40B85" w:rsidRPr="009B66E3" w:rsidRDefault="00C40B85" w:rsidP="00AB57AE">
            <w:pPr>
              <w:pStyle w:val="TableofFigures"/>
              <w:rPr>
                <w:b/>
                <w:bCs/>
              </w:rPr>
            </w:pPr>
            <w:r w:rsidRPr="009B66E3">
              <w:rPr>
                <w:b/>
                <w:bCs/>
              </w:rPr>
              <w:t>No.</w:t>
            </w:r>
          </w:p>
        </w:tc>
        <w:tc>
          <w:tcPr>
            <w:tcW w:w="6017" w:type="dxa"/>
          </w:tcPr>
          <w:p w14:paraId="570D311D"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3022194D" w14:textId="77777777" w:rsidR="00C40B85" w:rsidRPr="009B66E3" w:rsidRDefault="00C40B85" w:rsidP="00AB57AE">
            <w:pPr>
              <w:pStyle w:val="TableofFigures"/>
              <w:rPr>
                <w:b/>
                <w:bCs/>
              </w:rPr>
            </w:pPr>
            <w:r w:rsidRPr="009B66E3">
              <w:rPr>
                <w:b/>
                <w:bCs/>
              </w:rPr>
              <w:t>Responsibility</w:t>
            </w:r>
          </w:p>
        </w:tc>
        <w:tc>
          <w:tcPr>
            <w:tcW w:w="1269" w:type="dxa"/>
          </w:tcPr>
          <w:p w14:paraId="27316ACD" w14:textId="77777777" w:rsidR="00C40B85" w:rsidRPr="009B66E3" w:rsidRDefault="00C40B85" w:rsidP="00AB57AE">
            <w:pPr>
              <w:pStyle w:val="TableofFigures"/>
              <w:rPr>
                <w:b/>
                <w:bCs/>
              </w:rPr>
            </w:pPr>
            <w:r w:rsidRPr="009B66E3">
              <w:rPr>
                <w:b/>
                <w:bCs/>
              </w:rPr>
              <w:t xml:space="preserve">Priority </w:t>
            </w:r>
          </w:p>
        </w:tc>
      </w:tr>
      <w:tr w:rsidR="00C40B85" w14:paraId="38D3F5D9" w14:textId="77777777" w:rsidTr="00AB57AE">
        <w:tc>
          <w:tcPr>
            <w:tcW w:w="924" w:type="dxa"/>
          </w:tcPr>
          <w:p w14:paraId="479E9EA2" w14:textId="6ABF4FD7" w:rsidR="00C40B85" w:rsidRPr="00A502E5" w:rsidRDefault="002D1423" w:rsidP="00C40B85">
            <w:pPr>
              <w:pStyle w:val="TableofFigures"/>
            </w:pPr>
            <w:r>
              <w:t>Action</w:t>
            </w:r>
            <w:r w:rsidRPr="009B3099">
              <w:t xml:space="preserve"> </w:t>
            </w:r>
            <w:r w:rsidR="00C40B85" w:rsidRPr="009B3099">
              <w:t>7.7F-1</w:t>
            </w:r>
          </w:p>
        </w:tc>
        <w:tc>
          <w:tcPr>
            <w:tcW w:w="6017" w:type="dxa"/>
          </w:tcPr>
          <w:p w14:paraId="3DDAB22C" w14:textId="77777777" w:rsidR="00C40B85" w:rsidRPr="009B3099" w:rsidRDefault="00C40B85" w:rsidP="00C40B85">
            <w:pPr>
              <w:pStyle w:val="TableofFigures"/>
              <w:rPr>
                <w:b/>
                <w:bCs/>
              </w:rPr>
            </w:pPr>
            <w:r w:rsidRPr="009B3099">
              <w:rPr>
                <w:b/>
                <w:bCs/>
              </w:rPr>
              <w:t>North Melbourne Community Centre (also referred to as Buncle Street Reserve in the Macaulay Structure Plan)</w:t>
            </w:r>
          </w:p>
          <w:p w14:paraId="31D64E82" w14:textId="09F2226C" w:rsidR="00C40B85" w:rsidRPr="00A502E5" w:rsidRDefault="00C40B85" w:rsidP="00C40B85">
            <w:pPr>
              <w:pStyle w:val="TableofFigures"/>
            </w:pPr>
            <w:r w:rsidRPr="009B3099">
              <w:t xml:space="preserve">Prepare a design plan to guide the future design and upgrade of this open space to cater to structured sporting needs of both the existing and new population needs in the sub-precinct AM1, located immediately west of this open space, and the unstructured recreation and local open space needs of the existing and new population in sub-precinct AM2.  Pending final size and facilities, potentially upgrade this to a Municipal open space. </w:t>
            </w:r>
          </w:p>
        </w:tc>
        <w:tc>
          <w:tcPr>
            <w:tcW w:w="1559" w:type="dxa"/>
          </w:tcPr>
          <w:p w14:paraId="2D1892EC" w14:textId="03CF6E02" w:rsidR="00C40B85" w:rsidRPr="009B3099" w:rsidRDefault="003E1ABA" w:rsidP="00C40B85">
            <w:pPr>
              <w:pStyle w:val="TableofFigures"/>
            </w:pPr>
            <w:r>
              <w:t xml:space="preserve">Responsibility: </w:t>
            </w:r>
            <w:r w:rsidR="00DD1EB6">
              <w:t>C-o-m</w:t>
            </w:r>
          </w:p>
          <w:p w14:paraId="22C93091" w14:textId="77777777" w:rsidR="00C40B85" w:rsidRPr="009B3099" w:rsidRDefault="00C40B85" w:rsidP="00C40B85">
            <w:pPr>
              <w:pStyle w:val="TableofFigures"/>
            </w:pPr>
            <w:r w:rsidRPr="009B3099">
              <w:t>Developer</w:t>
            </w:r>
          </w:p>
          <w:p w14:paraId="058EAE11" w14:textId="1B58F36F" w:rsidR="00C40B85" w:rsidRPr="00A502E5" w:rsidRDefault="00C40B85" w:rsidP="00C40B85">
            <w:pPr>
              <w:pStyle w:val="TableofFigures"/>
            </w:pPr>
            <w:r w:rsidRPr="009B3099">
              <w:t>Vic Govt</w:t>
            </w:r>
          </w:p>
        </w:tc>
        <w:tc>
          <w:tcPr>
            <w:tcW w:w="1269" w:type="dxa"/>
          </w:tcPr>
          <w:p w14:paraId="4DB877AD" w14:textId="35721E10" w:rsidR="00C40B85" w:rsidRPr="00A502E5" w:rsidRDefault="008C4D75" w:rsidP="00C40B85">
            <w:pPr>
              <w:pStyle w:val="TableofFigures"/>
            </w:pPr>
            <w:r>
              <w:t xml:space="preserve">Priority: </w:t>
            </w:r>
            <w:r w:rsidR="00C40B85" w:rsidRPr="009B3099">
              <w:t>Very High</w:t>
            </w:r>
          </w:p>
        </w:tc>
      </w:tr>
    </w:tbl>
    <w:p w14:paraId="3ACCED33" w14:textId="77777777" w:rsidR="004E23FF" w:rsidRPr="00377662" w:rsidRDefault="004E23FF" w:rsidP="002E1FE9">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4E23FF" w14:paraId="6FDD5E72" w14:textId="77777777" w:rsidTr="00AB57AE">
        <w:trPr>
          <w:tblHeader/>
        </w:trPr>
        <w:tc>
          <w:tcPr>
            <w:tcW w:w="924" w:type="dxa"/>
          </w:tcPr>
          <w:p w14:paraId="62B48AC7" w14:textId="77777777" w:rsidR="004E23FF" w:rsidRPr="009B66E3" w:rsidRDefault="004E23FF" w:rsidP="00AB57AE">
            <w:pPr>
              <w:pStyle w:val="TableofFigures"/>
              <w:rPr>
                <w:b/>
                <w:bCs/>
              </w:rPr>
            </w:pPr>
            <w:r w:rsidRPr="009B66E3">
              <w:rPr>
                <w:b/>
                <w:bCs/>
              </w:rPr>
              <w:t>No.</w:t>
            </w:r>
          </w:p>
        </w:tc>
        <w:tc>
          <w:tcPr>
            <w:tcW w:w="6017" w:type="dxa"/>
          </w:tcPr>
          <w:p w14:paraId="433CD88C"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104C4E0D" w14:textId="77777777" w:rsidR="004E23FF" w:rsidRPr="009B66E3" w:rsidRDefault="004E23FF" w:rsidP="00AB57AE">
            <w:pPr>
              <w:pStyle w:val="TableofFigures"/>
              <w:rPr>
                <w:b/>
                <w:bCs/>
              </w:rPr>
            </w:pPr>
            <w:r w:rsidRPr="009B66E3">
              <w:rPr>
                <w:b/>
                <w:bCs/>
              </w:rPr>
              <w:t>Responsibility</w:t>
            </w:r>
          </w:p>
        </w:tc>
        <w:tc>
          <w:tcPr>
            <w:tcW w:w="1269" w:type="dxa"/>
          </w:tcPr>
          <w:p w14:paraId="5A5AFE5F" w14:textId="77777777" w:rsidR="004E23FF" w:rsidRPr="009B66E3" w:rsidRDefault="004E23FF" w:rsidP="00AB57AE">
            <w:pPr>
              <w:pStyle w:val="TableofFigures"/>
              <w:rPr>
                <w:b/>
                <w:bCs/>
              </w:rPr>
            </w:pPr>
            <w:r w:rsidRPr="009B66E3">
              <w:rPr>
                <w:b/>
                <w:bCs/>
              </w:rPr>
              <w:t xml:space="preserve">Priority </w:t>
            </w:r>
          </w:p>
        </w:tc>
      </w:tr>
      <w:tr w:rsidR="00C40B85" w14:paraId="29C2E019" w14:textId="77777777" w:rsidTr="00AB57AE">
        <w:tc>
          <w:tcPr>
            <w:tcW w:w="924" w:type="dxa"/>
          </w:tcPr>
          <w:p w14:paraId="1A7D36C0" w14:textId="2D4D1F2B" w:rsidR="00C40B85" w:rsidRPr="00A502E5" w:rsidRDefault="002D1423" w:rsidP="00C40B85">
            <w:pPr>
              <w:pStyle w:val="TableofFigures"/>
            </w:pPr>
            <w:r>
              <w:t>Action</w:t>
            </w:r>
            <w:r w:rsidRPr="009B3099">
              <w:t xml:space="preserve"> </w:t>
            </w:r>
            <w:r w:rsidR="00C40B85" w:rsidRPr="009B3099">
              <w:t>7.7G-1</w:t>
            </w:r>
          </w:p>
        </w:tc>
        <w:tc>
          <w:tcPr>
            <w:tcW w:w="6017" w:type="dxa"/>
          </w:tcPr>
          <w:p w14:paraId="0EA6E52E" w14:textId="77777777" w:rsidR="00C40B85" w:rsidRPr="009B3099" w:rsidRDefault="00C40B85" w:rsidP="00C40B85">
            <w:pPr>
              <w:pStyle w:val="TableofFigures"/>
              <w:rPr>
                <w:b/>
                <w:bCs/>
              </w:rPr>
            </w:pPr>
            <w:r w:rsidRPr="009B3099">
              <w:rPr>
                <w:b/>
                <w:bCs/>
              </w:rPr>
              <w:t xml:space="preserve">Clayton Reserve </w:t>
            </w:r>
          </w:p>
          <w:p w14:paraId="2832DEC7" w14:textId="33B2CE35" w:rsidR="00C40B85" w:rsidRPr="00A502E5" w:rsidRDefault="00C40B85" w:rsidP="00C40B85">
            <w:pPr>
              <w:pStyle w:val="TableofFigures"/>
            </w:pPr>
            <w:r w:rsidRPr="009B3099">
              <w:t>Prepare and implement a Master Plan for this Local Open Space to better provide for the existing and future population in sub-precinct AM3.</w:t>
            </w:r>
          </w:p>
        </w:tc>
        <w:tc>
          <w:tcPr>
            <w:tcW w:w="1559" w:type="dxa"/>
          </w:tcPr>
          <w:p w14:paraId="52FAAA3C" w14:textId="47BBF77A" w:rsidR="00C40B85" w:rsidRPr="009B3099" w:rsidRDefault="003E1ABA" w:rsidP="00C40B85">
            <w:pPr>
              <w:pStyle w:val="TableofFigures"/>
            </w:pPr>
            <w:r>
              <w:t xml:space="preserve">Responsibility: </w:t>
            </w:r>
            <w:r w:rsidR="00DD1EB6">
              <w:t>C-o-m</w:t>
            </w:r>
          </w:p>
          <w:p w14:paraId="42994C4A" w14:textId="7561A71F" w:rsidR="00C40B85" w:rsidRPr="00A502E5" w:rsidRDefault="00C40B85" w:rsidP="00C40B85">
            <w:pPr>
              <w:pStyle w:val="TableofFigures"/>
            </w:pPr>
            <w:r w:rsidRPr="009B3099">
              <w:t>Developer</w:t>
            </w:r>
          </w:p>
        </w:tc>
        <w:tc>
          <w:tcPr>
            <w:tcW w:w="1269" w:type="dxa"/>
          </w:tcPr>
          <w:p w14:paraId="0E107E1D" w14:textId="75F80BB9" w:rsidR="00C40B85" w:rsidRPr="00A502E5" w:rsidRDefault="008C4D75" w:rsidP="00C40B85">
            <w:pPr>
              <w:pStyle w:val="TableofFigures"/>
            </w:pPr>
            <w:r>
              <w:t xml:space="preserve">Priority: </w:t>
            </w:r>
            <w:r w:rsidR="00C40B85" w:rsidRPr="009B3099">
              <w:t>Medium</w:t>
            </w:r>
          </w:p>
        </w:tc>
      </w:tr>
      <w:tr w:rsidR="00C40B85" w14:paraId="6D481794" w14:textId="77777777" w:rsidTr="00AB57AE">
        <w:tc>
          <w:tcPr>
            <w:tcW w:w="924" w:type="dxa"/>
          </w:tcPr>
          <w:p w14:paraId="341BF673" w14:textId="6F48E6D5" w:rsidR="00C40B85" w:rsidRPr="00A502E5" w:rsidRDefault="002D1423" w:rsidP="00C40B85">
            <w:pPr>
              <w:pStyle w:val="TableofFigures"/>
            </w:pPr>
            <w:r>
              <w:t>Action</w:t>
            </w:r>
            <w:r w:rsidRPr="009B3099">
              <w:t xml:space="preserve"> </w:t>
            </w:r>
            <w:r w:rsidR="00C40B85" w:rsidRPr="009B3099">
              <w:t>7.7G-2</w:t>
            </w:r>
          </w:p>
        </w:tc>
        <w:tc>
          <w:tcPr>
            <w:tcW w:w="6017" w:type="dxa"/>
          </w:tcPr>
          <w:p w14:paraId="3CBA2393" w14:textId="77777777" w:rsidR="00C40B85" w:rsidRPr="009B3099" w:rsidRDefault="00C40B85" w:rsidP="00C40B85">
            <w:pPr>
              <w:pStyle w:val="TableofFigures"/>
              <w:rPr>
                <w:b/>
                <w:bCs/>
              </w:rPr>
            </w:pPr>
            <w:r w:rsidRPr="009B3099">
              <w:rPr>
                <w:b/>
                <w:bCs/>
              </w:rPr>
              <w:t>Gardiner Reserve</w:t>
            </w:r>
          </w:p>
          <w:p w14:paraId="039193C8" w14:textId="4BF39AA3" w:rsidR="00C40B85" w:rsidRPr="00A502E5" w:rsidRDefault="00C40B85" w:rsidP="00C40B85">
            <w:pPr>
              <w:pStyle w:val="TableofFigures"/>
              <w:rPr>
                <w:b/>
                <w:bCs/>
              </w:rPr>
            </w:pPr>
            <w:r w:rsidRPr="009B3099">
              <w:t>Action complete. Continue to maintain.</w:t>
            </w:r>
          </w:p>
        </w:tc>
        <w:tc>
          <w:tcPr>
            <w:tcW w:w="1559" w:type="dxa"/>
          </w:tcPr>
          <w:p w14:paraId="648C180E" w14:textId="1111D85E" w:rsidR="00C40B85" w:rsidRPr="009B3099" w:rsidRDefault="003E1ABA" w:rsidP="00C40B85">
            <w:pPr>
              <w:pStyle w:val="TableofFigures"/>
            </w:pPr>
            <w:r>
              <w:t xml:space="preserve">Responsibility: </w:t>
            </w:r>
            <w:r w:rsidR="00DD1EB6">
              <w:t>C-o-m</w:t>
            </w:r>
          </w:p>
          <w:p w14:paraId="02DF2186" w14:textId="6D83AB4C" w:rsidR="00C40B85" w:rsidRPr="00A502E5" w:rsidRDefault="00C40B85" w:rsidP="00C40B85">
            <w:pPr>
              <w:pStyle w:val="TableofFigures"/>
            </w:pPr>
            <w:r w:rsidRPr="009B3099">
              <w:t>Developer</w:t>
            </w:r>
          </w:p>
        </w:tc>
        <w:tc>
          <w:tcPr>
            <w:tcW w:w="1269" w:type="dxa"/>
          </w:tcPr>
          <w:p w14:paraId="4515B831" w14:textId="47E6B616" w:rsidR="00C40B85" w:rsidRPr="00A502E5" w:rsidRDefault="008C4D75" w:rsidP="00C40B85">
            <w:pPr>
              <w:pStyle w:val="TableofFigures"/>
            </w:pPr>
            <w:r>
              <w:t xml:space="preserve">Priority: </w:t>
            </w:r>
            <w:r w:rsidR="00C40B85" w:rsidRPr="009B3099">
              <w:t>Ongoing</w:t>
            </w:r>
          </w:p>
        </w:tc>
      </w:tr>
      <w:tr w:rsidR="00C40B85" w14:paraId="16ACE626" w14:textId="77777777" w:rsidTr="00AB57AE">
        <w:tc>
          <w:tcPr>
            <w:tcW w:w="924" w:type="dxa"/>
          </w:tcPr>
          <w:p w14:paraId="01BD6934" w14:textId="6EA3D15B" w:rsidR="00C40B85" w:rsidRPr="00A502E5" w:rsidRDefault="002D1423" w:rsidP="00C40B85">
            <w:pPr>
              <w:pStyle w:val="TableofFigures"/>
            </w:pPr>
            <w:r>
              <w:t>Action</w:t>
            </w:r>
            <w:r w:rsidRPr="009B3099">
              <w:t xml:space="preserve"> </w:t>
            </w:r>
            <w:r w:rsidR="00C40B85" w:rsidRPr="009B3099">
              <w:t>7.7G-3</w:t>
            </w:r>
          </w:p>
        </w:tc>
        <w:tc>
          <w:tcPr>
            <w:tcW w:w="6017" w:type="dxa"/>
          </w:tcPr>
          <w:p w14:paraId="730531BB" w14:textId="77777777" w:rsidR="00C40B85" w:rsidRPr="009B3099" w:rsidRDefault="00C40B85" w:rsidP="00C40B85">
            <w:pPr>
              <w:pStyle w:val="TableofFigures"/>
              <w:rPr>
                <w:b/>
                <w:bCs/>
              </w:rPr>
            </w:pPr>
            <w:r w:rsidRPr="009B3099">
              <w:rPr>
                <w:b/>
                <w:bCs/>
              </w:rPr>
              <w:t>Pleasance Gardens</w:t>
            </w:r>
          </w:p>
          <w:p w14:paraId="062FADD4" w14:textId="2951D0BD" w:rsidR="00C40B85" w:rsidRPr="00A502E5" w:rsidRDefault="00C40B85" w:rsidP="00C40B85">
            <w:pPr>
              <w:pStyle w:val="TableofFigures"/>
              <w:rPr>
                <w:b/>
                <w:bCs/>
              </w:rPr>
            </w:pPr>
            <w:r w:rsidRPr="009B3099">
              <w:t>Investigate the potential to increase the size of Pleasance Gardens to improve its viability and use as open space. Prepare and implement a Concept Plan for this Local open space, protecting heritage values, improving its character, complementing the nearby Gardiner Reserve, and investigation options to increase its size.</w:t>
            </w:r>
          </w:p>
        </w:tc>
        <w:tc>
          <w:tcPr>
            <w:tcW w:w="1559" w:type="dxa"/>
          </w:tcPr>
          <w:p w14:paraId="1D46CDBA" w14:textId="6EC4F52B" w:rsidR="00C40B85" w:rsidRPr="009B3099" w:rsidRDefault="007A22A0" w:rsidP="00C40B85">
            <w:pPr>
              <w:pStyle w:val="TableofFigures"/>
            </w:pPr>
            <w:r>
              <w:t xml:space="preserve">Responsibility: </w:t>
            </w:r>
            <w:r w:rsidR="00DD1EB6">
              <w:t>C-o-m</w:t>
            </w:r>
          </w:p>
          <w:p w14:paraId="6E2C535D" w14:textId="404F16B0" w:rsidR="00C40B85" w:rsidRPr="00A502E5" w:rsidRDefault="00C40B85" w:rsidP="00C40B85">
            <w:pPr>
              <w:pStyle w:val="TableofFigures"/>
            </w:pPr>
            <w:r w:rsidRPr="009B3099">
              <w:t>Developer</w:t>
            </w:r>
          </w:p>
        </w:tc>
        <w:tc>
          <w:tcPr>
            <w:tcW w:w="1269" w:type="dxa"/>
          </w:tcPr>
          <w:p w14:paraId="3586FD37" w14:textId="78E449D3" w:rsidR="00C40B85" w:rsidRPr="00A502E5" w:rsidRDefault="008C4D75" w:rsidP="00C40B85">
            <w:pPr>
              <w:pStyle w:val="TableofFigures"/>
            </w:pPr>
            <w:r>
              <w:t xml:space="preserve">Priority: </w:t>
            </w:r>
            <w:r w:rsidR="00C40B85" w:rsidRPr="009B3099">
              <w:t>Low</w:t>
            </w:r>
          </w:p>
        </w:tc>
      </w:tr>
    </w:tbl>
    <w:p w14:paraId="0CAC14AC" w14:textId="77777777" w:rsidR="004E23FF" w:rsidRPr="00377662" w:rsidRDefault="004E23FF" w:rsidP="002E1FE9">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4E23FF" w14:paraId="00278BA7" w14:textId="77777777" w:rsidTr="00AB57AE">
        <w:trPr>
          <w:tblHeader/>
        </w:trPr>
        <w:tc>
          <w:tcPr>
            <w:tcW w:w="924" w:type="dxa"/>
          </w:tcPr>
          <w:p w14:paraId="40A1C5E7" w14:textId="77777777" w:rsidR="004E23FF" w:rsidRPr="009B66E3" w:rsidRDefault="004E23FF" w:rsidP="00AB57AE">
            <w:pPr>
              <w:pStyle w:val="TableofFigures"/>
              <w:rPr>
                <w:b/>
                <w:bCs/>
              </w:rPr>
            </w:pPr>
            <w:r w:rsidRPr="009B66E3">
              <w:rPr>
                <w:b/>
                <w:bCs/>
              </w:rPr>
              <w:t>No.</w:t>
            </w:r>
          </w:p>
        </w:tc>
        <w:tc>
          <w:tcPr>
            <w:tcW w:w="6017" w:type="dxa"/>
          </w:tcPr>
          <w:p w14:paraId="19320A55"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2FC3296F" w14:textId="77777777" w:rsidR="004E23FF" w:rsidRPr="009B66E3" w:rsidRDefault="004E23FF" w:rsidP="00AB57AE">
            <w:pPr>
              <w:pStyle w:val="TableofFigures"/>
              <w:rPr>
                <w:b/>
                <w:bCs/>
              </w:rPr>
            </w:pPr>
            <w:r w:rsidRPr="009B66E3">
              <w:rPr>
                <w:b/>
                <w:bCs/>
              </w:rPr>
              <w:t>Responsibility</w:t>
            </w:r>
          </w:p>
        </w:tc>
        <w:tc>
          <w:tcPr>
            <w:tcW w:w="1269" w:type="dxa"/>
          </w:tcPr>
          <w:p w14:paraId="6D1956E5" w14:textId="77777777" w:rsidR="004E23FF" w:rsidRPr="009B66E3" w:rsidRDefault="004E23FF" w:rsidP="00AB57AE">
            <w:pPr>
              <w:pStyle w:val="TableofFigures"/>
              <w:rPr>
                <w:b/>
                <w:bCs/>
              </w:rPr>
            </w:pPr>
            <w:r w:rsidRPr="009B66E3">
              <w:rPr>
                <w:b/>
                <w:bCs/>
              </w:rPr>
              <w:t xml:space="preserve">Priority </w:t>
            </w:r>
          </w:p>
        </w:tc>
      </w:tr>
      <w:tr w:rsidR="00C40B85" w14:paraId="44A38E51" w14:textId="77777777" w:rsidTr="00AB57AE">
        <w:tc>
          <w:tcPr>
            <w:tcW w:w="924" w:type="dxa"/>
          </w:tcPr>
          <w:p w14:paraId="08252DE8" w14:textId="26AB8E79" w:rsidR="00C40B85" w:rsidRPr="009B66E3" w:rsidRDefault="002D1423" w:rsidP="00C40B85">
            <w:pPr>
              <w:pStyle w:val="TableofFigures"/>
            </w:pPr>
            <w:r>
              <w:t>Action</w:t>
            </w:r>
            <w:r w:rsidRPr="009B3099">
              <w:t xml:space="preserve"> </w:t>
            </w:r>
            <w:r w:rsidR="00C40B85" w:rsidRPr="009B3099">
              <w:t>7.7H-1</w:t>
            </w:r>
          </w:p>
        </w:tc>
        <w:tc>
          <w:tcPr>
            <w:tcW w:w="6017" w:type="dxa"/>
          </w:tcPr>
          <w:p w14:paraId="53A1C3B2" w14:textId="77777777" w:rsidR="00C40B85" w:rsidRPr="009B3099" w:rsidRDefault="00C40B85" w:rsidP="00C40B85">
            <w:pPr>
              <w:pStyle w:val="TableofFigures"/>
              <w:rPr>
                <w:b/>
              </w:rPr>
            </w:pPr>
            <w:r w:rsidRPr="009B3099">
              <w:rPr>
                <w:b/>
              </w:rPr>
              <w:t>Bedford Street Reserve</w:t>
            </w:r>
          </w:p>
          <w:p w14:paraId="7497BEB3" w14:textId="7FDD6032" w:rsidR="00C40B85" w:rsidRPr="009B66E3" w:rsidRDefault="00C40B85" w:rsidP="00C40B85">
            <w:pPr>
              <w:pStyle w:val="TableofFigures"/>
            </w:pPr>
            <w:r w:rsidRPr="009B3099">
              <w:t>This Action is in progress with the reserve currently in construction. Once completed, continue to maintain.</w:t>
            </w:r>
          </w:p>
        </w:tc>
        <w:tc>
          <w:tcPr>
            <w:tcW w:w="1559" w:type="dxa"/>
          </w:tcPr>
          <w:p w14:paraId="7C7BCE19" w14:textId="1885C2BE" w:rsidR="00C40B85" w:rsidRPr="009B66E3" w:rsidRDefault="003E1ABA" w:rsidP="00C40B85">
            <w:pPr>
              <w:pStyle w:val="TableofFigures"/>
            </w:pPr>
            <w:r>
              <w:t xml:space="preserve">Responsibility: </w:t>
            </w:r>
            <w:r w:rsidR="00DD1EB6">
              <w:t>C-o-m</w:t>
            </w:r>
          </w:p>
        </w:tc>
        <w:tc>
          <w:tcPr>
            <w:tcW w:w="1269" w:type="dxa"/>
          </w:tcPr>
          <w:p w14:paraId="349EA16C" w14:textId="68F109B4" w:rsidR="00C40B85" w:rsidRPr="009B66E3" w:rsidRDefault="008C4D75" w:rsidP="00C40B85">
            <w:pPr>
              <w:pStyle w:val="TableofFigures"/>
            </w:pPr>
            <w:r>
              <w:t xml:space="preserve">Priority: </w:t>
            </w:r>
            <w:r w:rsidR="00C40B85" w:rsidRPr="009B3099">
              <w:t>Ongoing</w:t>
            </w:r>
          </w:p>
        </w:tc>
      </w:tr>
      <w:tr w:rsidR="00C40B85" w14:paraId="6B842117" w14:textId="77777777" w:rsidTr="00AB57AE">
        <w:tc>
          <w:tcPr>
            <w:tcW w:w="924" w:type="dxa"/>
          </w:tcPr>
          <w:p w14:paraId="51978A59" w14:textId="7FA2710D" w:rsidR="00C40B85" w:rsidRPr="009B3099" w:rsidRDefault="002D1423" w:rsidP="00C40B85">
            <w:pPr>
              <w:pStyle w:val="TableofFigures"/>
            </w:pPr>
            <w:r>
              <w:t>Action</w:t>
            </w:r>
            <w:r w:rsidRPr="009B3099">
              <w:t xml:space="preserve"> </w:t>
            </w:r>
            <w:r w:rsidR="00C40B85" w:rsidRPr="009B3099">
              <w:t>7.7H-2</w:t>
            </w:r>
          </w:p>
        </w:tc>
        <w:tc>
          <w:tcPr>
            <w:tcW w:w="6017" w:type="dxa"/>
          </w:tcPr>
          <w:p w14:paraId="307BEA53" w14:textId="77777777" w:rsidR="00C40B85" w:rsidRPr="009B3099" w:rsidRDefault="00C40B85" w:rsidP="00C40B85">
            <w:pPr>
              <w:pStyle w:val="TableofFigures"/>
              <w:rPr>
                <w:b/>
              </w:rPr>
            </w:pPr>
            <w:r w:rsidRPr="009B3099">
              <w:rPr>
                <w:b/>
              </w:rPr>
              <w:t>Canning St and Macaulay Rd Reserve</w:t>
            </w:r>
          </w:p>
          <w:p w14:paraId="3E912847" w14:textId="1CD93571" w:rsidR="00C40B85" w:rsidRPr="009B3099" w:rsidRDefault="00C40B85" w:rsidP="00C40B85">
            <w:pPr>
              <w:pStyle w:val="TableofFigures"/>
            </w:pPr>
            <w:r w:rsidRPr="009B3099">
              <w:t>Prepare a design plan to guide major upgrade to this open space to address the redevelopment of the recent Arden Gardens and improve the retail precinct interface to this Reserve.  This includes activating the interface and improving pedestrian priority and entry points to the park and potentially expand the reserve into the road reserve to improve its character and useability.</w:t>
            </w:r>
          </w:p>
        </w:tc>
        <w:tc>
          <w:tcPr>
            <w:tcW w:w="1559" w:type="dxa"/>
          </w:tcPr>
          <w:p w14:paraId="69433C36" w14:textId="5E8CB08A" w:rsidR="00C40B85" w:rsidRPr="009B3099" w:rsidRDefault="003E1ABA" w:rsidP="00C40B85">
            <w:pPr>
              <w:pStyle w:val="TableofFigures"/>
            </w:pPr>
            <w:r>
              <w:t xml:space="preserve">Responsibility: </w:t>
            </w:r>
            <w:r w:rsidR="00DD1EB6">
              <w:t>C-o-m</w:t>
            </w:r>
          </w:p>
          <w:p w14:paraId="61C2F3CC" w14:textId="5369DA87" w:rsidR="00C40B85" w:rsidRPr="009B3099" w:rsidRDefault="00C40B85" w:rsidP="00C40B85">
            <w:pPr>
              <w:pStyle w:val="TableofFigures"/>
            </w:pPr>
            <w:r w:rsidRPr="009B3099">
              <w:t>Developer</w:t>
            </w:r>
          </w:p>
        </w:tc>
        <w:tc>
          <w:tcPr>
            <w:tcW w:w="1269" w:type="dxa"/>
          </w:tcPr>
          <w:p w14:paraId="0F0FC84E" w14:textId="020E2785" w:rsidR="00C40B85" w:rsidRPr="009B3099" w:rsidRDefault="008C4D75" w:rsidP="00C40B85">
            <w:pPr>
              <w:pStyle w:val="TableofFigures"/>
            </w:pPr>
            <w:r>
              <w:t xml:space="preserve">Priority: </w:t>
            </w:r>
            <w:r w:rsidR="00C40B85" w:rsidRPr="009B3099">
              <w:t>Medium</w:t>
            </w:r>
          </w:p>
        </w:tc>
      </w:tr>
      <w:tr w:rsidR="00C40B85" w14:paraId="4D34DDF1" w14:textId="77777777" w:rsidTr="00AB57AE">
        <w:tc>
          <w:tcPr>
            <w:tcW w:w="924" w:type="dxa"/>
          </w:tcPr>
          <w:p w14:paraId="46F65781" w14:textId="1CACBFD0" w:rsidR="00C40B85" w:rsidRPr="009B3099" w:rsidRDefault="002D1423" w:rsidP="00C40B85">
            <w:pPr>
              <w:pStyle w:val="TableofFigures"/>
            </w:pPr>
            <w:r>
              <w:t>Action</w:t>
            </w:r>
            <w:r w:rsidRPr="009B3099">
              <w:t xml:space="preserve"> </w:t>
            </w:r>
            <w:r w:rsidR="00C40B85" w:rsidRPr="009B3099">
              <w:t>7.7H-3</w:t>
            </w:r>
          </w:p>
        </w:tc>
        <w:tc>
          <w:tcPr>
            <w:tcW w:w="6017" w:type="dxa"/>
          </w:tcPr>
          <w:p w14:paraId="7051D499" w14:textId="77777777" w:rsidR="00C40B85" w:rsidRPr="009B3099" w:rsidRDefault="00C40B85" w:rsidP="00C40B85">
            <w:pPr>
              <w:pStyle w:val="TableofFigures"/>
              <w:rPr>
                <w:b/>
              </w:rPr>
            </w:pPr>
            <w:r w:rsidRPr="009B3099">
              <w:rPr>
                <w:b/>
              </w:rPr>
              <w:t xml:space="preserve">Chapman Street Reserve </w:t>
            </w:r>
          </w:p>
          <w:p w14:paraId="3E1AAFFD" w14:textId="0E55E93F" w:rsidR="00C40B85" w:rsidRPr="009B3099" w:rsidRDefault="00C40B85" w:rsidP="00C40B85">
            <w:pPr>
              <w:pStyle w:val="TableofFigures"/>
              <w:rPr>
                <w:b/>
              </w:rPr>
            </w:pPr>
            <w:r w:rsidRPr="009B3099">
              <w:t>Prepare a design plan to guide the future upgrade of this open space to improve its use for the existing population in sub-precinct NM3.  Consider its proximity to the school as part of the design process.</w:t>
            </w:r>
          </w:p>
        </w:tc>
        <w:tc>
          <w:tcPr>
            <w:tcW w:w="1559" w:type="dxa"/>
          </w:tcPr>
          <w:p w14:paraId="20DE643D" w14:textId="565D7CD7" w:rsidR="00C40B85" w:rsidRPr="009B3099" w:rsidRDefault="003E1ABA" w:rsidP="00C40B85">
            <w:pPr>
              <w:pStyle w:val="TableofFigures"/>
            </w:pPr>
            <w:r>
              <w:t xml:space="preserve">Responsibility: </w:t>
            </w:r>
            <w:r w:rsidR="00DD1EB6">
              <w:t>C-o-m</w:t>
            </w:r>
          </w:p>
        </w:tc>
        <w:tc>
          <w:tcPr>
            <w:tcW w:w="1269" w:type="dxa"/>
          </w:tcPr>
          <w:p w14:paraId="0EB83E26" w14:textId="740EC6B8" w:rsidR="00C40B85" w:rsidRPr="009B3099" w:rsidRDefault="008C4D75" w:rsidP="00C40B85">
            <w:pPr>
              <w:pStyle w:val="TableofFigures"/>
            </w:pPr>
            <w:r>
              <w:t xml:space="preserve">Priority: </w:t>
            </w:r>
            <w:r w:rsidR="00C40B85" w:rsidRPr="009B3099">
              <w:t>High</w:t>
            </w:r>
          </w:p>
        </w:tc>
      </w:tr>
      <w:tr w:rsidR="00C40B85" w14:paraId="78389CEE" w14:textId="77777777" w:rsidTr="00AB57AE">
        <w:tc>
          <w:tcPr>
            <w:tcW w:w="924" w:type="dxa"/>
          </w:tcPr>
          <w:p w14:paraId="003351DA" w14:textId="0C35DA5E" w:rsidR="00C40B85" w:rsidRPr="009B3099" w:rsidRDefault="002D1423" w:rsidP="00C40B85">
            <w:pPr>
              <w:pStyle w:val="TableofFigures"/>
            </w:pPr>
            <w:r>
              <w:t>Action</w:t>
            </w:r>
            <w:r w:rsidRPr="009B3099">
              <w:t xml:space="preserve"> </w:t>
            </w:r>
            <w:r w:rsidR="00C40B85" w:rsidRPr="009B3099">
              <w:t>7.7H-4</w:t>
            </w:r>
          </w:p>
        </w:tc>
        <w:tc>
          <w:tcPr>
            <w:tcW w:w="6017" w:type="dxa"/>
          </w:tcPr>
          <w:p w14:paraId="428ACE1A" w14:textId="77777777" w:rsidR="00C40B85" w:rsidRPr="009B3099" w:rsidRDefault="00C40B85" w:rsidP="00C40B85">
            <w:pPr>
              <w:pStyle w:val="TableofFigures"/>
              <w:rPr>
                <w:b/>
              </w:rPr>
            </w:pPr>
            <w:r w:rsidRPr="009B3099">
              <w:rPr>
                <w:b/>
              </w:rPr>
              <w:t>Errol Street Reserve</w:t>
            </w:r>
          </w:p>
          <w:p w14:paraId="314E4FEB" w14:textId="6211925C" w:rsidR="00C40B85" w:rsidRPr="009B3099" w:rsidRDefault="00C40B85" w:rsidP="00C40B85">
            <w:pPr>
              <w:pStyle w:val="TableofFigures"/>
              <w:rPr>
                <w:b/>
              </w:rPr>
            </w:pPr>
            <w:r w:rsidRPr="009B3099">
              <w:t>Action completed. Continue to maintain.</w:t>
            </w:r>
          </w:p>
        </w:tc>
        <w:tc>
          <w:tcPr>
            <w:tcW w:w="1559" w:type="dxa"/>
          </w:tcPr>
          <w:p w14:paraId="1220087D" w14:textId="5B8B34B9" w:rsidR="00C40B85" w:rsidRPr="009B3099" w:rsidRDefault="003E1ABA" w:rsidP="00C40B85">
            <w:pPr>
              <w:pStyle w:val="TableofFigures"/>
            </w:pPr>
            <w:r>
              <w:t xml:space="preserve">Responsibility: </w:t>
            </w:r>
            <w:r w:rsidR="00DD1EB6">
              <w:t>C-o-m</w:t>
            </w:r>
          </w:p>
        </w:tc>
        <w:tc>
          <w:tcPr>
            <w:tcW w:w="1269" w:type="dxa"/>
          </w:tcPr>
          <w:p w14:paraId="71F251CA" w14:textId="75EA83E5" w:rsidR="00C40B85" w:rsidRPr="009B3099" w:rsidRDefault="008C4D75" w:rsidP="00C40B85">
            <w:pPr>
              <w:pStyle w:val="TableofFigures"/>
            </w:pPr>
            <w:r>
              <w:t xml:space="preserve">Priority: </w:t>
            </w:r>
            <w:r w:rsidR="00C40B85" w:rsidRPr="009B3099">
              <w:t>Ongoing</w:t>
            </w:r>
          </w:p>
        </w:tc>
      </w:tr>
      <w:tr w:rsidR="00C40B85" w14:paraId="6F64C96F" w14:textId="77777777" w:rsidTr="00AB57AE">
        <w:tc>
          <w:tcPr>
            <w:tcW w:w="924" w:type="dxa"/>
          </w:tcPr>
          <w:p w14:paraId="2EE93BB1" w14:textId="6B74605B" w:rsidR="00C40B85" w:rsidRPr="009B3099" w:rsidRDefault="002D1423" w:rsidP="00C40B85">
            <w:pPr>
              <w:pStyle w:val="TableofFigures"/>
            </w:pPr>
            <w:r>
              <w:t>Action</w:t>
            </w:r>
            <w:r w:rsidRPr="009B3099">
              <w:t xml:space="preserve"> </w:t>
            </w:r>
            <w:r w:rsidR="00C40B85" w:rsidRPr="009B3099">
              <w:t>7.7H-5</w:t>
            </w:r>
          </w:p>
        </w:tc>
        <w:tc>
          <w:tcPr>
            <w:tcW w:w="6017" w:type="dxa"/>
          </w:tcPr>
          <w:p w14:paraId="78493D37" w14:textId="77777777" w:rsidR="00C40B85" w:rsidRPr="009B3099" w:rsidRDefault="00C40B85" w:rsidP="00C40B85">
            <w:pPr>
              <w:pStyle w:val="TableofFigures"/>
              <w:rPr>
                <w:b/>
              </w:rPr>
            </w:pPr>
            <w:r w:rsidRPr="009B3099">
              <w:rPr>
                <w:b/>
              </w:rPr>
              <w:t>Leveson Street Reserve</w:t>
            </w:r>
          </w:p>
          <w:p w14:paraId="57D91195" w14:textId="2CBE6AC8" w:rsidR="00C40B85" w:rsidRPr="009B3099" w:rsidRDefault="00C40B85" w:rsidP="00C40B85">
            <w:pPr>
              <w:pStyle w:val="TableofFigures"/>
              <w:rPr>
                <w:b/>
              </w:rPr>
            </w:pPr>
            <w:r w:rsidRPr="009B3099">
              <w:t xml:space="preserve">Action completed. Continue to maintain. </w:t>
            </w:r>
          </w:p>
        </w:tc>
        <w:tc>
          <w:tcPr>
            <w:tcW w:w="1559" w:type="dxa"/>
          </w:tcPr>
          <w:p w14:paraId="3D845DD1" w14:textId="06727746" w:rsidR="00C40B85" w:rsidRPr="009B3099" w:rsidRDefault="003E1ABA" w:rsidP="00C40B85">
            <w:pPr>
              <w:pStyle w:val="TableofFigures"/>
            </w:pPr>
            <w:r>
              <w:t xml:space="preserve">Responsibility: </w:t>
            </w:r>
            <w:r w:rsidR="00DD1EB6">
              <w:t>C-o-m</w:t>
            </w:r>
          </w:p>
        </w:tc>
        <w:tc>
          <w:tcPr>
            <w:tcW w:w="1269" w:type="dxa"/>
          </w:tcPr>
          <w:p w14:paraId="1A0FE8DB" w14:textId="40D2CD1F" w:rsidR="00C40B85" w:rsidRPr="009B3099" w:rsidRDefault="008C4D75" w:rsidP="00C40B85">
            <w:pPr>
              <w:pStyle w:val="TableofFigures"/>
            </w:pPr>
            <w:r>
              <w:t xml:space="preserve">Priority: </w:t>
            </w:r>
            <w:r w:rsidR="00C40B85" w:rsidRPr="009B3099">
              <w:t>Ongoing</w:t>
            </w:r>
          </w:p>
        </w:tc>
      </w:tr>
    </w:tbl>
    <w:p w14:paraId="0BD6DFA7" w14:textId="77777777" w:rsidR="004E23FF" w:rsidRPr="00377662" w:rsidRDefault="004E23FF" w:rsidP="002E1FE9">
      <w:pPr>
        <w:pStyle w:val="Caption"/>
        <w:tabs>
          <w:tab w:val="left" w:pos="993"/>
        </w:tabs>
        <w:spacing w:after="120"/>
        <w:rPr>
          <w:rFonts w:hint="eastAsia"/>
        </w:rPr>
      </w:pPr>
      <w:r>
        <w:t>J</w:t>
      </w:r>
      <w:r w:rsidRPr="00377662">
        <w:tab/>
      </w:r>
      <w:r>
        <w:t>Small Local Link</w:t>
      </w:r>
    </w:p>
    <w:tbl>
      <w:tblPr>
        <w:tblStyle w:val="TableGrid"/>
        <w:tblW w:w="0" w:type="auto"/>
        <w:tblLook w:val="04A0" w:firstRow="1" w:lastRow="0" w:firstColumn="1" w:lastColumn="0" w:noHBand="0" w:noVBand="1"/>
      </w:tblPr>
      <w:tblGrid>
        <w:gridCol w:w="924"/>
        <w:gridCol w:w="6017"/>
        <w:gridCol w:w="1559"/>
        <w:gridCol w:w="1269"/>
      </w:tblGrid>
      <w:tr w:rsidR="004E23FF" w14:paraId="34E92EFB" w14:textId="77777777" w:rsidTr="00AB57AE">
        <w:trPr>
          <w:tblHeader/>
        </w:trPr>
        <w:tc>
          <w:tcPr>
            <w:tcW w:w="924" w:type="dxa"/>
          </w:tcPr>
          <w:p w14:paraId="4D4EB919" w14:textId="77777777" w:rsidR="004E23FF" w:rsidRPr="009B66E3" w:rsidRDefault="004E23FF" w:rsidP="00AB57AE">
            <w:pPr>
              <w:pStyle w:val="TableofFigures"/>
              <w:rPr>
                <w:b/>
                <w:bCs/>
              </w:rPr>
            </w:pPr>
            <w:r w:rsidRPr="009B66E3">
              <w:rPr>
                <w:b/>
                <w:bCs/>
              </w:rPr>
              <w:t>No.</w:t>
            </w:r>
          </w:p>
        </w:tc>
        <w:tc>
          <w:tcPr>
            <w:tcW w:w="6017" w:type="dxa"/>
          </w:tcPr>
          <w:p w14:paraId="601FCD18" w14:textId="77777777" w:rsidR="004E23FF" w:rsidRPr="009B66E3" w:rsidRDefault="004E23FF" w:rsidP="00AB57AE">
            <w:pPr>
              <w:pStyle w:val="TableofFigures"/>
              <w:rPr>
                <w:b/>
                <w:bCs/>
              </w:rPr>
            </w:pPr>
            <w:r>
              <w:rPr>
                <w:b/>
                <w:bCs/>
              </w:rPr>
              <w:t>Ac</w:t>
            </w:r>
            <w:r w:rsidRPr="009B66E3">
              <w:rPr>
                <w:b/>
                <w:bCs/>
              </w:rPr>
              <w:t>tion</w:t>
            </w:r>
          </w:p>
        </w:tc>
        <w:tc>
          <w:tcPr>
            <w:tcW w:w="1559" w:type="dxa"/>
          </w:tcPr>
          <w:p w14:paraId="3F0C09D4" w14:textId="77777777" w:rsidR="004E23FF" w:rsidRPr="009B66E3" w:rsidRDefault="004E23FF" w:rsidP="00AB57AE">
            <w:pPr>
              <w:pStyle w:val="TableofFigures"/>
              <w:rPr>
                <w:b/>
                <w:bCs/>
              </w:rPr>
            </w:pPr>
            <w:r w:rsidRPr="009B66E3">
              <w:rPr>
                <w:b/>
                <w:bCs/>
              </w:rPr>
              <w:t>Responsibility</w:t>
            </w:r>
          </w:p>
        </w:tc>
        <w:tc>
          <w:tcPr>
            <w:tcW w:w="1269" w:type="dxa"/>
          </w:tcPr>
          <w:p w14:paraId="4BE1EA5F" w14:textId="77777777" w:rsidR="004E23FF" w:rsidRPr="009B66E3" w:rsidRDefault="004E23FF" w:rsidP="00AB57AE">
            <w:pPr>
              <w:pStyle w:val="TableofFigures"/>
              <w:rPr>
                <w:b/>
                <w:bCs/>
              </w:rPr>
            </w:pPr>
            <w:r w:rsidRPr="009B66E3">
              <w:rPr>
                <w:b/>
                <w:bCs/>
              </w:rPr>
              <w:t xml:space="preserve">Priority </w:t>
            </w:r>
          </w:p>
        </w:tc>
      </w:tr>
      <w:tr w:rsidR="00C40B85" w14:paraId="3D2EF1C6" w14:textId="77777777" w:rsidTr="00AB57AE">
        <w:tc>
          <w:tcPr>
            <w:tcW w:w="924" w:type="dxa"/>
          </w:tcPr>
          <w:p w14:paraId="70BC1F4F" w14:textId="4EF3AD28" w:rsidR="00C40B85" w:rsidRPr="009B66E3" w:rsidRDefault="002D1423" w:rsidP="00C40B85">
            <w:pPr>
              <w:pStyle w:val="TableofFigures"/>
            </w:pPr>
            <w:r>
              <w:t>Action</w:t>
            </w:r>
            <w:r w:rsidRPr="009B3099">
              <w:t xml:space="preserve"> </w:t>
            </w:r>
            <w:r w:rsidR="00C40B85" w:rsidRPr="009B3099">
              <w:t>7.7J-1</w:t>
            </w:r>
          </w:p>
        </w:tc>
        <w:tc>
          <w:tcPr>
            <w:tcW w:w="6017" w:type="dxa"/>
          </w:tcPr>
          <w:p w14:paraId="037682B7" w14:textId="77777777" w:rsidR="00C40B85" w:rsidRPr="009B3099" w:rsidRDefault="00C40B85" w:rsidP="00C40B85">
            <w:pPr>
              <w:pStyle w:val="TableofFigures"/>
              <w:rPr>
                <w:b/>
              </w:rPr>
            </w:pPr>
            <w:r w:rsidRPr="009B3099">
              <w:rPr>
                <w:b/>
              </w:rPr>
              <w:t>Courtney Street Reserve</w:t>
            </w:r>
          </w:p>
          <w:p w14:paraId="27F5A2AC" w14:textId="748158C1" w:rsidR="00C40B85" w:rsidRPr="009B66E3" w:rsidRDefault="00C40B85" w:rsidP="00C40B85">
            <w:pPr>
              <w:pStyle w:val="TableofFigures"/>
            </w:pPr>
            <w:r w:rsidRPr="009B3099">
              <w:t>This Action is in progress with the reserve currently under construction and now expanded to link to Bedford Street Reserve. Once works are completed, continue to maintain.</w:t>
            </w:r>
          </w:p>
        </w:tc>
        <w:tc>
          <w:tcPr>
            <w:tcW w:w="1559" w:type="dxa"/>
          </w:tcPr>
          <w:p w14:paraId="156E578F" w14:textId="705678A4" w:rsidR="00C40B85" w:rsidRPr="009B66E3" w:rsidRDefault="003E1ABA" w:rsidP="00C40B85">
            <w:pPr>
              <w:pStyle w:val="TableofFigures"/>
            </w:pPr>
            <w:r>
              <w:t xml:space="preserve">Responsibility: </w:t>
            </w:r>
            <w:r w:rsidR="00DD1EB6">
              <w:t>C-o-m</w:t>
            </w:r>
          </w:p>
        </w:tc>
        <w:tc>
          <w:tcPr>
            <w:tcW w:w="1269" w:type="dxa"/>
          </w:tcPr>
          <w:p w14:paraId="4521CFD5" w14:textId="569640D8" w:rsidR="00C40B85" w:rsidRPr="009B66E3" w:rsidRDefault="008C4D75" w:rsidP="00C40B85">
            <w:pPr>
              <w:pStyle w:val="TableofFigures"/>
            </w:pPr>
            <w:r>
              <w:t xml:space="preserve">Priority: </w:t>
            </w:r>
            <w:r w:rsidR="00C40B85" w:rsidRPr="009B3099">
              <w:t>Ongoing</w:t>
            </w:r>
          </w:p>
        </w:tc>
      </w:tr>
      <w:tr w:rsidR="00C40B85" w14:paraId="0B36386F" w14:textId="77777777" w:rsidTr="00AB57AE">
        <w:tc>
          <w:tcPr>
            <w:tcW w:w="924" w:type="dxa"/>
          </w:tcPr>
          <w:p w14:paraId="4CFE1923" w14:textId="33BBFEEF" w:rsidR="00C40B85" w:rsidRPr="009B3099" w:rsidRDefault="002D1423" w:rsidP="00C40B85">
            <w:pPr>
              <w:pStyle w:val="TableofFigures"/>
            </w:pPr>
            <w:r>
              <w:t>Action</w:t>
            </w:r>
            <w:r w:rsidRPr="009B3099">
              <w:t xml:space="preserve"> </w:t>
            </w:r>
            <w:r w:rsidR="00C40B85" w:rsidRPr="009B3099">
              <w:t>7.7J-2</w:t>
            </w:r>
          </w:p>
        </w:tc>
        <w:tc>
          <w:tcPr>
            <w:tcW w:w="6017" w:type="dxa"/>
          </w:tcPr>
          <w:p w14:paraId="38D33333" w14:textId="77777777" w:rsidR="00C40B85" w:rsidRPr="009B3099" w:rsidRDefault="00C40B85" w:rsidP="00C40B85">
            <w:pPr>
              <w:pStyle w:val="TableofFigures"/>
              <w:rPr>
                <w:b/>
              </w:rPr>
            </w:pPr>
            <w:r w:rsidRPr="009B3099">
              <w:rPr>
                <w:b/>
              </w:rPr>
              <w:t>Curzon Street Reserve</w:t>
            </w:r>
          </w:p>
          <w:p w14:paraId="5488E341" w14:textId="19600B4A" w:rsidR="00C40B85" w:rsidRPr="009B3099" w:rsidRDefault="00C40B85" w:rsidP="00C40B85">
            <w:pPr>
              <w:pStyle w:val="TableofFigures"/>
              <w:rPr>
                <w:b/>
                <w:bCs/>
              </w:rPr>
            </w:pPr>
            <w:r w:rsidRPr="009B3099">
              <w:t>Continue to maintain the mature canopy trees in the open space.</w:t>
            </w:r>
          </w:p>
        </w:tc>
        <w:tc>
          <w:tcPr>
            <w:tcW w:w="1559" w:type="dxa"/>
          </w:tcPr>
          <w:p w14:paraId="228322AF" w14:textId="405F1EF8" w:rsidR="00C40B85" w:rsidRPr="009B3099" w:rsidRDefault="003E1ABA" w:rsidP="00C40B85">
            <w:pPr>
              <w:pStyle w:val="TableofFigures"/>
            </w:pPr>
            <w:r>
              <w:t xml:space="preserve">Responsibility: </w:t>
            </w:r>
            <w:r w:rsidR="00DD1EB6">
              <w:t>C-o-m</w:t>
            </w:r>
          </w:p>
        </w:tc>
        <w:tc>
          <w:tcPr>
            <w:tcW w:w="1269" w:type="dxa"/>
          </w:tcPr>
          <w:p w14:paraId="1BD666E6" w14:textId="5D42874B" w:rsidR="00C40B85" w:rsidRPr="009B3099" w:rsidRDefault="008C4D75" w:rsidP="00C40B85">
            <w:pPr>
              <w:pStyle w:val="TableofFigures"/>
            </w:pPr>
            <w:r>
              <w:t xml:space="preserve">Priority: </w:t>
            </w:r>
            <w:r w:rsidR="00C40B85" w:rsidRPr="009B3099">
              <w:t>Ongoing</w:t>
            </w:r>
          </w:p>
        </w:tc>
      </w:tr>
    </w:tbl>
    <w:p w14:paraId="2C4E5E92" w14:textId="77777777" w:rsidR="00C40B85" w:rsidRDefault="00C40B85">
      <w:pPr>
        <w:spacing w:after="0" w:line="240" w:lineRule="auto"/>
        <w:rPr>
          <w:rFonts w:ascii="Arial Bold" w:hAnsi="Arial Bold" w:hint="eastAsia"/>
          <w:bCs/>
          <w:szCs w:val="18"/>
        </w:rPr>
      </w:pPr>
      <w:r>
        <w:rPr>
          <w:b/>
        </w:rPr>
        <w:br w:type="page"/>
      </w:r>
    </w:p>
    <w:p w14:paraId="5BBE23EE" w14:textId="7489A4E8" w:rsidR="00C40B85" w:rsidRDefault="00C40B85" w:rsidP="00C40B85">
      <w:pPr>
        <w:pStyle w:val="Heading2"/>
        <w:rPr>
          <w:rFonts w:hint="eastAsia"/>
          <w:b/>
          <w:bCs w:val="0"/>
          <w:lang w:val="en-AU"/>
        </w:rPr>
      </w:pPr>
      <w:bookmarkStart w:id="117" w:name="_Toc176340432"/>
      <w:r>
        <w:rPr>
          <w:b/>
          <w:bCs w:val="0"/>
        </w:rPr>
        <w:t>6</w:t>
      </w:r>
      <w:r w:rsidRPr="00610A84">
        <w:rPr>
          <w:b/>
          <w:bCs w:val="0"/>
        </w:rPr>
        <w:t>.</w:t>
      </w:r>
      <w:r>
        <w:rPr>
          <w:b/>
          <w:bCs w:val="0"/>
        </w:rPr>
        <w:t>10</w:t>
      </w:r>
      <w:r>
        <w:rPr>
          <w:b/>
          <w:bCs w:val="0"/>
        </w:rPr>
        <w:tab/>
      </w:r>
      <w:r>
        <w:rPr>
          <w:b/>
          <w:bCs w:val="0"/>
          <w:lang w:val="en-AU"/>
        </w:rPr>
        <w:t>Parkville</w:t>
      </w:r>
      <w:bookmarkEnd w:id="117"/>
    </w:p>
    <w:p w14:paraId="287539F4" w14:textId="3DDA12C2" w:rsidR="00C40B85" w:rsidRPr="00BC2CB9" w:rsidRDefault="00C40B85" w:rsidP="00C40B85">
      <w:pPr>
        <w:pStyle w:val="BodyText"/>
        <w:rPr>
          <w:b/>
          <w:bCs/>
        </w:rPr>
      </w:pPr>
      <w:r w:rsidRPr="00BC2CB9">
        <w:rPr>
          <w:b/>
          <w:bCs/>
        </w:rPr>
        <w:t xml:space="preserve">Please refer to Section </w:t>
      </w:r>
      <w:r>
        <w:rPr>
          <w:b/>
          <w:bCs/>
        </w:rPr>
        <w:t>8.4</w:t>
      </w:r>
      <w:r w:rsidRPr="00BC2CB9">
        <w:rPr>
          <w:b/>
          <w:bCs/>
        </w:rPr>
        <w:t xml:space="preserve"> in the 2012 Strategy Technical Report</w:t>
      </w:r>
    </w:p>
    <w:p w14:paraId="343D0CF9" w14:textId="63C11DC1" w:rsidR="00C40B85" w:rsidRPr="00BC2CB9" w:rsidRDefault="00C40B85" w:rsidP="00C40B85">
      <w:r w:rsidRPr="00A502E5">
        <w:t>T</w:t>
      </w:r>
      <w:r w:rsidRPr="00C40B85">
        <w:t>he following Figures, Tables and Sections have been updated from the 2012 Strategy Technical Report and included in this Light Touch Review. The remaining information in Section 8.4 of the 2012 Strategy Technical Report remains unchanged</w:t>
      </w:r>
      <w:r w:rsidRPr="00BC2CB9">
        <w:t>:</w:t>
      </w:r>
    </w:p>
    <w:p w14:paraId="73589298" w14:textId="7EC95CEE" w:rsidR="00C40B85" w:rsidRPr="00C40B85" w:rsidRDefault="00C40B85" w:rsidP="00C40B85">
      <w:pPr>
        <w:pStyle w:val="ListBullet"/>
      </w:pPr>
      <w:r w:rsidRPr="00C40B85">
        <w:t>Figure 8.4~1</w:t>
      </w:r>
    </w:p>
    <w:p w14:paraId="27FCBD58" w14:textId="77777777" w:rsidR="00C40B85" w:rsidRPr="00C40B85" w:rsidRDefault="00C40B85" w:rsidP="00C40B85">
      <w:pPr>
        <w:pStyle w:val="ListBullet"/>
        <w:rPr>
          <w:lang w:val="en-AU"/>
        </w:rPr>
      </w:pPr>
      <w:r w:rsidRPr="00C40B85">
        <w:rPr>
          <w:lang w:val="en-AU"/>
        </w:rPr>
        <w:t>Table 8.4(i)</w:t>
      </w:r>
    </w:p>
    <w:p w14:paraId="25F890A4" w14:textId="77777777" w:rsidR="00C40B85" w:rsidRPr="00C40B85" w:rsidRDefault="00C40B85" w:rsidP="00C40B85">
      <w:pPr>
        <w:pStyle w:val="ListBullet"/>
        <w:rPr>
          <w:lang w:val="en-AU"/>
        </w:rPr>
      </w:pPr>
      <w:r w:rsidRPr="00C40B85">
        <w:rPr>
          <w:lang w:val="en-AU"/>
        </w:rPr>
        <w:t>Table 8.4(iia) and Table 8.4(iib)</w:t>
      </w:r>
    </w:p>
    <w:p w14:paraId="2D95B30D" w14:textId="7C092B5B" w:rsidR="00C40B85" w:rsidRPr="004E23FF" w:rsidRDefault="00C40B85" w:rsidP="00C40B85">
      <w:pPr>
        <w:pStyle w:val="ListBullet"/>
        <w:rPr>
          <w:lang w:val="en-AU"/>
        </w:rPr>
      </w:pPr>
      <w:r w:rsidRPr="00C40B85">
        <w:rPr>
          <w:lang w:val="en-AU"/>
        </w:rPr>
        <w:t>Section 8.4.5b, Precinct Actions for Parkville</w:t>
      </w:r>
    </w:p>
    <w:p w14:paraId="6302BFDB" w14:textId="247DE811" w:rsidR="00C40B85" w:rsidRPr="00594E17" w:rsidRDefault="00C40B85" w:rsidP="00C40B85">
      <w:pPr>
        <w:pStyle w:val="Heading3"/>
        <w:rPr>
          <w:rFonts w:hint="eastAsia"/>
          <w:b/>
          <w:bCs/>
          <w:lang w:val="en-AU"/>
        </w:rPr>
      </w:pPr>
      <w:bookmarkStart w:id="118" w:name="_Toc176340433"/>
      <w:r>
        <w:t>6.10.1</w:t>
      </w:r>
      <w:r w:rsidRPr="00BC2CB9">
        <w:rPr>
          <w:bCs/>
        </w:rPr>
        <w:tab/>
      </w:r>
      <w:r w:rsidRPr="00BC2CB9">
        <w:rPr>
          <w:bCs/>
          <w:lang w:val="en-AU"/>
        </w:rPr>
        <w:t>Changes to the existing open space network since the 2012 Strategy</w:t>
      </w:r>
      <w:bookmarkEnd w:id="118"/>
    </w:p>
    <w:p w14:paraId="54369C83" w14:textId="77777777" w:rsidR="00C40B85" w:rsidRPr="00C40B85" w:rsidRDefault="00C40B85" w:rsidP="00C40B85">
      <w:r w:rsidRPr="00A502E5">
        <w:t>F</w:t>
      </w:r>
      <w:r w:rsidRPr="00C40B85">
        <w:t xml:space="preserve">igure 6K illustrates the changes to the open space network since the 2012 Strategy was prepared.  As noted in Section 4.2 of this Light Touch Review, additional open space has been added back into Royal Park following the completion of the Royal Children's Hospital since the 2012 Strategy was prepared. </w:t>
      </w:r>
    </w:p>
    <w:p w14:paraId="07572FB2" w14:textId="4D07E721" w:rsidR="00C40B85" w:rsidRPr="00A502E5" w:rsidRDefault="00C40B85" w:rsidP="00C40B85">
      <w:r w:rsidRPr="00C40B85">
        <w:t>The quantity of open space has increased in Parkville from the 2012 Strategy, with an additional 0.65 hectares of additional open space in Royal Park</w:t>
      </w:r>
      <w:r w:rsidRPr="00A502E5">
        <w:t>.</w:t>
      </w:r>
    </w:p>
    <w:p w14:paraId="36CD783C" w14:textId="4245915D" w:rsidR="00C40B85" w:rsidRPr="00F26B92" w:rsidRDefault="00C40B85" w:rsidP="00C40B85">
      <w:pPr>
        <w:pStyle w:val="Caption"/>
        <w:spacing w:after="120"/>
        <w:rPr>
          <w:rFonts w:hint="eastAsia"/>
          <w:i/>
          <w:iCs/>
        </w:rPr>
      </w:pPr>
      <w:r w:rsidRPr="00F26B92">
        <w:rPr>
          <w:i/>
          <w:iCs/>
        </w:rPr>
        <w:t xml:space="preserve">Table </w:t>
      </w:r>
      <w:r>
        <w:rPr>
          <w:i/>
          <w:iCs/>
        </w:rPr>
        <w:t>8.4</w:t>
      </w:r>
      <w:r w:rsidRPr="00F26B92">
        <w:rPr>
          <w:i/>
          <w:iCs/>
        </w:rPr>
        <w:t xml:space="preserve">(i) </w:t>
      </w:r>
      <w:r>
        <w:rPr>
          <w:i/>
          <w:iCs/>
        </w:rPr>
        <w:t>Existing</w:t>
      </w:r>
      <w:r w:rsidRPr="00F26B92">
        <w:rPr>
          <w:i/>
          <w:iCs/>
        </w:rPr>
        <w:t xml:space="preserve"> number, size and type of open space in </w:t>
      </w:r>
      <w:r>
        <w:rPr>
          <w:i/>
          <w:iCs/>
        </w:rPr>
        <w:t>Parkville</w:t>
      </w:r>
    </w:p>
    <w:tbl>
      <w:tblPr>
        <w:tblStyle w:val="TableGrid"/>
        <w:tblW w:w="0" w:type="auto"/>
        <w:tblLook w:val="04A0" w:firstRow="1" w:lastRow="0" w:firstColumn="1" w:lastColumn="0" w:noHBand="0" w:noVBand="1"/>
      </w:tblPr>
      <w:tblGrid>
        <w:gridCol w:w="704"/>
        <w:gridCol w:w="2977"/>
        <w:gridCol w:w="1701"/>
        <w:gridCol w:w="1701"/>
      </w:tblGrid>
      <w:tr w:rsidR="00C40B85" w14:paraId="1BBFC2F9" w14:textId="77777777" w:rsidTr="00F244E3">
        <w:trPr>
          <w:tblHeader/>
        </w:trPr>
        <w:tc>
          <w:tcPr>
            <w:tcW w:w="704" w:type="dxa"/>
          </w:tcPr>
          <w:p w14:paraId="038A74F6" w14:textId="77777777" w:rsidR="00C40B85" w:rsidRPr="008F05A4" w:rsidRDefault="00C40B85" w:rsidP="00AB57AE">
            <w:pPr>
              <w:pStyle w:val="TableofFigures"/>
              <w:jc w:val="center"/>
              <w:rPr>
                <w:b/>
                <w:bCs/>
              </w:rPr>
            </w:pPr>
            <w:r w:rsidRPr="008F05A4">
              <w:rPr>
                <w:b/>
                <w:bCs/>
              </w:rPr>
              <w:t>No.</w:t>
            </w:r>
          </w:p>
        </w:tc>
        <w:tc>
          <w:tcPr>
            <w:tcW w:w="2977" w:type="dxa"/>
          </w:tcPr>
          <w:p w14:paraId="71B5A8B4" w14:textId="77777777" w:rsidR="00C40B85" w:rsidRPr="008F05A4" w:rsidRDefault="00C40B85" w:rsidP="00AB57AE">
            <w:pPr>
              <w:pStyle w:val="TableofFigures"/>
              <w:rPr>
                <w:b/>
                <w:bCs/>
              </w:rPr>
            </w:pPr>
            <w:r w:rsidRPr="008F05A4">
              <w:rPr>
                <w:b/>
                <w:bCs/>
              </w:rPr>
              <w:t>Hierarchy of open space</w:t>
            </w:r>
          </w:p>
        </w:tc>
        <w:tc>
          <w:tcPr>
            <w:tcW w:w="1701" w:type="dxa"/>
          </w:tcPr>
          <w:p w14:paraId="6115E917" w14:textId="40DB08E4" w:rsidR="00C40B85" w:rsidRPr="008F05A4" w:rsidRDefault="00C40B85" w:rsidP="00AB57AE">
            <w:pPr>
              <w:pStyle w:val="TableofFigures"/>
              <w:jc w:val="center"/>
              <w:rPr>
                <w:b/>
                <w:bCs/>
              </w:rPr>
            </w:pPr>
            <w:r w:rsidRPr="008F05A4">
              <w:rPr>
                <w:b/>
                <w:bCs/>
              </w:rPr>
              <w:t>Area</w:t>
            </w:r>
          </w:p>
        </w:tc>
        <w:tc>
          <w:tcPr>
            <w:tcW w:w="1701" w:type="dxa"/>
          </w:tcPr>
          <w:p w14:paraId="209C002F" w14:textId="77777777" w:rsidR="00C40B85" w:rsidRPr="008F05A4" w:rsidRDefault="00C40B85" w:rsidP="00AB57AE">
            <w:pPr>
              <w:pStyle w:val="TableofFigures"/>
              <w:jc w:val="center"/>
              <w:rPr>
                <w:b/>
                <w:bCs/>
              </w:rPr>
            </w:pPr>
            <w:r w:rsidRPr="008F05A4">
              <w:rPr>
                <w:b/>
                <w:bCs/>
              </w:rPr>
              <w:t>%</w:t>
            </w:r>
          </w:p>
        </w:tc>
      </w:tr>
      <w:tr w:rsidR="00BB16DD" w14:paraId="5E365505" w14:textId="77777777" w:rsidTr="00F244E3">
        <w:tc>
          <w:tcPr>
            <w:tcW w:w="704" w:type="dxa"/>
            <w:vAlign w:val="center"/>
          </w:tcPr>
          <w:p w14:paraId="26A79144" w14:textId="60CD0CE5" w:rsidR="00BB16DD" w:rsidRDefault="00BB16DD" w:rsidP="00BB16DD">
            <w:pPr>
              <w:pStyle w:val="TableofFigures"/>
              <w:jc w:val="center"/>
            </w:pPr>
            <w:r>
              <w:rPr>
                <w:rFonts w:ascii="ArialMT" w:hAnsi="ArialMT"/>
                <w:color w:val="000000"/>
                <w:szCs w:val="20"/>
              </w:rPr>
              <w:t>1</w:t>
            </w:r>
          </w:p>
        </w:tc>
        <w:tc>
          <w:tcPr>
            <w:tcW w:w="2977" w:type="dxa"/>
            <w:vAlign w:val="center"/>
          </w:tcPr>
          <w:p w14:paraId="057CAA22" w14:textId="233F6AAB" w:rsidR="00BB16DD" w:rsidRDefault="0050089B" w:rsidP="00BB16DD">
            <w:pPr>
              <w:pStyle w:val="TableofFigures"/>
            </w:pPr>
            <w:r>
              <w:rPr>
                <w:rFonts w:ascii="ArialMT" w:hAnsi="ArialMT"/>
                <w:color w:val="000000"/>
                <w:szCs w:val="20"/>
              </w:rPr>
              <w:t>State open space</w:t>
            </w:r>
          </w:p>
        </w:tc>
        <w:tc>
          <w:tcPr>
            <w:tcW w:w="1701" w:type="dxa"/>
          </w:tcPr>
          <w:p w14:paraId="1A979852" w14:textId="6AA12A53" w:rsidR="00BB16DD" w:rsidRDefault="00BB16DD" w:rsidP="00BB16DD">
            <w:pPr>
              <w:pStyle w:val="TableofFigures"/>
              <w:jc w:val="center"/>
            </w:pPr>
            <w:r>
              <w:rPr>
                <w:rFonts w:ascii="ArialMT" w:hAnsi="ArialMT"/>
                <w:color w:val="000000"/>
                <w:szCs w:val="20"/>
              </w:rPr>
              <w:t>161.53</w:t>
            </w:r>
            <w:r w:rsidR="00F244E3">
              <w:t xml:space="preserve"> hectares</w:t>
            </w:r>
          </w:p>
        </w:tc>
        <w:tc>
          <w:tcPr>
            <w:tcW w:w="1701" w:type="dxa"/>
          </w:tcPr>
          <w:p w14:paraId="44BB3D95" w14:textId="12C1656A" w:rsidR="00BB16DD" w:rsidRDefault="00BB16DD" w:rsidP="00BB16DD">
            <w:pPr>
              <w:pStyle w:val="TableofFigures"/>
              <w:jc w:val="center"/>
            </w:pPr>
            <w:r>
              <w:rPr>
                <w:rFonts w:ascii="ArialMT" w:hAnsi="ArialMT"/>
                <w:color w:val="000000"/>
                <w:szCs w:val="20"/>
              </w:rPr>
              <w:t>97%</w:t>
            </w:r>
          </w:p>
        </w:tc>
      </w:tr>
      <w:tr w:rsidR="00BB16DD" w14:paraId="37BB8CC6" w14:textId="77777777" w:rsidTr="00F244E3">
        <w:tc>
          <w:tcPr>
            <w:tcW w:w="704" w:type="dxa"/>
            <w:vAlign w:val="center"/>
          </w:tcPr>
          <w:p w14:paraId="65687D20" w14:textId="0FE25A4C" w:rsidR="00BB16DD" w:rsidRDefault="00BB16DD" w:rsidP="00BB16DD">
            <w:pPr>
              <w:pStyle w:val="TableofFigures"/>
              <w:jc w:val="center"/>
            </w:pPr>
            <w:r>
              <w:rPr>
                <w:rFonts w:ascii="ArialMT" w:hAnsi="ArialMT"/>
                <w:color w:val="000000"/>
                <w:szCs w:val="20"/>
              </w:rPr>
              <w:t>1</w:t>
            </w:r>
          </w:p>
        </w:tc>
        <w:tc>
          <w:tcPr>
            <w:tcW w:w="2977" w:type="dxa"/>
            <w:vAlign w:val="center"/>
          </w:tcPr>
          <w:p w14:paraId="74952C6F" w14:textId="23AA8606" w:rsidR="00BB16DD" w:rsidRDefault="009740C5" w:rsidP="00BB16DD">
            <w:pPr>
              <w:pStyle w:val="TableofFigures"/>
            </w:pPr>
            <w:r>
              <w:rPr>
                <w:rFonts w:ascii="ArialMT" w:hAnsi="ArialMT"/>
                <w:color w:val="000000"/>
                <w:szCs w:val="20"/>
              </w:rPr>
              <w:t>Regional open space</w:t>
            </w:r>
          </w:p>
        </w:tc>
        <w:tc>
          <w:tcPr>
            <w:tcW w:w="1701" w:type="dxa"/>
          </w:tcPr>
          <w:p w14:paraId="19D6892D" w14:textId="0EBFAD47" w:rsidR="00BB16DD" w:rsidRDefault="00BB16DD" w:rsidP="00BB16DD">
            <w:pPr>
              <w:pStyle w:val="TableofFigures"/>
              <w:jc w:val="center"/>
            </w:pPr>
            <w:r>
              <w:rPr>
                <w:rFonts w:ascii="ArialMT" w:hAnsi="ArialMT"/>
                <w:color w:val="000000"/>
                <w:szCs w:val="20"/>
              </w:rPr>
              <w:t>0.30</w:t>
            </w:r>
            <w:r w:rsidR="00F244E3">
              <w:t xml:space="preserve"> hectare</w:t>
            </w:r>
          </w:p>
        </w:tc>
        <w:tc>
          <w:tcPr>
            <w:tcW w:w="1701" w:type="dxa"/>
          </w:tcPr>
          <w:p w14:paraId="565937B9" w14:textId="13EFAFFA" w:rsidR="00BB16DD" w:rsidRDefault="00BB16DD" w:rsidP="00BB16DD">
            <w:pPr>
              <w:pStyle w:val="TableofFigures"/>
              <w:jc w:val="center"/>
            </w:pPr>
            <w:r>
              <w:rPr>
                <w:rFonts w:ascii="ArialMT" w:hAnsi="ArialMT"/>
                <w:color w:val="000000"/>
                <w:szCs w:val="20"/>
              </w:rPr>
              <w:t>0%</w:t>
            </w:r>
          </w:p>
        </w:tc>
      </w:tr>
      <w:tr w:rsidR="00BB16DD" w14:paraId="7BAFB492" w14:textId="77777777" w:rsidTr="00F244E3">
        <w:tc>
          <w:tcPr>
            <w:tcW w:w="704" w:type="dxa"/>
            <w:vAlign w:val="center"/>
          </w:tcPr>
          <w:p w14:paraId="3114563B" w14:textId="1DCAFD6F" w:rsidR="00BB16DD" w:rsidRDefault="00BB16DD" w:rsidP="00BB16DD">
            <w:pPr>
              <w:pStyle w:val="TableofFigures"/>
              <w:jc w:val="center"/>
            </w:pPr>
            <w:r>
              <w:rPr>
                <w:rFonts w:ascii="ArialMT" w:hAnsi="ArialMT"/>
                <w:color w:val="000000"/>
                <w:szCs w:val="20"/>
              </w:rPr>
              <w:t>2</w:t>
            </w:r>
          </w:p>
        </w:tc>
        <w:tc>
          <w:tcPr>
            <w:tcW w:w="2977" w:type="dxa"/>
            <w:vAlign w:val="center"/>
          </w:tcPr>
          <w:p w14:paraId="743CE827" w14:textId="5E722996" w:rsidR="00BB16DD" w:rsidRDefault="00B54D29" w:rsidP="00BB16DD">
            <w:pPr>
              <w:pStyle w:val="TableofFigures"/>
            </w:pPr>
            <w:r>
              <w:rPr>
                <w:rFonts w:ascii="ArialMT" w:hAnsi="ArialMT"/>
                <w:color w:val="000000"/>
                <w:szCs w:val="20"/>
              </w:rPr>
              <w:t>Neighbourhood open space</w:t>
            </w:r>
          </w:p>
        </w:tc>
        <w:tc>
          <w:tcPr>
            <w:tcW w:w="1701" w:type="dxa"/>
          </w:tcPr>
          <w:p w14:paraId="5FA30E63" w14:textId="6A6745B2" w:rsidR="00BB16DD" w:rsidRDefault="00BB16DD" w:rsidP="00BB16DD">
            <w:pPr>
              <w:pStyle w:val="TableofFigures"/>
              <w:jc w:val="center"/>
            </w:pPr>
            <w:r>
              <w:rPr>
                <w:rFonts w:ascii="ArialMT" w:hAnsi="ArialMT"/>
                <w:color w:val="000000"/>
                <w:szCs w:val="20"/>
              </w:rPr>
              <w:t>2.70</w:t>
            </w:r>
            <w:r w:rsidR="00F244E3">
              <w:t xml:space="preserve"> hectares</w:t>
            </w:r>
          </w:p>
        </w:tc>
        <w:tc>
          <w:tcPr>
            <w:tcW w:w="1701" w:type="dxa"/>
          </w:tcPr>
          <w:p w14:paraId="0D6BCD4D" w14:textId="780DBB1B" w:rsidR="00BB16DD" w:rsidRDefault="00BB16DD" w:rsidP="00BB16DD">
            <w:pPr>
              <w:pStyle w:val="TableofFigures"/>
              <w:jc w:val="center"/>
            </w:pPr>
            <w:r>
              <w:rPr>
                <w:rFonts w:ascii="ArialMT" w:hAnsi="ArialMT"/>
                <w:color w:val="000000"/>
                <w:szCs w:val="20"/>
              </w:rPr>
              <w:t>2%</w:t>
            </w:r>
          </w:p>
        </w:tc>
      </w:tr>
      <w:tr w:rsidR="00BB16DD" w14:paraId="0F7E1917" w14:textId="77777777" w:rsidTr="00F244E3">
        <w:tc>
          <w:tcPr>
            <w:tcW w:w="704" w:type="dxa"/>
            <w:vAlign w:val="center"/>
          </w:tcPr>
          <w:p w14:paraId="1EAF4EAF" w14:textId="617EC39D" w:rsidR="00BB16DD" w:rsidRDefault="00BB16DD" w:rsidP="00BB16DD">
            <w:pPr>
              <w:pStyle w:val="TableofFigures"/>
              <w:jc w:val="center"/>
            </w:pPr>
            <w:r>
              <w:rPr>
                <w:rFonts w:ascii="ArialMT" w:hAnsi="ArialMT"/>
                <w:color w:val="000000"/>
                <w:szCs w:val="20"/>
              </w:rPr>
              <w:t>1</w:t>
            </w:r>
          </w:p>
        </w:tc>
        <w:tc>
          <w:tcPr>
            <w:tcW w:w="2977" w:type="dxa"/>
            <w:vAlign w:val="center"/>
          </w:tcPr>
          <w:p w14:paraId="466A5CFA" w14:textId="103148EA" w:rsidR="00BB16DD" w:rsidRDefault="00197328" w:rsidP="00BB16DD">
            <w:pPr>
              <w:pStyle w:val="TableofFigures"/>
            </w:pPr>
            <w:r>
              <w:rPr>
                <w:rFonts w:ascii="ArialMT" w:hAnsi="ArialMT"/>
                <w:color w:val="000000"/>
                <w:szCs w:val="20"/>
              </w:rPr>
              <w:t>Local open space</w:t>
            </w:r>
          </w:p>
        </w:tc>
        <w:tc>
          <w:tcPr>
            <w:tcW w:w="1701" w:type="dxa"/>
          </w:tcPr>
          <w:p w14:paraId="797DAEA5" w14:textId="1EA1B0C8" w:rsidR="00BB16DD" w:rsidRDefault="00BB16DD" w:rsidP="00BB16DD">
            <w:pPr>
              <w:pStyle w:val="TableofFigures"/>
              <w:jc w:val="center"/>
            </w:pPr>
            <w:r>
              <w:rPr>
                <w:rFonts w:ascii="ArialMT" w:hAnsi="ArialMT"/>
                <w:color w:val="000000"/>
                <w:szCs w:val="20"/>
              </w:rPr>
              <w:t>0.68</w:t>
            </w:r>
            <w:r w:rsidR="00F244E3">
              <w:t xml:space="preserve"> hectare</w:t>
            </w:r>
          </w:p>
        </w:tc>
        <w:tc>
          <w:tcPr>
            <w:tcW w:w="1701" w:type="dxa"/>
          </w:tcPr>
          <w:p w14:paraId="65A1E940" w14:textId="7D1EDD1E" w:rsidR="00BB16DD" w:rsidRDefault="00BB16DD" w:rsidP="00BB16DD">
            <w:pPr>
              <w:pStyle w:val="TableofFigures"/>
              <w:jc w:val="center"/>
            </w:pPr>
            <w:r>
              <w:rPr>
                <w:rFonts w:ascii="ArialMT" w:hAnsi="ArialMT"/>
                <w:color w:val="000000"/>
                <w:szCs w:val="20"/>
              </w:rPr>
              <w:t>0%</w:t>
            </w:r>
          </w:p>
        </w:tc>
      </w:tr>
      <w:tr w:rsidR="00BB16DD" w14:paraId="66322A72" w14:textId="77777777" w:rsidTr="00F244E3">
        <w:tc>
          <w:tcPr>
            <w:tcW w:w="704" w:type="dxa"/>
            <w:vAlign w:val="center"/>
          </w:tcPr>
          <w:p w14:paraId="73953CDA" w14:textId="6F82BA88" w:rsidR="00BB16DD" w:rsidRDefault="00BB16DD" w:rsidP="00BB16DD">
            <w:pPr>
              <w:pStyle w:val="TableofFigures"/>
              <w:jc w:val="center"/>
            </w:pPr>
            <w:r>
              <w:rPr>
                <w:rFonts w:ascii="ArialMT" w:hAnsi="ArialMT"/>
                <w:color w:val="000000"/>
                <w:szCs w:val="20"/>
              </w:rPr>
              <w:t>5</w:t>
            </w:r>
          </w:p>
        </w:tc>
        <w:tc>
          <w:tcPr>
            <w:tcW w:w="2977" w:type="dxa"/>
            <w:vAlign w:val="center"/>
          </w:tcPr>
          <w:p w14:paraId="3F4C6B8F" w14:textId="6653A139" w:rsidR="00BB16DD" w:rsidRDefault="00BB16DD" w:rsidP="00BB16DD">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71C72A3B" w14:textId="0DCF1591" w:rsidR="00BB16DD" w:rsidRDefault="00BB16DD" w:rsidP="00BB16DD">
            <w:pPr>
              <w:pStyle w:val="TableofFigures"/>
              <w:jc w:val="center"/>
            </w:pPr>
            <w:r>
              <w:rPr>
                <w:rFonts w:ascii="ArialMT" w:hAnsi="ArialMT"/>
                <w:color w:val="000000"/>
                <w:szCs w:val="20"/>
              </w:rPr>
              <w:t>0.54</w:t>
            </w:r>
            <w:r w:rsidR="00F244E3">
              <w:t xml:space="preserve"> hectare</w:t>
            </w:r>
          </w:p>
        </w:tc>
        <w:tc>
          <w:tcPr>
            <w:tcW w:w="1701" w:type="dxa"/>
          </w:tcPr>
          <w:p w14:paraId="00AC1F1C" w14:textId="703BFDB7" w:rsidR="00BB16DD" w:rsidRDefault="00BB16DD" w:rsidP="00BB16DD">
            <w:pPr>
              <w:pStyle w:val="TableofFigures"/>
              <w:jc w:val="center"/>
            </w:pPr>
            <w:r>
              <w:rPr>
                <w:rFonts w:ascii="ArialMT" w:hAnsi="ArialMT"/>
                <w:color w:val="000000"/>
                <w:szCs w:val="20"/>
              </w:rPr>
              <w:t>0%</w:t>
            </w:r>
          </w:p>
        </w:tc>
      </w:tr>
      <w:tr w:rsidR="00BB16DD" w14:paraId="1E47A1D3" w14:textId="77777777" w:rsidTr="00F244E3">
        <w:tc>
          <w:tcPr>
            <w:tcW w:w="704" w:type="dxa"/>
            <w:vAlign w:val="center"/>
          </w:tcPr>
          <w:p w14:paraId="6F91BDBA" w14:textId="48815BE7" w:rsidR="00BB16DD" w:rsidRDefault="00BB16DD" w:rsidP="00BB16DD">
            <w:pPr>
              <w:pStyle w:val="TableofFigures"/>
              <w:jc w:val="center"/>
              <w:rPr>
                <w:rFonts w:ascii="ArialMT" w:hAnsi="ArialMT"/>
                <w:color w:val="000000"/>
                <w:szCs w:val="20"/>
              </w:rPr>
            </w:pPr>
            <w:r>
              <w:rPr>
                <w:rFonts w:ascii="ArialMT" w:hAnsi="ArialMT"/>
                <w:color w:val="000000"/>
                <w:szCs w:val="20"/>
              </w:rPr>
              <w:t>3</w:t>
            </w:r>
          </w:p>
        </w:tc>
        <w:tc>
          <w:tcPr>
            <w:tcW w:w="2977" w:type="dxa"/>
            <w:vAlign w:val="center"/>
          </w:tcPr>
          <w:p w14:paraId="45287614" w14:textId="25AF81AA" w:rsidR="00BB16DD" w:rsidRDefault="00BB16DD" w:rsidP="00BB16DD">
            <w:pPr>
              <w:pStyle w:val="TableofFigures"/>
              <w:rPr>
                <w:rFonts w:ascii="ArialMT" w:hAnsi="ArialMT"/>
                <w:color w:val="000000"/>
                <w:szCs w:val="20"/>
              </w:rPr>
            </w:pPr>
            <w:r>
              <w:rPr>
                <w:rFonts w:ascii="ArialMT" w:hAnsi="ArialMT"/>
                <w:color w:val="000000"/>
                <w:szCs w:val="20"/>
              </w:rPr>
              <w:t>Small Local Link</w:t>
            </w:r>
          </w:p>
        </w:tc>
        <w:tc>
          <w:tcPr>
            <w:tcW w:w="1701" w:type="dxa"/>
          </w:tcPr>
          <w:p w14:paraId="3C46B5E8" w14:textId="78267B28" w:rsidR="00BB16DD" w:rsidRDefault="00BB16DD" w:rsidP="00BB16DD">
            <w:pPr>
              <w:pStyle w:val="TableofFigures"/>
              <w:jc w:val="center"/>
              <w:rPr>
                <w:rFonts w:ascii="ArialMT" w:hAnsi="ArialMT"/>
                <w:color w:val="000000"/>
                <w:szCs w:val="20"/>
              </w:rPr>
            </w:pPr>
            <w:r>
              <w:rPr>
                <w:rFonts w:ascii="ArialMT" w:hAnsi="ArialMT"/>
                <w:color w:val="000000"/>
                <w:szCs w:val="20"/>
              </w:rPr>
              <w:t>0.10</w:t>
            </w:r>
            <w:r w:rsidR="00F244E3">
              <w:t xml:space="preserve"> hectare</w:t>
            </w:r>
          </w:p>
        </w:tc>
        <w:tc>
          <w:tcPr>
            <w:tcW w:w="1701" w:type="dxa"/>
          </w:tcPr>
          <w:p w14:paraId="7FBD5A8C" w14:textId="0D2C74A2" w:rsidR="00BB16DD" w:rsidRDefault="00BB16DD" w:rsidP="00BB16DD">
            <w:pPr>
              <w:pStyle w:val="TableofFigures"/>
              <w:jc w:val="center"/>
              <w:rPr>
                <w:rFonts w:ascii="ArialMT" w:hAnsi="ArialMT"/>
                <w:color w:val="000000"/>
                <w:szCs w:val="20"/>
              </w:rPr>
            </w:pPr>
            <w:r>
              <w:rPr>
                <w:rFonts w:ascii="ArialMT" w:hAnsi="ArialMT"/>
                <w:color w:val="000000"/>
                <w:szCs w:val="20"/>
              </w:rPr>
              <w:t>0%</w:t>
            </w:r>
          </w:p>
        </w:tc>
      </w:tr>
      <w:tr w:rsidR="00BB16DD" w14:paraId="58ABB376" w14:textId="77777777" w:rsidTr="00F244E3">
        <w:tc>
          <w:tcPr>
            <w:tcW w:w="704" w:type="dxa"/>
            <w:vAlign w:val="center"/>
          </w:tcPr>
          <w:p w14:paraId="2D9336E0" w14:textId="2A602BFE" w:rsidR="00BB16DD" w:rsidRPr="008F05A4" w:rsidRDefault="00BB16DD" w:rsidP="00BB16DD">
            <w:pPr>
              <w:pStyle w:val="TableofFigures"/>
              <w:jc w:val="center"/>
              <w:rPr>
                <w:b/>
                <w:bCs/>
              </w:rPr>
            </w:pPr>
            <w:r>
              <w:rPr>
                <w:rFonts w:ascii="ArialMT" w:hAnsi="ArialMT"/>
                <w:b/>
                <w:bCs/>
                <w:color w:val="000000"/>
                <w:szCs w:val="20"/>
              </w:rPr>
              <w:t>13</w:t>
            </w:r>
          </w:p>
        </w:tc>
        <w:tc>
          <w:tcPr>
            <w:tcW w:w="2977" w:type="dxa"/>
            <w:vAlign w:val="center"/>
          </w:tcPr>
          <w:p w14:paraId="03ACFE0E" w14:textId="60BEA68F" w:rsidR="00BB16DD" w:rsidRPr="008F05A4" w:rsidRDefault="00BB16DD" w:rsidP="00BB16DD">
            <w:pPr>
              <w:pStyle w:val="TableofFigures"/>
              <w:rPr>
                <w:b/>
                <w:bCs/>
              </w:rPr>
            </w:pPr>
            <w:r>
              <w:rPr>
                <w:rFonts w:ascii="ArialMT" w:hAnsi="ArialMT"/>
                <w:b/>
                <w:bCs/>
                <w:color w:val="000000"/>
                <w:szCs w:val="20"/>
              </w:rPr>
              <w:t>Totals</w:t>
            </w:r>
          </w:p>
        </w:tc>
        <w:tc>
          <w:tcPr>
            <w:tcW w:w="1701" w:type="dxa"/>
          </w:tcPr>
          <w:p w14:paraId="1E9B07ED" w14:textId="774F9E12" w:rsidR="00BB16DD" w:rsidRPr="00B65271" w:rsidRDefault="00BB16DD" w:rsidP="00BB16DD">
            <w:pPr>
              <w:pStyle w:val="TableofFigures"/>
              <w:jc w:val="center"/>
              <w:rPr>
                <w:b/>
                <w:bCs/>
              </w:rPr>
            </w:pPr>
            <w:r w:rsidRPr="00B65271">
              <w:rPr>
                <w:rFonts w:ascii="ArialMT" w:hAnsi="ArialMT"/>
                <w:b/>
                <w:bCs/>
                <w:color w:val="000000"/>
                <w:szCs w:val="20"/>
              </w:rPr>
              <w:t>165.85</w:t>
            </w:r>
            <w:r w:rsidR="00F244E3" w:rsidRPr="00B65271">
              <w:rPr>
                <w:b/>
                <w:bCs/>
              </w:rPr>
              <w:t xml:space="preserve"> hectares</w:t>
            </w:r>
          </w:p>
        </w:tc>
        <w:tc>
          <w:tcPr>
            <w:tcW w:w="1701" w:type="dxa"/>
          </w:tcPr>
          <w:p w14:paraId="3C8BC259" w14:textId="7E7E54E4" w:rsidR="00BB16DD" w:rsidRPr="008F05A4" w:rsidRDefault="00BB16DD" w:rsidP="00BB16DD">
            <w:pPr>
              <w:pStyle w:val="TableofFigures"/>
              <w:jc w:val="center"/>
              <w:rPr>
                <w:b/>
                <w:bCs/>
              </w:rPr>
            </w:pPr>
            <w:r>
              <w:rPr>
                <w:rFonts w:ascii="ArialMT" w:hAnsi="ArialMT"/>
                <w:b/>
                <w:bCs/>
                <w:color w:val="000000"/>
                <w:szCs w:val="20"/>
              </w:rPr>
              <w:t>100%</w:t>
            </w:r>
          </w:p>
        </w:tc>
      </w:tr>
      <w:tr w:rsidR="00EB2AD9" w:rsidRPr="00BB16DD" w14:paraId="6A6EBC2D" w14:textId="77777777" w:rsidTr="00244DA3">
        <w:tc>
          <w:tcPr>
            <w:tcW w:w="704" w:type="dxa"/>
            <w:vAlign w:val="center"/>
          </w:tcPr>
          <w:p w14:paraId="54649038" w14:textId="4F8BB9F8" w:rsidR="00EB2AD9" w:rsidRPr="00BB16DD" w:rsidRDefault="00EB2AD9" w:rsidP="00EB2AD9">
            <w:pPr>
              <w:pStyle w:val="TableofFigures"/>
              <w:jc w:val="center"/>
              <w:rPr>
                <w:rFonts w:ascii="ArialMT" w:hAnsi="ArialMT"/>
                <w:color w:val="000000"/>
                <w:szCs w:val="20"/>
              </w:rPr>
            </w:pPr>
            <w:r>
              <w:rPr>
                <w:rFonts w:ascii="ArialMT" w:hAnsi="ArialMT"/>
                <w:color w:val="000000"/>
                <w:szCs w:val="20"/>
              </w:rPr>
              <w:t>3</w:t>
            </w:r>
          </w:p>
        </w:tc>
        <w:tc>
          <w:tcPr>
            <w:tcW w:w="2977" w:type="dxa"/>
            <w:vAlign w:val="center"/>
          </w:tcPr>
          <w:p w14:paraId="30FD9A9F" w14:textId="3E6A44C6" w:rsidR="00EB2AD9" w:rsidRPr="00BB16DD" w:rsidRDefault="00EB2AD9" w:rsidP="00EB2AD9">
            <w:pPr>
              <w:pStyle w:val="TableofFigures"/>
              <w:rPr>
                <w:rFonts w:ascii="ArialMT" w:hAnsi="ArialMT"/>
                <w:color w:val="000000"/>
                <w:szCs w:val="20"/>
              </w:rPr>
            </w:pPr>
            <w:r>
              <w:rPr>
                <w:rFonts w:ascii="ArialMT" w:hAnsi="ArialMT"/>
                <w:color w:val="000000"/>
                <w:szCs w:val="20"/>
              </w:rPr>
              <w:t>Restricted open space</w:t>
            </w:r>
          </w:p>
        </w:tc>
        <w:tc>
          <w:tcPr>
            <w:tcW w:w="1701" w:type="dxa"/>
            <w:vAlign w:val="center"/>
          </w:tcPr>
          <w:p w14:paraId="0C219D48" w14:textId="40F2FD19" w:rsidR="00EB2AD9" w:rsidRPr="00BB16DD" w:rsidRDefault="00EB2AD9" w:rsidP="00EB2AD9">
            <w:pPr>
              <w:pStyle w:val="TableofFigures"/>
              <w:jc w:val="center"/>
              <w:rPr>
                <w:rFonts w:ascii="ArialMT" w:hAnsi="ArialMT"/>
                <w:color w:val="000000"/>
                <w:szCs w:val="20"/>
              </w:rPr>
            </w:pPr>
            <w:r>
              <w:rPr>
                <w:rFonts w:ascii="ArialMT" w:hAnsi="ArialMT"/>
                <w:color w:val="000000"/>
                <w:szCs w:val="20"/>
              </w:rPr>
              <w:t>40.46 hectares</w:t>
            </w:r>
          </w:p>
        </w:tc>
        <w:tc>
          <w:tcPr>
            <w:tcW w:w="1701" w:type="dxa"/>
          </w:tcPr>
          <w:p w14:paraId="009B8CA1" w14:textId="28BCB60F" w:rsidR="00EB2AD9" w:rsidRPr="00BB16DD" w:rsidRDefault="00EB2AD9" w:rsidP="00EB2AD9">
            <w:pPr>
              <w:pStyle w:val="TableofFigures"/>
              <w:jc w:val="center"/>
              <w:rPr>
                <w:rFonts w:ascii="ArialMT" w:hAnsi="ArialMT"/>
                <w:color w:val="000000"/>
                <w:szCs w:val="20"/>
              </w:rPr>
            </w:pPr>
            <w:r>
              <w:rPr>
                <w:rFonts w:ascii="ArialMT" w:hAnsi="ArialMT"/>
                <w:color w:val="000000"/>
                <w:szCs w:val="20"/>
              </w:rPr>
              <w:t> Percentage not applicable</w:t>
            </w:r>
          </w:p>
        </w:tc>
      </w:tr>
    </w:tbl>
    <w:p w14:paraId="4E109B9F" w14:textId="116E07A8" w:rsidR="00C40B85" w:rsidRPr="00F26B92" w:rsidRDefault="00C40B85" w:rsidP="00C40B85">
      <w:pPr>
        <w:pStyle w:val="Caption"/>
        <w:spacing w:after="120"/>
        <w:rPr>
          <w:rFonts w:hint="eastAsia"/>
          <w:i/>
          <w:iCs/>
        </w:rPr>
      </w:pPr>
      <w:r w:rsidRPr="00F26B92">
        <w:rPr>
          <w:i/>
          <w:iCs/>
        </w:rPr>
        <w:t xml:space="preserve">Table </w:t>
      </w:r>
      <w:r w:rsidR="00BB16DD">
        <w:rPr>
          <w:i/>
          <w:iCs/>
        </w:rPr>
        <w:t>8.4</w:t>
      </w:r>
      <w:r w:rsidRPr="00F26B92">
        <w:rPr>
          <w:i/>
          <w:iCs/>
        </w:rPr>
        <w:t>(ii</w:t>
      </w:r>
      <w:r w:rsidR="00BB16DD">
        <w:rPr>
          <w:i/>
          <w:iCs/>
        </w:rPr>
        <w:t>a</w:t>
      </w:r>
      <w:r w:rsidRPr="00F26B92">
        <w:rPr>
          <w:i/>
          <w:iCs/>
        </w:rPr>
        <w:t xml:space="preserve">) </w:t>
      </w:r>
      <w:r>
        <w:rPr>
          <w:i/>
          <w:iCs/>
        </w:rPr>
        <w:t>E</w:t>
      </w:r>
      <w:r w:rsidRPr="00F26B92">
        <w:rPr>
          <w:i/>
          <w:iCs/>
        </w:rPr>
        <w:t xml:space="preserve">xisting open space in </w:t>
      </w:r>
      <w:r w:rsidR="00BB16DD">
        <w:rPr>
          <w:i/>
          <w:iCs/>
        </w:rPr>
        <w:t>Parkville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65C379B1" w14:textId="77777777" w:rsidTr="00205201">
        <w:trPr>
          <w:tblHeader/>
        </w:trPr>
        <w:tc>
          <w:tcPr>
            <w:tcW w:w="3681" w:type="dxa"/>
          </w:tcPr>
          <w:p w14:paraId="6E2EEFDC" w14:textId="77777777" w:rsidR="001272A6" w:rsidRPr="008F05A4" w:rsidRDefault="001272A6" w:rsidP="001272A6">
            <w:pPr>
              <w:pStyle w:val="TableofFigures"/>
              <w:rPr>
                <w:b/>
                <w:bCs/>
              </w:rPr>
            </w:pPr>
            <w:r>
              <w:rPr>
                <w:b/>
                <w:bCs/>
              </w:rPr>
              <w:t>Open space</w:t>
            </w:r>
          </w:p>
        </w:tc>
        <w:tc>
          <w:tcPr>
            <w:tcW w:w="1843" w:type="dxa"/>
          </w:tcPr>
          <w:p w14:paraId="19B4C79B" w14:textId="77777777" w:rsidR="001272A6" w:rsidRPr="008F05A4" w:rsidRDefault="001272A6" w:rsidP="001272A6">
            <w:pPr>
              <w:pStyle w:val="TableofFigures"/>
              <w:jc w:val="center"/>
              <w:rPr>
                <w:b/>
                <w:bCs/>
              </w:rPr>
            </w:pPr>
            <w:r w:rsidRPr="008F05A4">
              <w:rPr>
                <w:b/>
                <w:bCs/>
              </w:rPr>
              <w:t>Hierarchy</w:t>
            </w:r>
          </w:p>
        </w:tc>
        <w:tc>
          <w:tcPr>
            <w:tcW w:w="1559" w:type="dxa"/>
          </w:tcPr>
          <w:p w14:paraId="475A4260" w14:textId="351D7C21" w:rsidR="001272A6" w:rsidRPr="008F05A4" w:rsidRDefault="001272A6" w:rsidP="001272A6">
            <w:pPr>
              <w:pStyle w:val="TableofFigures"/>
              <w:jc w:val="center"/>
              <w:rPr>
                <w:b/>
                <w:bCs/>
              </w:rPr>
            </w:pPr>
            <w:r>
              <w:rPr>
                <w:b/>
                <w:bCs/>
              </w:rPr>
              <w:t>Total area in square metres</w:t>
            </w:r>
          </w:p>
        </w:tc>
        <w:tc>
          <w:tcPr>
            <w:tcW w:w="1559" w:type="dxa"/>
          </w:tcPr>
          <w:p w14:paraId="6CB13823" w14:textId="1277862E" w:rsidR="001272A6" w:rsidRPr="008F05A4" w:rsidRDefault="001272A6" w:rsidP="001272A6">
            <w:pPr>
              <w:pStyle w:val="TableofFigures"/>
              <w:jc w:val="center"/>
              <w:rPr>
                <w:b/>
                <w:bCs/>
              </w:rPr>
            </w:pPr>
            <w:r>
              <w:rPr>
                <w:b/>
                <w:bCs/>
              </w:rPr>
              <w:t>Total area in hectares</w:t>
            </w:r>
          </w:p>
        </w:tc>
      </w:tr>
      <w:tr w:rsidR="00BB16DD" w14:paraId="2FD42A92" w14:textId="77777777" w:rsidTr="00205201">
        <w:tc>
          <w:tcPr>
            <w:tcW w:w="3681" w:type="dxa"/>
            <w:vAlign w:val="center"/>
          </w:tcPr>
          <w:p w14:paraId="1720798F" w14:textId="62707E1B" w:rsidR="00BB16DD" w:rsidRPr="00F91C0A" w:rsidRDefault="00BB16DD" w:rsidP="00BB16DD">
            <w:pPr>
              <w:pStyle w:val="TableofFigures"/>
            </w:pPr>
            <w:r>
              <w:t>Auckland Lane Reserve</w:t>
            </w:r>
          </w:p>
        </w:tc>
        <w:tc>
          <w:tcPr>
            <w:tcW w:w="1843" w:type="dxa"/>
            <w:vAlign w:val="center"/>
          </w:tcPr>
          <w:p w14:paraId="53E418E6" w14:textId="4F124946" w:rsidR="00BB16DD" w:rsidRPr="00F91C0A" w:rsidRDefault="00BB16DD" w:rsidP="00BB16DD">
            <w:pPr>
              <w:pStyle w:val="TableofFigures"/>
              <w:jc w:val="center"/>
            </w:pPr>
            <w:r>
              <w:t>Small Local Link</w:t>
            </w:r>
          </w:p>
        </w:tc>
        <w:tc>
          <w:tcPr>
            <w:tcW w:w="1559" w:type="dxa"/>
            <w:vAlign w:val="center"/>
          </w:tcPr>
          <w:p w14:paraId="709C0100" w14:textId="7C5E33EE" w:rsidR="00BB16DD" w:rsidRPr="00F91C0A" w:rsidRDefault="00BB16DD" w:rsidP="00BB16DD">
            <w:pPr>
              <w:pStyle w:val="TableofFigures"/>
              <w:jc w:val="center"/>
            </w:pPr>
            <w:r>
              <w:rPr>
                <w:color w:val="000000"/>
              </w:rPr>
              <w:t>323</w:t>
            </w:r>
            <w:r w:rsidR="00EB1AF8">
              <w:rPr>
                <w:color w:val="000000"/>
              </w:rPr>
              <w:t xml:space="preserve"> square metres</w:t>
            </w:r>
          </w:p>
        </w:tc>
        <w:tc>
          <w:tcPr>
            <w:tcW w:w="1559" w:type="dxa"/>
            <w:vAlign w:val="center"/>
          </w:tcPr>
          <w:p w14:paraId="2BDF47D9" w14:textId="0F71A3C1" w:rsidR="00BB16DD" w:rsidRPr="00F91C0A" w:rsidRDefault="00BB16DD" w:rsidP="00BB16DD">
            <w:pPr>
              <w:pStyle w:val="TableofFigures"/>
              <w:jc w:val="center"/>
            </w:pPr>
            <w:r>
              <w:rPr>
                <w:color w:val="000000"/>
              </w:rPr>
              <w:t>0.03</w:t>
            </w:r>
            <w:r w:rsidR="00EB1AF8">
              <w:rPr>
                <w:color w:val="000000"/>
              </w:rPr>
              <w:t xml:space="preserve"> hectare</w:t>
            </w:r>
          </w:p>
        </w:tc>
      </w:tr>
      <w:tr w:rsidR="00BB16DD" w14:paraId="455A6602" w14:textId="77777777" w:rsidTr="00205201">
        <w:tc>
          <w:tcPr>
            <w:tcW w:w="3681" w:type="dxa"/>
            <w:vAlign w:val="center"/>
          </w:tcPr>
          <w:p w14:paraId="7971FB9A" w14:textId="339C8F12" w:rsidR="00BB16DD" w:rsidRDefault="00BB16DD" w:rsidP="00BB16DD">
            <w:pPr>
              <w:pStyle w:val="TableofFigures"/>
            </w:pPr>
            <w:r>
              <w:t>Barring Walk</w:t>
            </w:r>
          </w:p>
        </w:tc>
        <w:tc>
          <w:tcPr>
            <w:tcW w:w="1843" w:type="dxa"/>
            <w:vAlign w:val="center"/>
          </w:tcPr>
          <w:p w14:paraId="24CE379C" w14:textId="073CE9A0" w:rsidR="00BB16DD" w:rsidRDefault="00BB16DD" w:rsidP="00BB16DD">
            <w:pPr>
              <w:pStyle w:val="TableofFigures"/>
              <w:jc w:val="center"/>
            </w:pPr>
            <w:r>
              <w:t>Small Local Link</w:t>
            </w:r>
          </w:p>
        </w:tc>
        <w:tc>
          <w:tcPr>
            <w:tcW w:w="1559" w:type="dxa"/>
            <w:vAlign w:val="center"/>
          </w:tcPr>
          <w:p w14:paraId="16382E78" w14:textId="09867682" w:rsidR="00BB16DD" w:rsidRDefault="00BB16DD" w:rsidP="00BB16DD">
            <w:pPr>
              <w:pStyle w:val="TableofFigures"/>
              <w:jc w:val="center"/>
            </w:pPr>
            <w:r>
              <w:rPr>
                <w:color w:val="000000"/>
              </w:rPr>
              <w:t>304</w:t>
            </w:r>
            <w:r w:rsidR="00EB1AF8">
              <w:rPr>
                <w:color w:val="000000"/>
              </w:rPr>
              <w:t xml:space="preserve"> square metres</w:t>
            </w:r>
          </w:p>
        </w:tc>
        <w:tc>
          <w:tcPr>
            <w:tcW w:w="1559" w:type="dxa"/>
            <w:vAlign w:val="center"/>
          </w:tcPr>
          <w:p w14:paraId="045B806C" w14:textId="4CA52B69" w:rsidR="00BB16DD" w:rsidRDefault="00BB16DD" w:rsidP="00BB16DD">
            <w:pPr>
              <w:pStyle w:val="TableofFigures"/>
              <w:jc w:val="center"/>
            </w:pPr>
            <w:r>
              <w:rPr>
                <w:color w:val="000000"/>
              </w:rPr>
              <w:t>0.03</w:t>
            </w:r>
            <w:r w:rsidR="00EB1AF8">
              <w:rPr>
                <w:color w:val="000000"/>
              </w:rPr>
              <w:t xml:space="preserve"> hectare</w:t>
            </w:r>
          </w:p>
        </w:tc>
      </w:tr>
      <w:tr w:rsidR="00BB16DD" w14:paraId="31CE7F62" w14:textId="77777777" w:rsidTr="00205201">
        <w:tc>
          <w:tcPr>
            <w:tcW w:w="3681" w:type="dxa"/>
            <w:vAlign w:val="center"/>
          </w:tcPr>
          <w:p w14:paraId="38082C19" w14:textId="42744AD1" w:rsidR="00BB16DD" w:rsidRPr="00270702" w:rsidRDefault="00BB16DD" w:rsidP="00BB16DD">
            <w:pPr>
              <w:pStyle w:val="TableofFigures"/>
            </w:pPr>
            <w:r>
              <w:t>Carrangall Place Reserve</w:t>
            </w:r>
          </w:p>
        </w:tc>
        <w:tc>
          <w:tcPr>
            <w:tcW w:w="1843" w:type="dxa"/>
            <w:vAlign w:val="center"/>
          </w:tcPr>
          <w:p w14:paraId="2C909EF7" w14:textId="5439DE8A" w:rsidR="00BB16DD" w:rsidRPr="00270702" w:rsidRDefault="00BB16DD" w:rsidP="00BB16DD">
            <w:pPr>
              <w:pStyle w:val="TableofFigures"/>
              <w:jc w:val="center"/>
            </w:pPr>
            <w:r>
              <w:t xml:space="preserve">Small </w:t>
            </w:r>
            <w:r w:rsidR="00197328">
              <w:t>Local open space</w:t>
            </w:r>
          </w:p>
        </w:tc>
        <w:tc>
          <w:tcPr>
            <w:tcW w:w="1559" w:type="dxa"/>
            <w:vAlign w:val="center"/>
          </w:tcPr>
          <w:p w14:paraId="432F2214" w14:textId="067D21B0" w:rsidR="00BB16DD" w:rsidRPr="00270702" w:rsidRDefault="00BB16DD" w:rsidP="00BB16DD">
            <w:pPr>
              <w:pStyle w:val="TableofFigures"/>
              <w:jc w:val="center"/>
            </w:pPr>
            <w:r>
              <w:rPr>
                <w:color w:val="000000"/>
              </w:rPr>
              <w:t>404</w:t>
            </w:r>
            <w:r w:rsidR="00EB1AF8">
              <w:rPr>
                <w:color w:val="000000"/>
              </w:rPr>
              <w:t xml:space="preserve"> square metres</w:t>
            </w:r>
          </w:p>
        </w:tc>
        <w:tc>
          <w:tcPr>
            <w:tcW w:w="1559" w:type="dxa"/>
            <w:vAlign w:val="center"/>
          </w:tcPr>
          <w:p w14:paraId="023B2386" w14:textId="777F3B0D" w:rsidR="00BB16DD" w:rsidRDefault="00BB16DD" w:rsidP="00BB16DD">
            <w:pPr>
              <w:pStyle w:val="TableofFigures"/>
              <w:jc w:val="center"/>
            </w:pPr>
            <w:r>
              <w:rPr>
                <w:color w:val="000000"/>
              </w:rPr>
              <w:t>0.04</w:t>
            </w:r>
            <w:r w:rsidR="00EB1AF8">
              <w:rPr>
                <w:color w:val="000000"/>
              </w:rPr>
              <w:t xml:space="preserve"> hectare</w:t>
            </w:r>
          </w:p>
        </w:tc>
      </w:tr>
      <w:tr w:rsidR="00BB16DD" w14:paraId="01D00402" w14:textId="77777777" w:rsidTr="00205201">
        <w:tc>
          <w:tcPr>
            <w:tcW w:w="3681" w:type="dxa"/>
            <w:vAlign w:val="center"/>
          </w:tcPr>
          <w:p w14:paraId="59F992D1" w14:textId="17F43029" w:rsidR="00BB16DD" w:rsidRPr="00270702" w:rsidRDefault="00BB16DD" w:rsidP="00BB16DD">
            <w:pPr>
              <w:pStyle w:val="TableofFigures"/>
            </w:pPr>
            <w:r>
              <w:t>Clunies Ross Reserve</w:t>
            </w:r>
          </w:p>
        </w:tc>
        <w:tc>
          <w:tcPr>
            <w:tcW w:w="1843" w:type="dxa"/>
            <w:vAlign w:val="center"/>
          </w:tcPr>
          <w:p w14:paraId="56823FF4" w14:textId="6BEDA491" w:rsidR="00BB16DD" w:rsidRPr="00270702" w:rsidRDefault="00BB16DD" w:rsidP="00BB16DD">
            <w:pPr>
              <w:pStyle w:val="TableofFigures"/>
              <w:jc w:val="center"/>
            </w:pPr>
            <w:r>
              <w:t xml:space="preserve">Small </w:t>
            </w:r>
            <w:r w:rsidR="00197328">
              <w:t>Local open space</w:t>
            </w:r>
          </w:p>
        </w:tc>
        <w:tc>
          <w:tcPr>
            <w:tcW w:w="1559" w:type="dxa"/>
            <w:vAlign w:val="center"/>
          </w:tcPr>
          <w:p w14:paraId="5DDC6049" w14:textId="098202DB" w:rsidR="00BB16DD" w:rsidRPr="00270702" w:rsidRDefault="00BB16DD" w:rsidP="00BB16DD">
            <w:pPr>
              <w:pStyle w:val="TableofFigures"/>
              <w:jc w:val="center"/>
            </w:pPr>
            <w:r>
              <w:rPr>
                <w:color w:val="000000"/>
              </w:rPr>
              <w:t>1,163</w:t>
            </w:r>
            <w:r w:rsidR="00EB1AF8">
              <w:rPr>
                <w:color w:val="000000"/>
              </w:rPr>
              <w:t xml:space="preserve"> square metres</w:t>
            </w:r>
          </w:p>
        </w:tc>
        <w:tc>
          <w:tcPr>
            <w:tcW w:w="1559" w:type="dxa"/>
            <w:vAlign w:val="center"/>
          </w:tcPr>
          <w:p w14:paraId="6A66B8E4" w14:textId="67094EBE" w:rsidR="00BB16DD" w:rsidRDefault="00BB16DD" w:rsidP="00BB16DD">
            <w:pPr>
              <w:pStyle w:val="TableofFigures"/>
              <w:jc w:val="center"/>
            </w:pPr>
            <w:r>
              <w:rPr>
                <w:color w:val="000000"/>
              </w:rPr>
              <w:t>0.12</w:t>
            </w:r>
            <w:r w:rsidR="00EB1AF8">
              <w:rPr>
                <w:color w:val="000000"/>
              </w:rPr>
              <w:t xml:space="preserve"> hectare</w:t>
            </w:r>
          </w:p>
        </w:tc>
      </w:tr>
      <w:tr w:rsidR="00BB16DD" w14:paraId="503B05B4" w14:textId="77777777" w:rsidTr="00205201">
        <w:tc>
          <w:tcPr>
            <w:tcW w:w="3681" w:type="dxa"/>
            <w:vAlign w:val="center"/>
          </w:tcPr>
          <w:p w14:paraId="243679E6" w14:textId="5B8F56D0" w:rsidR="00BB16DD" w:rsidRPr="00270702" w:rsidRDefault="00BB16DD" w:rsidP="00BB16DD">
            <w:pPr>
              <w:pStyle w:val="TableofFigures"/>
            </w:pPr>
            <w:r>
              <w:t>Galada Avenue Reserve</w:t>
            </w:r>
          </w:p>
        </w:tc>
        <w:tc>
          <w:tcPr>
            <w:tcW w:w="1843" w:type="dxa"/>
            <w:vAlign w:val="center"/>
          </w:tcPr>
          <w:p w14:paraId="58EF36BC" w14:textId="414A8A21" w:rsidR="00BB16DD" w:rsidRPr="00270702" w:rsidRDefault="00B54D29" w:rsidP="00BB16DD">
            <w:pPr>
              <w:pStyle w:val="TableofFigures"/>
              <w:jc w:val="center"/>
            </w:pPr>
            <w:r>
              <w:t>Neighbourhood open space</w:t>
            </w:r>
          </w:p>
        </w:tc>
        <w:tc>
          <w:tcPr>
            <w:tcW w:w="1559" w:type="dxa"/>
            <w:vAlign w:val="center"/>
          </w:tcPr>
          <w:p w14:paraId="6C13B465" w14:textId="4CF3A8F8" w:rsidR="00BB16DD" w:rsidRPr="00270702" w:rsidRDefault="00BB16DD" w:rsidP="00BB16DD">
            <w:pPr>
              <w:pStyle w:val="TableofFigures"/>
              <w:jc w:val="center"/>
            </w:pPr>
            <w:r>
              <w:rPr>
                <w:color w:val="000000"/>
              </w:rPr>
              <w:t>13,330</w:t>
            </w:r>
            <w:r w:rsidR="00EB1AF8">
              <w:rPr>
                <w:color w:val="000000"/>
              </w:rPr>
              <w:t xml:space="preserve"> square metres</w:t>
            </w:r>
          </w:p>
        </w:tc>
        <w:tc>
          <w:tcPr>
            <w:tcW w:w="1559" w:type="dxa"/>
            <w:vAlign w:val="center"/>
          </w:tcPr>
          <w:p w14:paraId="4AFC6853" w14:textId="13EA64D2" w:rsidR="00BB16DD" w:rsidRDefault="00BB16DD" w:rsidP="00BB16DD">
            <w:pPr>
              <w:pStyle w:val="TableofFigures"/>
              <w:jc w:val="center"/>
            </w:pPr>
            <w:r>
              <w:rPr>
                <w:color w:val="000000"/>
              </w:rPr>
              <w:t>1.33</w:t>
            </w:r>
            <w:r w:rsidR="00EB1AF8">
              <w:rPr>
                <w:color w:val="000000"/>
              </w:rPr>
              <w:t xml:space="preserve"> hectares</w:t>
            </w:r>
          </w:p>
        </w:tc>
      </w:tr>
      <w:tr w:rsidR="00BB16DD" w14:paraId="5C63487F" w14:textId="77777777" w:rsidTr="00205201">
        <w:tc>
          <w:tcPr>
            <w:tcW w:w="3681" w:type="dxa"/>
            <w:vAlign w:val="center"/>
          </w:tcPr>
          <w:p w14:paraId="0356A429" w14:textId="69A5CDDA" w:rsidR="00BB16DD" w:rsidRPr="00270702" w:rsidRDefault="00BB16DD" w:rsidP="00BB16DD">
            <w:pPr>
              <w:pStyle w:val="TableofFigures"/>
            </w:pPr>
            <w:r>
              <w:t>Garrard Street Reserve</w:t>
            </w:r>
          </w:p>
        </w:tc>
        <w:tc>
          <w:tcPr>
            <w:tcW w:w="1843" w:type="dxa"/>
            <w:vAlign w:val="center"/>
          </w:tcPr>
          <w:p w14:paraId="2DE45D3C" w14:textId="2917CAAA" w:rsidR="00BB16DD" w:rsidRPr="00270702" w:rsidRDefault="00BB16DD" w:rsidP="00BB16DD">
            <w:pPr>
              <w:pStyle w:val="TableofFigures"/>
              <w:jc w:val="center"/>
            </w:pPr>
            <w:r>
              <w:t xml:space="preserve">Small </w:t>
            </w:r>
            <w:r w:rsidR="00197328">
              <w:t>Local open space</w:t>
            </w:r>
          </w:p>
        </w:tc>
        <w:tc>
          <w:tcPr>
            <w:tcW w:w="1559" w:type="dxa"/>
            <w:vAlign w:val="center"/>
          </w:tcPr>
          <w:p w14:paraId="2CD9A44F" w14:textId="2C5ED3E4" w:rsidR="00BB16DD" w:rsidRPr="00270702" w:rsidRDefault="00BB16DD" w:rsidP="00BB16DD">
            <w:pPr>
              <w:pStyle w:val="TableofFigures"/>
              <w:jc w:val="center"/>
            </w:pPr>
            <w:r>
              <w:rPr>
                <w:color w:val="000000"/>
              </w:rPr>
              <w:t>1,158</w:t>
            </w:r>
            <w:r w:rsidR="00EB1AF8">
              <w:rPr>
                <w:color w:val="000000"/>
              </w:rPr>
              <w:t xml:space="preserve"> square metres</w:t>
            </w:r>
          </w:p>
        </w:tc>
        <w:tc>
          <w:tcPr>
            <w:tcW w:w="1559" w:type="dxa"/>
            <w:vAlign w:val="center"/>
          </w:tcPr>
          <w:p w14:paraId="3481388D" w14:textId="222A835D" w:rsidR="00BB16DD" w:rsidRDefault="00BB16DD" w:rsidP="00BB16DD">
            <w:pPr>
              <w:pStyle w:val="TableofFigures"/>
              <w:jc w:val="center"/>
            </w:pPr>
            <w:r>
              <w:rPr>
                <w:color w:val="000000"/>
              </w:rPr>
              <w:t>0.12</w:t>
            </w:r>
            <w:r w:rsidR="00EB1AF8">
              <w:rPr>
                <w:color w:val="000000"/>
              </w:rPr>
              <w:t xml:space="preserve"> hectare</w:t>
            </w:r>
          </w:p>
        </w:tc>
      </w:tr>
      <w:tr w:rsidR="00BB16DD" w14:paraId="7ADCC101" w14:textId="77777777" w:rsidTr="00205201">
        <w:tc>
          <w:tcPr>
            <w:tcW w:w="3681" w:type="dxa"/>
            <w:vAlign w:val="center"/>
          </w:tcPr>
          <w:p w14:paraId="67E110B8" w14:textId="2921D8BC" w:rsidR="00BB16DD" w:rsidRPr="00270702" w:rsidRDefault="00BB16DD" w:rsidP="00BB16DD">
            <w:pPr>
              <w:pStyle w:val="TableofFigures"/>
            </w:pPr>
            <w:r>
              <w:t>Ievers Reserve</w:t>
            </w:r>
          </w:p>
        </w:tc>
        <w:tc>
          <w:tcPr>
            <w:tcW w:w="1843" w:type="dxa"/>
            <w:vAlign w:val="center"/>
          </w:tcPr>
          <w:p w14:paraId="404B41DA" w14:textId="57DCDC4A" w:rsidR="00BB16DD" w:rsidRPr="00270702" w:rsidRDefault="00B54D29" w:rsidP="00BB16DD">
            <w:pPr>
              <w:pStyle w:val="TableofFigures"/>
              <w:jc w:val="center"/>
            </w:pPr>
            <w:r>
              <w:t>Neighbourhood open space</w:t>
            </w:r>
          </w:p>
        </w:tc>
        <w:tc>
          <w:tcPr>
            <w:tcW w:w="1559" w:type="dxa"/>
            <w:vAlign w:val="center"/>
          </w:tcPr>
          <w:p w14:paraId="222A2E53" w14:textId="5BB43B96" w:rsidR="00BB16DD" w:rsidRPr="00270702" w:rsidRDefault="00BB16DD" w:rsidP="00BB16DD">
            <w:pPr>
              <w:pStyle w:val="TableofFigures"/>
              <w:jc w:val="center"/>
            </w:pPr>
            <w:r>
              <w:rPr>
                <w:color w:val="000000"/>
              </w:rPr>
              <w:t>13,660</w:t>
            </w:r>
            <w:r w:rsidR="00EB1AF8">
              <w:rPr>
                <w:color w:val="000000"/>
              </w:rPr>
              <w:t xml:space="preserve"> square metres</w:t>
            </w:r>
          </w:p>
        </w:tc>
        <w:tc>
          <w:tcPr>
            <w:tcW w:w="1559" w:type="dxa"/>
            <w:vAlign w:val="center"/>
          </w:tcPr>
          <w:p w14:paraId="473FEFBB" w14:textId="5DF66C84" w:rsidR="00BB16DD" w:rsidRDefault="00BB16DD" w:rsidP="00BB16DD">
            <w:pPr>
              <w:pStyle w:val="TableofFigures"/>
              <w:jc w:val="center"/>
            </w:pPr>
            <w:r>
              <w:rPr>
                <w:color w:val="000000"/>
              </w:rPr>
              <w:t>1.37</w:t>
            </w:r>
            <w:r w:rsidR="00EB1AF8">
              <w:rPr>
                <w:color w:val="000000"/>
              </w:rPr>
              <w:t xml:space="preserve"> hectares</w:t>
            </w:r>
          </w:p>
        </w:tc>
      </w:tr>
      <w:tr w:rsidR="00BB16DD" w14:paraId="36E2FED5" w14:textId="77777777" w:rsidTr="00205201">
        <w:tc>
          <w:tcPr>
            <w:tcW w:w="3681" w:type="dxa"/>
            <w:vAlign w:val="center"/>
          </w:tcPr>
          <w:p w14:paraId="01E54F09" w14:textId="2810E659" w:rsidR="00BB16DD" w:rsidRDefault="00BB16DD" w:rsidP="00BB16DD">
            <w:pPr>
              <w:pStyle w:val="TableofFigures"/>
            </w:pPr>
            <w:r>
              <w:t>Manchester Lane Reserve</w:t>
            </w:r>
          </w:p>
        </w:tc>
        <w:tc>
          <w:tcPr>
            <w:tcW w:w="1843" w:type="dxa"/>
            <w:vAlign w:val="center"/>
          </w:tcPr>
          <w:p w14:paraId="5515AF8F" w14:textId="5CB8B2F6" w:rsidR="00BB16DD" w:rsidRDefault="00BB16DD" w:rsidP="00BB16DD">
            <w:pPr>
              <w:pStyle w:val="TableofFigures"/>
              <w:jc w:val="center"/>
            </w:pPr>
            <w:r>
              <w:t>Small Local Link</w:t>
            </w:r>
          </w:p>
        </w:tc>
        <w:tc>
          <w:tcPr>
            <w:tcW w:w="1559" w:type="dxa"/>
            <w:vAlign w:val="center"/>
          </w:tcPr>
          <w:p w14:paraId="3BFCEFFF" w14:textId="3AA61573" w:rsidR="00BB16DD" w:rsidRDefault="00BB16DD" w:rsidP="00BB16DD">
            <w:pPr>
              <w:pStyle w:val="TableofFigures"/>
              <w:jc w:val="center"/>
            </w:pPr>
            <w:r>
              <w:rPr>
                <w:color w:val="000000"/>
              </w:rPr>
              <w:t>395</w:t>
            </w:r>
            <w:r w:rsidR="00EB1AF8">
              <w:rPr>
                <w:color w:val="000000"/>
              </w:rPr>
              <w:t xml:space="preserve"> square metres</w:t>
            </w:r>
          </w:p>
        </w:tc>
        <w:tc>
          <w:tcPr>
            <w:tcW w:w="1559" w:type="dxa"/>
            <w:vAlign w:val="center"/>
          </w:tcPr>
          <w:p w14:paraId="718FDB75" w14:textId="51ADE429" w:rsidR="00BB16DD" w:rsidRDefault="00BB16DD" w:rsidP="00BB16DD">
            <w:pPr>
              <w:pStyle w:val="TableofFigures"/>
              <w:jc w:val="center"/>
            </w:pPr>
            <w:r>
              <w:rPr>
                <w:color w:val="000000"/>
              </w:rPr>
              <w:t>0.04</w:t>
            </w:r>
            <w:r w:rsidR="00EB1AF8">
              <w:rPr>
                <w:color w:val="000000"/>
              </w:rPr>
              <w:t xml:space="preserve"> hectare</w:t>
            </w:r>
          </w:p>
        </w:tc>
      </w:tr>
      <w:tr w:rsidR="00BB16DD" w14:paraId="2709E601" w14:textId="77777777" w:rsidTr="00205201">
        <w:tc>
          <w:tcPr>
            <w:tcW w:w="3681" w:type="dxa"/>
            <w:vAlign w:val="center"/>
          </w:tcPr>
          <w:p w14:paraId="3D56F770" w14:textId="28ECF302" w:rsidR="00BB16DD" w:rsidRDefault="00BB16DD" w:rsidP="00BB16DD">
            <w:pPr>
              <w:pStyle w:val="TableofFigures"/>
            </w:pPr>
            <w:r>
              <w:t>Park Street Reserve</w:t>
            </w:r>
          </w:p>
        </w:tc>
        <w:tc>
          <w:tcPr>
            <w:tcW w:w="1843" w:type="dxa"/>
            <w:vAlign w:val="center"/>
          </w:tcPr>
          <w:p w14:paraId="4C5F5728" w14:textId="2E5D4C5B" w:rsidR="00BB16DD" w:rsidRDefault="00BB16DD" w:rsidP="00BB16DD">
            <w:pPr>
              <w:pStyle w:val="TableofFigures"/>
              <w:jc w:val="center"/>
            </w:pPr>
            <w:r>
              <w:t xml:space="preserve">Small </w:t>
            </w:r>
            <w:r w:rsidR="00197328">
              <w:t>Local open space</w:t>
            </w:r>
          </w:p>
        </w:tc>
        <w:tc>
          <w:tcPr>
            <w:tcW w:w="1559" w:type="dxa"/>
            <w:vAlign w:val="center"/>
          </w:tcPr>
          <w:p w14:paraId="009F80B6" w14:textId="1091B113" w:rsidR="00BB16DD" w:rsidRDefault="00BB16DD" w:rsidP="00BB16DD">
            <w:pPr>
              <w:pStyle w:val="TableofFigures"/>
              <w:jc w:val="center"/>
            </w:pPr>
            <w:r>
              <w:rPr>
                <w:color w:val="000000"/>
              </w:rPr>
              <w:t>789</w:t>
            </w:r>
            <w:r w:rsidR="00EB1AF8">
              <w:rPr>
                <w:color w:val="000000"/>
              </w:rPr>
              <w:t xml:space="preserve"> square metres</w:t>
            </w:r>
          </w:p>
        </w:tc>
        <w:tc>
          <w:tcPr>
            <w:tcW w:w="1559" w:type="dxa"/>
            <w:vAlign w:val="center"/>
          </w:tcPr>
          <w:p w14:paraId="02197E2B" w14:textId="1716DB6E" w:rsidR="00BB16DD" w:rsidRDefault="00BB16DD" w:rsidP="00BB16DD">
            <w:pPr>
              <w:pStyle w:val="TableofFigures"/>
              <w:jc w:val="center"/>
            </w:pPr>
            <w:r>
              <w:rPr>
                <w:color w:val="000000"/>
              </w:rPr>
              <w:t>0.08</w:t>
            </w:r>
            <w:r w:rsidR="00EB1AF8">
              <w:rPr>
                <w:color w:val="000000"/>
              </w:rPr>
              <w:t xml:space="preserve"> hectare</w:t>
            </w:r>
          </w:p>
        </w:tc>
      </w:tr>
      <w:tr w:rsidR="00BB16DD" w14:paraId="00D4B134" w14:textId="77777777" w:rsidTr="00205201">
        <w:tc>
          <w:tcPr>
            <w:tcW w:w="3681" w:type="dxa"/>
            <w:vAlign w:val="center"/>
          </w:tcPr>
          <w:p w14:paraId="41C9840C" w14:textId="50F01F74" w:rsidR="00BB16DD" w:rsidRDefault="00BB16DD" w:rsidP="00BB16DD">
            <w:pPr>
              <w:pStyle w:val="TableofFigures"/>
            </w:pPr>
            <w:r>
              <w:t>Parkville Gardens/Cade Square</w:t>
            </w:r>
          </w:p>
        </w:tc>
        <w:tc>
          <w:tcPr>
            <w:tcW w:w="1843" w:type="dxa"/>
            <w:vAlign w:val="center"/>
          </w:tcPr>
          <w:p w14:paraId="6ADB9D15" w14:textId="5C627A72" w:rsidR="00BB16DD" w:rsidRDefault="00197328" w:rsidP="00BB16DD">
            <w:pPr>
              <w:pStyle w:val="TableofFigures"/>
              <w:jc w:val="center"/>
            </w:pPr>
            <w:r>
              <w:t>Local open space</w:t>
            </w:r>
          </w:p>
        </w:tc>
        <w:tc>
          <w:tcPr>
            <w:tcW w:w="1559" w:type="dxa"/>
            <w:vAlign w:val="center"/>
          </w:tcPr>
          <w:p w14:paraId="06261330" w14:textId="4042E6A4" w:rsidR="00BB16DD" w:rsidRDefault="00BB16DD" w:rsidP="00BB16DD">
            <w:pPr>
              <w:pStyle w:val="TableofFigures"/>
              <w:jc w:val="center"/>
            </w:pPr>
            <w:r>
              <w:rPr>
                <w:color w:val="000000"/>
              </w:rPr>
              <w:t>6,796</w:t>
            </w:r>
            <w:r w:rsidR="00EB1AF8">
              <w:rPr>
                <w:color w:val="000000"/>
              </w:rPr>
              <w:t xml:space="preserve"> square metres</w:t>
            </w:r>
          </w:p>
        </w:tc>
        <w:tc>
          <w:tcPr>
            <w:tcW w:w="1559" w:type="dxa"/>
            <w:vAlign w:val="center"/>
          </w:tcPr>
          <w:p w14:paraId="7DBAC2EB" w14:textId="62ECB8F7" w:rsidR="00BB16DD" w:rsidRDefault="00BB16DD" w:rsidP="00BB16DD">
            <w:pPr>
              <w:pStyle w:val="TableofFigures"/>
              <w:jc w:val="center"/>
            </w:pPr>
            <w:r>
              <w:rPr>
                <w:color w:val="000000"/>
              </w:rPr>
              <w:t>0.68</w:t>
            </w:r>
            <w:r w:rsidR="00EB1AF8">
              <w:rPr>
                <w:color w:val="000000"/>
              </w:rPr>
              <w:t xml:space="preserve"> hectare</w:t>
            </w:r>
          </w:p>
        </w:tc>
      </w:tr>
      <w:tr w:rsidR="00BB16DD" w14:paraId="53346176" w14:textId="77777777" w:rsidTr="00205201">
        <w:tc>
          <w:tcPr>
            <w:tcW w:w="3681" w:type="dxa"/>
            <w:vAlign w:val="center"/>
          </w:tcPr>
          <w:p w14:paraId="7A9EC6DE" w14:textId="0E505BC6" w:rsidR="00BB16DD" w:rsidRPr="00270702" w:rsidRDefault="00BB16DD" w:rsidP="00BB16DD">
            <w:pPr>
              <w:pStyle w:val="TableofFigures"/>
            </w:pPr>
            <w:r>
              <w:t>Royal Park</w:t>
            </w:r>
          </w:p>
        </w:tc>
        <w:tc>
          <w:tcPr>
            <w:tcW w:w="1843" w:type="dxa"/>
            <w:vAlign w:val="center"/>
          </w:tcPr>
          <w:p w14:paraId="38402E95" w14:textId="3F3F9FCB" w:rsidR="00BB16DD" w:rsidRPr="00270702" w:rsidRDefault="0050089B" w:rsidP="00BB16DD">
            <w:pPr>
              <w:pStyle w:val="TableofFigures"/>
              <w:jc w:val="center"/>
            </w:pPr>
            <w:r>
              <w:t>State open space</w:t>
            </w:r>
          </w:p>
        </w:tc>
        <w:tc>
          <w:tcPr>
            <w:tcW w:w="1559" w:type="dxa"/>
            <w:vAlign w:val="center"/>
          </w:tcPr>
          <w:p w14:paraId="1147D9C8" w14:textId="6196F905" w:rsidR="00BB16DD" w:rsidRPr="00270702" w:rsidRDefault="00BB16DD" w:rsidP="00BB16DD">
            <w:pPr>
              <w:pStyle w:val="TableofFigures"/>
              <w:jc w:val="center"/>
            </w:pPr>
            <w:r>
              <w:rPr>
                <w:color w:val="000000"/>
              </w:rPr>
              <w:t>1,615,258</w:t>
            </w:r>
            <w:r w:rsidR="00EB1AF8">
              <w:rPr>
                <w:color w:val="000000"/>
              </w:rPr>
              <w:t xml:space="preserve"> square metres</w:t>
            </w:r>
          </w:p>
        </w:tc>
        <w:tc>
          <w:tcPr>
            <w:tcW w:w="1559" w:type="dxa"/>
            <w:vAlign w:val="center"/>
          </w:tcPr>
          <w:p w14:paraId="0C7A845B" w14:textId="1DCA90CC" w:rsidR="00BB16DD" w:rsidRDefault="00BB16DD" w:rsidP="00BB16DD">
            <w:pPr>
              <w:pStyle w:val="TableofFigures"/>
              <w:jc w:val="center"/>
            </w:pPr>
            <w:r>
              <w:rPr>
                <w:color w:val="000000"/>
              </w:rPr>
              <w:t>161.53</w:t>
            </w:r>
            <w:r w:rsidR="00EB1AF8">
              <w:rPr>
                <w:color w:val="000000"/>
              </w:rPr>
              <w:t xml:space="preserve"> hectares</w:t>
            </w:r>
          </w:p>
        </w:tc>
      </w:tr>
      <w:tr w:rsidR="00BB16DD" w14:paraId="47DB8B35" w14:textId="77777777" w:rsidTr="00205201">
        <w:tc>
          <w:tcPr>
            <w:tcW w:w="3681" w:type="dxa"/>
            <w:vAlign w:val="center"/>
          </w:tcPr>
          <w:p w14:paraId="1B8BD3DF" w14:textId="3675CF05" w:rsidR="00BB16DD" w:rsidRPr="00270702" w:rsidRDefault="00BB16DD" w:rsidP="00BB16DD">
            <w:pPr>
              <w:pStyle w:val="TableofFigures"/>
            </w:pPr>
            <w:r>
              <w:t>The Avenue Reserve (North)</w:t>
            </w:r>
          </w:p>
        </w:tc>
        <w:tc>
          <w:tcPr>
            <w:tcW w:w="1843" w:type="dxa"/>
            <w:vAlign w:val="center"/>
          </w:tcPr>
          <w:p w14:paraId="5E4BC9FB" w14:textId="2975508E" w:rsidR="00BB16DD" w:rsidRPr="00270702" w:rsidRDefault="00BB16DD" w:rsidP="00BB16DD">
            <w:pPr>
              <w:pStyle w:val="TableofFigures"/>
              <w:jc w:val="center"/>
            </w:pPr>
            <w:r>
              <w:t xml:space="preserve">Small </w:t>
            </w:r>
            <w:r w:rsidR="00197328">
              <w:t>Local open space</w:t>
            </w:r>
          </w:p>
        </w:tc>
        <w:tc>
          <w:tcPr>
            <w:tcW w:w="1559" w:type="dxa"/>
            <w:vAlign w:val="center"/>
          </w:tcPr>
          <w:p w14:paraId="1C909653" w14:textId="77DC0DAE" w:rsidR="00BB16DD" w:rsidRPr="00270702" w:rsidRDefault="00BB16DD" w:rsidP="00BB16DD">
            <w:pPr>
              <w:pStyle w:val="TableofFigures"/>
              <w:jc w:val="center"/>
            </w:pPr>
            <w:r>
              <w:rPr>
                <w:color w:val="000000"/>
              </w:rPr>
              <w:t>1,897</w:t>
            </w:r>
            <w:r w:rsidR="00EB1AF8">
              <w:rPr>
                <w:color w:val="000000"/>
              </w:rPr>
              <w:t xml:space="preserve"> square metres</w:t>
            </w:r>
          </w:p>
        </w:tc>
        <w:tc>
          <w:tcPr>
            <w:tcW w:w="1559" w:type="dxa"/>
            <w:vAlign w:val="center"/>
          </w:tcPr>
          <w:p w14:paraId="71E3B675" w14:textId="7F2194FB" w:rsidR="00BB16DD" w:rsidRDefault="00BB16DD" w:rsidP="00BB16DD">
            <w:pPr>
              <w:pStyle w:val="TableofFigures"/>
              <w:jc w:val="center"/>
            </w:pPr>
            <w:r>
              <w:rPr>
                <w:color w:val="000000"/>
              </w:rPr>
              <w:t>0.19</w:t>
            </w:r>
            <w:r w:rsidR="00EB1AF8">
              <w:rPr>
                <w:color w:val="000000"/>
              </w:rPr>
              <w:t xml:space="preserve"> hectare</w:t>
            </w:r>
          </w:p>
        </w:tc>
      </w:tr>
      <w:tr w:rsidR="00BB16DD" w14:paraId="0ECB1043" w14:textId="77777777" w:rsidTr="00205201">
        <w:tc>
          <w:tcPr>
            <w:tcW w:w="3681" w:type="dxa"/>
            <w:vAlign w:val="center"/>
          </w:tcPr>
          <w:p w14:paraId="7F51C487" w14:textId="28266E69" w:rsidR="00BB16DD" w:rsidRDefault="00BB16DD" w:rsidP="00BB16DD">
            <w:pPr>
              <w:pStyle w:val="TableofFigures"/>
            </w:pPr>
            <w:r>
              <w:t>The Avenue Reserve (South)</w:t>
            </w:r>
          </w:p>
        </w:tc>
        <w:tc>
          <w:tcPr>
            <w:tcW w:w="1843" w:type="dxa"/>
            <w:vAlign w:val="center"/>
          </w:tcPr>
          <w:p w14:paraId="7EED5C49" w14:textId="53FF854E" w:rsidR="00BB16DD" w:rsidRDefault="009740C5" w:rsidP="00BB16DD">
            <w:pPr>
              <w:pStyle w:val="TableofFigures"/>
              <w:jc w:val="center"/>
            </w:pPr>
            <w:r>
              <w:t>Regional open space</w:t>
            </w:r>
          </w:p>
        </w:tc>
        <w:tc>
          <w:tcPr>
            <w:tcW w:w="1559" w:type="dxa"/>
            <w:vAlign w:val="center"/>
          </w:tcPr>
          <w:p w14:paraId="72FA566D" w14:textId="5005B662" w:rsidR="00BB16DD" w:rsidRDefault="00BB16DD" w:rsidP="00BB16DD">
            <w:pPr>
              <w:pStyle w:val="TableofFigures"/>
              <w:jc w:val="center"/>
            </w:pPr>
            <w:r>
              <w:rPr>
                <w:color w:val="000000"/>
              </w:rPr>
              <w:t>3,020</w:t>
            </w:r>
            <w:r w:rsidR="00EB1AF8">
              <w:rPr>
                <w:color w:val="000000"/>
              </w:rPr>
              <w:t xml:space="preserve"> square metres</w:t>
            </w:r>
          </w:p>
        </w:tc>
        <w:tc>
          <w:tcPr>
            <w:tcW w:w="1559" w:type="dxa"/>
            <w:vAlign w:val="center"/>
          </w:tcPr>
          <w:p w14:paraId="08D281D2" w14:textId="465D6E33" w:rsidR="00BB16DD" w:rsidRDefault="00BB16DD" w:rsidP="00BB16DD">
            <w:pPr>
              <w:pStyle w:val="TableofFigures"/>
              <w:jc w:val="center"/>
            </w:pPr>
            <w:r>
              <w:rPr>
                <w:color w:val="000000"/>
              </w:rPr>
              <w:t>0.30</w:t>
            </w:r>
            <w:r w:rsidR="00EB1AF8">
              <w:rPr>
                <w:color w:val="000000"/>
              </w:rPr>
              <w:t xml:space="preserve"> hectare</w:t>
            </w:r>
          </w:p>
        </w:tc>
      </w:tr>
      <w:tr w:rsidR="00BB16DD" w14:paraId="2B8E4BE9" w14:textId="77777777" w:rsidTr="00205201">
        <w:tc>
          <w:tcPr>
            <w:tcW w:w="3681" w:type="dxa"/>
            <w:vAlign w:val="center"/>
          </w:tcPr>
          <w:p w14:paraId="4C784EE3" w14:textId="0CC27280" w:rsidR="00BB16DD" w:rsidRPr="0093279F" w:rsidRDefault="00BB16DD" w:rsidP="00BB16DD">
            <w:pPr>
              <w:pStyle w:val="TableofFigures"/>
              <w:rPr>
                <w:b/>
                <w:bCs/>
              </w:rPr>
            </w:pPr>
            <w:r>
              <w:rPr>
                <w:rFonts w:ascii="ArialMT" w:hAnsi="ArialMT"/>
                <w:b/>
                <w:bCs/>
                <w:color w:val="000000"/>
              </w:rPr>
              <w:t>Total area</w:t>
            </w:r>
          </w:p>
        </w:tc>
        <w:tc>
          <w:tcPr>
            <w:tcW w:w="1843" w:type="dxa"/>
            <w:vAlign w:val="center"/>
          </w:tcPr>
          <w:p w14:paraId="3E77441D" w14:textId="70928FC3" w:rsidR="00BB16DD" w:rsidRPr="00147427" w:rsidRDefault="007918CF" w:rsidP="00BB16DD">
            <w:pPr>
              <w:pStyle w:val="TableofFigures"/>
              <w:jc w:val="center"/>
              <w:rPr>
                <w:b/>
                <w:bCs/>
              </w:rPr>
            </w:pPr>
            <w:r>
              <w:rPr>
                <w:rFonts w:ascii="ArialMT" w:hAnsi="ArialMT"/>
                <w:b/>
                <w:bCs/>
                <w:color w:val="000000"/>
              </w:rPr>
              <w:t>Not applicable</w:t>
            </w:r>
          </w:p>
        </w:tc>
        <w:tc>
          <w:tcPr>
            <w:tcW w:w="1559" w:type="dxa"/>
            <w:vAlign w:val="center"/>
          </w:tcPr>
          <w:p w14:paraId="007CEAB9" w14:textId="42B3BE94" w:rsidR="00BB16DD" w:rsidRPr="00E439E5" w:rsidRDefault="00BB16DD" w:rsidP="00BB16DD">
            <w:pPr>
              <w:pStyle w:val="TableofFigures"/>
              <w:jc w:val="center"/>
              <w:rPr>
                <w:b/>
                <w:bCs/>
              </w:rPr>
            </w:pPr>
            <w:r>
              <w:rPr>
                <w:rFonts w:ascii="ArialMT" w:hAnsi="ArialMT"/>
                <w:b/>
                <w:bCs/>
                <w:color w:val="000000"/>
              </w:rPr>
              <w:t>1,658,497</w:t>
            </w:r>
            <w:r w:rsidR="00EB1AF8" w:rsidRPr="00EB1AF8">
              <w:rPr>
                <w:b/>
                <w:bCs/>
                <w:color w:val="000000"/>
              </w:rPr>
              <w:t xml:space="preserve"> square metres in total</w:t>
            </w:r>
          </w:p>
        </w:tc>
        <w:tc>
          <w:tcPr>
            <w:tcW w:w="1559" w:type="dxa"/>
            <w:vAlign w:val="center"/>
          </w:tcPr>
          <w:p w14:paraId="53457B0C" w14:textId="425AD2ED" w:rsidR="00BB16DD" w:rsidRPr="00E439E5" w:rsidRDefault="00BB16DD" w:rsidP="00BB16DD">
            <w:pPr>
              <w:pStyle w:val="TableofFigures"/>
              <w:jc w:val="center"/>
              <w:rPr>
                <w:b/>
                <w:bCs/>
              </w:rPr>
            </w:pPr>
            <w:r>
              <w:rPr>
                <w:rFonts w:ascii="ArialMT" w:hAnsi="ArialMT"/>
                <w:b/>
                <w:bCs/>
                <w:color w:val="000000"/>
              </w:rPr>
              <w:t>165.85</w:t>
            </w:r>
            <w:r w:rsidR="00EB1AF8" w:rsidRPr="00EB1AF8">
              <w:rPr>
                <w:b/>
                <w:bCs/>
                <w:color w:val="000000"/>
              </w:rPr>
              <w:t xml:space="preserve"> hectares in total</w:t>
            </w:r>
          </w:p>
        </w:tc>
      </w:tr>
    </w:tbl>
    <w:p w14:paraId="752DEB4F" w14:textId="71BD76B3" w:rsidR="00BB16DD" w:rsidRPr="00F26B92" w:rsidRDefault="00BB16DD" w:rsidP="00BB16DD">
      <w:pPr>
        <w:pStyle w:val="Caption"/>
        <w:spacing w:after="120"/>
        <w:rPr>
          <w:rFonts w:hint="eastAsia"/>
          <w:i/>
          <w:iCs/>
        </w:rPr>
      </w:pPr>
      <w:r w:rsidRPr="00F26B92">
        <w:rPr>
          <w:i/>
          <w:iCs/>
        </w:rPr>
        <w:t xml:space="preserve">Table </w:t>
      </w:r>
      <w:r>
        <w:rPr>
          <w:i/>
          <w:iCs/>
        </w:rPr>
        <w:t>8.4</w:t>
      </w:r>
      <w:r w:rsidRPr="00F26B92">
        <w:rPr>
          <w:i/>
          <w:iCs/>
        </w:rPr>
        <w:t>(ii</w:t>
      </w:r>
      <w:r w:rsidR="00706697">
        <w:rPr>
          <w:i/>
          <w:iCs/>
        </w:rPr>
        <w:t>b</w:t>
      </w:r>
      <w:r w:rsidRPr="00F26B92">
        <w:rPr>
          <w:i/>
          <w:iCs/>
        </w:rPr>
        <w:t xml:space="preserve">) </w:t>
      </w:r>
      <w:r>
        <w:rPr>
          <w:i/>
          <w:iCs/>
        </w:rPr>
        <w:t>E</w:t>
      </w:r>
      <w:r w:rsidRPr="00F26B92">
        <w:rPr>
          <w:i/>
          <w:iCs/>
        </w:rPr>
        <w:t xml:space="preserve">xisting </w:t>
      </w:r>
      <w:r w:rsidR="00706697">
        <w:rPr>
          <w:i/>
          <w:iCs/>
        </w:rPr>
        <w:t xml:space="preserve">restricted </w:t>
      </w:r>
      <w:r w:rsidRPr="00F26B92">
        <w:rPr>
          <w:i/>
          <w:iCs/>
        </w:rPr>
        <w:t xml:space="preserve">open space in </w:t>
      </w:r>
      <w:r>
        <w:rPr>
          <w:i/>
          <w:iCs/>
        </w:rPr>
        <w:t>Parkville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7463061D" w14:textId="77777777" w:rsidTr="00205201">
        <w:trPr>
          <w:tblHeader/>
        </w:trPr>
        <w:tc>
          <w:tcPr>
            <w:tcW w:w="3681" w:type="dxa"/>
          </w:tcPr>
          <w:p w14:paraId="7DA91A06" w14:textId="77777777" w:rsidR="001272A6" w:rsidRPr="008F05A4" w:rsidRDefault="001272A6" w:rsidP="001272A6">
            <w:pPr>
              <w:pStyle w:val="TableofFigures"/>
              <w:rPr>
                <w:b/>
                <w:bCs/>
              </w:rPr>
            </w:pPr>
            <w:r>
              <w:rPr>
                <w:b/>
                <w:bCs/>
              </w:rPr>
              <w:t>Open space</w:t>
            </w:r>
          </w:p>
        </w:tc>
        <w:tc>
          <w:tcPr>
            <w:tcW w:w="1843" w:type="dxa"/>
          </w:tcPr>
          <w:p w14:paraId="5B5860C6" w14:textId="77777777" w:rsidR="001272A6" w:rsidRPr="008F05A4" w:rsidRDefault="001272A6" w:rsidP="001272A6">
            <w:pPr>
              <w:pStyle w:val="TableofFigures"/>
              <w:jc w:val="center"/>
              <w:rPr>
                <w:b/>
                <w:bCs/>
              </w:rPr>
            </w:pPr>
            <w:r w:rsidRPr="008F05A4">
              <w:rPr>
                <w:b/>
                <w:bCs/>
              </w:rPr>
              <w:t>Hierarchy</w:t>
            </w:r>
          </w:p>
        </w:tc>
        <w:tc>
          <w:tcPr>
            <w:tcW w:w="1559" w:type="dxa"/>
          </w:tcPr>
          <w:p w14:paraId="68856ADD" w14:textId="6AEA6BF3" w:rsidR="001272A6" w:rsidRPr="008F05A4" w:rsidRDefault="001272A6" w:rsidP="001272A6">
            <w:pPr>
              <w:pStyle w:val="TableofFigures"/>
              <w:jc w:val="center"/>
              <w:rPr>
                <w:b/>
                <w:bCs/>
              </w:rPr>
            </w:pPr>
            <w:r>
              <w:rPr>
                <w:b/>
                <w:bCs/>
              </w:rPr>
              <w:t>Total area in square metres</w:t>
            </w:r>
          </w:p>
        </w:tc>
        <w:tc>
          <w:tcPr>
            <w:tcW w:w="1559" w:type="dxa"/>
          </w:tcPr>
          <w:p w14:paraId="61617F71" w14:textId="2926AD81" w:rsidR="001272A6" w:rsidRPr="008F05A4" w:rsidRDefault="001272A6" w:rsidP="001272A6">
            <w:pPr>
              <w:pStyle w:val="TableofFigures"/>
              <w:jc w:val="center"/>
              <w:rPr>
                <w:b/>
                <w:bCs/>
              </w:rPr>
            </w:pPr>
            <w:r>
              <w:rPr>
                <w:b/>
                <w:bCs/>
              </w:rPr>
              <w:t>Total area in hectares</w:t>
            </w:r>
          </w:p>
        </w:tc>
      </w:tr>
      <w:tr w:rsidR="00EB1AF8" w14:paraId="76F90013" w14:textId="77777777" w:rsidTr="00205201">
        <w:tc>
          <w:tcPr>
            <w:tcW w:w="3681" w:type="dxa"/>
            <w:vAlign w:val="center"/>
          </w:tcPr>
          <w:p w14:paraId="15EE6E3D" w14:textId="1B6098EB" w:rsidR="00EB1AF8" w:rsidRPr="00706697" w:rsidRDefault="00EB1AF8" w:rsidP="00EB1AF8">
            <w:pPr>
              <w:pStyle w:val="TableofFigures"/>
            </w:pPr>
            <w:r w:rsidRPr="00706697">
              <w:t>State Netball Hockey Centre</w:t>
            </w:r>
          </w:p>
        </w:tc>
        <w:tc>
          <w:tcPr>
            <w:tcW w:w="1843" w:type="dxa"/>
            <w:vAlign w:val="center"/>
          </w:tcPr>
          <w:p w14:paraId="7707DC9E" w14:textId="2895927C" w:rsidR="00EB1AF8" w:rsidRPr="00706697" w:rsidRDefault="00EB1AF8" w:rsidP="00EB1AF8">
            <w:pPr>
              <w:pStyle w:val="TableofFigures"/>
              <w:jc w:val="center"/>
            </w:pPr>
            <w:r>
              <w:t>State open space</w:t>
            </w:r>
          </w:p>
        </w:tc>
        <w:tc>
          <w:tcPr>
            <w:tcW w:w="1559" w:type="dxa"/>
            <w:vAlign w:val="center"/>
          </w:tcPr>
          <w:p w14:paraId="03A79E07" w14:textId="2F886A66" w:rsidR="00EB1AF8" w:rsidRPr="00706697" w:rsidRDefault="00EB1AF8" w:rsidP="00EB1AF8">
            <w:pPr>
              <w:pStyle w:val="TableofFigures"/>
              <w:jc w:val="center"/>
            </w:pPr>
            <w:r>
              <w:t>Total area not applicable</w:t>
            </w:r>
          </w:p>
        </w:tc>
        <w:tc>
          <w:tcPr>
            <w:tcW w:w="1559" w:type="dxa"/>
            <w:vAlign w:val="center"/>
          </w:tcPr>
          <w:p w14:paraId="50661323" w14:textId="4F431602" w:rsidR="00EB1AF8" w:rsidRPr="00706697" w:rsidRDefault="00EB1AF8" w:rsidP="00EB1AF8">
            <w:pPr>
              <w:pStyle w:val="TableofFigures"/>
              <w:jc w:val="center"/>
            </w:pPr>
            <w:r>
              <w:t>Total area not applicable</w:t>
            </w:r>
          </w:p>
        </w:tc>
      </w:tr>
      <w:tr w:rsidR="00EB1AF8" w14:paraId="1EFE9675" w14:textId="77777777" w:rsidTr="00205201">
        <w:tc>
          <w:tcPr>
            <w:tcW w:w="3681" w:type="dxa"/>
            <w:vAlign w:val="center"/>
          </w:tcPr>
          <w:p w14:paraId="6E363A66" w14:textId="43F70AAD" w:rsidR="00EB1AF8" w:rsidRPr="00706697" w:rsidRDefault="00EB1AF8" w:rsidP="00EB1AF8">
            <w:pPr>
              <w:pStyle w:val="TableofFigures"/>
            </w:pPr>
            <w:r w:rsidRPr="00706697">
              <w:t>Melbourne Zoological Gardens</w:t>
            </w:r>
          </w:p>
        </w:tc>
        <w:tc>
          <w:tcPr>
            <w:tcW w:w="1843" w:type="dxa"/>
            <w:vAlign w:val="center"/>
          </w:tcPr>
          <w:p w14:paraId="316B563D" w14:textId="55CEA92A" w:rsidR="00EB1AF8" w:rsidRPr="00706697" w:rsidRDefault="00EB1AF8" w:rsidP="00EB1AF8">
            <w:pPr>
              <w:pStyle w:val="TableofFigures"/>
              <w:jc w:val="center"/>
            </w:pPr>
            <w:r>
              <w:t>State open space</w:t>
            </w:r>
          </w:p>
        </w:tc>
        <w:tc>
          <w:tcPr>
            <w:tcW w:w="1559" w:type="dxa"/>
            <w:vAlign w:val="center"/>
          </w:tcPr>
          <w:p w14:paraId="7DD82D4F" w14:textId="539BF5EA" w:rsidR="00EB1AF8" w:rsidRPr="00706697" w:rsidRDefault="00EB1AF8" w:rsidP="00EB1AF8">
            <w:pPr>
              <w:pStyle w:val="TableofFigures"/>
              <w:jc w:val="center"/>
            </w:pPr>
            <w:r>
              <w:t>Total area not applicable</w:t>
            </w:r>
          </w:p>
        </w:tc>
        <w:tc>
          <w:tcPr>
            <w:tcW w:w="1559" w:type="dxa"/>
            <w:vAlign w:val="center"/>
          </w:tcPr>
          <w:p w14:paraId="694F3704" w14:textId="0E46EE0F" w:rsidR="00EB1AF8" w:rsidRPr="00706697" w:rsidRDefault="00EB1AF8" w:rsidP="00EB1AF8">
            <w:pPr>
              <w:pStyle w:val="TableofFigures"/>
              <w:jc w:val="center"/>
            </w:pPr>
            <w:r>
              <w:t>Total area not applicable</w:t>
            </w:r>
          </w:p>
        </w:tc>
      </w:tr>
      <w:tr w:rsidR="00EB1AF8" w14:paraId="7FFD3A49" w14:textId="77777777" w:rsidTr="00205201">
        <w:tc>
          <w:tcPr>
            <w:tcW w:w="3681" w:type="dxa"/>
            <w:vAlign w:val="center"/>
          </w:tcPr>
          <w:p w14:paraId="27DEBF9A" w14:textId="22148C48" w:rsidR="00EB1AF8" w:rsidRPr="00706697" w:rsidRDefault="00EB1AF8" w:rsidP="00EB1AF8">
            <w:pPr>
              <w:pStyle w:val="TableofFigures"/>
            </w:pPr>
            <w:r w:rsidRPr="00706697">
              <w:t>Royal Park Golf Course</w:t>
            </w:r>
          </w:p>
        </w:tc>
        <w:tc>
          <w:tcPr>
            <w:tcW w:w="1843" w:type="dxa"/>
            <w:vAlign w:val="center"/>
          </w:tcPr>
          <w:p w14:paraId="27693A28" w14:textId="541175A8" w:rsidR="00EB1AF8" w:rsidRPr="00706697" w:rsidRDefault="00EB1AF8" w:rsidP="00EB1AF8">
            <w:pPr>
              <w:pStyle w:val="TableofFigures"/>
              <w:jc w:val="center"/>
            </w:pPr>
            <w:r>
              <w:t>State open space</w:t>
            </w:r>
          </w:p>
        </w:tc>
        <w:tc>
          <w:tcPr>
            <w:tcW w:w="1559" w:type="dxa"/>
            <w:vAlign w:val="center"/>
          </w:tcPr>
          <w:p w14:paraId="0AE8E7C0" w14:textId="2EEA5B62" w:rsidR="00EB1AF8" w:rsidRPr="00706697" w:rsidRDefault="00EB1AF8" w:rsidP="00EB1AF8">
            <w:pPr>
              <w:pStyle w:val="TableofFigures"/>
              <w:jc w:val="center"/>
            </w:pPr>
            <w:r>
              <w:t>Total area not applicable</w:t>
            </w:r>
          </w:p>
        </w:tc>
        <w:tc>
          <w:tcPr>
            <w:tcW w:w="1559" w:type="dxa"/>
            <w:vAlign w:val="center"/>
          </w:tcPr>
          <w:p w14:paraId="240F74B6" w14:textId="4F1904F0" w:rsidR="00EB1AF8" w:rsidRPr="00706697" w:rsidRDefault="00EB1AF8" w:rsidP="00EB1AF8">
            <w:pPr>
              <w:pStyle w:val="TableofFigures"/>
              <w:jc w:val="center"/>
            </w:pPr>
            <w:r>
              <w:t>Total area not applicable</w:t>
            </w:r>
          </w:p>
        </w:tc>
      </w:tr>
      <w:tr w:rsidR="00706697" w14:paraId="46066418" w14:textId="77777777" w:rsidTr="00205201">
        <w:tc>
          <w:tcPr>
            <w:tcW w:w="3681" w:type="dxa"/>
            <w:vAlign w:val="center"/>
          </w:tcPr>
          <w:p w14:paraId="30B2105C" w14:textId="19A4B1BF" w:rsidR="00706697" w:rsidRPr="00706697" w:rsidRDefault="00706697" w:rsidP="00706697">
            <w:pPr>
              <w:pStyle w:val="TableofFigures"/>
              <w:rPr>
                <w:b/>
                <w:bCs/>
              </w:rPr>
            </w:pPr>
            <w:r w:rsidRPr="00706697">
              <w:rPr>
                <w:b/>
                <w:bCs/>
              </w:rPr>
              <w:t>Total restricted open space</w:t>
            </w:r>
          </w:p>
        </w:tc>
        <w:tc>
          <w:tcPr>
            <w:tcW w:w="1843" w:type="dxa"/>
            <w:vAlign w:val="center"/>
          </w:tcPr>
          <w:p w14:paraId="3A2A6D6B" w14:textId="25F0650A" w:rsidR="00706697" w:rsidRPr="00706697" w:rsidRDefault="007918CF" w:rsidP="00706697">
            <w:pPr>
              <w:pStyle w:val="TableofFigures"/>
              <w:jc w:val="center"/>
              <w:rPr>
                <w:b/>
                <w:bCs/>
              </w:rPr>
            </w:pPr>
            <w:r>
              <w:rPr>
                <w:b/>
                <w:bCs/>
              </w:rPr>
              <w:t>Not applicable</w:t>
            </w:r>
          </w:p>
        </w:tc>
        <w:tc>
          <w:tcPr>
            <w:tcW w:w="1559" w:type="dxa"/>
            <w:vAlign w:val="center"/>
          </w:tcPr>
          <w:p w14:paraId="08B46D1A" w14:textId="51F03AF4" w:rsidR="00706697" w:rsidRPr="00706697" w:rsidRDefault="00706697" w:rsidP="00706697">
            <w:pPr>
              <w:pStyle w:val="TableofFigures"/>
              <w:jc w:val="center"/>
              <w:rPr>
                <w:b/>
                <w:bCs/>
              </w:rPr>
            </w:pPr>
            <w:r w:rsidRPr="00706697">
              <w:rPr>
                <w:b/>
                <w:bCs/>
              </w:rPr>
              <w:t>404,619</w:t>
            </w:r>
            <w:r w:rsidR="00EB1AF8">
              <w:rPr>
                <w:b/>
                <w:bCs/>
              </w:rPr>
              <w:t xml:space="preserve"> square metres in total</w:t>
            </w:r>
          </w:p>
        </w:tc>
        <w:tc>
          <w:tcPr>
            <w:tcW w:w="1559" w:type="dxa"/>
            <w:vAlign w:val="center"/>
          </w:tcPr>
          <w:p w14:paraId="0CCA4003" w14:textId="022DC38A" w:rsidR="00706697" w:rsidRPr="00706697" w:rsidRDefault="00706697" w:rsidP="00706697">
            <w:pPr>
              <w:pStyle w:val="TableofFigures"/>
              <w:jc w:val="center"/>
              <w:rPr>
                <w:b/>
                <w:bCs/>
              </w:rPr>
            </w:pPr>
            <w:r w:rsidRPr="00706697">
              <w:rPr>
                <w:b/>
                <w:bCs/>
              </w:rPr>
              <w:t>40.46</w:t>
            </w:r>
            <w:r w:rsidR="00EB1AF8">
              <w:rPr>
                <w:b/>
                <w:bCs/>
              </w:rPr>
              <w:t xml:space="preserve"> hectares in total</w:t>
            </w:r>
          </w:p>
        </w:tc>
      </w:tr>
    </w:tbl>
    <w:p w14:paraId="7E3ABE9D" w14:textId="1C914C88" w:rsidR="00BB16DD" w:rsidRDefault="00BB16DD" w:rsidP="00BB16DD">
      <w:pPr>
        <w:spacing w:before="240" w:after="360" w:line="240" w:lineRule="auto"/>
      </w:pPr>
      <w:r w:rsidRPr="003236A6">
        <w:t xml:space="preserve">The </w:t>
      </w:r>
      <w:r w:rsidR="00706697">
        <w:t>existing</w:t>
      </w:r>
      <w:r w:rsidRPr="003236A6">
        <w:t xml:space="preserve"> open space network </w:t>
      </w:r>
      <w:r w:rsidR="00706697">
        <w:t>is</w:t>
      </w:r>
      <w:r w:rsidRPr="003236A6">
        <w:t xml:space="preserve"> shown in Figure 6</w:t>
      </w:r>
      <w:r w:rsidR="00706697">
        <w:t>K</w:t>
      </w:r>
      <w:r>
        <w:t>.</w:t>
      </w:r>
    </w:p>
    <w:p w14:paraId="0D31B7C7" w14:textId="476413E0" w:rsidR="002C2690" w:rsidRDefault="002C2690">
      <w:pPr>
        <w:spacing w:after="0" w:line="240" w:lineRule="auto"/>
      </w:pPr>
      <w:r>
        <w:br w:type="page"/>
      </w:r>
    </w:p>
    <w:p w14:paraId="45259AB0" w14:textId="4AA60FCA" w:rsidR="00C40B85" w:rsidRDefault="00706697" w:rsidP="00536D5F">
      <w:r w:rsidRPr="00536D5F">
        <w:rPr>
          <w:noProof/>
        </w:rPr>
        <w:drawing>
          <wp:inline distT="0" distB="0" distL="0" distR="0" wp14:anchorId="5FB88F4C" wp14:editId="5D74D3AA">
            <wp:extent cx="5072400" cy="6105600"/>
            <wp:effectExtent l="0" t="0" r="0" b="3175"/>
            <wp:docPr id="27" name="Picture 27" descr="Figure 6K – Spatial distribution of existing open space in Parkville with no changes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Figure 6K – Spatial distribution of existing open space in Parkville with no changes since 201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072400" cy="6105600"/>
                    </a:xfrm>
                    <a:prstGeom prst="rect">
                      <a:avLst/>
                    </a:prstGeom>
                  </pic:spPr>
                </pic:pic>
              </a:graphicData>
            </a:graphic>
          </wp:inline>
        </w:drawing>
      </w:r>
    </w:p>
    <w:p w14:paraId="4EAC2DB9" w14:textId="65DBC4A5" w:rsidR="00C40B85" w:rsidRPr="00594E17" w:rsidRDefault="00C40B85" w:rsidP="00C40B85">
      <w:pPr>
        <w:pStyle w:val="Heading3"/>
        <w:spacing w:before="360" w:after="120"/>
        <w:rPr>
          <w:rFonts w:hint="eastAsia"/>
          <w:b/>
          <w:bCs/>
          <w:lang w:val="en-AU"/>
        </w:rPr>
      </w:pPr>
      <w:bookmarkStart w:id="119" w:name="_Toc176340434"/>
      <w:r>
        <w:t>6.</w:t>
      </w:r>
      <w:r w:rsidR="00706697">
        <w:t>10</w:t>
      </w:r>
      <w:r>
        <w:t>.2</w:t>
      </w:r>
      <w:r w:rsidRPr="00BC2CB9">
        <w:rPr>
          <w:bCs/>
        </w:rPr>
        <w:tab/>
      </w:r>
      <w:r w:rsidRPr="00377662">
        <w:rPr>
          <w:lang w:val="en-AU"/>
        </w:rPr>
        <w:t>Summary of the population change between 2011 and 2021</w:t>
      </w:r>
      <w:bookmarkEnd w:id="119"/>
    </w:p>
    <w:p w14:paraId="234961A0" w14:textId="77777777" w:rsidR="00706697" w:rsidRPr="00706697" w:rsidRDefault="00C40B85" w:rsidP="00706697">
      <w:pPr>
        <w:pStyle w:val="BodyText"/>
        <w:rPr>
          <w:bCs/>
        </w:rPr>
      </w:pPr>
      <w:r w:rsidRPr="0007704F">
        <w:rPr>
          <w:bCs/>
        </w:rPr>
        <w:t>A</w:t>
      </w:r>
      <w:r w:rsidR="00706697" w:rsidRPr="00706697">
        <w:rPr>
          <w:bCs/>
        </w:rPr>
        <w:t>s noted in Section 3.3.1 of this Light Touch Review, the residential population has grown by 35 percent between 2011 and 2021. This was much higher than the 1 per cent growth forecast over the 15 year timeframe in the 2012 Strategy.  An additional 2,040 residents were living Parkville in 2021.</w:t>
      </w:r>
    </w:p>
    <w:p w14:paraId="2B83EEEB" w14:textId="5CA5914D" w:rsidR="00706697" w:rsidRPr="00706697" w:rsidRDefault="00706697" w:rsidP="00706697">
      <w:pPr>
        <w:pStyle w:val="BodyText"/>
        <w:rPr>
          <w:bCs/>
        </w:rPr>
      </w:pPr>
      <w:r w:rsidRPr="00706697">
        <w:rPr>
          <w:bCs/>
        </w:rPr>
        <w:t>Analysis of the Mesh Block data for residential dwelling change between 2011 and 2021 has identified the majority of the change is in open space sub-precinct PA1, which is in the north-western part of Parkville associated with high density development adjacent to the Tullamarine Freeway.</w:t>
      </w:r>
    </w:p>
    <w:p w14:paraId="45912B8B" w14:textId="5D1A090A" w:rsidR="00C40B85" w:rsidRPr="000E47F7" w:rsidRDefault="00706697" w:rsidP="00706697">
      <w:pPr>
        <w:pStyle w:val="BodyText"/>
        <w:rPr>
          <w:bCs/>
        </w:rPr>
      </w:pPr>
      <w:r w:rsidRPr="00706697">
        <w:rPr>
          <w:bCs/>
        </w:rPr>
        <w:t xml:space="preserve">As noted in Section 3.3.3 of this Light Touch Review, the employment figures for 2021 were impacted by </w:t>
      </w:r>
      <w:r w:rsidR="00E82ADB">
        <w:t>Covid</w:t>
      </w:r>
      <w:r w:rsidR="00E82ADB" w:rsidRPr="009A39F1">
        <w:t xml:space="preserve">-19 </w:t>
      </w:r>
      <w:r w:rsidRPr="00706697">
        <w:rPr>
          <w:bCs/>
        </w:rPr>
        <w:t>and are not reported here</w:t>
      </w:r>
      <w:r w:rsidR="00C40B85" w:rsidRPr="00951249">
        <w:rPr>
          <w:bCs/>
        </w:rPr>
        <w:t>.</w:t>
      </w:r>
    </w:p>
    <w:p w14:paraId="6D405679" w14:textId="4192F64A" w:rsidR="00C40B85" w:rsidRPr="00594E17" w:rsidRDefault="00C40B85" w:rsidP="00C40B85">
      <w:pPr>
        <w:pStyle w:val="Heading3"/>
        <w:spacing w:after="120"/>
        <w:rPr>
          <w:rFonts w:hint="eastAsia"/>
          <w:b/>
          <w:bCs/>
          <w:lang w:val="en-AU"/>
        </w:rPr>
      </w:pPr>
      <w:bookmarkStart w:id="120" w:name="_Toc176340435"/>
      <w:r>
        <w:t>6.</w:t>
      </w:r>
      <w:r w:rsidR="00706697">
        <w:t>10</w:t>
      </w:r>
      <w:r>
        <w:t>.3</w:t>
      </w:r>
      <w:r w:rsidRPr="00BC2CB9">
        <w:rPr>
          <w:bCs/>
        </w:rPr>
        <w:tab/>
      </w:r>
      <w:r w:rsidRPr="00377662">
        <w:rPr>
          <w:bCs/>
          <w:lang w:val="en-AU"/>
        </w:rPr>
        <w:t>Summary of the forecast population change from 2021 to 2031</w:t>
      </w:r>
      <w:bookmarkEnd w:id="120"/>
    </w:p>
    <w:p w14:paraId="16646081" w14:textId="77777777" w:rsidR="00706697" w:rsidRPr="00706697" w:rsidRDefault="00C40B85" w:rsidP="00706697">
      <w:pPr>
        <w:pStyle w:val="BodyText"/>
      </w:pPr>
      <w:r w:rsidRPr="00706697">
        <w:t>T</w:t>
      </w:r>
      <w:r w:rsidR="00706697" w:rsidRPr="00706697">
        <w:t xml:space="preserve">he resident population is forecast to continue to grow over the next 10 years with an additional 3,410 residents forecast to live in Parkville by 2031, which represents a 44 per cent increase from 2021. While there was no spatial breakdown of the forecasts provided we assume the majority of the change will continue to occur in the area between Royal Park and the Tullamarine Freeway.  </w:t>
      </w:r>
    </w:p>
    <w:p w14:paraId="05223A10" w14:textId="716F47F4" w:rsidR="00C40B85" w:rsidRPr="00706697" w:rsidRDefault="00706697" w:rsidP="00706697">
      <w:pPr>
        <w:pStyle w:val="BodyText"/>
      </w:pPr>
      <w:r w:rsidRPr="00706697">
        <w:t>As noted in Section 3.3.2, the employment population forecasts from the 2012 Strategy will continue to be relied on, which is in Section 8.4.4a of the 2012 Strategy Technical Report. In summary, the worker population was forecast to continue to grow through to 2026 and is approximately five times the size of the resident population</w:t>
      </w:r>
      <w:r w:rsidR="00C40B85" w:rsidRPr="0023276D">
        <w:t>.</w:t>
      </w:r>
    </w:p>
    <w:p w14:paraId="0D1A2705" w14:textId="60C321C3" w:rsidR="00C40B85" w:rsidRPr="00594E17" w:rsidRDefault="00C40B85" w:rsidP="00C40B85">
      <w:pPr>
        <w:pStyle w:val="Heading3"/>
        <w:spacing w:after="120"/>
        <w:rPr>
          <w:rFonts w:hint="eastAsia"/>
          <w:b/>
          <w:bCs/>
        </w:rPr>
      </w:pPr>
      <w:bookmarkStart w:id="121" w:name="_Toc176340436"/>
      <w:r>
        <w:t>6.</w:t>
      </w:r>
      <w:r w:rsidR="00706697">
        <w:t>10</w:t>
      </w:r>
      <w:r>
        <w:t>.4</w:t>
      </w:r>
      <w:r w:rsidRPr="00BC2CB9">
        <w:rPr>
          <w:bCs/>
        </w:rPr>
        <w:tab/>
      </w:r>
      <w:r w:rsidRPr="00377662">
        <w:t xml:space="preserve">Implications for the forecast </w:t>
      </w:r>
      <w:r w:rsidR="00706697" w:rsidRPr="00377662">
        <w:t xml:space="preserve">population </w:t>
      </w:r>
      <w:r w:rsidRPr="00377662">
        <w:t>changes on the updated Actions</w:t>
      </w:r>
      <w:r>
        <w:t xml:space="preserve"> for </w:t>
      </w:r>
      <w:r w:rsidR="004E0559">
        <w:t xml:space="preserve">this </w:t>
      </w:r>
      <w:r w:rsidR="00F242A9">
        <w:t>S</w:t>
      </w:r>
      <w:r w:rsidR="004E0559">
        <w:t>ection</w:t>
      </w:r>
      <w:bookmarkEnd w:id="121"/>
    </w:p>
    <w:p w14:paraId="21DE9836" w14:textId="1DE18788" w:rsidR="00C40B85" w:rsidRPr="0007704F" w:rsidRDefault="00C40B85" w:rsidP="00706697">
      <w:pPr>
        <w:pStyle w:val="BodyText"/>
        <w:rPr>
          <w:bCs/>
          <w:iCs/>
        </w:rPr>
      </w:pPr>
      <w:r w:rsidRPr="0007704F">
        <w:rPr>
          <w:bCs/>
          <w:iCs/>
        </w:rPr>
        <w:t>B</w:t>
      </w:r>
      <w:r w:rsidR="00706697" w:rsidRPr="00706697">
        <w:rPr>
          <w:bCs/>
          <w:iCs/>
        </w:rPr>
        <w:t>y 2031, 3,411 additional residents are forecast to be living in Parkville which is approximately 1,900 more than the total residential population forecast by 2026 in the 2012 Strategy, while the worker population we are planning for has already been accounted for in the actions from the 2012 Strategy.  Given this we have assumed a slightly higher overall population than was planned for in the actions originally.  Please refer to Section 8.4 Parkville in the 2012 Strategy Technical Report for the rationale for the actions in addition to the updated information in this Light Touch Review</w:t>
      </w:r>
      <w:r w:rsidRPr="0007704F">
        <w:rPr>
          <w:bCs/>
          <w:iCs/>
        </w:rPr>
        <w:t>.</w:t>
      </w:r>
    </w:p>
    <w:p w14:paraId="5CA9E3E4" w14:textId="23356A37" w:rsidR="00C40B85" w:rsidRPr="00594E17" w:rsidRDefault="00C40B85" w:rsidP="00C40B85">
      <w:pPr>
        <w:pStyle w:val="Heading3"/>
        <w:rPr>
          <w:rFonts w:hint="eastAsia"/>
          <w:b/>
          <w:bCs/>
          <w:lang w:val="en-AU"/>
        </w:rPr>
      </w:pPr>
      <w:bookmarkStart w:id="122" w:name="_Toc176340437"/>
      <w:r>
        <w:t>6.</w:t>
      </w:r>
      <w:r w:rsidR="00706697">
        <w:t>10</w:t>
      </w:r>
      <w:r>
        <w:t>.5</w:t>
      </w:r>
      <w:r w:rsidRPr="00BC2CB9">
        <w:rPr>
          <w:bCs/>
        </w:rPr>
        <w:tab/>
      </w:r>
      <w:r w:rsidRPr="00377662">
        <w:rPr>
          <w:bCs/>
          <w:lang w:val="en-AU"/>
        </w:rPr>
        <w:t xml:space="preserve">Updated Precinct Actions for </w:t>
      </w:r>
      <w:r w:rsidR="00706697">
        <w:rPr>
          <w:bCs/>
          <w:lang w:val="en-AU"/>
        </w:rPr>
        <w:t>Parkville</w:t>
      </w:r>
      <w:bookmarkEnd w:id="122"/>
    </w:p>
    <w:p w14:paraId="7C988F72" w14:textId="77777777" w:rsidR="00C40B85" w:rsidRDefault="00C40B85" w:rsidP="00C40B85">
      <w:pPr>
        <w:pStyle w:val="BodyText"/>
        <w:spacing w:after="0"/>
        <w:rPr>
          <w:bCs/>
        </w:rPr>
      </w:pPr>
      <w:r w:rsidRPr="00377662">
        <w:rPr>
          <w:bCs/>
        </w:rPr>
        <w:t>Please note the Actions retain the numbering from the 2012 Strategy Technical Report</w:t>
      </w:r>
      <w:r>
        <w:rPr>
          <w:bCs/>
        </w:rPr>
        <w:t>.</w:t>
      </w:r>
    </w:p>
    <w:p w14:paraId="03C3FEA8" w14:textId="4C92E377" w:rsidR="00C40B85" w:rsidRDefault="00C40B85" w:rsidP="00AC4BCE">
      <w:pPr>
        <w:pStyle w:val="Caption"/>
        <w:tabs>
          <w:tab w:val="left" w:pos="993"/>
        </w:tabs>
        <w:spacing w:after="120"/>
        <w:rPr>
          <w:rFonts w:hint="eastAsia"/>
          <w:b w:val="0"/>
          <w:bCs w:val="0"/>
        </w:rPr>
      </w:pPr>
      <w:r w:rsidRPr="00377662">
        <w:t>A</w:t>
      </w:r>
      <w:r w:rsidRPr="00377662">
        <w:tab/>
        <w:t>Additional open space</w:t>
      </w:r>
      <w:r w:rsidR="00674AE8">
        <w:br/>
      </w:r>
      <w:r w:rsidR="00674AE8">
        <w:tab/>
      </w:r>
      <w:r w:rsidR="00674AE8" w:rsidRPr="00E00F2A">
        <w:rPr>
          <w:b w:val="0"/>
          <w:bCs w:val="0"/>
        </w:rPr>
        <w:t>Not applicable</w:t>
      </w:r>
    </w:p>
    <w:p w14:paraId="3A2D398D" w14:textId="322A723C" w:rsidR="00674AE8" w:rsidRPr="00674AE8" w:rsidRDefault="00674AE8" w:rsidP="00AC4BCE">
      <w:pPr>
        <w:tabs>
          <w:tab w:val="left" w:pos="993"/>
        </w:tabs>
        <w:spacing w:before="240" w:after="120"/>
      </w:pPr>
      <w:r>
        <w:rPr>
          <w:b/>
        </w:rPr>
        <w:t>B</w:t>
      </w:r>
      <w:r w:rsidRPr="00377662">
        <w:rPr>
          <w:b/>
        </w:rPr>
        <w:tab/>
        <w:t>Additional open space</w:t>
      </w:r>
      <w:r>
        <w:rPr>
          <w:b/>
        </w:rPr>
        <w:t xml:space="preserve"> links</w:t>
      </w:r>
    </w:p>
    <w:tbl>
      <w:tblPr>
        <w:tblStyle w:val="TableGrid"/>
        <w:tblW w:w="0" w:type="auto"/>
        <w:tblLook w:val="04A0" w:firstRow="1" w:lastRow="0" w:firstColumn="1" w:lastColumn="0" w:noHBand="0" w:noVBand="1"/>
      </w:tblPr>
      <w:tblGrid>
        <w:gridCol w:w="924"/>
        <w:gridCol w:w="6017"/>
        <w:gridCol w:w="1559"/>
        <w:gridCol w:w="1269"/>
      </w:tblGrid>
      <w:tr w:rsidR="00C40B85" w14:paraId="39B0E376" w14:textId="77777777" w:rsidTr="00AB57AE">
        <w:trPr>
          <w:tblHeader/>
        </w:trPr>
        <w:tc>
          <w:tcPr>
            <w:tcW w:w="924" w:type="dxa"/>
          </w:tcPr>
          <w:p w14:paraId="110D186C" w14:textId="77777777" w:rsidR="00C40B85" w:rsidRPr="009B66E3" w:rsidRDefault="00C40B85" w:rsidP="00AB57AE">
            <w:pPr>
              <w:pStyle w:val="TableofFigures"/>
              <w:rPr>
                <w:b/>
                <w:bCs/>
              </w:rPr>
            </w:pPr>
            <w:r w:rsidRPr="009B66E3">
              <w:rPr>
                <w:b/>
                <w:bCs/>
              </w:rPr>
              <w:t>No.</w:t>
            </w:r>
          </w:p>
        </w:tc>
        <w:tc>
          <w:tcPr>
            <w:tcW w:w="6017" w:type="dxa"/>
          </w:tcPr>
          <w:p w14:paraId="3E6EB336"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37DDFF80" w14:textId="77777777" w:rsidR="00C40B85" w:rsidRPr="009B66E3" w:rsidRDefault="00C40B85" w:rsidP="00AB57AE">
            <w:pPr>
              <w:pStyle w:val="TableofFigures"/>
              <w:rPr>
                <w:b/>
                <w:bCs/>
              </w:rPr>
            </w:pPr>
            <w:r w:rsidRPr="009B66E3">
              <w:rPr>
                <w:b/>
                <w:bCs/>
              </w:rPr>
              <w:t>Responsibility</w:t>
            </w:r>
          </w:p>
        </w:tc>
        <w:tc>
          <w:tcPr>
            <w:tcW w:w="1269" w:type="dxa"/>
          </w:tcPr>
          <w:p w14:paraId="5A9FA605" w14:textId="77777777" w:rsidR="00C40B85" w:rsidRPr="009B66E3" w:rsidRDefault="00C40B85" w:rsidP="00AB57AE">
            <w:pPr>
              <w:pStyle w:val="TableofFigures"/>
              <w:rPr>
                <w:b/>
                <w:bCs/>
              </w:rPr>
            </w:pPr>
            <w:r w:rsidRPr="009B66E3">
              <w:rPr>
                <w:b/>
                <w:bCs/>
              </w:rPr>
              <w:t xml:space="preserve">Priority </w:t>
            </w:r>
          </w:p>
        </w:tc>
      </w:tr>
      <w:tr w:rsidR="00674AE8" w14:paraId="71C2581A" w14:textId="77777777" w:rsidTr="00AB57AE">
        <w:tc>
          <w:tcPr>
            <w:tcW w:w="924" w:type="dxa"/>
          </w:tcPr>
          <w:p w14:paraId="10E29849" w14:textId="20CBB473" w:rsidR="00674AE8" w:rsidRPr="009B3099" w:rsidRDefault="002D1423" w:rsidP="00674AE8">
            <w:pPr>
              <w:pStyle w:val="TableofFigures"/>
            </w:pPr>
            <w:r>
              <w:t>Action</w:t>
            </w:r>
            <w:r w:rsidRPr="009B3099">
              <w:t xml:space="preserve"> </w:t>
            </w:r>
            <w:r w:rsidR="00674AE8" w:rsidRPr="009B3099">
              <w:t>8.4B-1</w:t>
            </w:r>
          </w:p>
        </w:tc>
        <w:tc>
          <w:tcPr>
            <w:tcW w:w="6017" w:type="dxa"/>
          </w:tcPr>
          <w:p w14:paraId="481228F8" w14:textId="77777777" w:rsidR="00674AE8" w:rsidRPr="009B3099" w:rsidRDefault="00674AE8" w:rsidP="00674AE8">
            <w:pPr>
              <w:pStyle w:val="TableofFigures"/>
              <w:rPr>
                <w:b/>
              </w:rPr>
            </w:pPr>
            <w:r w:rsidRPr="009B3099">
              <w:rPr>
                <w:b/>
              </w:rPr>
              <w:t>Capital City Trail link through Royal Park, Princes Park and east to Merri Creek</w:t>
            </w:r>
          </w:p>
          <w:p w14:paraId="6A8C86C1" w14:textId="7BBA84D0" w:rsidR="00674AE8" w:rsidRPr="009B3099" w:rsidRDefault="00674AE8" w:rsidP="00674AE8">
            <w:pPr>
              <w:pStyle w:val="TableofFigures"/>
              <w:rPr>
                <w:b/>
                <w:bCs/>
              </w:rPr>
            </w:pPr>
            <w:r w:rsidRPr="009B3099">
              <w:rPr>
                <w:bCs/>
              </w:rPr>
              <w:t>Undertake improvements as required including consideration of improved lighting to the Capital City trail link to Princes Park, Hardy Gallagher Reserve through to Merri Creek.</w:t>
            </w:r>
          </w:p>
        </w:tc>
        <w:tc>
          <w:tcPr>
            <w:tcW w:w="1559" w:type="dxa"/>
          </w:tcPr>
          <w:p w14:paraId="0F3DD98A" w14:textId="34465B79" w:rsidR="00674AE8" w:rsidRPr="009B3099" w:rsidRDefault="007A22A0" w:rsidP="00674AE8">
            <w:pPr>
              <w:pStyle w:val="TableofFigures"/>
            </w:pPr>
            <w:r>
              <w:t xml:space="preserve">Responsibility: </w:t>
            </w:r>
            <w:r w:rsidR="00DD1EB6">
              <w:t>C-o-m</w:t>
            </w:r>
          </w:p>
        </w:tc>
        <w:tc>
          <w:tcPr>
            <w:tcW w:w="1269" w:type="dxa"/>
          </w:tcPr>
          <w:p w14:paraId="52CF321D" w14:textId="5C4D2681" w:rsidR="00674AE8" w:rsidRPr="009B3099" w:rsidRDefault="008C4D75" w:rsidP="00674AE8">
            <w:pPr>
              <w:pStyle w:val="TableofFigures"/>
            </w:pPr>
            <w:r>
              <w:t xml:space="preserve">Priority: </w:t>
            </w:r>
            <w:r w:rsidR="00674AE8" w:rsidRPr="009B3099">
              <w:t>Ongoing</w:t>
            </w:r>
          </w:p>
        </w:tc>
      </w:tr>
    </w:tbl>
    <w:p w14:paraId="47BAC7EB" w14:textId="6D879F39" w:rsidR="00C40B85" w:rsidRDefault="00674AE8" w:rsidP="00AC4BCE">
      <w:pPr>
        <w:pStyle w:val="Caption"/>
        <w:tabs>
          <w:tab w:val="left" w:pos="993"/>
        </w:tabs>
        <w:spacing w:after="120"/>
        <w:rPr>
          <w:rFonts w:hint="eastAsia"/>
          <w:b w:val="0"/>
          <w:bCs w:val="0"/>
        </w:rPr>
      </w:pPr>
      <w:r>
        <w:t>C</w:t>
      </w:r>
      <w:r w:rsidR="00C40B85" w:rsidRPr="00377662">
        <w:tab/>
      </w:r>
      <w:r>
        <w:t>Capital City</w:t>
      </w:r>
      <w:r w:rsidR="00C40B85" w:rsidRPr="00377662">
        <w:t xml:space="preserve"> open space</w:t>
      </w:r>
      <w:r>
        <w:br/>
      </w:r>
      <w:r>
        <w:tab/>
      </w:r>
      <w:r w:rsidRPr="00E00F2A">
        <w:rPr>
          <w:b w:val="0"/>
          <w:bCs w:val="0"/>
        </w:rPr>
        <w:t>Not applicable</w:t>
      </w:r>
    </w:p>
    <w:p w14:paraId="06F44D63" w14:textId="625CD2BB" w:rsidR="00674AE8" w:rsidRPr="00674AE8" w:rsidRDefault="00674AE8" w:rsidP="00AC4BCE">
      <w:pPr>
        <w:tabs>
          <w:tab w:val="left" w:pos="993"/>
        </w:tabs>
        <w:spacing w:before="240" w:after="120"/>
      </w:pPr>
      <w:r>
        <w:rPr>
          <w:b/>
        </w:rPr>
        <w:t>D</w:t>
      </w:r>
      <w:r w:rsidRPr="00377662">
        <w:rPr>
          <w:b/>
        </w:rPr>
        <w:tab/>
      </w:r>
      <w:r>
        <w:rPr>
          <w:b/>
        </w:rPr>
        <w:t>Reg</w:t>
      </w:r>
      <w:r w:rsidRPr="00377662">
        <w:rPr>
          <w:b/>
        </w:rPr>
        <w:t>ional open space</w:t>
      </w:r>
    </w:p>
    <w:tbl>
      <w:tblPr>
        <w:tblStyle w:val="TableGrid"/>
        <w:tblW w:w="0" w:type="auto"/>
        <w:tblLook w:val="04A0" w:firstRow="1" w:lastRow="0" w:firstColumn="1" w:lastColumn="0" w:noHBand="0" w:noVBand="1"/>
      </w:tblPr>
      <w:tblGrid>
        <w:gridCol w:w="924"/>
        <w:gridCol w:w="6017"/>
        <w:gridCol w:w="1559"/>
        <w:gridCol w:w="1269"/>
      </w:tblGrid>
      <w:tr w:rsidR="00C40B85" w14:paraId="4FBE1C2F" w14:textId="77777777" w:rsidTr="00AB57AE">
        <w:trPr>
          <w:tblHeader/>
        </w:trPr>
        <w:tc>
          <w:tcPr>
            <w:tcW w:w="924" w:type="dxa"/>
          </w:tcPr>
          <w:p w14:paraId="6394608E" w14:textId="77777777" w:rsidR="00C40B85" w:rsidRPr="009B66E3" w:rsidRDefault="00C40B85" w:rsidP="00AB57AE">
            <w:pPr>
              <w:pStyle w:val="TableofFigures"/>
              <w:rPr>
                <w:b/>
                <w:bCs/>
              </w:rPr>
            </w:pPr>
            <w:r w:rsidRPr="009B66E3">
              <w:rPr>
                <w:b/>
                <w:bCs/>
              </w:rPr>
              <w:t>No.</w:t>
            </w:r>
          </w:p>
        </w:tc>
        <w:tc>
          <w:tcPr>
            <w:tcW w:w="6017" w:type="dxa"/>
          </w:tcPr>
          <w:p w14:paraId="4E490DCA"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63A2CEEE" w14:textId="77777777" w:rsidR="00C40B85" w:rsidRPr="009B66E3" w:rsidRDefault="00C40B85" w:rsidP="00AB57AE">
            <w:pPr>
              <w:pStyle w:val="TableofFigures"/>
              <w:rPr>
                <w:b/>
                <w:bCs/>
              </w:rPr>
            </w:pPr>
            <w:r w:rsidRPr="009B66E3">
              <w:rPr>
                <w:b/>
                <w:bCs/>
              </w:rPr>
              <w:t>Responsibility</w:t>
            </w:r>
          </w:p>
        </w:tc>
        <w:tc>
          <w:tcPr>
            <w:tcW w:w="1269" w:type="dxa"/>
          </w:tcPr>
          <w:p w14:paraId="77E9646A" w14:textId="77777777" w:rsidR="00C40B85" w:rsidRPr="009B66E3" w:rsidRDefault="00C40B85" w:rsidP="00AB57AE">
            <w:pPr>
              <w:pStyle w:val="TableofFigures"/>
              <w:rPr>
                <w:b/>
                <w:bCs/>
              </w:rPr>
            </w:pPr>
            <w:r w:rsidRPr="009B66E3">
              <w:rPr>
                <w:b/>
                <w:bCs/>
              </w:rPr>
              <w:t xml:space="preserve">Priority </w:t>
            </w:r>
          </w:p>
        </w:tc>
      </w:tr>
      <w:tr w:rsidR="00674AE8" w14:paraId="0C228BFE" w14:textId="77777777" w:rsidTr="00AB57AE">
        <w:tc>
          <w:tcPr>
            <w:tcW w:w="924" w:type="dxa"/>
          </w:tcPr>
          <w:p w14:paraId="4B4C23A5" w14:textId="5758A9DE" w:rsidR="00674AE8" w:rsidRPr="009B66E3" w:rsidRDefault="002D1423" w:rsidP="00AC4BCE">
            <w:pPr>
              <w:pStyle w:val="TableofFigures"/>
            </w:pPr>
            <w:r>
              <w:t>Action</w:t>
            </w:r>
            <w:r w:rsidRPr="009B3099">
              <w:t xml:space="preserve"> </w:t>
            </w:r>
            <w:r w:rsidR="00674AE8" w:rsidRPr="009B3099">
              <w:t>8.4D-1</w:t>
            </w:r>
          </w:p>
        </w:tc>
        <w:tc>
          <w:tcPr>
            <w:tcW w:w="6017" w:type="dxa"/>
          </w:tcPr>
          <w:p w14:paraId="1ADD0353" w14:textId="77777777" w:rsidR="00674AE8" w:rsidRPr="009B3099" w:rsidRDefault="00674AE8" w:rsidP="00AC4BCE">
            <w:pPr>
              <w:pStyle w:val="TableofFigures"/>
              <w:rPr>
                <w:b/>
              </w:rPr>
            </w:pPr>
            <w:r w:rsidRPr="009B3099">
              <w:rPr>
                <w:b/>
              </w:rPr>
              <w:t>The Avenue Reserve (South)</w:t>
            </w:r>
          </w:p>
          <w:p w14:paraId="7E63FF43" w14:textId="2BD5414C" w:rsidR="00674AE8" w:rsidRPr="009B66E3" w:rsidRDefault="00674AE8" w:rsidP="00AC4BCE">
            <w:pPr>
              <w:pStyle w:val="TableofFigures"/>
            </w:pPr>
            <w:r w:rsidRPr="009B3099">
              <w:rPr>
                <w:bCs/>
              </w:rPr>
              <w:t>Continue to maintain Capital City trail link to Princes Park, Hardy Gallagher Reserve through to Merri Creek.  Refer to Action 8.4B-1.</w:t>
            </w:r>
          </w:p>
        </w:tc>
        <w:tc>
          <w:tcPr>
            <w:tcW w:w="1559" w:type="dxa"/>
          </w:tcPr>
          <w:p w14:paraId="5D44B2DC" w14:textId="0A3001E2" w:rsidR="00674AE8" w:rsidRPr="009B66E3" w:rsidRDefault="007A22A0" w:rsidP="00AC4BCE">
            <w:pPr>
              <w:pStyle w:val="TableofFigures"/>
            </w:pPr>
            <w:r>
              <w:t xml:space="preserve">Responsibility: </w:t>
            </w:r>
            <w:r w:rsidR="00DD1EB6">
              <w:t>C-o-m</w:t>
            </w:r>
          </w:p>
        </w:tc>
        <w:tc>
          <w:tcPr>
            <w:tcW w:w="1269" w:type="dxa"/>
          </w:tcPr>
          <w:p w14:paraId="2F8E9623" w14:textId="16CB1009" w:rsidR="00674AE8" w:rsidRPr="009B66E3" w:rsidRDefault="008C4D75" w:rsidP="00AC4BCE">
            <w:pPr>
              <w:pStyle w:val="TableofFigures"/>
            </w:pPr>
            <w:r>
              <w:t xml:space="preserve">Priority: </w:t>
            </w:r>
            <w:r w:rsidR="00674AE8" w:rsidRPr="009B3099">
              <w:t>Ongoing</w:t>
            </w:r>
          </w:p>
        </w:tc>
      </w:tr>
    </w:tbl>
    <w:p w14:paraId="3E67B706" w14:textId="03352C1C" w:rsidR="00C40B85" w:rsidRPr="00377662" w:rsidRDefault="00AC4BCE" w:rsidP="00AC4BCE">
      <w:pPr>
        <w:pStyle w:val="Caption"/>
        <w:tabs>
          <w:tab w:val="left" w:pos="993"/>
        </w:tabs>
        <w:spacing w:after="120"/>
        <w:rPr>
          <w:rFonts w:hint="eastAsia"/>
        </w:rPr>
      </w:pPr>
      <w:r>
        <w:t>E</w:t>
      </w:r>
      <w:r w:rsidR="00C40B85" w:rsidRPr="00377662">
        <w:tab/>
      </w:r>
      <w:r>
        <w:t>Municipal</w:t>
      </w:r>
      <w:r w:rsidR="00C40B85" w:rsidRPr="00377662">
        <w:t xml:space="preserve"> open space</w:t>
      </w:r>
      <w:r w:rsidR="00C40B85">
        <w:br/>
      </w:r>
      <w:r w:rsidR="00C40B85">
        <w:tab/>
      </w:r>
      <w:r w:rsidR="00C40B85" w:rsidRPr="00E00F2A">
        <w:rPr>
          <w:b w:val="0"/>
          <w:bCs w:val="0"/>
        </w:rPr>
        <w:t>Not applicable</w:t>
      </w:r>
    </w:p>
    <w:p w14:paraId="341DC301" w14:textId="77777777" w:rsidR="003D50E9" w:rsidRDefault="003D50E9">
      <w:pPr>
        <w:spacing w:after="0" w:line="240" w:lineRule="auto"/>
        <w:rPr>
          <w:rFonts w:ascii="Arial Bold" w:hAnsi="Arial Bold" w:hint="eastAsia"/>
          <w:b/>
          <w:bCs/>
          <w:szCs w:val="18"/>
        </w:rPr>
      </w:pPr>
      <w:r>
        <w:br w:type="page"/>
      </w:r>
    </w:p>
    <w:p w14:paraId="2BE53ADF" w14:textId="3645F03A" w:rsidR="00C40B85" w:rsidRPr="00CE18FB" w:rsidRDefault="00AC4BCE" w:rsidP="00AC4BCE">
      <w:pPr>
        <w:pStyle w:val="Caption"/>
        <w:tabs>
          <w:tab w:val="left" w:pos="993"/>
        </w:tabs>
        <w:spacing w:after="120"/>
        <w:rPr>
          <w:rFonts w:hint="eastAsia"/>
        </w:rPr>
      </w:pPr>
      <w:r>
        <w:t>F</w:t>
      </w:r>
      <w:r w:rsidR="00C40B85" w:rsidRPr="00377662">
        <w:tab/>
      </w:r>
      <w:r>
        <w:t>Neighbourhood</w:t>
      </w:r>
      <w:r w:rsidR="00C40B85"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C40B85" w14:paraId="2984BED3" w14:textId="77777777" w:rsidTr="00AB57AE">
        <w:trPr>
          <w:tblHeader/>
        </w:trPr>
        <w:tc>
          <w:tcPr>
            <w:tcW w:w="924" w:type="dxa"/>
          </w:tcPr>
          <w:p w14:paraId="141040C0" w14:textId="77777777" w:rsidR="00C40B85" w:rsidRPr="009B66E3" w:rsidRDefault="00C40B85" w:rsidP="00AB57AE">
            <w:pPr>
              <w:pStyle w:val="TableofFigures"/>
              <w:rPr>
                <w:b/>
                <w:bCs/>
              </w:rPr>
            </w:pPr>
            <w:r w:rsidRPr="009B66E3">
              <w:rPr>
                <w:b/>
                <w:bCs/>
              </w:rPr>
              <w:t>No.</w:t>
            </w:r>
          </w:p>
        </w:tc>
        <w:tc>
          <w:tcPr>
            <w:tcW w:w="6017" w:type="dxa"/>
          </w:tcPr>
          <w:p w14:paraId="4E90C105"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2249AA4B" w14:textId="77777777" w:rsidR="00C40B85" w:rsidRPr="009B66E3" w:rsidRDefault="00C40B85" w:rsidP="00AB57AE">
            <w:pPr>
              <w:pStyle w:val="TableofFigures"/>
              <w:rPr>
                <w:b/>
                <w:bCs/>
              </w:rPr>
            </w:pPr>
            <w:r w:rsidRPr="009B66E3">
              <w:rPr>
                <w:b/>
                <w:bCs/>
              </w:rPr>
              <w:t>Responsibility</w:t>
            </w:r>
          </w:p>
        </w:tc>
        <w:tc>
          <w:tcPr>
            <w:tcW w:w="1269" w:type="dxa"/>
          </w:tcPr>
          <w:p w14:paraId="7F16D20A" w14:textId="77777777" w:rsidR="00C40B85" w:rsidRPr="009B66E3" w:rsidRDefault="00C40B85" w:rsidP="00AB57AE">
            <w:pPr>
              <w:pStyle w:val="TableofFigures"/>
              <w:rPr>
                <w:b/>
                <w:bCs/>
              </w:rPr>
            </w:pPr>
            <w:r w:rsidRPr="009B66E3">
              <w:rPr>
                <w:b/>
                <w:bCs/>
              </w:rPr>
              <w:t xml:space="preserve">Priority </w:t>
            </w:r>
          </w:p>
        </w:tc>
      </w:tr>
      <w:tr w:rsidR="00AC4BCE" w14:paraId="67478848" w14:textId="77777777" w:rsidTr="00AB57AE">
        <w:tc>
          <w:tcPr>
            <w:tcW w:w="924" w:type="dxa"/>
          </w:tcPr>
          <w:p w14:paraId="64995B6C" w14:textId="7798B755" w:rsidR="00AC4BCE" w:rsidRPr="00A502E5" w:rsidRDefault="002D1423" w:rsidP="00AC4BCE">
            <w:pPr>
              <w:pStyle w:val="TableofFigures"/>
            </w:pPr>
            <w:r>
              <w:t>Action</w:t>
            </w:r>
            <w:r w:rsidRPr="009B3099">
              <w:t xml:space="preserve"> </w:t>
            </w:r>
            <w:r w:rsidR="00AC4BCE" w:rsidRPr="009B3099">
              <w:t>8.4F-1</w:t>
            </w:r>
          </w:p>
        </w:tc>
        <w:tc>
          <w:tcPr>
            <w:tcW w:w="6017" w:type="dxa"/>
          </w:tcPr>
          <w:p w14:paraId="1BA7A8CE" w14:textId="77777777" w:rsidR="00AC4BCE" w:rsidRPr="009B3099" w:rsidRDefault="00AC4BCE" w:rsidP="00AC4BCE">
            <w:pPr>
              <w:pStyle w:val="TableofFigures"/>
              <w:rPr>
                <w:b/>
              </w:rPr>
            </w:pPr>
            <w:r w:rsidRPr="009B3099">
              <w:rPr>
                <w:b/>
              </w:rPr>
              <w:t xml:space="preserve">Galada Avenue Reserve </w:t>
            </w:r>
          </w:p>
          <w:p w14:paraId="62044EF9" w14:textId="0A039838" w:rsidR="00AC4BCE" w:rsidRPr="00A502E5" w:rsidRDefault="00AC4BCE" w:rsidP="00AC4BCE">
            <w:pPr>
              <w:pStyle w:val="TableofFigures"/>
            </w:pPr>
            <w:r w:rsidRPr="009B3099">
              <w:rPr>
                <w:bCs/>
              </w:rPr>
              <w:t>Continue to maintain this recently upgraded reserve.</w:t>
            </w:r>
          </w:p>
        </w:tc>
        <w:tc>
          <w:tcPr>
            <w:tcW w:w="1559" w:type="dxa"/>
          </w:tcPr>
          <w:p w14:paraId="531D7A43" w14:textId="66C996F1" w:rsidR="00AC4BCE" w:rsidRPr="00A502E5" w:rsidRDefault="007A22A0" w:rsidP="00AC4BCE">
            <w:pPr>
              <w:pStyle w:val="TableofFigures"/>
            </w:pPr>
            <w:r>
              <w:t xml:space="preserve">Responsibility: </w:t>
            </w:r>
            <w:r w:rsidR="00DD1EB6">
              <w:t>C-o-m</w:t>
            </w:r>
          </w:p>
        </w:tc>
        <w:tc>
          <w:tcPr>
            <w:tcW w:w="1269" w:type="dxa"/>
          </w:tcPr>
          <w:p w14:paraId="2CE84FBB" w14:textId="0732F5B3" w:rsidR="00AC4BCE" w:rsidRPr="00A502E5" w:rsidRDefault="008C4D75" w:rsidP="00AC4BCE">
            <w:pPr>
              <w:pStyle w:val="TableofFigures"/>
            </w:pPr>
            <w:r>
              <w:t xml:space="preserve">Priority: </w:t>
            </w:r>
            <w:r w:rsidR="00AC4BCE" w:rsidRPr="009B3099">
              <w:t>Ongoing</w:t>
            </w:r>
          </w:p>
        </w:tc>
      </w:tr>
      <w:tr w:rsidR="00AC4BCE" w14:paraId="20A79722" w14:textId="77777777" w:rsidTr="00AB57AE">
        <w:tc>
          <w:tcPr>
            <w:tcW w:w="924" w:type="dxa"/>
          </w:tcPr>
          <w:p w14:paraId="385260A1" w14:textId="7371DB45" w:rsidR="00AC4BCE" w:rsidRPr="009B3099" w:rsidRDefault="002D1423" w:rsidP="00AC4BCE">
            <w:pPr>
              <w:pStyle w:val="TableofFigures"/>
            </w:pPr>
            <w:r>
              <w:t>Action</w:t>
            </w:r>
            <w:r w:rsidRPr="009B3099">
              <w:t xml:space="preserve"> </w:t>
            </w:r>
            <w:r w:rsidR="00AC4BCE" w:rsidRPr="009B3099">
              <w:t>8.4F-2</w:t>
            </w:r>
          </w:p>
        </w:tc>
        <w:tc>
          <w:tcPr>
            <w:tcW w:w="6017" w:type="dxa"/>
          </w:tcPr>
          <w:p w14:paraId="105D2FC2" w14:textId="77777777" w:rsidR="00AC4BCE" w:rsidRPr="009B3099" w:rsidRDefault="00AC4BCE" w:rsidP="00AC4BCE">
            <w:pPr>
              <w:pStyle w:val="TableofFigures"/>
              <w:rPr>
                <w:b/>
              </w:rPr>
            </w:pPr>
            <w:r w:rsidRPr="009B3099">
              <w:rPr>
                <w:b/>
              </w:rPr>
              <w:t>Ievers Reserve</w:t>
            </w:r>
          </w:p>
          <w:p w14:paraId="61FDDFEB" w14:textId="77777777" w:rsidR="00AC4BCE" w:rsidRPr="009B3099" w:rsidRDefault="00AC4BCE" w:rsidP="00AC4BCE">
            <w:pPr>
              <w:pStyle w:val="TableofFigures"/>
              <w:rPr>
                <w:bCs/>
              </w:rPr>
            </w:pPr>
            <w:r w:rsidRPr="009B3099">
              <w:rPr>
                <w:bCs/>
              </w:rPr>
              <w:t xml:space="preserve">Action completed. Continue to maintain. </w:t>
            </w:r>
          </w:p>
          <w:p w14:paraId="4B51D754" w14:textId="63842E49" w:rsidR="00AC4BCE" w:rsidRPr="009B3099" w:rsidRDefault="00AC4BCE" w:rsidP="00AC4BCE">
            <w:pPr>
              <w:pStyle w:val="TableofFigures"/>
              <w:rPr>
                <w:b/>
                <w:bCs/>
              </w:rPr>
            </w:pPr>
            <w:r w:rsidRPr="009B3099">
              <w:rPr>
                <w:bCs/>
              </w:rPr>
              <w:t>Investigate potential to integrate water harvesting and re-use in this reserve, and if feasible, continue to implement to improve ongoing sustainability.</w:t>
            </w:r>
          </w:p>
        </w:tc>
        <w:tc>
          <w:tcPr>
            <w:tcW w:w="1559" w:type="dxa"/>
          </w:tcPr>
          <w:p w14:paraId="1DBE9F5D" w14:textId="5EB080B4" w:rsidR="00AC4BCE" w:rsidRPr="009B3099" w:rsidRDefault="007A22A0" w:rsidP="00AC4BCE">
            <w:pPr>
              <w:pStyle w:val="TableofFigures"/>
            </w:pPr>
            <w:r>
              <w:t xml:space="preserve">Responsibility: </w:t>
            </w:r>
            <w:r w:rsidR="00DD1EB6">
              <w:t>C-o-m</w:t>
            </w:r>
          </w:p>
        </w:tc>
        <w:tc>
          <w:tcPr>
            <w:tcW w:w="1269" w:type="dxa"/>
          </w:tcPr>
          <w:p w14:paraId="34F47134" w14:textId="490891FE" w:rsidR="00AC4BCE" w:rsidRPr="009B3099" w:rsidRDefault="008C4D75" w:rsidP="00AC4BCE">
            <w:pPr>
              <w:pStyle w:val="TableofFigures"/>
            </w:pPr>
            <w:r>
              <w:t xml:space="preserve">Priority: </w:t>
            </w:r>
            <w:r w:rsidR="00AC4BCE" w:rsidRPr="009B3099">
              <w:t>Ongoing</w:t>
            </w:r>
          </w:p>
        </w:tc>
      </w:tr>
    </w:tbl>
    <w:p w14:paraId="3E4419B5" w14:textId="70DBD51F" w:rsidR="00C40B85" w:rsidRPr="00CE18FB" w:rsidRDefault="00AC4BCE" w:rsidP="00AC4BCE">
      <w:pPr>
        <w:pStyle w:val="Caption"/>
        <w:tabs>
          <w:tab w:val="left" w:pos="993"/>
        </w:tabs>
        <w:spacing w:after="120"/>
        <w:rPr>
          <w:rFonts w:hint="eastAsia"/>
        </w:rPr>
      </w:pPr>
      <w:r>
        <w:t>G</w:t>
      </w:r>
      <w:r w:rsidR="00C40B85" w:rsidRPr="00CE18FB">
        <w:tab/>
      </w:r>
      <w:r>
        <w:t>Loc</w:t>
      </w:r>
      <w:r w:rsidR="00C40B85" w:rsidRPr="00CE18FB">
        <w:t>al open space</w:t>
      </w:r>
    </w:p>
    <w:tbl>
      <w:tblPr>
        <w:tblStyle w:val="TableGrid"/>
        <w:tblW w:w="0" w:type="auto"/>
        <w:tblLook w:val="04A0" w:firstRow="1" w:lastRow="0" w:firstColumn="1" w:lastColumn="0" w:noHBand="0" w:noVBand="1"/>
      </w:tblPr>
      <w:tblGrid>
        <w:gridCol w:w="924"/>
        <w:gridCol w:w="6017"/>
        <w:gridCol w:w="1559"/>
        <w:gridCol w:w="1269"/>
      </w:tblGrid>
      <w:tr w:rsidR="00C40B85" w14:paraId="229627F6" w14:textId="77777777" w:rsidTr="00AB57AE">
        <w:trPr>
          <w:tblHeader/>
        </w:trPr>
        <w:tc>
          <w:tcPr>
            <w:tcW w:w="924" w:type="dxa"/>
          </w:tcPr>
          <w:p w14:paraId="559B0FA4" w14:textId="77777777" w:rsidR="00C40B85" w:rsidRPr="009B66E3" w:rsidRDefault="00C40B85" w:rsidP="00AB57AE">
            <w:pPr>
              <w:pStyle w:val="TableofFigures"/>
              <w:rPr>
                <w:b/>
                <w:bCs/>
              </w:rPr>
            </w:pPr>
            <w:r w:rsidRPr="009B66E3">
              <w:rPr>
                <w:b/>
                <w:bCs/>
              </w:rPr>
              <w:t>No.</w:t>
            </w:r>
          </w:p>
        </w:tc>
        <w:tc>
          <w:tcPr>
            <w:tcW w:w="6017" w:type="dxa"/>
          </w:tcPr>
          <w:p w14:paraId="38B3ED15"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699B04AF" w14:textId="77777777" w:rsidR="00C40B85" w:rsidRPr="009B66E3" w:rsidRDefault="00C40B85" w:rsidP="00AB57AE">
            <w:pPr>
              <w:pStyle w:val="TableofFigures"/>
              <w:rPr>
                <w:b/>
                <w:bCs/>
              </w:rPr>
            </w:pPr>
            <w:r w:rsidRPr="009B66E3">
              <w:rPr>
                <w:b/>
                <w:bCs/>
              </w:rPr>
              <w:t>Responsibility</w:t>
            </w:r>
          </w:p>
        </w:tc>
        <w:tc>
          <w:tcPr>
            <w:tcW w:w="1269" w:type="dxa"/>
          </w:tcPr>
          <w:p w14:paraId="7B0FA768" w14:textId="77777777" w:rsidR="00C40B85" w:rsidRPr="009B66E3" w:rsidRDefault="00C40B85" w:rsidP="00AB57AE">
            <w:pPr>
              <w:pStyle w:val="TableofFigures"/>
              <w:rPr>
                <w:b/>
                <w:bCs/>
              </w:rPr>
            </w:pPr>
            <w:r w:rsidRPr="009B66E3">
              <w:rPr>
                <w:b/>
                <w:bCs/>
              </w:rPr>
              <w:t xml:space="preserve">Priority </w:t>
            </w:r>
          </w:p>
        </w:tc>
      </w:tr>
      <w:tr w:rsidR="00AC4BCE" w14:paraId="55D21A36" w14:textId="77777777" w:rsidTr="00AB57AE">
        <w:tc>
          <w:tcPr>
            <w:tcW w:w="924" w:type="dxa"/>
          </w:tcPr>
          <w:p w14:paraId="7587C07C" w14:textId="01DD5367" w:rsidR="00AC4BCE" w:rsidRPr="00A502E5" w:rsidRDefault="002D1423" w:rsidP="00AC4BCE">
            <w:pPr>
              <w:pStyle w:val="TableofFigures"/>
            </w:pPr>
            <w:r>
              <w:t>Action</w:t>
            </w:r>
            <w:r w:rsidRPr="009B3099">
              <w:t xml:space="preserve"> </w:t>
            </w:r>
            <w:r w:rsidR="00AC4BCE" w:rsidRPr="009B3099">
              <w:t>8.4G-1</w:t>
            </w:r>
          </w:p>
        </w:tc>
        <w:tc>
          <w:tcPr>
            <w:tcW w:w="6017" w:type="dxa"/>
          </w:tcPr>
          <w:p w14:paraId="7A4A90A7" w14:textId="77777777" w:rsidR="00AC4BCE" w:rsidRPr="009B3099" w:rsidRDefault="00AC4BCE" w:rsidP="00AC4BCE">
            <w:pPr>
              <w:pStyle w:val="TableofFigures"/>
              <w:rPr>
                <w:b/>
              </w:rPr>
            </w:pPr>
            <w:r w:rsidRPr="009B3099">
              <w:rPr>
                <w:b/>
              </w:rPr>
              <w:t xml:space="preserve">Parkville Gardens </w:t>
            </w:r>
          </w:p>
          <w:p w14:paraId="664B26B0" w14:textId="199C6004" w:rsidR="00AC4BCE" w:rsidRPr="00A502E5" w:rsidRDefault="00AC4BCE" w:rsidP="00AC4BCE">
            <w:pPr>
              <w:pStyle w:val="TableofFigures"/>
            </w:pPr>
            <w:r w:rsidRPr="009B3099">
              <w:rPr>
                <w:bCs/>
              </w:rPr>
              <w:t>Undertake a major upgrade of this open space to increase the diversity of unstructured recreation and informal facilities to improve its accessibility, function and use, particularly given the recent population growth in the catchment of this open space.</w:t>
            </w:r>
          </w:p>
        </w:tc>
        <w:tc>
          <w:tcPr>
            <w:tcW w:w="1559" w:type="dxa"/>
          </w:tcPr>
          <w:p w14:paraId="6C181377" w14:textId="43531E98" w:rsidR="00AC4BCE" w:rsidRPr="00A502E5" w:rsidRDefault="007A22A0" w:rsidP="00AC4BCE">
            <w:pPr>
              <w:pStyle w:val="TableofFigures"/>
            </w:pPr>
            <w:r>
              <w:t xml:space="preserve">Responsibility: </w:t>
            </w:r>
            <w:r w:rsidR="00DD1EB6">
              <w:t>C-o-m</w:t>
            </w:r>
          </w:p>
        </w:tc>
        <w:tc>
          <w:tcPr>
            <w:tcW w:w="1269" w:type="dxa"/>
          </w:tcPr>
          <w:p w14:paraId="72AF9ACA" w14:textId="68D59F6D" w:rsidR="00AC4BCE" w:rsidRPr="00A502E5" w:rsidRDefault="008C4D75" w:rsidP="00AC4BCE">
            <w:pPr>
              <w:pStyle w:val="TableofFigures"/>
            </w:pPr>
            <w:r>
              <w:t xml:space="preserve">Priority: </w:t>
            </w:r>
            <w:r w:rsidR="00AC4BCE" w:rsidRPr="009B3099">
              <w:t>Very High</w:t>
            </w:r>
          </w:p>
        </w:tc>
      </w:tr>
    </w:tbl>
    <w:p w14:paraId="784479EE" w14:textId="3DE227E3" w:rsidR="00C40B85" w:rsidRPr="00C40B85" w:rsidRDefault="00AC4BCE" w:rsidP="00AC4BCE">
      <w:pPr>
        <w:pStyle w:val="BodyText"/>
        <w:tabs>
          <w:tab w:val="left" w:pos="993"/>
        </w:tabs>
        <w:spacing w:before="240"/>
        <w:rPr>
          <w:b/>
        </w:rPr>
      </w:pPr>
      <w:r>
        <w:rPr>
          <w:b/>
        </w:rPr>
        <w:t>H</w:t>
      </w:r>
      <w:r w:rsidR="00C40B85" w:rsidRPr="00377662">
        <w:rPr>
          <w:b/>
        </w:rPr>
        <w:tab/>
      </w:r>
      <w:r>
        <w:rPr>
          <w:b/>
        </w:rPr>
        <w:t>Small Local</w:t>
      </w:r>
      <w:r w:rsidR="00C40B85" w:rsidRPr="00377662">
        <w:rPr>
          <w:b/>
        </w:rPr>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C40B85" w14:paraId="08F44680" w14:textId="77777777" w:rsidTr="00AB57AE">
        <w:trPr>
          <w:tblHeader/>
        </w:trPr>
        <w:tc>
          <w:tcPr>
            <w:tcW w:w="924" w:type="dxa"/>
          </w:tcPr>
          <w:p w14:paraId="7606AA60" w14:textId="77777777" w:rsidR="00C40B85" w:rsidRPr="009B66E3" w:rsidRDefault="00C40B85" w:rsidP="00AB57AE">
            <w:pPr>
              <w:pStyle w:val="TableofFigures"/>
              <w:rPr>
                <w:b/>
                <w:bCs/>
              </w:rPr>
            </w:pPr>
            <w:r w:rsidRPr="009B66E3">
              <w:rPr>
                <w:b/>
                <w:bCs/>
              </w:rPr>
              <w:t>No.</w:t>
            </w:r>
          </w:p>
        </w:tc>
        <w:tc>
          <w:tcPr>
            <w:tcW w:w="6017" w:type="dxa"/>
          </w:tcPr>
          <w:p w14:paraId="78C31C15"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70195187" w14:textId="77777777" w:rsidR="00C40B85" w:rsidRPr="009B66E3" w:rsidRDefault="00C40B85" w:rsidP="00AB57AE">
            <w:pPr>
              <w:pStyle w:val="TableofFigures"/>
              <w:rPr>
                <w:b/>
                <w:bCs/>
              </w:rPr>
            </w:pPr>
            <w:r w:rsidRPr="009B66E3">
              <w:rPr>
                <w:b/>
                <w:bCs/>
              </w:rPr>
              <w:t>Responsibility</w:t>
            </w:r>
          </w:p>
        </w:tc>
        <w:tc>
          <w:tcPr>
            <w:tcW w:w="1269" w:type="dxa"/>
          </w:tcPr>
          <w:p w14:paraId="1659AAA5" w14:textId="77777777" w:rsidR="00C40B85" w:rsidRPr="009B66E3" w:rsidRDefault="00C40B85" w:rsidP="00AB57AE">
            <w:pPr>
              <w:pStyle w:val="TableofFigures"/>
              <w:rPr>
                <w:b/>
                <w:bCs/>
              </w:rPr>
            </w:pPr>
            <w:r w:rsidRPr="009B66E3">
              <w:rPr>
                <w:b/>
                <w:bCs/>
              </w:rPr>
              <w:t xml:space="preserve">Priority </w:t>
            </w:r>
          </w:p>
        </w:tc>
      </w:tr>
      <w:tr w:rsidR="00AC4BCE" w14:paraId="58993865" w14:textId="77777777" w:rsidTr="00AB57AE">
        <w:tc>
          <w:tcPr>
            <w:tcW w:w="924" w:type="dxa"/>
          </w:tcPr>
          <w:p w14:paraId="1E4145B7" w14:textId="685BCC13" w:rsidR="00AC4BCE" w:rsidRPr="00A502E5" w:rsidRDefault="002D1423" w:rsidP="00AC4BCE">
            <w:pPr>
              <w:pStyle w:val="TableofFigures"/>
            </w:pPr>
            <w:r>
              <w:t>Action</w:t>
            </w:r>
            <w:r w:rsidRPr="009B3099">
              <w:t xml:space="preserve"> </w:t>
            </w:r>
            <w:r w:rsidR="00AC4BCE" w:rsidRPr="009B3099">
              <w:t>8.4H-1</w:t>
            </w:r>
          </w:p>
        </w:tc>
        <w:tc>
          <w:tcPr>
            <w:tcW w:w="6017" w:type="dxa"/>
          </w:tcPr>
          <w:p w14:paraId="5D206260" w14:textId="77777777" w:rsidR="00AC4BCE" w:rsidRPr="009B3099" w:rsidRDefault="00AC4BCE" w:rsidP="00AC4BCE">
            <w:pPr>
              <w:pStyle w:val="TableofFigures"/>
              <w:rPr>
                <w:b/>
              </w:rPr>
            </w:pPr>
            <w:r w:rsidRPr="009B3099">
              <w:rPr>
                <w:b/>
              </w:rPr>
              <w:t>Carrangall Place Reserve</w:t>
            </w:r>
          </w:p>
          <w:p w14:paraId="58FF3F24" w14:textId="3E6AD631" w:rsidR="00AC4BCE" w:rsidRPr="00A502E5" w:rsidRDefault="00AC4BCE" w:rsidP="00AC4BCE">
            <w:pPr>
              <w:pStyle w:val="TableofFigures"/>
            </w:pPr>
            <w:r w:rsidRPr="009B3099">
              <w:rPr>
                <w:bCs/>
              </w:rPr>
              <w:t>Continue to maintain.</w:t>
            </w:r>
          </w:p>
        </w:tc>
        <w:tc>
          <w:tcPr>
            <w:tcW w:w="1559" w:type="dxa"/>
          </w:tcPr>
          <w:p w14:paraId="6DC0C944" w14:textId="22FCAA66" w:rsidR="00AC4BCE" w:rsidRPr="00A502E5" w:rsidRDefault="007A22A0" w:rsidP="00AC4BCE">
            <w:pPr>
              <w:pStyle w:val="TableofFigures"/>
            </w:pPr>
            <w:r>
              <w:t xml:space="preserve">Responsibility: </w:t>
            </w:r>
            <w:r w:rsidR="00DD1EB6">
              <w:t>C-o-m</w:t>
            </w:r>
          </w:p>
        </w:tc>
        <w:tc>
          <w:tcPr>
            <w:tcW w:w="1269" w:type="dxa"/>
          </w:tcPr>
          <w:p w14:paraId="17F62294" w14:textId="665216DA" w:rsidR="00AC4BCE" w:rsidRPr="00A502E5" w:rsidRDefault="008C4D75" w:rsidP="00AC4BCE">
            <w:pPr>
              <w:pStyle w:val="TableofFigures"/>
            </w:pPr>
            <w:r>
              <w:t xml:space="preserve">Priority: </w:t>
            </w:r>
            <w:r w:rsidR="00AC4BCE" w:rsidRPr="009B3099">
              <w:t>Ongoing</w:t>
            </w:r>
          </w:p>
        </w:tc>
      </w:tr>
      <w:tr w:rsidR="00AC4BCE" w14:paraId="27C8F67A" w14:textId="77777777" w:rsidTr="00AB57AE">
        <w:tc>
          <w:tcPr>
            <w:tcW w:w="924" w:type="dxa"/>
          </w:tcPr>
          <w:p w14:paraId="662C56B8" w14:textId="31CC5499" w:rsidR="00AC4BCE" w:rsidRPr="009B3099" w:rsidRDefault="002D1423" w:rsidP="00AC4BCE">
            <w:pPr>
              <w:pStyle w:val="TableofFigures"/>
            </w:pPr>
            <w:r>
              <w:t>Action</w:t>
            </w:r>
            <w:r w:rsidRPr="009B3099">
              <w:t xml:space="preserve"> </w:t>
            </w:r>
            <w:r w:rsidR="00AC4BCE" w:rsidRPr="009B3099">
              <w:t>8.4H-2</w:t>
            </w:r>
          </w:p>
        </w:tc>
        <w:tc>
          <w:tcPr>
            <w:tcW w:w="6017" w:type="dxa"/>
          </w:tcPr>
          <w:p w14:paraId="0481B8CD" w14:textId="77777777" w:rsidR="00AC4BCE" w:rsidRPr="009B3099" w:rsidRDefault="00AC4BCE" w:rsidP="00AC4BCE">
            <w:pPr>
              <w:pStyle w:val="TableofFigures"/>
              <w:rPr>
                <w:b/>
              </w:rPr>
            </w:pPr>
            <w:r w:rsidRPr="009B3099">
              <w:rPr>
                <w:b/>
              </w:rPr>
              <w:t xml:space="preserve">Clunies Ross Reserve </w:t>
            </w:r>
          </w:p>
          <w:p w14:paraId="4E07C74E" w14:textId="7F9B430C" w:rsidR="00AC4BCE" w:rsidRPr="009B3099" w:rsidRDefault="00AC4BCE" w:rsidP="00AC4BCE">
            <w:pPr>
              <w:pStyle w:val="TableofFigures"/>
              <w:rPr>
                <w:b/>
                <w:bCs/>
              </w:rPr>
            </w:pPr>
            <w:r w:rsidRPr="009B3099">
              <w:rPr>
                <w:bCs/>
              </w:rPr>
              <w:t>Undertake minor upgrade of this open space to improve accessibility, function and use.</w:t>
            </w:r>
          </w:p>
        </w:tc>
        <w:tc>
          <w:tcPr>
            <w:tcW w:w="1559" w:type="dxa"/>
          </w:tcPr>
          <w:p w14:paraId="1B75DBD9" w14:textId="5221C4D3" w:rsidR="00AC4BCE" w:rsidRPr="009B3099" w:rsidRDefault="007A22A0" w:rsidP="00AC4BCE">
            <w:pPr>
              <w:pStyle w:val="TableofFigures"/>
            </w:pPr>
            <w:r>
              <w:t xml:space="preserve">Responsibility: </w:t>
            </w:r>
            <w:r w:rsidR="00DD1EB6">
              <w:t>C-o-m</w:t>
            </w:r>
          </w:p>
        </w:tc>
        <w:tc>
          <w:tcPr>
            <w:tcW w:w="1269" w:type="dxa"/>
          </w:tcPr>
          <w:p w14:paraId="137FC583" w14:textId="76438581" w:rsidR="00AC4BCE" w:rsidRPr="009B3099" w:rsidRDefault="008C4D75" w:rsidP="00AC4BCE">
            <w:pPr>
              <w:pStyle w:val="TableofFigures"/>
            </w:pPr>
            <w:r>
              <w:t xml:space="preserve">Priority: </w:t>
            </w:r>
            <w:r w:rsidR="00AC4BCE" w:rsidRPr="009B3099">
              <w:t>Medium</w:t>
            </w:r>
          </w:p>
        </w:tc>
      </w:tr>
      <w:tr w:rsidR="00AC4BCE" w14:paraId="4C9FFF4B" w14:textId="77777777" w:rsidTr="00AB57AE">
        <w:tc>
          <w:tcPr>
            <w:tcW w:w="924" w:type="dxa"/>
          </w:tcPr>
          <w:p w14:paraId="5B56AB41" w14:textId="62668A74" w:rsidR="00AC4BCE" w:rsidRPr="009B3099" w:rsidRDefault="002D1423" w:rsidP="00AC4BCE">
            <w:pPr>
              <w:pStyle w:val="TableofFigures"/>
            </w:pPr>
            <w:r>
              <w:t>Action</w:t>
            </w:r>
            <w:r w:rsidRPr="009B3099">
              <w:t xml:space="preserve"> </w:t>
            </w:r>
            <w:r w:rsidR="00AC4BCE" w:rsidRPr="009B3099">
              <w:t>8.4H-3</w:t>
            </w:r>
          </w:p>
        </w:tc>
        <w:tc>
          <w:tcPr>
            <w:tcW w:w="6017" w:type="dxa"/>
          </w:tcPr>
          <w:p w14:paraId="13505F85" w14:textId="77777777" w:rsidR="00AC4BCE" w:rsidRPr="009B3099" w:rsidRDefault="00AC4BCE" w:rsidP="00AC4BCE">
            <w:pPr>
              <w:pStyle w:val="TableofFigures"/>
              <w:rPr>
                <w:b/>
              </w:rPr>
            </w:pPr>
            <w:r w:rsidRPr="009B3099">
              <w:rPr>
                <w:b/>
              </w:rPr>
              <w:t>Garrard Street Reserve</w:t>
            </w:r>
          </w:p>
          <w:p w14:paraId="26F4B1CF" w14:textId="0D6D26AB" w:rsidR="00AC4BCE" w:rsidRPr="009B3099" w:rsidRDefault="00AC4BCE" w:rsidP="00AC4BCE">
            <w:pPr>
              <w:pStyle w:val="TableofFigures"/>
              <w:rPr>
                <w:b/>
                <w:bCs/>
              </w:rPr>
            </w:pPr>
            <w:r w:rsidRPr="009B3099">
              <w:rPr>
                <w:bCs/>
              </w:rPr>
              <w:t>Action completed. Continue to maintain.</w:t>
            </w:r>
          </w:p>
        </w:tc>
        <w:tc>
          <w:tcPr>
            <w:tcW w:w="1559" w:type="dxa"/>
          </w:tcPr>
          <w:p w14:paraId="145619D5" w14:textId="7488AE36" w:rsidR="00AC4BCE" w:rsidRPr="009B3099" w:rsidRDefault="007A22A0" w:rsidP="00AC4BCE">
            <w:pPr>
              <w:pStyle w:val="TableofFigures"/>
            </w:pPr>
            <w:r>
              <w:t xml:space="preserve">Responsibility: </w:t>
            </w:r>
            <w:r w:rsidR="00DD1EB6">
              <w:t>C-o-m</w:t>
            </w:r>
          </w:p>
        </w:tc>
        <w:tc>
          <w:tcPr>
            <w:tcW w:w="1269" w:type="dxa"/>
          </w:tcPr>
          <w:p w14:paraId="4629CCBB" w14:textId="17659DAD" w:rsidR="00AC4BCE" w:rsidRPr="009B3099" w:rsidRDefault="008C4D75" w:rsidP="00AC4BCE">
            <w:pPr>
              <w:pStyle w:val="TableofFigures"/>
            </w:pPr>
            <w:r>
              <w:t xml:space="preserve">Priority: </w:t>
            </w:r>
            <w:r w:rsidR="00AC4BCE" w:rsidRPr="009B3099">
              <w:t>Ongoing</w:t>
            </w:r>
          </w:p>
        </w:tc>
      </w:tr>
      <w:tr w:rsidR="00AC4BCE" w14:paraId="41A5F19E" w14:textId="77777777" w:rsidTr="00AB57AE">
        <w:tc>
          <w:tcPr>
            <w:tcW w:w="924" w:type="dxa"/>
          </w:tcPr>
          <w:p w14:paraId="603BD856" w14:textId="603A01FF" w:rsidR="00AC4BCE" w:rsidRPr="009B3099" w:rsidRDefault="002D1423" w:rsidP="00AC4BCE">
            <w:pPr>
              <w:pStyle w:val="TableofFigures"/>
            </w:pPr>
            <w:r>
              <w:t>Action</w:t>
            </w:r>
            <w:r w:rsidRPr="009B3099">
              <w:t xml:space="preserve"> </w:t>
            </w:r>
            <w:r w:rsidR="00AC4BCE" w:rsidRPr="009B3099">
              <w:t>8.4H-4</w:t>
            </w:r>
          </w:p>
        </w:tc>
        <w:tc>
          <w:tcPr>
            <w:tcW w:w="6017" w:type="dxa"/>
          </w:tcPr>
          <w:p w14:paraId="2CD20DA8" w14:textId="77777777" w:rsidR="00AC4BCE" w:rsidRPr="009B3099" w:rsidRDefault="00AC4BCE" w:rsidP="00AC4BCE">
            <w:pPr>
              <w:pStyle w:val="TableofFigures"/>
              <w:rPr>
                <w:b/>
              </w:rPr>
            </w:pPr>
            <w:r w:rsidRPr="009B3099">
              <w:rPr>
                <w:b/>
              </w:rPr>
              <w:t xml:space="preserve">Park Street Reserve </w:t>
            </w:r>
          </w:p>
          <w:p w14:paraId="72E736E0" w14:textId="1162A19A" w:rsidR="00AC4BCE" w:rsidRPr="009B3099" w:rsidRDefault="00AC4BCE" w:rsidP="00AC4BCE">
            <w:pPr>
              <w:pStyle w:val="TableofFigures"/>
              <w:rPr>
                <w:b/>
                <w:bCs/>
              </w:rPr>
            </w:pPr>
            <w:r w:rsidRPr="009B3099">
              <w:rPr>
                <w:bCs/>
              </w:rPr>
              <w:t>Continue to maintain.</w:t>
            </w:r>
          </w:p>
        </w:tc>
        <w:tc>
          <w:tcPr>
            <w:tcW w:w="1559" w:type="dxa"/>
          </w:tcPr>
          <w:p w14:paraId="2B313533" w14:textId="3A904C79" w:rsidR="00AC4BCE" w:rsidRPr="009B3099" w:rsidRDefault="007A22A0" w:rsidP="00AC4BCE">
            <w:pPr>
              <w:pStyle w:val="TableofFigures"/>
            </w:pPr>
            <w:r>
              <w:t xml:space="preserve">Responsibility: </w:t>
            </w:r>
            <w:r w:rsidR="00DD1EB6">
              <w:t>C-o-m</w:t>
            </w:r>
          </w:p>
        </w:tc>
        <w:tc>
          <w:tcPr>
            <w:tcW w:w="1269" w:type="dxa"/>
          </w:tcPr>
          <w:p w14:paraId="19D2A8E4" w14:textId="305EBA69" w:rsidR="00AC4BCE" w:rsidRPr="009B3099" w:rsidRDefault="008C4D75" w:rsidP="00AC4BCE">
            <w:pPr>
              <w:pStyle w:val="TableofFigures"/>
            </w:pPr>
            <w:r>
              <w:t xml:space="preserve">Priority: </w:t>
            </w:r>
            <w:r w:rsidR="00AC4BCE" w:rsidRPr="009B3099">
              <w:t>Ongoing</w:t>
            </w:r>
          </w:p>
        </w:tc>
      </w:tr>
      <w:tr w:rsidR="00AC4BCE" w14:paraId="7BB7BBE9" w14:textId="77777777" w:rsidTr="00AB57AE">
        <w:tc>
          <w:tcPr>
            <w:tcW w:w="924" w:type="dxa"/>
          </w:tcPr>
          <w:p w14:paraId="3111C686" w14:textId="7A56D9D2" w:rsidR="00AC4BCE" w:rsidRPr="009B3099" w:rsidRDefault="002D1423" w:rsidP="00AC4BCE">
            <w:pPr>
              <w:pStyle w:val="TableofFigures"/>
            </w:pPr>
            <w:r>
              <w:t>Action</w:t>
            </w:r>
            <w:r w:rsidRPr="009B3099">
              <w:t xml:space="preserve"> </w:t>
            </w:r>
            <w:r w:rsidR="00AC4BCE" w:rsidRPr="009B3099">
              <w:t>8.4H-5</w:t>
            </w:r>
          </w:p>
        </w:tc>
        <w:tc>
          <w:tcPr>
            <w:tcW w:w="6017" w:type="dxa"/>
          </w:tcPr>
          <w:p w14:paraId="6AB1CBAE" w14:textId="77777777" w:rsidR="00AC4BCE" w:rsidRPr="009B3099" w:rsidRDefault="00AC4BCE" w:rsidP="00AC4BCE">
            <w:pPr>
              <w:pStyle w:val="TableofFigures"/>
              <w:rPr>
                <w:b/>
              </w:rPr>
            </w:pPr>
            <w:r w:rsidRPr="009B3099">
              <w:rPr>
                <w:b/>
              </w:rPr>
              <w:t>The Avenue Reserve (North)</w:t>
            </w:r>
          </w:p>
          <w:p w14:paraId="11F9DA33" w14:textId="41DFC441" w:rsidR="00AC4BCE" w:rsidRPr="009B3099" w:rsidRDefault="00AC4BCE" w:rsidP="00AC4BCE">
            <w:pPr>
              <w:pStyle w:val="TableofFigures"/>
              <w:rPr>
                <w:b/>
                <w:bCs/>
              </w:rPr>
            </w:pPr>
            <w:r w:rsidRPr="009B3099">
              <w:rPr>
                <w:bCs/>
              </w:rPr>
              <w:t>Undertake minor upgrade of this open space to improve accessibility, function and use.</w:t>
            </w:r>
          </w:p>
        </w:tc>
        <w:tc>
          <w:tcPr>
            <w:tcW w:w="1559" w:type="dxa"/>
          </w:tcPr>
          <w:p w14:paraId="39349000" w14:textId="4CD2855D" w:rsidR="00AC4BCE" w:rsidRPr="009B3099" w:rsidRDefault="007A22A0" w:rsidP="00AC4BCE">
            <w:pPr>
              <w:pStyle w:val="TableofFigures"/>
            </w:pPr>
            <w:r>
              <w:t xml:space="preserve">Responsibility: </w:t>
            </w:r>
            <w:r w:rsidR="00DD1EB6">
              <w:t>C-o-m</w:t>
            </w:r>
          </w:p>
        </w:tc>
        <w:tc>
          <w:tcPr>
            <w:tcW w:w="1269" w:type="dxa"/>
          </w:tcPr>
          <w:p w14:paraId="30850FB1" w14:textId="3D220957" w:rsidR="00AC4BCE" w:rsidRPr="009B3099" w:rsidRDefault="008C4D75" w:rsidP="00AC4BCE">
            <w:pPr>
              <w:pStyle w:val="TableofFigures"/>
            </w:pPr>
            <w:r>
              <w:t xml:space="preserve">Priority: </w:t>
            </w:r>
            <w:r w:rsidR="00AC4BCE" w:rsidRPr="009B3099">
              <w:t>Low</w:t>
            </w:r>
          </w:p>
        </w:tc>
      </w:tr>
    </w:tbl>
    <w:p w14:paraId="0915501D" w14:textId="72C50755" w:rsidR="00C40B85" w:rsidRPr="00377662" w:rsidRDefault="00AC4BCE" w:rsidP="00AC4BCE">
      <w:pPr>
        <w:pStyle w:val="Caption"/>
        <w:tabs>
          <w:tab w:val="left" w:pos="993"/>
        </w:tabs>
        <w:spacing w:after="120"/>
        <w:rPr>
          <w:rFonts w:hint="eastAsia"/>
        </w:rPr>
      </w:pPr>
      <w:r>
        <w:t>J</w:t>
      </w:r>
      <w:r w:rsidR="00C40B85" w:rsidRPr="00377662">
        <w:tab/>
      </w:r>
      <w:r>
        <w:t>Small Local Link</w:t>
      </w:r>
    </w:p>
    <w:tbl>
      <w:tblPr>
        <w:tblStyle w:val="TableGrid"/>
        <w:tblW w:w="0" w:type="auto"/>
        <w:tblLook w:val="04A0" w:firstRow="1" w:lastRow="0" w:firstColumn="1" w:lastColumn="0" w:noHBand="0" w:noVBand="1"/>
      </w:tblPr>
      <w:tblGrid>
        <w:gridCol w:w="924"/>
        <w:gridCol w:w="6017"/>
        <w:gridCol w:w="1559"/>
        <w:gridCol w:w="1269"/>
      </w:tblGrid>
      <w:tr w:rsidR="00C40B85" w14:paraId="3D0DAB6E" w14:textId="77777777" w:rsidTr="00AB57AE">
        <w:trPr>
          <w:tblHeader/>
        </w:trPr>
        <w:tc>
          <w:tcPr>
            <w:tcW w:w="924" w:type="dxa"/>
          </w:tcPr>
          <w:p w14:paraId="11AF1EB6" w14:textId="77777777" w:rsidR="00C40B85" w:rsidRPr="009B66E3" w:rsidRDefault="00C40B85" w:rsidP="00AB57AE">
            <w:pPr>
              <w:pStyle w:val="TableofFigures"/>
              <w:rPr>
                <w:b/>
                <w:bCs/>
              </w:rPr>
            </w:pPr>
            <w:r w:rsidRPr="009B66E3">
              <w:rPr>
                <w:b/>
                <w:bCs/>
              </w:rPr>
              <w:t>No.</w:t>
            </w:r>
          </w:p>
        </w:tc>
        <w:tc>
          <w:tcPr>
            <w:tcW w:w="6017" w:type="dxa"/>
          </w:tcPr>
          <w:p w14:paraId="0639EC1C"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7723A64A" w14:textId="77777777" w:rsidR="00C40B85" w:rsidRPr="009B66E3" w:rsidRDefault="00C40B85" w:rsidP="00AB57AE">
            <w:pPr>
              <w:pStyle w:val="TableofFigures"/>
              <w:rPr>
                <w:b/>
                <w:bCs/>
              </w:rPr>
            </w:pPr>
            <w:r w:rsidRPr="009B66E3">
              <w:rPr>
                <w:b/>
                <w:bCs/>
              </w:rPr>
              <w:t>Responsibility</w:t>
            </w:r>
          </w:p>
        </w:tc>
        <w:tc>
          <w:tcPr>
            <w:tcW w:w="1269" w:type="dxa"/>
          </w:tcPr>
          <w:p w14:paraId="2DAF66F6" w14:textId="77777777" w:rsidR="00C40B85" w:rsidRPr="009B66E3" w:rsidRDefault="00C40B85" w:rsidP="00AB57AE">
            <w:pPr>
              <w:pStyle w:val="TableofFigures"/>
              <w:rPr>
                <w:b/>
                <w:bCs/>
              </w:rPr>
            </w:pPr>
            <w:r w:rsidRPr="009B66E3">
              <w:rPr>
                <w:b/>
                <w:bCs/>
              </w:rPr>
              <w:t xml:space="preserve">Priority </w:t>
            </w:r>
          </w:p>
        </w:tc>
      </w:tr>
      <w:tr w:rsidR="002E1FE9" w14:paraId="565C5834" w14:textId="77777777" w:rsidTr="00AB57AE">
        <w:tc>
          <w:tcPr>
            <w:tcW w:w="924" w:type="dxa"/>
          </w:tcPr>
          <w:p w14:paraId="5076806A" w14:textId="26B37593" w:rsidR="002E1FE9" w:rsidRPr="00A502E5" w:rsidRDefault="002D1423" w:rsidP="002E1FE9">
            <w:pPr>
              <w:pStyle w:val="TableofFigures"/>
            </w:pPr>
            <w:r>
              <w:t>Action</w:t>
            </w:r>
            <w:r w:rsidRPr="009B3099">
              <w:t xml:space="preserve"> </w:t>
            </w:r>
            <w:r w:rsidR="002E1FE9" w:rsidRPr="009B3099">
              <w:t>8.4J-1</w:t>
            </w:r>
          </w:p>
        </w:tc>
        <w:tc>
          <w:tcPr>
            <w:tcW w:w="6017" w:type="dxa"/>
          </w:tcPr>
          <w:p w14:paraId="65018680" w14:textId="77777777" w:rsidR="002E1FE9" w:rsidRPr="009B3099" w:rsidRDefault="002E1FE9" w:rsidP="002E1FE9">
            <w:pPr>
              <w:pStyle w:val="TableofFigures"/>
              <w:rPr>
                <w:b/>
                <w:color w:val="000000"/>
              </w:rPr>
            </w:pPr>
            <w:r w:rsidRPr="009B3099">
              <w:rPr>
                <w:b/>
                <w:color w:val="000000"/>
              </w:rPr>
              <w:t>Auckland Lane Reserve</w:t>
            </w:r>
          </w:p>
          <w:p w14:paraId="61A6B7E2" w14:textId="0691C2EE" w:rsidR="002E1FE9" w:rsidRPr="00A502E5" w:rsidRDefault="002E1FE9" w:rsidP="002E1FE9">
            <w:pPr>
              <w:pStyle w:val="TableofFigures"/>
            </w:pPr>
            <w:r w:rsidRPr="009B3099">
              <w:rPr>
                <w:bCs/>
                <w:color w:val="000000"/>
              </w:rPr>
              <w:t>Continue to maintain.</w:t>
            </w:r>
          </w:p>
        </w:tc>
        <w:tc>
          <w:tcPr>
            <w:tcW w:w="1559" w:type="dxa"/>
          </w:tcPr>
          <w:p w14:paraId="358A8B42" w14:textId="357D151C" w:rsidR="002E1FE9" w:rsidRPr="00A502E5" w:rsidRDefault="007A22A0" w:rsidP="002E1FE9">
            <w:pPr>
              <w:pStyle w:val="TableofFigures"/>
            </w:pPr>
            <w:r>
              <w:t xml:space="preserve">Responsibility: </w:t>
            </w:r>
            <w:r w:rsidR="00DD1EB6">
              <w:t>C-o-m</w:t>
            </w:r>
          </w:p>
        </w:tc>
        <w:tc>
          <w:tcPr>
            <w:tcW w:w="1269" w:type="dxa"/>
          </w:tcPr>
          <w:p w14:paraId="1F0D254A" w14:textId="5DCD151D" w:rsidR="002E1FE9" w:rsidRPr="00A502E5" w:rsidRDefault="008C4D75" w:rsidP="002E1FE9">
            <w:pPr>
              <w:pStyle w:val="TableofFigures"/>
            </w:pPr>
            <w:r>
              <w:t xml:space="preserve">Priority: </w:t>
            </w:r>
            <w:r w:rsidR="002E1FE9" w:rsidRPr="009B3099">
              <w:t>Ongoing</w:t>
            </w:r>
          </w:p>
        </w:tc>
      </w:tr>
      <w:tr w:rsidR="002E1FE9" w14:paraId="32685F38" w14:textId="77777777" w:rsidTr="00AB57AE">
        <w:tc>
          <w:tcPr>
            <w:tcW w:w="924" w:type="dxa"/>
          </w:tcPr>
          <w:p w14:paraId="2FB0B84E" w14:textId="4DA98AA1" w:rsidR="002E1FE9" w:rsidRPr="00A502E5" w:rsidRDefault="002D1423" w:rsidP="002E1FE9">
            <w:pPr>
              <w:pStyle w:val="TableofFigures"/>
            </w:pPr>
            <w:r>
              <w:t>Action</w:t>
            </w:r>
            <w:r w:rsidRPr="009B3099">
              <w:t xml:space="preserve"> </w:t>
            </w:r>
            <w:r w:rsidR="002E1FE9" w:rsidRPr="009B3099">
              <w:t>8.4J-2</w:t>
            </w:r>
          </w:p>
        </w:tc>
        <w:tc>
          <w:tcPr>
            <w:tcW w:w="6017" w:type="dxa"/>
          </w:tcPr>
          <w:p w14:paraId="6BC0870B" w14:textId="77777777" w:rsidR="002E1FE9" w:rsidRPr="009B3099" w:rsidRDefault="002E1FE9" w:rsidP="002E1FE9">
            <w:pPr>
              <w:pStyle w:val="TableofFigures"/>
              <w:rPr>
                <w:b/>
                <w:color w:val="000000"/>
              </w:rPr>
            </w:pPr>
            <w:r w:rsidRPr="009B3099">
              <w:rPr>
                <w:b/>
                <w:color w:val="000000"/>
              </w:rPr>
              <w:t>Barring Walk</w:t>
            </w:r>
          </w:p>
          <w:p w14:paraId="46F2E276" w14:textId="54099EEA" w:rsidR="002E1FE9" w:rsidRPr="00A502E5" w:rsidRDefault="002E1FE9" w:rsidP="002E1FE9">
            <w:pPr>
              <w:pStyle w:val="TableofFigures"/>
              <w:rPr>
                <w:b/>
                <w:bCs/>
              </w:rPr>
            </w:pPr>
            <w:r w:rsidRPr="009B3099">
              <w:rPr>
                <w:bCs/>
                <w:color w:val="000000"/>
              </w:rPr>
              <w:t>Continue to maintain as a pedestrian link.</w:t>
            </w:r>
          </w:p>
        </w:tc>
        <w:tc>
          <w:tcPr>
            <w:tcW w:w="1559" w:type="dxa"/>
          </w:tcPr>
          <w:p w14:paraId="22A91829" w14:textId="1A9FA140" w:rsidR="002E1FE9" w:rsidRPr="00A502E5" w:rsidRDefault="007A22A0" w:rsidP="002E1FE9">
            <w:pPr>
              <w:pStyle w:val="TableofFigures"/>
            </w:pPr>
            <w:r>
              <w:t xml:space="preserve">Responsibility: </w:t>
            </w:r>
            <w:r w:rsidR="00DD1EB6">
              <w:t>C-o-m</w:t>
            </w:r>
          </w:p>
        </w:tc>
        <w:tc>
          <w:tcPr>
            <w:tcW w:w="1269" w:type="dxa"/>
          </w:tcPr>
          <w:p w14:paraId="4C108FC5" w14:textId="1FAFD074" w:rsidR="002E1FE9" w:rsidRPr="00A502E5" w:rsidRDefault="008C4D75" w:rsidP="002E1FE9">
            <w:pPr>
              <w:pStyle w:val="TableofFigures"/>
            </w:pPr>
            <w:r>
              <w:t xml:space="preserve">Priority: </w:t>
            </w:r>
            <w:r w:rsidR="002E1FE9" w:rsidRPr="009B3099">
              <w:t>Ongoing</w:t>
            </w:r>
          </w:p>
        </w:tc>
      </w:tr>
      <w:tr w:rsidR="002E1FE9" w14:paraId="2D6869BC" w14:textId="77777777" w:rsidTr="00AB57AE">
        <w:tc>
          <w:tcPr>
            <w:tcW w:w="924" w:type="dxa"/>
          </w:tcPr>
          <w:p w14:paraId="6919BB56" w14:textId="0F6A16C7" w:rsidR="002E1FE9" w:rsidRPr="00A502E5" w:rsidRDefault="002D1423" w:rsidP="002E1FE9">
            <w:pPr>
              <w:pStyle w:val="TableofFigures"/>
            </w:pPr>
            <w:r>
              <w:t>Action</w:t>
            </w:r>
            <w:r w:rsidRPr="009B3099">
              <w:t xml:space="preserve"> </w:t>
            </w:r>
            <w:r w:rsidR="002E1FE9" w:rsidRPr="009B3099">
              <w:t>8.4J-3</w:t>
            </w:r>
          </w:p>
        </w:tc>
        <w:tc>
          <w:tcPr>
            <w:tcW w:w="6017" w:type="dxa"/>
          </w:tcPr>
          <w:p w14:paraId="4FE5E3D3" w14:textId="77777777" w:rsidR="002E1FE9" w:rsidRPr="009B3099" w:rsidRDefault="002E1FE9" w:rsidP="002E1FE9">
            <w:pPr>
              <w:pStyle w:val="TableofFigures"/>
              <w:rPr>
                <w:b/>
                <w:color w:val="000000"/>
              </w:rPr>
            </w:pPr>
            <w:r w:rsidRPr="009B3099">
              <w:rPr>
                <w:b/>
                <w:color w:val="000000"/>
              </w:rPr>
              <w:t>Manchester Lane Reserve</w:t>
            </w:r>
          </w:p>
          <w:p w14:paraId="5249AA4E" w14:textId="41620452" w:rsidR="002E1FE9" w:rsidRPr="00A502E5" w:rsidRDefault="002E1FE9" w:rsidP="002E1FE9">
            <w:pPr>
              <w:pStyle w:val="TableofFigures"/>
              <w:rPr>
                <w:b/>
                <w:bCs/>
              </w:rPr>
            </w:pPr>
            <w:r w:rsidRPr="009B3099">
              <w:rPr>
                <w:bCs/>
                <w:color w:val="000000"/>
              </w:rPr>
              <w:t>Continue to maintain.</w:t>
            </w:r>
          </w:p>
        </w:tc>
        <w:tc>
          <w:tcPr>
            <w:tcW w:w="1559" w:type="dxa"/>
          </w:tcPr>
          <w:p w14:paraId="6B735049" w14:textId="78F9D210" w:rsidR="002E1FE9" w:rsidRPr="00A502E5" w:rsidRDefault="007A22A0" w:rsidP="002E1FE9">
            <w:pPr>
              <w:pStyle w:val="TableofFigures"/>
            </w:pPr>
            <w:r>
              <w:t xml:space="preserve">Responsibility: </w:t>
            </w:r>
            <w:r w:rsidR="00DD1EB6">
              <w:t>C-o-m</w:t>
            </w:r>
          </w:p>
        </w:tc>
        <w:tc>
          <w:tcPr>
            <w:tcW w:w="1269" w:type="dxa"/>
          </w:tcPr>
          <w:p w14:paraId="41DBEEE4" w14:textId="36DCC097" w:rsidR="002E1FE9" w:rsidRPr="00A502E5" w:rsidRDefault="008C4D75" w:rsidP="002E1FE9">
            <w:pPr>
              <w:pStyle w:val="TableofFigures"/>
            </w:pPr>
            <w:r>
              <w:t xml:space="preserve">Priority: </w:t>
            </w:r>
            <w:r w:rsidR="002E1FE9" w:rsidRPr="009B3099">
              <w:t>Ongoing</w:t>
            </w:r>
          </w:p>
        </w:tc>
      </w:tr>
    </w:tbl>
    <w:p w14:paraId="216F19B0" w14:textId="77777777" w:rsidR="00AE5845" w:rsidRDefault="00AE5845">
      <w:pPr>
        <w:spacing w:after="0" w:line="240" w:lineRule="auto"/>
        <w:rPr>
          <w:rFonts w:ascii="Arial Bold" w:hAnsi="Arial Bold" w:hint="eastAsia"/>
          <w:b/>
          <w:bCs/>
          <w:szCs w:val="18"/>
        </w:rPr>
      </w:pPr>
      <w:r>
        <w:br w:type="page"/>
      </w:r>
    </w:p>
    <w:p w14:paraId="19AD2106" w14:textId="7F8B6358" w:rsidR="00C40B85" w:rsidRPr="00377662" w:rsidRDefault="002E1FE9" w:rsidP="002E1FE9">
      <w:pPr>
        <w:pStyle w:val="Caption"/>
        <w:tabs>
          <w:tab w:val="left" w:pos="993"/>
        </w:tabs>
        <w:spacing w:after="120"/>
        <w:rPr>
          <w:rFonts w:hint="eastAsia"/>
        </w:rPr>
      </w:pPr>
      <w:r>
        <w:t>K</w:t>
      </w:r>
      <w:r w:rsidR="00C40B85" w:rsidRPr="00377662">
        <w:tab/>
      </w:r>
      <w:r>
        <w:t>State</w:t>
      </w:r>
      <w:r w:rsidR="00C40B85">
        <w:t xml:space="preserve"> </w:t>
      </w:r>
      <w:r w:rsidR="00C40B85"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C40B85" w14:paraId="55375009" w14:textId="77777777" w:rsidTr="00AB57AE">
        <w:trPr>
          <w:tblHeader/>
        </w:trPr>
        <w:tc>
          <w:tcPr>
            <w:tcW w:w="924" w:type="dxa"/>
          </w:tcPr>
          <w:p w14:paraId="21D8A0D9" w14:textId="77777777" w:rsidR="00C40B85" w:rsidRPr="009B66E3" w:rsidRDefault="00C40B85" w:rsidP="00AB57AE">
            <w:pPr>
              <w:pStyle w:val="TableofFigures"/>
              <w:rPr>
                <w:b/>
                <w:bCs/>
              </w:rPr>
            </w:pPr>
            <w:r w:rsidRPr="009B66E3">
              <w:rPr>
                <w:b/>
                <w:bCs/>
              </w:rPr>
              <w:t>No.</w:t>
            </w:r>
          </w:p>
        </w:tc>
        <w:tc>
          <w:tcPr>
            <w:tcW w:w="6017" w:type="dxa"/>
          </w:tcPr>
          <w:p w14:paraId="0E9F6B1E" w14:textId="77777777" w:rsidR="00C40B85" w:rsidRPr="009B66E3" w:rsidRDefault="00C40B85" w:rsidP="00AB57AE">
            <w:pPr>
              <w:pStyle w:val="TableofFigures"/>
              <w:rPr>
                <w:b/>
                <w:bCs/>
              </w:rPr>
            </w:pPr>
            <w:r>
              <w:rPr>
                <w:b/>
                <w:bCs/>
              </w:rPr>
              <w:t>Ac</w:t>
            </w:r>
            <w:r w:rsidRPr="009B66E3">
              <w:rPr>
                <w:b/>
                <w:bCs/>
              </w:rPr>
              <w:t>tion</w:t>
            </w:r>
          </w:p>
        </w:tc>
        <w:tc>
          <w:tcPr>
            <w:tcW w:w="1559" w:type="dxa"/>
          </w:tcPr>
          <w:p w14:paraId="14DD1FEA" w14:textId="77777777" w:rsidR="00C40B85" w:rsidRPr="009B66E3" w:rsidRDefault="00C40B85" w:rsidP="00AB57AE">
            <w:pPr>
              <w:pStyle w:val="TableofFigures"/>
              <w:rPr>
                <w:b/>
                <w:bCs/>
              </w:rPr>
            </w:pPr>
            <w:r w:rsidRPr="009B66E3">
              <w:rPr>
                <w:b/>
                <w:bCs/>
              </w:rPr>
              <w:t>Responsibility</w:t>
            </w:r>
          </w:p>
        </w:tc>
        <w:tc>
          <w:tcPr>
            <w:tcW w:w="1269" w:type="dxa"/>
          </w:tcPr>
          <w:p w14:paraId="021E0876" w14:textId="77777777" w:rsidR="00C40B85" w:rsidRPr="009B66E3" w:rsidRDefault="00C40B85" w:rsidP="00AB57AE">
            <w:pPr>
              <w:pStyle w:val="TableofFigures"/>
              <w:rPr>
                <w:b/>
                <w:bCs/>
              </w:rPr>
            </w:pPr>
            <w:r w:rsidRPr="009B66E3">
              <w:rPr>
                <w:b/>
                <w:bCs/>
              </w:rPr>
              <w:t xml:space="preserve">Priority </w:t>
            </w:r>
          </w:p>
        </w:tc>
      </w:tr>
      <w:tr w:rsidR="002E1FE9" w14:paraId="15AA86C1" w14:textId="77777777" w:rsidTr="00AB57AE">
        <w:tc>
          <w:tcPr>
            <w:tcW w:w="924" w:type="dxa"/>
          </w:tcPr>
          <w:p w14:paraId="460659D0" w14:textId="20B2E4EE" w:rsidR="002E1FE9" w:rsidRPr="009B66E3" w:rsidRDefault="002D1423" w:rsidP="002E1FE9">
            <w:pPr>
              <w:pStyle w:val="TableofFigures"/>
            </w:pPr>
            <w:r>
              <w:t>Action</w:t>
            </w:r>
            <w:r w:rsidRPr="009B3099">
              <w:t xml:space="preserve"> </w:t>
            </w:r>
            <w:r w:rsidR="002E1FE9" w:rsidRPr="009B3099">
              <w:t>8.4K-1</w:t>
            </w:r>
          </w:p>
        </w:tc>
        <w:tc>
          <w:tcPr>
            <w:tcW w:w="6017" w:type="dxa"/>
          </w:tcPr>
          <w:p w14:paraId="69C51109" w14:textId="77777777" w:rsidR="002E1FE9" w:rsidRPr="009B3099" w:rsidRDefault="002E1FE9" w:rsidP="002E1FE9">
            <w:pPr>
              <w:pStyle w:val="TableofFigures"/>
              <w:rPr>
                <w:b/>
              </w:rPr>
            </w:pPr>
            <w:r w:rsidRPr="009B3099">
              <w:rPr>
                <w:b/>
              </w:rPr>
              <w:t>Royal Park</w:t>
            </w:r>
          </w:p>
          <w:p w14:paraId="16F8B707" w14:textId="482B78AF" w:rsidR="002E1FE9" w:rsidRPr="009B66E3" w:rsidRDefault="002E1FE9" w:rsidP="002E1FE9">
            <w:pPr>
              <w:pStyle w:val="TableofFigures"/>
            </w:pPr>
            <w:r w:rsidRPr="009B3099">
              <w:t>Continue to implement the updated Royal Park Masterplan once complete in 2025, including works to improve facilities for the local neighbourhood living to the west of Royal Park in high density dwellings, and those that benefit the broader regional and state-wide visitors.  Refer also to Action 7.7B-11 regarding access over Flemington Road to Royal Park.  Provision of neighbourhood level facilities has a higher priority now given the recent and future high density development between Royal Park and CityLink.</w:t>
            </w:r>
          </w:p>
        </w:tc>
        <w:tc>
          <w:tcPr>
            <w:tcW w:w="1559" w:type="dxa"/>
          </w:tcPr>
          <w:p w14:paraId="5E925518" w14:textId="0F5B1D3B" w:rsidR="002E1FE9" w:rsidRPr="009B66E3" w:rsidRDefault="007A22A0" w:rsidP="002E1FE9">
            <w:pPr>
              <w:pStyle w:val="TableofFigures"/>
            </w:pPr>
            <w:r>
              <w:t xml:space="preserve">Responsibility: </w:t>
            </w:r>
            <w:r w:rsidR="00DD1EB6">
              <w:t>C-o-m</w:t>
            </w:r>
          </w:p>
        </w:tc>
        <w:tc>
          <w:tcPr>
            <w:tcW w:w="1269" w:type="dxa"/>
          </w:tcPr>
          <w:p w14:paraId="2ED7537C" w14:textId="4DD54183" w:rsidR="002E1FE9" w:rsidRPr="009B66E3" w:rsidRDefault="008C4D75" w:rsidP="002E1FE9">
            <w:pPr>
              <w:pStyle w:val="TableofFigures"/>
            </w:pPr>
            <w:r>
              <w:t xml:space="preserve">Priority: </w:t>
            </w:r>
            <w:r w:rsidR="002E1FE9" w:rsidRPr="009B3099">
              <w:t>Ongoing</w:t>
            </w:r>
          </w:p>
        </w:tc>
      </w:tr>
    </w:tbl>
    <w:p w14:paraId="1C94D1EF" w14:textId="77777777" w:rsidR="002E1FE9" w:rsidRDefault="002E1FE9">
      <w:pPr>
        <w:spacing w:after="0" w:line="240" w:lineRule="auto"/>
        <w:rPr>
          <w:rFonts w:ascii="Arial Bold" w:hAnsi="Arial Bold" w:hint="eastAsia"/>
          <w:bCs/>
          <w:szCs w:val="18"/>
        </w:rPr>
      </w:pPr>
      <w:r>
        <w:rPr>
          <w:b/>
        </w:rPr>
        <w:br w:type="page"/>
      </w:r>
    </w:p>
    <w:p w14:paraId="6FB4F32E" w14:textId="06DE6701" w:rsidR="002E1FE9" w:rsidRDefault="002E1FE9" w:rsidP="002E1FE9">
      <w:pPr>
        <w:pStyle w:val="Heading2"/>
        <w:rPr>
          <w:rFonts w:hint="eastAsia"/>
          <w:b/>
          <w:bCs w:val="0"/>
          <w:lang w:val="en-AU"/>
        </w:rPr>
      </w:pPr>
      <w:bookmarkStart w:id="123" w:name="_Toc176340438"/>
      <w:r>
        <w:rPr>
          <w:b/>
          <w:bCs w:val="0"/>
        </w:rPr>
        <w:t>6</w:t>
      </w:r>
      <w:r w:rsidRPr="00610A84">
        <w:rPr>
          <w:b/>
          <w:bCs w:val="0"/>
        </w:rPr>
        <w:t>.</w:t>
      </w:r>
      <w:r>
        <w:rPr>
          <w:b/>
          <w:bCs w:val="0"/>
        </w:rPr>
        <w:t>11</w:t>
      </w:r>
      <w:r>
        <w:rPr>
          <w:b/>
          <w:bCs w:val="0"/>
        </w:rPr>
        <w:tab/>
      </w:r>
      <w:r>
        <w:rPr>
          <w:b/>
          <w:bCs w:val="0"/>
          <w:lang w:val="en-AU"/>
        </w:rPr>
        <w:t>Port Melbourne</w:t>
      </w:r>
      <w:bookmarkEnd w:id="123"/>
    </w:p>
    <w:p w14:paraId="0BE22ACB" w14:textId="4447F9D7" w:rsidR="002E1FE9" w:rsidRPr="00BC2CB9" w:rsidRDefault="002E1FE9" w:rsidP="002E1FE9">
      <w:pPr>
        <w:pStyle w:val="BodyText"/>
        <w:rPr>
          <w:b/>
          <w:bCs/>
        </w:rPr>
      </w:pPr>
      <w:r w:rsidRPr="00BC2CB9">
        <w:rPr>
          <w:b/>
          <w:bCs/>
        </w:rPr>
        <w:t xml:space="preserve">Please refer to Section </w:t>
      </w:r>
      <w:r>
        <w:rPr>
          <w:b/>
          <w:bCs/>
        </w:rPr>
        <w:t>8.5</w:t>
      </w:r>
      <w:r w:rsidRPr="00BC2CB9">
        <w:rPr>
          <w:b/>
          <w:bCs/>
        </w:rPr>
        <w:t xml:space="preserve"> in the 2012 Strategy Technical Report</w:t>
      </w:r>
    </w:p>
    <w:p w14:paraId="7E90639E" w14:textId="430A7427" w:rsidR="002E1FE9" w:rsidRPr="00BC2CB9" w:rsidRDefault="002E1FE9" w:rsidP="002E1FE9">
      <w:r w:rsidRPr="00A502E5">
        <w:t>T</w:t>
      </w:r>
      <w:r w:rsidRPr="002E1FE9">
        <w:t>he following Figures, Tables and Sections have been updated from the 2012 Strategy Technical Report and included in this Light Touch Review. The remaining information in Section 8.5 of the 2012 Strategy Technical Report remains unchanged</w:t>
      </w:r>
      <w:r w:rsidRPr="00BC2CB9">
        <w:t>:</w:t>
      </w:r>
    </w:p>
    <w:p w14:paraId="157F8D72" w14:textId="703299BE" w:rsidR="002E1FE9" w:rsidRPr="002E1FE9" w:rsidRDefault="002E1FE9" w:rsidP="002E1FE9">
      <w:pPr>
        <w:pStyle w:val="ListBullet"/>
      </w:pPr>
      <w:r w:rsidRPr="002E1FE9">
        <w:t>Figures 8.5~1a and 8.5~1b</w:t>
      </w:r>
    </w:p>
    <w:p w14:paraId="59620A21" w14:textId="77777777" w:rsidR="002E1FE9" w:rsidRPr="002E1FE9" w:rsidRDefault="002E1FE9" w:rsidP="002E1FE9">
      <w:pPr>
        <w:pStyle w:val="ListBullet"/>
        <w:rPr>
          <w:lang w:val="en-AU"/>
        </w:rPr>
      </w:pPr>
      <w:r w:rsidRPr="002E1FE9">
        <w:rPr>
          <w:lang w:val="en-AU"/>
        </w:rPr>
        <w:t>Table 8.45(i)</w:t>
      </w:r>
    </w:p>
    <w:p w14:paraId="212B8B47" w14:textId="77777777" w:rsidR="002E1FE9" w:rsidRPr="002E1FE9" w:rsidRDefault="002E1FE9" w:rsidP="002E1FE9">
      <w:pPr>
        <w:pStyle w:val="ListBullet"/>
        <w:rPr>
          <w:lang w:val="en-AU"/>
        </w:rPr>
      </w:pPr>
      <w:r w:rsidRPr="002E1FE9">
        <w:rPr>
          <w:lang w:val="en-AU"/>
        </w:rPr>
        <w:t>Table 8.5(iia) and Table 8.5(iib)</w:t>
      </w:r>
    </w:p>
    <w:p w14:paraId="1E8ADCDD" w14:textId="77777777" w:rsidR="002E1FE9" w:rsidRPr="002E1FE9" w:rsidRDefault="002E1FE9" w:rsidP="002E1FE9">
      <w:pPr>
        <w:pStyle w:val="ListBullet"/>
        <w:rPr>
          <w:lang w:val="en-AU"/>
        </w:rPr>
      </w:pPr>
      <w:r w:rsidRPr="002E1FE9">
        <w:rPr>
          <w:lang w:val="en-AU"/>
        </w:rPr>
        <w:t>Section 8.5.5b, Precinct Actions for Port Melbourne</w:t>
      </w:r>
    </w:p>
    <w:p w14:paraId="318AD030" w14:textId="385D44DB" w:rsidR="002E1FE9" w:rsidRPr="00594E17" w:rsidRDefault="002E1FE9" w:rsidP="002E1FE9">
      <w:pPr>
        <w:pStyle w:val="Heading3"/>
        <w:rPr>
          <w:rFonts w:hint="eastAsia"/>
          <w:b/>
          <w:bCs/>
          <w:lang w:val="en-AU"/>
        </w:rPr>
      </w:pPr>
      <w:bookmarkStart w:id="124" w:name="_Toc176340439"/>
      <w:r>
        <w:t>6.11.1</w:t>
      </w:r>
      <w:r w:rsidRPr="00BC2CB9">
        <w:rPr>
          <w:bCs/>
        </w:rPr>
        <w:tab/>
      </w:r>
      <w:r w:rsidRPr="00BC2CB9">
        <w:rPr>
          <w:bCs/>
          <w:lang w:val="en-AU"/>
        </w:rPr>
        <w:t>Changes to the existing open space network since the 2012 Strategy</w:t>
      </w:r>
      <w:bookmarkEnd w:id="124"/>
    </w:p>
    <w:p w14:paraId="4DB1D8B8" w14:textId="77777777" w:rsidR="002E1FE9" w:rsidRPr="002E1FE9" w:rsidRDefault="002E1FE9" w:rsidP="002E1FE9">
      <w:r w:rsidRPr="00A502E5">
        <w:t>F</w:t>
      </w:r>
      <w:r w:rsidRPr="002E1FE9">
        <w:t>igures 6La and 6Lb illustrate the changes to the open space network since the 2012 Strategy was prepared.  As noted in Section 4.2 of this Light Touch Review, new open space has been added to expand the size of Westgate Park.</w:t>
      </w:r>
    </w:p>
    <w:p w14:paraId="7A0AE16E" w14:textId="75F3158A" w:rsidR="002E1FE9" w:rsidRPr="00A502E5" w:rsidRDefault="002E1FE9" w:rsidP="002E1FE9">
      <w:r w:rsidRPr="002E1FE9">
        <w:t>The quantity of open space as increased in Port Melbourne from the 2012 Strategy, with 6.83 hectares of additional open space</w:t>
      </w:r>
      <w:r w:rsidRPr="00A502E5">
        <w:t>.</w:t>
      </w:r>
    </w:p>
    <w:p w14:paraId="0E773B1D" w14:textId="09613326" w:rsidR="002E1FE9" w:rsidRPr="00F26B92" w:rsidRDefault="002E1FE9" w:rsidP="002E1FE9">
      <w:pPr>
        <w:pStyle w:val="Caption"/>
        <w:spacing w:after="120"/>
        <w:rPr>
          <w:rFonts w:hint="eastAsia"/>
          <w:i/>
          <w:iCs/>
        </w:rPr>
      </w:pPr>
      <w:r w:rsidRPr="00F26B92">
        <w:rPr>
          <w:i/>
          <w:iCs/>
        </w:rPr>
        <w:t xml:space="preserve">Table </w:t>
      </w:r>
      <w:r>
        <w:rPr>
          <w:i/>
          <w:iCs/>
        </w:rPr>
        <w:t>8.5</w:t>
      </w:r>
      <w:r w:rsidRPr="00F26B92">
        <w:rPr>
          <w:i/>
          <w:iCs/>
        </w:rPr>
        <w:t xml:space="preserve">(i) </w:t>
      </w:r>
      <w:r>
        <w:rPr>
          <w:i/>
          <w:iCs/>
        </w:rPr>
        <w:t>Existing</w:t>
      </w:r>
      <w:r w:rsidRPr="00F26B92">
        <w:rPr>
          <w:i/>
          <w:iCs/>
        </w:rPr>
        <w:t xml:space="preserve"> number, size and type of open space in </w:t>
      </w:r>
      <w:r>
        <w:rPr>
          <w:i/>
          <w:iCs/>
        </w:rPr>
        <w:t>Port Melbourne</w:t>
      </w:r>
    </w:p>
    <w:tbl>
      <w:tblPr>
        <w:tblStyle w:val="TableGrid"/>
        <w:tblW w:w="0" w:type="auto"/>
        <w:tblLook w:val="04A0" w:firstRow="1" w:lastRow="0" w:firstColumn="1" w:lastColumn="0" w:noHBand="0" w:noVBand="1"/>
      </w:tblPr>
      <w:tblGrid>
        <w:gridCol w:w="704"/>
        <w:gridCol w:w="2977"/>
        <w:gridCol w:w="1701"/>
        <w:gridCol w:w="1701"/>
      </w:tblGrid>
      <w:tr w:rsidR="002E1FE9" w14:paraId="35465BD3" w14:textId="77777777" w:rsidTr="00EB2AD9">
        <w:trPr>
          <w:tblHeader/>
        </w:trPr>
        <w:tc>
          <w:tcPr>
            <w:tcW w:w="704" w:type="dxa"/>
          </w:tcPr>
          <w:p w14:paraId="0F238EA5" w14:textId="77777777" w:rsidR="002E1FE9" w:rsidRPr="008F05A4" w:rsidRDefault="002E1FE9" w:rsidP="00AB57AE">
            <w:pPr>
              <w:pStyle w:val="TableofFigures"/>
              <w:jc w:val="center"/>
              <w:rPr>
                <w:b/>
                <w:bCs/>
              </w:rPr>
            </w:pPr>
            <w:r w:rsidRPr="008F05A4">
              <w:rPr>
                <w:b/>
                <w:bCs/>
              </w:rPr>
              <w:t>No.</w:t>
            </w:r>
          </w:p>
        </w:tc>
        <w:tc>
          <w:tcPr>
            <w:tcW w:w="2977" w:type="dxa"/>
          </w:tcPr>
          <w:p w14:paraId="622411E0" w14:textId="77777777" w:rsidR="002E1FE9" w:rsidRPr="008F05A4" w:rsidRDefault="002E1FE9" w:rsidP="00AB57AE">
            <w:pPr>
              <w:pStyle w:val="TableofFigures"/>
              <w:rPr>
                <w:b/>
                <w:bCs/>
              </w:rPr>
            </w:pPr>
            <w:r w:rsidRPr="008F05A4">
              <w:rPr>
                <w:b/>
                <w:bCs/>
              </w:rPr>
              <w:t>Hierarchy of open space</w:t>
            </w:r>
          </w:p>
        </w:tc>
        <w:tc>
          <w:tcPr>
            <w:tcW w:w="1701" w:type="dxa"/>
          </w:tcPr>
          <w:p w14:paraId="1CCEB896" w14:textId="0D4D8CED" w:rsidR="002E1FE9" w:rsidRPr="008F05A4" w:rsidRDefault="002E1FE9" w:rsidP="00AB57AE">
            <w:pPr>
              <w:pStyle w:val="TableofFigures"/>
              <w:jc w:val="center"/>
              <w:rPr>
                <w:b/>
                <w:bCs/>
              </w:rPr>
            </w:pPr>
            <w:r w:rsidRPr="008F05A4">
              <w:rPr>
                <w:b/>
                <w:bCs/>
              </w:rPr>
              <w:t>Area</w:t>
            </w:r>
          </w:p>
        </w:tc>
        <w:tc>
          <w:tcPr>
            <w:tcW w:w="1701" w:type="dxa"/>
          </w:tcPr>
          <w:p w14:paraId="418C0FC9" w14:textId="77777777" w:rsidR="002E1FE9" w:rsidRPr="008F05A4" w:rsidRDefault="002E1FE9" w:rsidP="00AB57AE">
            <w:pPr>
              <w:pStyle w:val="TableofFigures"/>
              <w:jc w:val="center"/>
              <w:rPr>
                <w:b/>
                <w:bCs/>
              </w:rPr>
            </w:pPr>
            <w:r w:rsidRPr="008F05A4">
              <w:rPr>
                <w:b/>
                <w:bCs/>
              </w:rPr>
              <w:t>%</w:t>
            </w:r>
          </w:p>
        </w:tc>
      </w:tr>
      <w:tr w:rsidR="002E1FE9" w14:paraId="189AF4C2" w14:textId="77777777" w:rsidTr="00EB2AD9">
        <w:tc>
          <w:tcPr>
            <w:tcW w:w="704" w:type="dxa"/>
            <w:vAlign w:val="center"/>
          </w:tcPr>
          <w:p w14:paraId="0D49AFAE" w14:textId="77777777" w:rsidR="002E1FE9" w:rsidRDefault="002E1FE9" w:rsidP="00AB57AE">
            <w:pPr>
              <w:pStyle w:val="TableofFigures"/>
              <w:jc w:val="center"/>
            </w:pPr>
            <w:r>
              <w:rPr>
                <w:rFonts w:ascii="ArialMT" w:hAnsi="ArialMT"/>
                <w:color w:val="000000"/>
                <w:szCs w:val="20"/>
              </w:rPr>
              <w:t>1</w:t>
            </w:r>
          </w:p>
        </w:tc>
        <w:tc>
          <w:tcPr>
            <w:tcW w:w="2977" w:type="dxa"/>
            <w:vAlign w:val="center"/>
          </w:tcPr>
          <w:p w14:paraId="5EE55CE8" w14:textId="6D3888C6" w:rsidR="002E1FE9" w:rsidRDefault="009740C5" w:rsidP="00AB57AE">
            <w:pPr>
              <w:pStyle w:val="TableofFigures"/>
            </w:pPr>
            <w:r>
              <w:rPr>
                <w:rFonts w:ascii="ArialMT" w:hAnsi="ArialMT"/>
                <w:color w:val="000000"/>
                <w:szCs w:val="20"/>
              </w:rPr>
              <w:t>Regional open space</w:t>
            </w:r>
          </w:p>
        </w:tc>
        <w:tc>
          <w:tcPr>
            <w:tcW w:w="1701" w:type="dxa"/>
          </w:tcPr>
          <w:p w14:paraId="202A210D" w14:textId="0FA755F8" w:rsidR="002E1FE9" w:rsidRDefault="002E1FE9" w:rsidP="00AB57AE">
            <w:pPr>
              <w:pStyle w:val="TableofFigures"/>
              <w:jc w:val="center"/>
            </w:pPr>
            <w:r>
              <w:rPr>
                <w:rFonts w:ascii="ArialMT" w:hAnsi="ArialMT"/>
                <w:color w:val="000000"/>
                <w:szCs w:val="20"/>
              </w:rPr>
              <w:t>35.31</w:t>
            </w:r>
            <w:r w:rsidR="00EB2AD9">
              <w:rPr>
                <w:rFonts w:ascii="ArialMT" w:hAnsi="ArialMT"/>
                <w:color w:val="000000"/>
                <w:szCs w:val="20"/>
              </w:rPr>
              <w:t xml:space="preserve"> hectares</w:t>
            </w:r>
          </w:p>
        </w:tc>
        <w:tc>
          <w:tcPr>
            <w:tcW w:w="1701" w:type="dxa"/>
          </w:tcPr>
          <w:p w14:paraId="0B42B15D" w14:textId="4A3697FF" w:rsidR="002E1FE9" w:rsidRDefault="002E1FE9" w:rsidP="00AB57AE">
            <w:pPr>
              <w:pStyle w:val="TableofFigures"/>
              <w:jc w:val="center"/>
            </w:pPr>
            <w:r>
              <w:rPr>
                <w:rFonts w:ascii="ArialMT" w:hAnsi="ArialMT"/>
                <w:color w:val="000000"/>
                <w:szCs w:val="20"/>
              </w:rPr>
              <w:t>100%</w:t>
            </w:r>
          </w:p>
        </w:tc>
      </w:tr>
      <w:tr w:rsidR="002E1FE9" w14:paraId="630C8137" w14:textId="77777777" w:rsidTr="00EB2AD9">
        <w:tc>
          <w:tcPr>
            <w:tcW w:w="704" w:type="dxa"/>
            <w:vAlign w:val="center"/>
          </w:tcPr>
          <w:p w14:paraId="3536D585" w14:textId="74DE82CD" w:rsidR="002E1FE9" w:rsidRPr="008F05A4" w:rsidRDefault="002E1FE9" w:rsidP="00AB57AE">
            <w:pPr>
              <w:pStyle w:val="TableofFigures"/>
              <w:jc w:val="center"/>
              <w:rPr>
                <w:b/>
                <w:bCs/>
              </w:rPr>
            </w:pPr>
            <w:r>
              <w:rPr>
                <w:rFonts w:ascii="ArialMT" w:hAnsi="ArialMT"/>
                <w:b/>
                <w:bCs/>
                <w:color w:val="000000"/>
                <w:szCs w:val="20"/>
              </w:rPr>
              <w:t>1</w:t>
            </w:r>
          </w:p>
        </w:tc>
        <w:tc>
          <w:tcPr>
            <w:tcW w:w="2977" w:type="dxa"/>
            <w:vAlign w:val="center"/>
          </w:tcPr>
          <w:p w14:paraId="13AA1467" w14:textId="77777777" w:rsidR="002E1FE9" w:rsidRPr="008F05A4" w:rsidRDefault="002E1FE9" w:rsidP="00AB57AE">
            <w:pPr>
              <w:pStyle w:val="TableofFigures"/>
              <w:rPr>
                <w:b/>
                <w:bCs/>
              </w:rPr>
            </w:pPr>
            <w:r>
              <w:rPr>
                <w:rFonts w:ascii="ArialMT" w:hAnsi="ArialMT"/>
                <w:b/>
                <w:bCs/>
                <w:color w:val="000000"/>
                <w:szCs w:val="20"/>
              </w:rPr>
              <w:t>Totals</w:t>
            </w:r>
          </w:p>
        </w:tc>
        <w:tc>
          <w:tcPr>
            <w:tcW w:w="1701" w:type="dxa"/>
          </w:tcPr>
          <w:p w14:paraId="7EDD7906" w14:textId="6D578817" w:rsidR="002E1FE9" w:rsidRPr="008F05A4" w:rsidRDefault="002E1FE9" w:rsidP="00AB57AE">
            <w:pPr>
              <w:pStyle w:val="TableofFigures"/>
              <w:jc w:val="center"/>
              <w:rPr>
                <w:b/>
                <w:bCs/>
              </w:rPr>
            </w:pPr>
            <w:r>
              <w:rPr>
                <w:rFonts w:ascii="ArialMT" w:hAnsi="ArialMT"/>
                <w:b/>
                <w:bCs/>
                <w:color w:val="000000"/>
                <w:szCs w:val="20"/>
              </w:rPr>
              <w:t>35.31</w:t>
            </w:r>
            <w:r w:rsidR="00EB2AD9">
              <w:rPr>
                <w:rFonts w:ascii="ArialMT" w:hAnsi="ArialMT"/>
                <w:b/>
                <w:bCs/>
                <w:color w:val="000000"/>
                <w:szCs w:val="20"/>
              </w:rPr>
              <w:t xml:space="preserve"> hectares</w:t>
            </w:r>
          </w:p>
        </w:tc>
        <w:tc>
          <w:tcPr>
            <w:tcW w:w="1701" w:type="dxa"/>
          </w:tcPr>
          <w:p w14:paraId="1178D192" w14:textId="77777777" w:rsidR="002E1FE9" w:rsidRPr="008F05A4" w:rsidRDefault="002E1FE9" w:rsidP="00AB57AE">
            <w:pPr>
              <w:pStyle w:val="TableofFigures"/>
              <w:jc w:val="center"/>
              <w:rPr>
                <w:b/>
                <w:bCs/>
              </w:rPr>
            </w:pPr>
            <w:r>
              <w:rPr>
                <w:rFonts w:ascii="ArialMT" w:hAnsi="ArialMT"/>
                <w:b/>
                <w:bCs/>
                <w:color w:val="000000"/>
                <w:szCs w:val="20"/>
              </w:rPr>
              <w:t>100%</w:t>
            </w:r>
          </w:p>
        </w:tc>
      </w:tr>
      <w:tr w:rsidR="002E1FE9" w:rsidRPr="00BB16DD" w14:paraId="17722A7A" w14:textId="77777777" w:rsidTr="00EB2AD9">
        <w:tc>
          <w:tcPr>
            <w:tcW w:w="704" w:type="dxa"/>
            <w:vAlign w:val="center"/>
          </w:tcPr>
          <w:p w14:paraId="71C5F724" w14:textId="4D26F033" w:rsidR="002E1FE9" w:rsidRPr="00BB16DD" w:rsidRDefault="002E1FE9" w:rsidP="00AB57AE">
            <w:pPr>
              <w:pStyle w:val="TableofFigures"/>
              <w:jc w:val="center"/>
              <w:rPr>
                <w:rFonts w:ascii="ArialMT" w:hAnsi="ArialMT"/>
                <w:color w:val="000000"/>
                <w:szCs w:val="20"/>
              </w:rPr>
            </w:pPr>
            <w:r>
              <w:rPr>
                <w:rFonts w:ascii="ArialMT" w:hAnsi="ArialMT"/>
                <w:color w:val="000000"/>
                <w:szCs w:val="20"/>
              </w:rPr>
              <w:t>1</w:t>
            </w:r>
          </w:p>
        </w:tc>
        <w:tc>
          <w:tcPr>
            <w:tcW w:w="2977" w:type="dxa"/>
            <w:vAlign w:val="center"/>
          </w:tcPr>
          <w:p w14:paraId="52A709F3" w14:textId="77777777" w:rsidR="002E1FE9" w:rsidRPr="00BB16DD" w:rsidRDefault="002E1FE9" w:rsidP="00AB57AE">
            <w:pPr>
              <w:pStyle w:val="TableofFigures"/>
              <w:rPr>
                <w:rFonts w:ascii="ArialMT" w:hAnsi="ArialMT"/>
                <w:color w:val="000000"/>
                <w:szCs w:val="20"/>
              </w:rPr>
            </w:pPr>
            <w:r>
              <w:rPr>
                <w:rFonts w:ascii="ArialMT" w:hAnsi="ArialMT"/>
                <w:color w:val="000000"/>
                <w:szCs w:val="20"/>
              </w:rPr>
              <w:t>Restricted open space</w:t>
            </w:r>
          </w:p>
        </w:tc>
        <w:tc>
          <w:tcPr>
            <w:tcW w:w="1701" w:type="dxa"/>
          </w:tcPr>
          <w:p w14:paraId="6D35A271" w14:textId="38EF6C29" w:rsidR="002E1FE9" w:rsidRPr="00BB16DD" w:rsidRDefault="002E1FE9" w:rsidP="00AB57AE">
            <w:pPr>
              <w:pStyle w:val="TableofFigures"/>
              <w:jc w:val="center"/>
              <w:rPr>
                <w:rFonts w:ascii="ArialMT" w:hAnsi="ArialMT"/>
                <w:color w:val="000000"/>
                <w:szCs w:val="20"/>
              </w:rPr>
            </w:pPr>
            <w:r>
              <w:rPr>
                <w:rFonts w:ascii="ArialMT" w:hAnsi="ArialMT"/>
                <w:color w:val="000000"/>
                <w:szCs w:val="20"/>
              </w:rPr>
              <w:t>5.24</w:t>
            </w:r>
            <w:r w:rsidR="00EB2AD9">
              <w:rPr>
                <w:rFonts w:ascii="ArialMT" w:hAnsi="ArialMT"/>
                <w:color w:val="000000"/>
                <w:szCs w:val="20"/>
              </w:rPr>
              <w:t xml:space="preserve"> hectares</w:t>
            </w:r>
          </w:p>
        </w:tc>
        <w:tc>
          <w:tcPr>
            <w:tcW w:w="1701" w:type="dxa"/>
          </w:tcPr>
          <w:p w14:paraId="3DA5A9DC" w14:textId="70FE569E" w:rsidR="002E1FE9" w:rsidRPr="00BB16DD" w:rsidRDefault="002E1FE9" w:rsidP="00AB57AE">
            <w:pPr>
              <w:pStyle w:val="TableofFigures"/>
              <w:jc w:val="center"/>
              <w:rPr>
                <w:rFonts w:ascii="ArialMT" w:hAnsi="ArialMT"/>
                <w:color w:val="000000"/>
                <w:szCs w:val="20"/>
              </w:rPr>
            </w:pPr>
            <w:r>
              <w:rPr>
                <w:rFonts w:ascii="ArialMT" w:hAnsi="ArialMT"/>
                <w:color w:val="000000"/>
                <w:szCs w:val="20"/>
              </w:rPr>
              <w:t> </w:t>
            </w:r>
            <w:r w:rsidR="00EB2AD9">
              <w:rPr>
                <w:rFonts w:ascii="ArialMT" w:hAnsi="ArialMT"/>
                <w:color w:val="000000"/>
                <w:szCs w:val="20"/>
              </w:rPr>
              <w:t>Percentage n</w:t>
            </w:r>
            <w:r w:rsidR="007918CF">
              <w:rPr>
                <w:rFonts w:ascii="ArialMT" w:hAnsi="ArialMT"/>
                <w:color w:val="000000"/>
                <w:szCs w:val="20"/>
              </w:rPr>
              <w:t>ot applicable</w:t>
            </w:r>
          </w:p>
        </w:tc>
      </w:tr>
    </w:tbl>
    <w:p w14:paraId="11D43DB9" w14:textId="414126ED" w:rsidR="002E1FE9" w:rsidRPr="00F26B92" w:rsidRDefault="002E1FE9" w:rsidP="002E1FE9">
      <w:pPr>
        <w:pStyle w:val="Caption"/>
        <w:spacing w:after="120"/>
        <w:rPr>
          <w:rFonts w:hint="eastAsia"/>
          <w:i/>
          <w:iCs/>
        </w:rPr>
      </w:pPr>
      <w:r w:rsidRPr="00F26B92">
        <w:rPr>
          <w:i/>
          <w:iCs/>
        </w:rPr>
        <w:t xml:space="preserve">Table </w:t>
      </w:r>
      <w:r>
        <w:rPr>
          <w:i/>
          <w:iCs/>
        </w:rPr>
        <w:t>8.5</w:t>
      </w:r>
      <w:r w:rsidRPr="00F26B92">
        <w:rPr>
          <w:i/>
          <w:iCs/>
        </w:rPr>
        <w:t>(ii</w:t>
      </w:r>
      <w:r>
        <w:rPr>
          <w:i/>
          <w:iCs/>
        </w:rPr>
        <w:t>a</w:t>
      </w:r>
      <w:r w:rsidRPr="00F26B92">
        <w:rPr>
          <w:i/>
          <w:iCs/>
        </w:rPr>
        <w:t xml:space="preserve">) </w:t>
      </w:r>
      <w:r>
        <w:rPr>
          <w:i/>
          <w:iCs/>
        </w:rPr>
        <w:t>E</w:t>
      </w:r>
      <w:r w:rsidRPr="00F26B92">
        <w:rPr>
          <w:i/>
          <w:iCs/>
        </w:rPr>
        <w:t xml:space="preserve">xisting open space in </w:t>
      </w:r>
      <w:r>
        <w:rPr>
          <w:i/>
          <w:iCs/>
        </w:rPr>
        <w:t>Port Melbourne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407CB81C" w14:textId="77777777" w:rsidTr="00205201">
        <w:trPr>
          <w:tblHeader/>
        </w:trPr>
        <w:tc>
          <w:tcPr>
            <w:tcW w:w="3681" w:type="dxa"/>
          </w:tcPr>
          <w:p w14:paraId="1650ACEA" w14:textId="77777777" w:rsidR="001272A6" w:rsidRPr="008F05A4" w:rsidRDefault="001272A6" w:rsidP="001272A6">
            <w:pPr>
              <w:pStyle w:val="TableofFigures"/>
              <w:rPr>
                <w:b/>
                <w:bCs/>
              </w:rPr>
            </w:pPr>
            <w:r>
              <w:rPr>
                <w:b/>
                <w:bCs/>
              </w:rPr>
              <w:t>Open space</w:t>
            </w:r>
          </w:p>
        </w:tc>
        <w:tc>
          <w:tcPr>
            <w:tcW w:w="1843" w:type="dxa"/>
          </w:tcPr>
          <w:p w14:paraId="30064428" w14:textId="77777777" w:rsidR="001272A6" w:rsidRPr="008F05A4" w:rsidRDefault="001272A6" w:rsidP="001272A6">
            <w:pPr>
              <w:pStyle w:val="TableofFigures"/>
              <w:jc w:val="center"/>
              <w:rPr>
                <w:b/>
                <w:bCs/>
              </w:rPr>
            </w:pPr>
            <w:r w:rsidRPr="008F05A4">
              <w:rPr>
                <w:b/>
                <w:bCs/>
              </w:rPr>
              <w:t>Hierarchy</w:t>
            </w:r>
          </w:p>
        </w:tc>
        <w:tc>
          <w:tcPr>
            <w:tcW w:w="1559" w:type="dxa"/>
          </w:tcPr>
          <w:p w14:paraId="7B718061" w14:textId="07339B58" w:rsidR="001272A6" w:rsidRPr="008F05A4" w:rsidRDefault="001272A6" w:rsidP="001272A6">
            <w:pPr>
              <w:pStyle w:val="TableofFigures"/>
              <w:jc w:val="center"/>
              <w:rPr>
                <w:b/>
                <w:bCs/>
              </w:rPr>
            </w:pPr>
            <w:r>
              <w:rPr>
                <w:b/>
                <w:bCs/>
              </w:rPr>
              <w:t>Total area in square metres</w:t>
            </w:r>
          </w:p>
        </w:tc>
        <w:tc>
          <w:tcPr>
            <w:tcW w:w="1559" w:type="dxa"/>
          </w:tcPr>
          <w:p w14:paraId="4C56FEE0" w14:textId="31A0EBC9" w:rsidR="001272A6" w:rsidRPr="008F05A4" w:rsidRDefault="001272A6" w:rsidP="001272A6">
            <w:pPr>
              <w:pStyle w:val="TableofFigures"/>
              <w:jc w:val="center"/>
              <w:rPr>
                <w:b/>
                <w:bCs/>
              </w:rPr>
            </w:pPr>
            <w:r>
              <w:rPr>
                <w:b/>
                <w:bCs/>
              </w:rPr>
              <w:t>Total area in hectares</w:t>
            </w:r>
          </w:p>
        </w:tc>
      </w:tr>
      <w:tr w:rsidR="00B177DB" w14:paraId="12127451" w14:textId="77777777" w:rsidTr="00205201">
        <w:tc>
          <w:tcPr>
            <w:tcW w:w="3681" w:type="dxa"/>
            <w:vAlign w:val="center"/>
          </w:tcPr>
          <w:p w14:paraId="0BAFD0C2" w14:textId="1BB1D2FB" w:rsidR="00B177DB" w:rsidRPr="00B177DB" w:rsidRDefault="00B177DB" w:rsidP="00B177DB">
            <w:pPr>
              <w:pStyle w:val="TableofFigures"/>
            </w:pPr>
            <w:r w:rsidRPr="00B177DB">
              <w:t>Westgate Park</w:t>
            </w:r>
          </w:p>
        </w:tc>
        <w:tc>
          <w:tcPr>
            <w:tcW w:w="1843" w:type="dxa"/>
            <w:vAlign w:val="center"/>
          </w:tcPr>
          <w:p w14:paraId="72E859FF" w14:textId="42168E6E" w:rsidR="00B177DB" w:rsidRPr="00B177DB" w:rsidRDefault="009740C5" w:rsidP="00B177DB">
            <w:pPr>
              <w:pStyle w:val="TableofFigures"/>
              <w:jc w:val="center"/>
            </w:pPr>
            <w:r>
              <w:t>Regional open space</w:t>
            </w:r>
          </w:p>
        </w:tc>
        <w:tc>
          <w:tcPr>
            <w:tcW w:w="1559" w:type="dxa"/>
            <w:vAlign w:val="center"/>
          </w:tcPr>
          <w:p w14:paraId="56D17C54" w14:textId="0FB6042C" w:rsidR="00B177DB" w:rsidRPr="00B177DB" w:rsidRDefault="00B177DB" w:rsidP="00B177DB">
            <w:pPr>
              <w:pStyle w:val="TableofFigures"/>
              <w:jc w:val="center"/>
            </w:pPr>
            <w:r w:rsidRPr="00B177DB">
              <w:t>353,055</w:t>
            </w:r>
            <w:r w:rsidR="00986F81">
              <w:t xml:space="preserve"> square metres</w:t>
            </w:r>
          </w:p>
        </w:tc>
        <w:tc>
          <w:tcPr>
            <w:tcW w:w="1559" w:type="dxa"/>
            <w:vAlign w:val="center"/>
          </w:tcPr>
          <w:p w14:paraId="3D9B838C" w14:textId="13AA12C0" w:rsidR="00B177DB" w:rsidRPr="00B177DB" w:rsidRDefault="00B177DB" w:rsidP="00B177DB">
            <w:pPr>
              <w:pStyle w:val="TableofFigures"/>
              <w:jc w:val="center"/>
            </w:pPr>
            <w:r w:rsidRPr="00B177DB">
              <w:t>35.31</w:t>
            </w:r>
            <w:r w:rsidR="00986F81">
              <w:t xml:space="preserve"> hectares</w:t>
            </w:r>
          </w:p>
        </w:tc>
      </w:tr>
      <w:tr w:rsidR="00B177DB" w14:paraId="2654F040" w14:textId="77777777" w:rsidTr="00205201">
        <w:tc>
          <w:tcPr>
            <w:tcW w:w="3681" w:type="dxa"/>
            <w:vAlign w:val="center"/>
          </w:tcPr>
          <w:p w14:paraId="598961C2" w14:textId="59E09C09" w:rsidR="00B177DB" w:rsidRPr="00B177DB" w:rsidRDefault="00B177DB" w:rsidP="00B177DB">
            <w:pPr>
              <w:pStyle w:val="TableofFigures"/>
              <w:rPr>
                <w:b/>
                <w:bCs/>
              </w:rPr>
            </w:pPr>
            <w:r w:rsidRPr="00B177DB">
              <w:rPr>
                <w:b/>
                <w:bCs/>
              </w:rPr>
              <w:t>T</w:t>
            </w:r>
            <w:r>
              <w:rPr>
                <w:b/>
                <w:bCs/>
              </w:rPr>
              <w:t>otal area</w:t>
            </w:r>
          </w:p>
        </w:tc>
        <w:tc>
          <w:tcPr>
            <w:tcW w:w="1843" w:type="dxa"/>
            <w:vAlign w:val="center"/>
          </w:tcPr>
          <w:p w14:paraId="0678462B" w14:textId="7449BF90" w:rsidR="00B177DB" w:rsidRPr="00B177DB" w:rsidRDefault="007918CF" w:rsidP="00B177DB">
            <w:pPr>
              <w:pStyle w:val="TableofFigures"/>
              <w:jc w:val="center"/>
              <w:rPr>
                <w:b/>
                <w:bCs/>
              </w:rPr>
            </w:pPr>
            <w:r>
              <w:rPr>
                <w:b/>
                <w:bCs/>
              </w:rPr>
              <w:t>Not applicable</w:t>
            </w:r>
          </w:p>
        </w:tc>
        <w:tc>
          <w:tcPr>
            <w:tcW w:w="1559" w:type="dxa"/>
            <w:vAlign w:val="center"/>
          </w:tcPr>
          <w:p w14:paraId="4F28884E" w14:textId="3D79DAE9" w:rsidR="00B177DB" w:rsidRPr="00B177DB" w:rsidRDefault="00B177DB" w:rsidP="00B177DB">
            <w:pPr>
              <w:pStyle w:val="TableofFigures"/>
              <w:jc w:val="center"/>
              <w:rPr>
                <w:b/>
                <w:bCs/>
              </w:rPr>
            </w:pPr>
            <w:r w:rsidRPr="00B177DB">
              <w:rPr>
                <w:b/>
                <w:bCs/>
              </w:rPr>
              <w:t>353,055</w:t>
            </w:r>
            <w:r w:rsidR="00986F81">
              <w:rPr>
                <w:b/>
                <w:bCs/>
              </w:rPr>
              <w:t xml:space="preserve"> square metres in total</w:t>
            </w:r>
          </w:p>
        </w:tc>
        <w:tc>
          <w:tcPr>
            <w:tcW w:w="1559" w:type="dxa"/>
            <w:vAlign w:val="center"/>
          </w:tcPr>
          <w:p w14:paraId="61020A60" w14:textId="74E25AEA" w:rsidR="00B177DB" w:rsidRPr="00B177DB" w:rsidRDefault="00B177DB" w:rsidP="00B177DB">
            <w:pPr>
              <w:pStyle w:val="TableofFigures"/>
              <w:jc w:val="center"/>
              <w:rPr>
                <w:b/>
                <w:bCs/>
              </w:rPr>
            </w:pPr>
            <w:r w:rsidRPr="00B177DB">
              <w:rPr>
                <w:b/>
                <w:bCs/>
              </w:rPr>
              <w:t>35.31</w:t>
            </w:r>
            <w:r w:rsidR="00986F81">
              <w:rPr>
                <w:b/>
                <w:bCs/>
              </w:rPr>
              <w:t xml:space="preserve"> hectares in total</w:t>
            </w:r>
          </w:p>
        </w:tc>
      </w:tr>
    </w:tbl>
    <w:p w14:paraId="239185E4" w14:textId="1E5F309E" w:rsidR="002E1FE9" w:rsidRPr="00F26B92" w:rsidRDefault="002E1FE9" w:rsidP="002E1FE9">
      <w:pPr>
        <w:pStyle w:val="Caption"/>
        <w:spacing w:after="120"/>
        <w:rPr>
          <w:rFonts w:hint="eastAsia"/>
          <w:i/>
          <w:iCs/>
        </w:rPr>
      </w:pPr>
      <w:r w:rsidRPr="00F26B92">
        <w:rPr>
          <w:i/>
          <w:iCs/>
        </w:rPr>
        <w:t xml:space="preserve">Table </w:t>
      </w:r>
      <w:r>
        <w:rPr>
          <w:i/>
          <w:iCs/>
        </w:rPr>
        <w:t>8.</w:t>
      </w:r>
      <w:r w:rsidR="00B177DB">
        <w:rPr>
          <w:i/>
          <w:iCs/>
        </w:rPr>
        <w:t>5</w:t>
      </w:r>
      <w:r w:rsidRPr="00F26B92">
        <w:rPr>
          <w:i/>
          <w:iCs/>
        </w:rPr>
        <w:t>(ii</w:t>
      </w:r>
      <w:r>
        <w:rPr>
          <w:i/>
          <w:iCs/>
        </w:rPr>
        <w:t>b</w:t>
      </w:r>
      <w:r w:rsidRPr="00F26B92">
        <w:rPr>
          <w:i/>
          <w:iCs/>
        </w:rPr>
        <w:t xml:space="preserve">) </w:t>
      </w:r>
      <w:r>
        <w:rPr>
          <w:i/>
          <w:iCs/>
        </w:rPr>
        <w:t>E</w:t>
      </w:r>
      <w:r w:rsidRPr="00F26B92">
        <w:rPr>
          <w:i/>
          <w:iCs/>
        </w:rPr>
        <w:t xml:space="preserve">xisting </w:t>
      </w:r>
      <w:r>
        <w:rPr>
          <w:i/>
          <w:iCs/>
        </w:rPr>
        <w:t xml:space="preserve">restricted </w:t>
      </w:r>
      <w:r w:rsidRPr="00F26B92">
        <w:rPr>
          <w:i/>
          <w:iCs/>
        </w:rPr>
        <w:t xml:space="preserve">open space in </w:t>
      </w:r>
      <w:r w:rsidR="00B177DB">
        <w:rPr>
          <w:i/>
          <w:iCs/>
        </w:rPr>
        <w:t>Port Melbourne</w:t>
      </w:r>
      <w:r w:rsidR="00B177DB" w:rsidRPr="00F26B92">
        <w:rPr>
          <w:i/>
          <w:iCs/>
        </w:rPr>
        <w:t xml:space="preserve"> </w:t>
      </w:r>
      <w:r w:rsidRPr="00F26B92">
        <w:rPr>
          <w:i/>
          <w:iCs/>
        </w:rPr>
        <w:t>in 2023</w:t>
      </w:r>
    </w:p>
    <w:tbl>
      <w:tblPr>
        <w:tblStyle w:val="TableGrid"/>
        <w:tblW w:w="0" w:type="auto"/>
        <w:tblLook w:val="04A0" w:firstRow="1" w:lastRow="0" w:firstColumn="1" w:lastColumn="0" w:noHBand="0" w:noVBand="1"/>
      </w:tblPr>
      <w:tblGrid>
        <w:gridCol w:w="3681"/>
        <w:gridCol w:w="1843"/>
        <w:gridCol w:w="1559"/>
        <w:gridCol w:w="1559"/>
      </w:tblGrid>
      <w:tr w:rsidR="001272A6" w14:paraId="691C1C42" w14:textId="77777777" w:rsidTr="00205201">
        <w:trPr>
          <w:tblHeader/>
        </w:trPr>
        <w:tc>
          <w:tcPr>
            <w:tcW w:w="3681" w:type="dxa"/>
          </w:tcPr>
          <w:p w14:paraId="20CA4FFA" w14:textId="77777777" w:rsidR="001272A6" w:rsidRPr="008F05A4" w:rsidRDefault="001272A6" w:rsidP="001272A6">
            <w:pPr>
              <w:pStyle w:val="TableofFigures"/>
              <w:rPr>
                <w:b/>
                <w:bCs/>
              </w:rPr>
            </w:pPr>
            <w:r>
              <w:rPr>
                <w:b/>
                <w:bCs/>
              </w:rPr>
              <w:t>Open space</w:t>
            </w:r>
          </w:p>
        </w:tc>
        <w:tc>
          <w:tcPr>
            <w:tcW w:w="1843" w:type="dxa"/>
          </w:tcPr>
          <w:p w14:paraId="0C6ADCA0" w14:textId="77777777" w:rsidR="001272A6" w:rsidRPr="008F05A4" w:rsidRDefault="001272A6" w:rsidP="001272A6">
            <w:pPr>
              <w:pStyle w:val="TableofFigures"/>
              <w:jc w:val="center"/>
              <w:rPr>
                <w:b/>
                <w:bCs/>
              </w:rPr>
            </w:pPr>
            <w:r w:rsidRPr="008F05A4">
              <w:rPr>
                <w:b/>
                <w:bCs/>
              </w:rPr>
              <w:t>Hierarchy</w:t>
            </w:r>
          </w:p>
        </w:tc>
        <w:tc>
          <w:tcPr>
            <w:tcW w:w="1559" w:type="dxa"/>
          </w:tcPr>
          <w:p w14:paraId="7A9E9F71" w14:textId="0602107B" w:rsidR="001272A6" w:rsidRPr="008F05A4" w:rsidRDefault="001272A6" w:rsidP="001272A6">
            <w:pPr>
              <w:pStyle w:val="TableofFigures"/>
              <w:jc w:val="center"/>
              <w:rPr>
                <w:b/>
                <w:bCs/>
              </w:rPr>
            </w:pPr>
            <w:r>
              <w:rPr>
                <w:b/>
                <w:bCs/>
              </w:rPr>
              <w:t>Total area in square metres</w:t>
            </w:r>
          </w:p>
        </w:tc>
        <w:tc>
          <w:tcPr>
            <w:tcW w:w="1559" w:type="dxa"/>
          </w:tcPr>
          <w:p w14:paraId="3257B088" w14:textId="3FFFB609" w:rsidR="001272A6" w:rsidRPr="008F05A4" w:rsidRDefault="001272A6" w:rsidP="001272A6">
            <w:pPr>
              <w:pStyle w:val="TableofFigures"/>
              <w:jc w:val="center"/>
              <w:rPr>
                <w:b/>
                <w:bCs/>
              </w:rPr>
            </w:pPr>
            <w:r>
              <w:rPr>
                <w:b/>
                <w:bCs/>
              </w:rPr>
              <w:t>Total area in hectares</w:t>
            </w:r>
          </w:p>
        </w:tc>
      </w:tr>
      <w:tr w:rsidR="00B177DB" w14:paraId="1E667279" w14:textId="77777777" w:rsidTr="00205201">
        <w:tc>
          <w:tcPr>
            <w:tcW w:w="3681" w:type="dxa"/>
            <w:vAlign w:val="center"/>
          </w:tcPr>
          <w:p w14:paraId="7674FB6C" w14:textId="5E877D90" w:rsidR="00B177DB" w:rsidRPr="00B177DB" w:rsidRDefault="00B177DB" w:rsidP="00B177DB">
            <w:pPr>
              <w:pStyle w:val="TableofFigures"/>
            </w:pPr>
            <w:r w:rsidRPr="00B177DB">
              <w:t>Melbourne International Karting Complex</w:t>
            </w:r>
          </w:p>
        </w:tc>
        <w:tc>
          <w:tcPr>
            <w:tcW w:w="1843" w:type="dxa"/>
            <w:vAlign w:val="center"/>
          </w:tcPr>
          <w:p w14:paraId="00DE4A36" w14:textId="4C224776" w:rsidR="00B177DB" w:rsidRPr="00B177DB" w:rsidRDefault="009740C5" w:rsidP="00B177DB">
            <w:pPr>
              <w:pStyle w:val="TableofFigures"/>
              <w:jc w:val="center"/>
            </w:pPr>
            <w:r>
              <w:t>Regional open space</w:t>
            </w:r>
          </w:p>
        </w:tc>
        <w:tc>
          <w:tcPr>
            <w:tcW w:w="1559" w:type="dxa"/>
            <w:vAlign w:val="center"/>
          </w:tcPr>
          <w:p w14:paraId="6AD1A35A" w14:textId="10C52046" w:rsidR="00B177DB" w:rsidRPr="00B177DB" w:rsidRDefault="00B177DB" w:rsidP="00B177DB">
            <w:pPr>
              <w:pStyle w:val="TableofFigures"/>
              <w:jc w:val="center"/>
            </w:pPr>
            <w:r w:rsidRPr="00B177DB">
              <w:t>52,350</w:t>
            </w:r>
            <w:r w:rsidR="00986F81">
              <w:t xml:space="preserve"> square metres</w:t>
            </w:r>
          </w:p>
        </w:tc>
        <w:tc>
          <w:tcPr>
            <w:tcW w:w="1559" w:type="dxa"/>
            <w:vAlign w:val="center"/>
          </w:tcPr>
          <w:p w14:paraId="07749435" w14:textId="5DD78204" w:rsidR="00B177DB" w:rsidRPr="00B177DB" w:rsidRDefault="00B177DB" w:rsidP="00B177DB">
            <w:pPr>
              <w:pStyle w:val="TableofFigures"/>
              <w:jc w:val="center"/>
            </w:pPr>
            <w:r w:rsidRPr="00B177DB">
              <w:t>5.24</w:t>
            </w:r>
            <w:r w:rsidR="00986F81">
              <w:t xml:space="preserve"> hectares</w:t>
            </w:r>
          </w:p>
        </w:tc>
      </w:tr>
      <w:tr w:rsidR="00B177DB" w14:paraId="06B00560" w14:textId="77777777" w:rsidTr="00205201">
        <w:tc>
          <w:tcPr>
            <w:tcW w:w="3681" w:type="dxa"/>
            <w:vAlign w:val="center"/>
          </w:tcPr>
          <w:p w14:paraId="4BD6EDA9" w14:textId="6186798E" w:rsidR="00B177DB" w:rsidRPr="00B177DB" w:rsidRDefault="00B177DB" w:rsidP="00B177DB">
            <w:pPr>
              <w:pStyle w:val="TableofFigures"/>
              <w:rPr>
                <w:b/>
                <w:bCs/>
              </w:rPr>
            </w:pPr>
            <w:r w:rsidRPr="00B177DB">
              <w:rPr>
                <w:b/>
                <w:bCs/>
              </w:rPr>
              <w:t>T</w:t>
            </w:r>
            <w:r>
              <w:rPr>
                <w:b/>
                <w:bCs/>
              </w:rPr>
              <w:t>otal area</w:t>
            </w:r>
          </w:p>
        </w:tc>
        <w:tc>
          <w:tcPr>
            <w:tcW w:w="1843" w:type="dxa"/>
            <w:vAlign w:val="center"/>
          </w:tcPr>
          <w:p w14:paraId="0F685BE4" w14:textId="59BD72D5" w:rsidR="00B177DB" w:rsidRPr="00B177DB" w:rsidRDefault="007918CF" w:rsidP="00B177DB">
            <w:pPr>
              <w:pStyle w:val="TableofFigures"/>
              <w:jc w:val="center"/>
              <w:rPr>
                <w:b/>
                <w:bCs/>
              </w:rPr>
            </w:pPr>
            <w:r>
              <w:rPr>
                <w:b/>
                <w:bCs/>
              </w:rPr>
              <w:t>Not applicable</w:t>
            </w:r>
          </w:p>
        </w:tc>
        <w:tc>
          <w:tcPr>
            <w:tcW w:w="1559" w:type="dxa"/>
            <w:vAlign w:val="center"/>
          </w:tcPr>
          <w:p w14:paraId="3199F818" w14:textId="0C1D2CA8" w:rsidR="00B177DB" w:rsidRPr="00B177DB" w:rsidRDefault="00B177DB" w:rsidP="00B177DB">
            <w:pPr>
              <w:pStyle w:val="TableofFigures"/>
              <w:jc w:val="center"/>
              <w:rPr>
                <w:b/>
                <w:bCs/>
              </w:rPr>
            </w:pPr>
            <w:r w:rsidRPr="00B177DB">
              <w:rPr>
                <w:b/>
                <w:bCs/>
              </w:rPr>
              <w:t>52,350</w:t>
            </w:r>
            <w:r w:rsidR="00986F81">
              <w:rPr>
                <w:b/>
                <w:bCs/>
              </w:rPr>
              <w:t xml:space="preserve"> square metres in total</w:t>
            </w:r>
          </w:p>
        </w:tc>
        <w:tc>
          <w:tcPr>
            <w:tcW w:w="1559" w:type="dxa"/>
            <w:vAlign w:val="center"/>
          </w:tcPr>
          <w:p w14:paraId="7ACF8862" w14:textId="511A1447" w:rsidR="00B177DB" w:rsidRPr="00B177DB" w:rsidRDefault="00B177DB" w:rsidP="00B177DB">
            <w:pPr>
              <w:pStyle w:val="TableofFigures"/>
              <w:jc w:val="center"/>
              <w:rPr>
                <w:b/>
                <w:bCs/>
              </w:rPr>
            </w:pPr>
            <w:r w:rsidRPr="00B177DB">
              <w:rPr>
                <w:b/>
                <w:bCs/>
              </w:rPr>
              <w:t>5.24</w:t>
            </w:r>
            <w:r w:rsidR="00986F81">
              <w:rPr>
                <w:b/>
                <w:bCs/>
              </w:rPr>
              <w:t xml:space="preserve"> hectares in total</w:t>
            </w:r>
          </w:p>
        </w:tc>
      </w:tr>
    </w:tbl>
    <w:p w14:paraId="68B57262" w14:textId="3B3D2A84" w:rsidR="002E1FE9" w:rsidRDefault="00B177DB" w:rsidP="00B177DB">
      <w:pPr>
        <w:spacing w:before="240" w:after="360" w:line="240" w:lineRule="auto"/>
      </w:pPr>
      <w:r w:rsidRPr="00B177DB">
        <w:t>The changes to the open space network since the 2012 Strategy are shown in Figures 6La and 6Lb</w:t>
      </w:r>
      <w:r w:rsidR="002E1FE9">
        <w:t>.</w:t>
      </w:r>
    </w:p>
    <w:p w14:paraId="4DC5E1FF" w14:textId="19106147" w:rsidR="00B177DB" w:rsidRDefault="00B177DB" w:rsidP="00536D5F">
      <w:r w:rsidRPr="00536D5F">
        <w:rPr>
          <w:noProof/>
        </w:rPr>
        <w:drawing>
          <wp:inline distT="0" distB="0" distL="0" distR="0" wp14:anchorId="24709EB0" wp14:editId="3635ED81">
            <wp:extent cx="4428000" cy="5094000"/>
            <wp:effectExtent l="0" t="0" r="4445" b="0"/>
            <wp:docPr id="29" name="Picture 29" descr="Figure 6La – Spatial distribution of existing open space in Port Melbourne (east of salmon street) with no changes since 20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Figure 6La – Spatial distribution of existing open space in Port Melbourne (east of salmon street) with no changes since 2012.&#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28000" cy="5094000"/>
                    </a:xfrm>
                    <a:prstGeom prst="rect">
                      <a:avLst/>
                    </a:prstGeom>
                  </pic:spPr>
                </pic:pic>
              </a:graphicData>
            </a:graphic>
          </wp:inline>
        </w:drawing>
      </w:r>
    </w:p>
    <w:p w14:paraId="3DA1D3E9" w14:textId="67D39114" w:rsidR="00B177DB" w:rsidRDefault="00B177DB" w:rsidP="00536D5F">
      <w:r w:rsidRPr="00536D5F">
        <w:rPr>
          <w:noProof/>
        </w:rPr>
        <w:drawing>
          <wp:inline distT="0" distB="0" distL="0" distR="0" wp14:anchorId="3A71ADAB" wp14:editId="6F41BE77">
            <wp:extent cx="5006715" cy="5355823"/>
            <wp:effectExtent l="0" t="0" r="0" b="3810"/>
            <wp:docPr id="30" name="Picture 30" descr="Figure 6Lb – Spatial distribution of existing open space in Port Melbourne (west of salmon street) which is updated to show the expansion of Westgate Park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Figure 6Lb – Spatial distribution of existing open space in Port Melbourne (west of salmon street) which is updated to show the expansion of Westgate Park since 201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13500" cy="5363081"/>
                    </a:xfrm>
                    <a:prstGeom prst="rect">
                      <a:avLst/>
                    </a:prstGeom>
                  </pic:spPr>
                </pic:pic>
              </a:graphicData>
            </a:graphic>
          </wp:inline>
        </w:drawing>
      </w:r>
    </w:p>
    <w:p w14:paraId="13F1FAA3" w14:textId="78DEAED2" w:rsidR="002E1FE9" w:rsidRPr="00594E17" w:rsidRDefault="002E1FE9" w:rsidP="002E1FE9">
      <w:pPr>
        <w:pStyle w:val="Heading3"/>
        <w:spacing w:before="360" w:after="120"/>
        <w:rPr>
          <w:rFonts w:hint="eastAsia"/>
          <w:b/>
          <w:bCs/>
          <w:lang w:val="en-AU"/>
        </w:rPr>
      </w:pPr>
      <w:bookmarkStart w:id="125" w:name="_Toc176340440"/>
      <w:r>
        <w:t>6.1</w:t>
      </w:r>
      <w:r w:rsidR="00B177DB">
        <w:t>1</w:t>
      </w:r>
      <w:r>
        <w:t>.2</w:t>
      </w:r>
      <w:r w:rsidRPr="00BC2CB9">
        <w:rPr>
          <w:bCs/>
        </w:rPr>
        <w:tab/>
      </w:r>
      <w:r w:rsidRPr="00377662">
        <w:rPr>
          <w:lang w:val="en-AU"/>
        </w:rPr>
        <w:t>Summary of the population change between 2011 and 2021</w:t>
      </w:r>
      <w:bookmarkEnd w:id="125"/>
    </w:p>
    <w:p w14:paraId="793A8DD2" w14:textId="45900B62" w:rsidR="00B177DB" w:rsidRPr="00B177DB" w:rsidRDefault="00B177DB" w:rsidP="00B177DB">
      <w:pPr>
        <w:pStyle w:val="BodyText"/>
        <w:rPr>
          <w:bCs/>
        </w:rPr>
      </w:pPr>
      <w:r w:rsidRPr="00B177DB">
        <w:rPr>
          <w:bCs/>
        </w:rPr>
        <w:t>As noted in Section 3.3.1 of this Light Touch Review, the residential population has not grown between 2011 and 2021.</w:t>
      </w:r>
    </w:p>
    <w:p w14:paraId="2DF599DF" w14:textId="1C95579E" w:rsidR="00B177DB" w:rsidRPr="00B177DB" w:rsidRDefault="00B177DB" w:rsidP="00B177DB">
      <w:pPr>
        <w:pStyle w:val="BodyText"/>
        <w:rPr>
          <w:bCs/>
        </w:rPr>
      </w:pPr>
      <w:r w:rsidRPr="00B177DB">
        <w:rPr>
          <w:bCs/>
        </w:rPr>
        <w:t xml:space="preserve">As noted in Section 3.3.3 of this Light Touch Review, the employment figures for 2021 were impacted by </w:t>
      </w:r>
      <w:r w:rsidR="00E82ADB">
        <w:t>Covid</w:t>
      </w:r>
      <w:r w:rsidR="00E82ADB" w:rsidRPr="009A39F1">
        <w:t xml:space="preserve">-19 </w:t>
      </w:r>
      <w:r w:rsidRPr="00B177DB">
        <w:rPr>
          <w:bCs/>
        </w:rPr>
        <w:t>and are not reported here.</w:t>
      </w:r>
    </w:p>
    <w:p w14:paraId="7CBF485F" w14:textId="0B03B7AE" w:rsidR="002E1FE9" w:rsidRPr="00594E17" w:rsidRDefault="002E1FE9" w:rsidP="002E1FE9">
      <w:pPr>
        <w:pStyle w:val="Heading3"/>
        <w:spacing w:after="120"/>
        <w:rPr>
          <w:rFonts w:hint="eastAsia"/>
          <w:b/>
          <w:bCs/>
          <w:lang w:val="en-AU"/>
        </w:rPr>
      </w:pPr>
      <w:bookmarkStart w:id="126" w:name="_Toc176340441"/>
      <w:r>
        <w:t>6.1</w:t>
      </w:r>
      <w:r w:rsidR="00B177DB">
        <w:t>1</w:t>
      </w:r>
      <w:r>
        <w:t>.3</w:t>
      </w:r>
      <w:r w:rsidRPr="00BC2CB9">
        <w:rPr>
          <w:bCs/>
        </w:rPr>
        <w:tab/>
      </w:r>
      <w:r w:rsidRPr="00377662">
        <w:rPr>
          <w:bCs/>
          <w:lang w:val="en-AU"/>
        </w:rPr>
        <w:t>Summary of the forecast population change from 2021 to 2031</w:t>
      </w:r>
      <w:bookmarkEnd w:id="126"/>
    </w:p>
    <w:p w14:paraId="31BCA337" w14:textId="77777777" w:rsidR="00B177DB" w:rsidRPr="00B177DB" w:rsidRDefault="00B177DB" w:rsidP="00B177DB">
      <w:pPr>
        <w:pStyle w:val="BodyText"/>
        <w:rPr>
          <w:iCs/>
        </w:rPr>
      </w:pPr>
      <w:r w:rsidRPr="00B177DB">
        <w:rPr>
          <w:iCs/>
        </w:rPr>
        <w:t xml:space="preserve">The resident population is forecast to grow over the next 10 years with an additional 1,180 residents forecast to live in Port Melbourne by 2031, which is a substantial increase given there was almost no resident population in 2021. </w:t>
      </w:r>
    </w:p>
    <w:p w14:paraId="61BF8D0D" w14:textId="240C7D58" w:rsidR="002E1FE9" w:rsidRPr="00706697" w:rsidRDefault="00B177DB" w:rsidP="00B177DB">
      <w:pPr>
        <w:pStyle w:val="BodyText"/>
      </w:pPr>
      <w:r w:rsidRPr="00B177DB">
        <w:rPr>
          <w:bCs/>
        </w:rPr>
        <w:t>As noted in Section 3.3.2, the employment population forecasts from the 2012 Strategy will continue to be relied on, which is in Section 8.5.4a of the 2012 Strategy Technical Report. In summary, the worker population was forecast to continue to grow through to 2026 and is substantially more than the resident population</w:t>
      </w:r>
      <w:r w:rsidR="002E1FE9" w:rsidRPr="0023276D">
        <w:t>.</w:t>
      </w:r>
    </w:p>
    <w:p w14:paraId="325A35F9" w14:textId="77777777" w:rsidR="00AE5845" w:rsidRDefault="00AE5845">
      <w:pPr>
        <w:spacing w:after="0" w:line="240" w:lineRule="auto"/>
        <w:rPr>
          <w:rFonts w:ascii="Arial Bold" w:eastAsia="MS Gothic" w:hAnsi="Arial Bold" w:hint="eastAsia"/>
          <w:sz w:val="22"/>
          <w:szCs w:val="26"/>
          <w:lang w:val="en-US"/>
        </w:rPr>
      </w:pPr>
      <w:r>
        <w:br w:type="page"/>
      </w:r>
    </w:p>
    <w:p w14:paraId="0C93270F" w14:textId="3E392C03" w:rsidR="002E1FE9" w:rsidRPr="00594E17" w:rsidRDefault="002E1FE9" w:rsidP="002E1FE9">
      <w:pPr>
        <w:pStyle w:val="Heading3"/>
        <w:spacing w:after="120"/>
        <w:rPr>
          <w:rFonts w:hint="eastAsia"/>
          <w:b/>
          <w:bCs/>
        </w:rPr>
      </w:pPr>
      <w:bookmarkStart w:id="127" w:name="_Toc176340442"/>
      <w:r>
        <w:t>6.1</w:t>
      </w:r>
      <w:r w:rsidR="00B177DB">
        <w:t>1</w:t>
      </w:r>
      <w:r>
        <w:t>.4</w:t>
      </w:r>
      <w:r w:rsidRPr="00BC2CB9">
        <w:rPr>
          <w:bCs/>
        </w:rPr>
        <w:tab/>
      </w:r>
      <w:r w:rsidRPr="00377662">
        <w:t>Implications for the forecast population changes on the updated Actions</w:t>
      </w:r>
      <w:r>
        <w:t xml:space="preserve"> for </w:t>
      </w:r>
      <w:r w:rsidR="004E0559">
        <w:t xml:space="preserve">this </w:t>
      </w:r>
      <w:r w:rsidR="00F242A9">
        <w:t>S</w:t>
      </w:r>
      <w:r w:rsidR="004E0559">
        <w:t>ection</w:t>
      </w:r>
      <w:bookmarkEnd w:id="127"/>
    </w:p>
    <w:p w14:paraId="1C96DA17" w14:textId="7AEC8355" w:rsidR="00B177DB" w:rsidRPr="00B177DB" w:rsidRDefault="00B177DB" w:rsidP="00B177DB">
      <w:pPr>
        <w:pStyle w:val="BodyText"/>
        <w:rPr>
          <w:bCs/>
          <w:iCs/>
        </w:rPr>
      </w:pPr>
      <w:r w:rsidRPr="00B177DB">
        <w:rPr>
          <w:bCs/>
          <w:iCs/>
        </w:rPr>
        <w:t xml:space="preserve">By 2031, 1,180 additional residents are forecast to be living in Port Melbourne, which is 1,180 more than the total residential population change forecast by 2026 in the 2012 Strategy.  We are also assuming the same number of the additional workers to be in the precinct as was forecast in 2012 Strategy, which is approximately 2,000 more workers.  </w:t>
      </w:r>
    </w:p>
    <w:p w14:paraId="044E1D2E" w14:textId="2B01DF65" w:rsidR="002E1FE9" w:rsidRPr="0007704F" w:rsidRDefault="00B177DB" w:rsidP="00B177DB">
      <w:pPr>
        <w:pStyle w:val="BodyText"/>
        <w:rPr>
          <w:bCs/>
          <w:iCs/>
        </w:rPr>
      </w:pPr>
      <w:r w:rsidRPr="00B177DB">
        <w:rPr>
          <w:bCs/>
          <w:iCs/>
        </w:rPr>
        <w:t>The Fishermans Bend Strategic Framework Plan has been prepared to guide the forecast growth and change in the Lorimer Precinct of Port Melbourne.  This Light Touch Review recommends that Council continues to be guided by the recommendations for new open space in the Fishermans Bend Strategic Framework Plan, however where feasible advocate for the new open spaces to meet the updated sizes and intent as shown in the updated Table 3(ii-b) in this Light Touch Review Report.  The remaining area of Port Melbourne is referred to as the Fishermans Bend National Employment Innovation Cluster (N</w:t>
      </w:r>
      <w:r w:rsidR="005868D3">
        <w:rPr>
          <w:bCs/>
          <w:iCs/>
        </w:rPr>
        <w:t>-e-i-c</w:t>
      </w:r>
      <w:r w:rsidRPr="00B177DB">
        <w:rPr>
          <w:bCs/>
          <w:iCs/>
        </w:rPr>
        <w:t>) as identified in Plan Melbourne and referenced in Section 3.2.1 of this Light Touch Review</w:t>
      </w:r>
      <w:r w:rsidR="002E1FE9" w:rsidRPr="0007704F">
        <w:rPr>
          <w:bCs/>
          <w:iCs/>
        </w:rPr>
        <w:t>.</w:t>
      </w:r>
    </w:p>
    <w:p w14:paraId="2897FF1A" w14:textId="77777777" w:rsidR="00B177DB" w:rsidRDefault="00B177DB">
      <w:pPr>
        <w:spacing w:after="0" w:line="240" w:lineRule="auto"/>
        <w:rPr>
          <w:rFonts w:ascii="Arial Bold" w:eastAsia="MS Gothic" w:hAnsi="Arial Bold" w:hint="eastAsia"/>
          <w:sz w:val="22"/>
          <w:szCs w:val="26"/>
          <w:lang w:val="en-US"/>
        </w:rPr>
      </w:pPr>
      <w:r>
        <w:br w:type="page"/>
      </w:r>
    </w:p>
    <w:p w14:paraId="43C22010" w14:textId="769B8B5E" w:rsidR="002E1FE9" w:rsidRPr="00594E17" w:rsidRDefault="002E1FE9" w:rsidP="002E1FE9">
      <w:pPr>
        <w:pStyle w:val="Heading3"/>
        <w:rPr>
          <w:rFonts w:hint="eastAsia"/>
          <w:b/>
          <w:bCs/>
          <w:lang w:val="en-AU"/>
        </w:rPr>
      </w:pPr>
      <w:bookmarkStart w:id="128" w:name="_Toc176340443"/>
      <w:r>
        <w:t>6.1</w:t>
      </w:r>
      <w:r w:rsidR="00B177DB">
        <w:t>1</w:t>
      </w:r>
      <w:r>
        <w:t>.5</w:t>
      </w:r>
      <w:r w:rsidRPr="00BC2CB9">
        <w:rPr>
          <w:bCs/>
        </w:rPr>
        <w:tab/>
      </w:r>
      <w:r w:rsidRPr="00377662">
        <w:rPr>
          <w:bCs/>
          <w:lang w:val="en-AU"/>
        </w:rPr>
        <w:t xml:space="preserve">Updated Precinct Actions for </w:t>
      </w:r>
      <w:r>
        <w:rPr>
          <w:bCs/>
          <w:lang w:val="en-AU"/>
        </w:rPr>
        <w:t>P</w:t>
      </w:r>
      <w:r w:rsidR="00B177DB">
        <w:rPr>
          <w:bCs/>
          <w:lang w:val="en-AU"/>
        </w:rPr>
        <w:t>ort Melbourne</w:t>
      </w:r>
      <w:bookmarkEnd w:id="128"/>
    </w:p>
    <w:p w14:paraId="0954E20E" w14:textId="084D2B5E" w:rsidR="002E1FE9" w:rsidRDefault="00B177DB" w:rsidP="007950C6">
      <w:pPr>
        <w:pStyle w:val="BodyText"/>
        <w:spacing w:after="240"/>
        <w:rPr>
          <w:bCs/>
        </w:rPr>
      </w:pPr>
      <w:r w:rsidRPr="00B177DB">
        <w:rPr>
          <w:bCs/>
        </w:rPr>
        <w:t>Given the substantial change that has occurred to Port Melbourne since the 2012 Strategy was prepared, the diagram illustrating a summary of the recommendations has been updated and included in this Light Touch Review</w:t>
      </w:r>
      <w:r w:rsidR="002E1FE9">
        <w:rPr>
          <w:bCs/>
        </w:rPr>
        <w:t>.</w:t>
      </w:r>
    </w:p>
    <w:p w14:paraId="1385675A" w14:textId="0484CA5D" w:rsidR="007950C6" w:rsidRDefault="007950C6" w:rsidP="002E1FE9">
      <w:pPr>
        <w:pStyle w:val="BodyText"/>
        <w:spacing w:after="0"/>
        <w:rPr>
          <w:bCs/>
        </w:rPr>
      </w:pPr>
      <w:r>
        <w:rPr>
          <w:bCs/>
          <w:noProof/>
        </w:rPr>
        <w:drawing>
          <wp:inline distT="0" distB="0" distL="0" distR="0" wp14:anchorId="7553F346" wp14:editId="31DEB3DF">
            <wp:extent cx="4597200" cy="7563600"/>
            <wp:effectExtent l="0" t="0" r="635" b="5715"/>
            <wp:docPr id="31" name="Picture 31" descr="Figure 6M – Summary of strategy recommendations for Port Melbourne which shows indicative locations and sub-precincts in which new open spaces are proposed for Port Melbourne in this Light Touch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6M – Summary of strategy recommendations for Port Melbourne which shows indicative locations and sub-precincts in which new open spaces are proposed for Port Melbourne in this Light Touch Review."/>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97200" cy="7563600"/>
                    </a:xfrm>
                    <a:prstGeom prst="rect">
                      <a:avLst/>
                    </a:prstGeom>
                  </pic:spPr>
                </pic:pic>
              </a:graphicData>
            </a:graphic>
          </wp:inline>
        </w:drawing>
      </w:r>
    </w:p>
    <w:p w14:paraId="6A9AB1DA" w14:textId="77777777" w:rsidR="007950C6" w:rsidRDefault="007950C6">
      <w:pPr>
        <w:spacing w:after="0" w:line="240" w:lineRule="auto"/>
        <w:rPr>
          <w:rFonts w:ascii="Arial Bold" w:hAnsi="Arial Bold" w:hint="eastAsia"/>
          <w:b/>
          <w:bCs/>
          <w:szCs w:val="18"/>
        </w:rPr>
      </w:pPr>
      <w:r>
        <w:br w:type="page"/>
      </w:r>
    </w:p>
    <w:p w14:paraId="0F358F46" w14:textId="3EEF1BF0" w:rsidR="007950C6" w:rsidRDefault="007950C6" w:rsidP="007950C6">
      <w:pPr>
        <w:pStyle w:val="BodyText"/>
      </w:pPr>
      <w:r w:rsidRPr="007950C6">
        <w:t>Please note the Actions retain the numbering from the 2012 Strategy Technical Report</w:t>
      </w:r>
      <w:r>
        <w:t>.</w:t>
      </w:r>
    </w:p>
    <w:p w14:paraId="1D44F229" w14:textId="3ED2841F" w:rsidR="007950C6" w:rsidRPr="00CE18FB" w:rsidRDefault="002E1FE9" w:rsidP="007950C6">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7950C6" w14:paraId="40B7302C" w14:textId="77777777" w:rsidTr="00AB57AE">
        <w:trPr>
          <w:tblHeader/>
        </w:trPr>
        <w:tc>
          <w:tcPr>
            <w:tcW w:w="924" w:type="dxa"/>
          </w:tcPr>
          <w:p w14:paraId="790ACD28" w14:textId="77777777" w:rsidR="007950C6" w:rsidRPr="009B66E3" w:rsidRDefault="007950C6" w:rsidP="00AB57AE">
            <w:pPr>
              <w:pStyle w:val="TableofFigures"/>
              <w:rPr>
                <w:b/>
                <w:bCs/>
              </w:rPr>
            </w:pPr>
            <w:r w:rsidRPr="009B66E3">
              <w:rPr>
                <w:b/>
                <w:bCs/>
              </w:rPr>
              <w:t>No.</w:t>
            </w:r>
          </w:p>
        </w:tc>
        <w:tc>
          <w:tcPr>
            <w:tcW w:w="6017" w:type="dxa"/>
          </w:tcPr>
          <w:p w14:paraId="2E6D7590"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3843DCDF" w14:textId="77777777" w:rsidR="007950C6" w:rsidRPr="009B66E3" w:rsidRDefault="007950C6" w:rsidP="00AB57AE">
            <w:pPr>
              <w:pStyle w:val="TableofFigures"/>
              <w:rPr>
                <w:b/>
                <w:bCs/>
              </w:rPr>
            </w:pPr>
            <w:r w:rsidRPr="009B66E3">
              <w:rPr>
                <w:b/>
                <w:bCs/>
              </w:rPr>
              <w:t>Responsibility</w:t>
            </w:r>
          </w:p>
        </w:tc>
        <w:tc>
          <w:tcPr>
            <w:tcW w:w="1269" w:type="dxa"/>
          </w:tcPr>
          <w:p w14:paraId="1E7D1C66" w14:textId="77777777" w:rsidR="007950C6" w:rsidRPr="009B66E3" w:rsidRDefault="007950C6" w:rsidP="00AB57AE">
            <w:pPr>
              <w:pStyle w:val="TableofFigures"/>
              <w:rPr>
                <w:b/>
                <w:bCs/>
              </w:rPr>
            </w:pPr>
            <w:r w:rsidRPr="009B66E3">
              <w:rPr>
                <w:b/>
                <w:bCs/>
              </w:rPr>
              <w:t xml:space="preserve">Priority </w:t>
            </w:r>
          </w:p>
        </w:tc>
      </w:tr>
      <w:tr w:rsidR="007950C6" w14:paraId="47910D48" w14:textId="77777777" w:rsidTr="00AB57AE">
        <w:tc>
          <w:tcPr>
            <w:tcW w:w="924" w:type="dxa"/>
          </w:tcPr>
          <w:p w14:paraId="4EBFEDE3" w14:textId="05D504CB" w:rsidR="007950C6" w:rsidRPr="00A502E5" w:rsidRDefault="002D1423" w:rsidP="007950C6">
            <w:pPr>
              <w:pStyle w:val="TableofFigures"/>
            </w:pPr>
            <w:r>
              <w:t>Action</w:t>
            </w:r>
            <w:r w:rsidRPr="009B3099">
              <w:t xml:space="preserve"> </w:t>
            </w:r>
            <w:r w:rsidR="007950C6" w:rsidRPr="009B3099">
              <w:t>8.5A-1</w:t>
            </w:r>
          </w:p>
        </w:tc>
        <w:tc>
          <w:tcPr>
            <w:tcW w:w="6017" w:type="dxa"/>
          </w:tcPr>
          <w:p w14:paraId="28C550C4" w14:textId="77777777" w:rsidR="007950C6" w:rsidRPr="009B3099" w:rsidRDefault="007950C6" w:rsidP="007950C6">
            <w:pPr>
              <w:pStyle w:val="TableofFigures"/>
              <w:rPr>
                <w:b/>
                <w:bCs/>
              </w:rPr>
            </w:pPr>
            <w:r w:rsidRPr="009B3099">
              <w:rPr>
                <w:b/>
                <w:bCs/>
              </w:rPr>
              <w:t>Lorimer Precinct</w:t>
            </w:r>
          </w:p>
          <w:p w14:paraId="49EB3AF0" w14:textId="34B82B4C" w:rsidR="007950C6" w:rsidRPr="00A502E5" w:rsidRDefault="007950C6" w:rsidP="007950C6">
            <w:pPr>
              <w:pStyle w:val="TableofFigures"/>
            </w:pPr>
            <w:r w:rsidRPr="009B3099">
              <w:t>Continue to implement the Fishermans Bend Framework Plan, including investigating the potential to improve the open space outcomes for this Precinct with reference to the preferred open space hierarchy, ensuring a diversity of open space sizes and types that provide a diverse range of unstructured recreation facilities and opportunities are included, in addition to the active transport routes and links that are set out in the Fishermans Bend Framework Plan.</w:t>
            </w:r>
          </w:p>
        </w:tc>
        <w:tc>
          <w:tcPr>
            <w:tcW w:w="1559" w:type="dxa"/>
          </w:tcPr>
          <w:p w14:paraId="7B75CEEA" w14:textId="2750B085" w:rsidR="007950C6" w:rsidRPr="009B3099" w:rsidRDefault="007A22A0" w:rsidP="007950C6">
            <w:pPr>
              <w:pStyle w:val="TableofFigures"/>
            </w:pPr>
            <w:r>
              <w:t xml:space="preserve">Responsibility: </w:t>
            </w:r>
            <w:r w:rsidR="00DD1EB6">
              <w:t>C-o-m</w:t>
            </w:r>
          </w:p>
          <w:p w14:paraId="718FE050" w14:textId="77777777" w:rsidR="007950C6" w:rsidRPr="009B3099" w:rsidRDefault="007950C6" w:rsidP="007950C6">
            <w:pPr>
              <w:pStyle w:val="TableofFigures"/>
            </w:pPr>
            <w:r w:rsidRPr="009B3099">
              <w:t>Vic Govt</w:t>
            </w:r>
          </w:p>
          <w:p w14:paraId="6040ED5D" w14:textId="379D6043" w:rsidR="007950C6" w:rsidRPr="00A502E5" w:rsidRDefault="007950C6" w:rsidP="007950C6">
            <w:pPr>
              <w:pStyle w:val="TableofFigures"/>
            </w:pPr>
            <w:r w:rsidRPr="009B3099">
              <w:t>Developer</w:t>
            </w:r>
          </w:p>
        </w:tc>
        <w:tc>
          <w:tcPr>
            <w:tcW w:w="1269" w:type="dxa"/>
          </w:tcPr>
          <w:p w14:paraId="35DF035E" w14:textId="093F2492" w:rsidR="007950C6" w:rsidRPr="00A502E5" w:rsidRDefault="008C4D75" w:rsidP="007950C6">
            <w:pPr>
              <w:pStyle w:val="TableofFigures"/>
            </w:pPr>
            <w:r>
              <w:t xml:space="preserve">Priority: </w:t>
            </w:r>
            <w:r w:rsidR="007950C6" w:rsidRPr="009B3099">
              <w:t>Ongoing</w:t>
            </w:r>
          </w:p>
        </w:tc>
      </w:tr>
      <w:tr w:rsidR="007950C6" w14:paraId="1EA290B4" w14:textId="77777777" w:rsidTr="00AB57AE">
        <w:tc>
          <w:tcPr>
            <w:tcW w:w="924" w:type="dxa"/>
          </w:tcPr>
          <w:p w14:paraId="22B75EB9" w14:textId="3374100E" w:rsidR="007950C6" w:rsidRPr="009B3099" w:rsidRDefault="002D1423" w:rsidP="007950C6">
            <w:pPr>
              <w:pStyle w:val="TableofFigures"/>
            </w:pPr>
            <w:r>
              <w:t>Action</w:t>
            </w:r>
            <w:r w:rsidRPr="009B3099">
              <w:t xml:space="preserve"> </w:t>
            </w:r>
            <w:r w:rsidR="007950C6" w:rsidRPr="009B3099">
              <w:t>8.5A-2</w:t>
            </w:r>
          </w:p>
        </w:tc>
        <w:tc>
          <w:tcPr>
            <w:tcW w:w="6017" w:type="dxa"/>
          </w:tcPr>
          <w:p w14:paraId="1DF0ACF9" w14:textId="354356B1" w:rsidR="007950C6" w:rsidRPr="009B3099" w:rsidRDefault="007950C6" w:rsidP="007950C6">
            <w:pPr>
              <w:pStyle w:val="TableofFigures"/>
              <w:rPr>
                <w:b/>
                <w:bCs/>
              </w:rPr>
            </w:pPr>
            <w:r w:rsidRPr="009B3099">
              <w:rPr>
                <w:b/>
                <w:bCs/>
              </w:rPr>
              <w:t>Fishermans Bend N</w:t>
            </w:r>
            <w:r w:rsidR="005868D3">
              <w:rPr>
                <w:b/>
                <w:bCs/>
              </w:rPr>
              <w:t>-e-i-c</w:t>
            </w:r>
          </w:p>
          <w:p w14:paraId="2A71793F" w14:textId="71439F0B" w:rsidR="007950C6" w:rsidRPr="009B3099" w:rsidRDefault="007950C6" w:rsidP="007950C6">
            <w:pPr>
              <w:pStyle w:val="TableofFigures"/>
              <w:rPr>
                <w:b/>
                <w:bCs/>
              </w:rPr>
            </w:pPr>
            <w:r w:rsidRPr="009B3099">
              <w:t>City of Melbourne to continue to participate in the precinct planning for the Fishermans Bend N</w:t>
            </w:r>
            <w:r w:rsidR="005868D3">
              <w:t>-e-i-c</w:t>
            </w:r>
            <w:r w:rsidRPr="009B3099">
              <w:t xml:space="preserve">. This is to reference the open space needs assessments already prepared for the City of Melbourne by </w:t>
            </w:r>
            <w:r w:rsidR="00CA68B3">
              <w:t>Tbld</w:t>
            </w:r>
            <w:r w:rsidRPr="009B3099">
              <w:t xml:space="preserve"> to ensure the delivery of a diverse open space network that meets the needs of the forecast population, including delivery of new Municipal open space for the population outside of the employment precinct including in Southbank, Docklands, Melbourne 3000 and the Lorimer Precinct.</w:t>
            </w:r>
          </w:p>
        </w:tc>
        <w:tc>
          <w:tcPr>
            <w:tcW w:w="1559" w:type="dxa"/>
          </w:tcPr>
          <w:p w14:paraId="10F617B2" w14:textId="5D90996F" w:rsidR="007950C6" w:rsidRPr="009B3099" w:rsidRDefault="007A22A0" w:rsidP="007950C6">
            <w:pPr>
              <w:pStyle w:val="TableofFigures"/>
            </w:pPr>
            <w:r>
              <w:t xml:space="preserve">Responsibility: </w:t>
            </w:r>
            <w:r w:rsidR="00DD1EB6">
              <w:t>C-o-m</w:t>
            </w:r>
          </w:p>
          <w:p w14:paraId="5E452D5E" w14:textId="4BF7CC86" w:rsidR="007950C6" w:rsidRPr="009B3099" w:rsidRDefault="007950C6" w:rsidP="007950C6">
            <w:pPr>
              <w:pStyle w:val="TableofFigures"/>
            </w:pPr>
            <w:r w:rsidRPr="009B3099">
              <w:t>Developer</w:t>
            </w:r>
          </w:p>
        </w:tc>
        <w:tc>
          <w:tcPr>
            <w:tcW w:w="1269" w:type="dxa"/>
          </w:tcPr>
          <w:p w14:paraId="242C06C6" w14:textId="566AB0AE" w:rsidR="007950C6" w:rsidRPr="009B3099" w:rsidRDefault="008C4D75" w:rsidP="007950C6">
            <w:pPr>
              <w:pStyle w:val="TableofFigures"/>
            </w:pPr>
            <w:r>
              <w:t xml:space="preserve">Priority: </w:t>
            </w:r>
            <w:r w:rsidR="007950C6" w:rsidRPr="009B3099">
              <w:t>Very</w:t>
            </w:r>
          </w:p>
          <w:p w14:paraId="1EEA53EE" w14:textId="480CB26B" w:rsidR="007950C6" w:rsidRPr="009B3099" w:rsidRDefault="007950C6" w:rsidP="007950C6">
            <w:pPr>
              <w:pStyle w:val="TableofFigures"/>
            </w:pPr>
            <w:r w:rsidRPr="009B3099">
              <w:t>High</w:t>
            </w:r>
          </w:p>
        </w:tc>
      </w:tr>
    </w:tbl>
    <w:p w14:paraId="3BFCAE7F" w14:textId="77777777" w:rsidR="002E1FE9" w:rsidRPr="00674AE8" w:rsidRDefault="002E1FE9" w:rsidP="002E1FE9">
      <w:pPr>
        <w:tabs>
          <w:tab w:val="left" w:pos="993"/>
        </w:tabs>
        <w:spacing w:before="240" w:after="120"/>
      </w:pPr>
      <w:r>
        <w:rPr>
          <w:b/>
        </w:rPr>
        <w:t>B</w:t>
      </w:r>
      <w:r w:rsidRPr="00377662">
        <w:rPr>
          <w:b/>
        </w:rPr>
        <w:tab/>
        <w:t>Additional open space</w:t>
      </w:r>
      <w:r>
        <w:rPr>
          <w:b/>
        </w:rPr>
        <w:t xml:space="preserve"> links</w:t>
      </w:r>
    </w:p>
    <w:tbl>
      <w:tblPr>
        <w:tblStyle w:val="TableGrid"/>
        <w:tblW w:w="0" w:type="auto"/>
        <w:tblLook w:val="04A0" w:firstRow="1" w:lastRow="0" w:firstColumn="1" w:lastColumn="0" w:noHBand="0" w:noVBand="1"/>
      </w:tblPr>
      <w:tblGrid>
        <w:gridCol w:w="924"/>
        <w:gridCol w:w="6017"/>
        <w:gridCol w:w="1559"/>
        <w:gridCol w:w="1269"/>
      </w:tblGrid>
      <w:tr w:rsidR="002E1FE9" w14:paraId="4360ACA5" w14:textId="77777777" w:rsidTr="00AB57AE">
        <w:trPr>
          <w:tblHeader/>
        </w:trPr>
        <w:tc>
          <w:tcPr>
            <w:tcW w:w="924" w:type="dxa"/>
          </w:tcPr>
          <w:p w14:paraId="67BF1859" w14:textId="77777777" w:rsidR="002E1FE9" w:rsidRPr="009B66E3" w:rsidRDefault="002E1FE9" w:rsidP="00AB57AE">
            <w:pPr>
              <w:pStyle w:val="TableofFigures"/>
              <w:rPr>
                <w:b/>
                <w:bCs/>
              </w:rPr>
            </w:pPr>
            <w:r w:rsidRPr="009B66E3">
              <w:rPr>
                <w:b/>
                <w:bCs/>
              </w:rPr>
              <w:t>No.</w:t>
            </w:r>
          </w:p>
        </w:tc>
        <w:tc>
          <w:tcPr>
            <w:tcW w:w="6017" w:type="dxa"/>
          </w:tcPr>
          <w:p w14:paraId="291602D9" w14:textId="77777777" w:rsidR="002E1FE9" w:rsidRPr="009B66E3" w:rsidRDefault="002E1FE9" w:rsidP="00AB57AE">
            <w:pPr>
              <w:pStyle w:val="TableofFigures"/>
              <w:rPr>
                <w:b/>
                <w:bCs/>
              </w:rPr>
            </w:pPr>
            <w:r>
              <w:rPr>
                <w:b/>
                <w:bCs/>
              </w:rPr>
              <w:t>Ac</w:t>
            </w:r>
            <w:r w:rsidRPr="009B66E3">
              <w:rPr>
                <w:b/>
                <w:bCs/>
              </w:rPr>
              <w:t>tion</w:t>
            </w:r>
          </w:p>
        </w:tc>
        <w:tc>
          <w:tcPr>
            <w:tcW w:w="1559" w:type="dxa"/>
          </w:tcPr>
          <w:p w14:paraId="4C78039E" w14:textId="77777777" w:rsidR="002E1FE9" w:rsidRPr="009B66E3" w:rsidRDefault="002E1FE9" w:rsidP="00AB57AE">
            <w:pPr>
              <w:pStyle w:val="TableofFigures"/>
              <w:rPr>
                <w:b/>
                <w:bCs/>
              </w:rPr>
            </w:pPr>
            <w:r w:rsidRPr="009B66E3">
              <w:rPr>
                <w:b/>
                <w:bCs/>
              </w:rPr>
              <w:t>Responsibility</w:t>
            </w:r>
          </w:p>
        </w:tc>
        <w:tc>
          <w:tcPr>
            <w:tcW w:w="1269" w:type="dxa"/>
          </w:tcPr>
          <w:p w14:paraId="332F947F" w14:textId="77777777" w:rsidR="002E1FE9" w:rsidRPr="009B66E3" w:rsidRDefault="002E1FE9" w:rsidP="00AB57AE">
            <w:pPr>
              <w:pStyle w:val="TableofFigures"/>
              <w:rPr>
                <w:b/>
                <w:bCs/>
              </w:rPr>
            </w:pPr>
            <w:r w:rsidRPr="009B66E3">
              <w:rPr>
                <w:b/>
                <w:bCs/>
              </w:rPr>
              <w:t xml:space="preserve">Priority </w:t>
            </w:r>
          </w:p>
        </w:tc>
      </w:tr>
      <w:tr w:rsidR="007950C6" w14:paraId="0ACFCBE4" w14:textId="77777777" w:rsidTr="00AB57AE">
        <w:tc>
          <w:tcPr>
            <w:tcW w:w="924" w:type="dxa"/>
          </w:tcPr>
          <w:p w14:paraId="6ECC0DFB" w14:textId="2AB1EFD8" w:rsidR="007950C6" w:rsidRPr="009B3099" w:rsidRDefault="002D1423" w:rsidP="007950C6">
            <w:pPr>
              <w:pStyle w:val="TableofFigures"/>
            </w:pPr>
            <w:r>
              <w:t>Action</w:t>
            </w:r>
            <w:r w:rsidRPr="009B3099">
              <w:t xml:space="preserve"> </w:t>
            </w:r>
            <w:r w:rsidR="007950C6" w:rsidRPr="009B3099">
              <w:t>8.5B-1</w:t>
            </w:r>
          </w:p>
        </w:tc>
        <w:tc>
          <w:tcPr>
            <w:tcW w:w="6017" w:type="dxa"/>
          </w:tcPr>
          <w:p w14:paraId="69966D63" w14:textId="07B1B7C4" w:rsidR="007950C6" w:rsidRPr="009B3099" w:rsidRDefault="007950C6" w:rsidP="007950C6">
            <w:pPr>
              <w:pStyle w:val="TableofFigures"/>
            </w:pPr>
            <w:r w:rsidRPr="009B3099">
              <w:t>Investigate the potential to secure the foreshore of the Yarra River (Birrarung) as public open space and improve its condition and character between Westgate Freeway and Pier 35, including Pier 35 as part of the future open space planning for the Fishermans Bend N</w:t>
            </w:r>
            <w:r w:rsidR="005868D3">
              <w:t>-e-i-c</w:t>
            </w:r>
            <w:r w:rsidRPr="009B3099">
              <w:t xml:space="preserve">.  </w:t>
            </w:r>
          </w:p>
          <w:p w14:paraId="5351ABAE" w14:textId="4AEF54B8" w:rsidR="007950C6" w:rsidRPr="009B3099" w:rsidRDefault="007950C6" w:rsidP="007950C6">
            <w:pPr>
              <w:pStyle w:val="TableofFigures"/>
              <w:rPr>
                <w:b/>
                <w:bCs/>
              </w:rPr>
            </w:pPr>
            <w:r w:rsidRPr="009B3099">
              <w:t>Additionally, if the opportunity arises in the future with changes to the Port of Melbourne function, investigate additional provision of open space along the Yarra River (Birrarung) to Bolte Bridge.</w:t>
            </w:r>
          </w:p>
        </w:tc>
        <w:tc>
          <w:tcPr>
            <w:tcW w:w="1559" w:type="dxa"/>
          </w:tcPr>
          <w:p w14:paraId="29E2913C" w14:textId="276D5030" w:rsidR="007950C6" w:rsidRPr="009B3099" w:rsidRDefault="007A22A0" w:rsidP="007950C6">
            <w:pPr>
              <w:pStyle w:val="TableofFigures"/>
            </w:pPr>
            <w:r>
              <w:t xml:space="preserve">Responsibility: </w:t>
            </w:r>
            <w:r w:rsidR="00DD1EB6">
              <w:t>C-o-m</w:t>
            </w:r>
          </w:p>
          <w:p w14:paraId="73EA67DC" w14:textId="77777777" w:rsidR="007950C6" w:rsidRPr="009B3099" w:rsidRDefault="007950C6" w:rsidP="007950C6">
            <w:pPr>
              <w:pStyle w:val="TableofFigures"/>
            </w:pPr>
            <w:r w:rsidRPr="009B3099">
              <w:t>Vic Govt</w:t>
            </w:r>
          </w:p>
          <w:p w14:paraId="37E131FE" w14:textId="0D79FE04" w:rsidR="007950C6" w:rsidRPr="009B3099" w:rsidRDefault="00E16E1C" w:rsidP="007950C6">
            <w:pPr>
              <w:pStyle w:val="TableofFigures"/>
            </w:pPr>
            <w:r>
              <w:t>T-o</w:t>
            </w:r>
            <w:r w:rsidR="005868D3">
              <w:br/>
              <w:t>Pv</w:t>
            </w:r>
          </w:p>
          <w:p w14:paraId="7F340561" w14:textId="51194A44" w:rsidR="007950C6" w:rsidRPr="009B3099" w:rsidRDefault="007950C6" w:rsidP="007950C6">
            <w:pPr>
              <w:pStyle w:val="TableofFigures"/>
            </w:pPr>
            <w:r w:rsidRPr="009B3099">
              <w:t>M</w:t>
            </w:r>
            <w:r w:rsidR="00E16E1C">
              <w:t>wc</w:t>
            </w:r>
          </w:p>
        </w:tc>
        <w:tc>
          <w:tcPr>
            <w:tcW w:w="1269" w:type="dxa"/>
          </w:tcPr>
          <w:p w14:paraId="61513089" w14:textId="5608F387" w:rsidR="007950C6" w:rsidRPr="009B3099" w:rsidRDefault="008C4D75" w:rsidP="007950C6">
            <w:pPr>
              <w:pStyle w:val="TableofFigures"/>
            </w:pPr>
            <w:r>
              <w:t xml:space="preserve">Priority: </w:t>
            </w:r>
            <w:r w:rsidR="007950C6" w:rsidRPr="009B3099">
              <w:t>Very</w:t>
            </w:r>
          </w:p>
          <w:p w14:paraId="09BF4BE8" w14:textId="02BFDC07" w:rsidR="007950C6" w:rsidRPr="009B3099" w:rsidRDefault="007950C6" w:rsidP="007950C6">
            <w:pPr>
              <w:pStyle w:val="TableofFigures"/>
            </w:pPr>
            <w:r w:rsidRPr="009B3099">
              <w:t>High</w:t>
            </w:r>
          </w:p>
        </w:tc>
      </w:tr>
      <w:tr w:rsidR="007950C6" w14:paraId="02B247B3" w14:textId="77777777" w:rsidTr="00AB57AE">
        <w:tc>
          <w:tcPr>
            <w:tcW w:w="924" w:type="dxa"/>
          </w:tcPr>
          <w:p w14:paraId="018C1953" w14:textId="62DB7FF1" w:rsidR="007950C6" w:rsidRPr="009B3099" w:rsidRDefault="002D1423" w:rsidP="007950C6">
            <w:pPr>
              <w:pStyle w:val="TableofFigures"/>
            </w:pPr>
            <w:r>
              <w:t>Action</w:t>
            </w:r>
            <w:r w:rsidRPr="009B3099">
              <w:t xml:space="preserve"> </w:t>
            </w:r>
            <w:r w:rsidR="007950C6" w:rsidRPr="009B3099">
              <w:t>8.5B-2</w:t>
            </w:r>
          </w:p>
        </w:tc>
        <w:tc>
          <w:tcPr>
            <w:tcW w:w="6017" w:type="dxa"/>
          </w:tcPr>
          <w:p w14:paraId="76B44344" w14:textId="6BCFCB29" w:rsidR="007950C6" w:rsidRPr="009B3099" w:rsidRDefault="007950C6" w:rsidP="007950C6">
            <w:pPr>
              <w:pStyle w:val="TableofFigures"/>
              <w:rPr>
                <w:b/>
              </w:rPr>
            </w:pPr>
            <w:r w:rsidRPr="009B3099">
              <w:t>Investigate future open space link along the Yarra River (Birrarung) from the Bolte Bridge downstream to Pier 35 in the long term if the area changed from a working Port to an alternative use in the future.</w:t>
            </w:r>
          </w:p>
        </w:tc>
        <w:tc>
          <w:tcPr>
            <w:tcW w:w="1559" w:type="dxa"/>
          </w:tcPr>
          <w:p w14:paraId="1DB1D6D6" w14:textId="6D0EC6AF" w:rsidR="007950C6" w:rsidRPr="009B3099" w:rsidRDefault="007A22A0" w:rsidP="007950C6">
            <w:pPr>
              <w:pStyle w:val="TableofFigures"/>
            </w:pPr>
            <w:r>
              <w:t xml:space="preserve">Responsibility: </w:t>
            </w:r>
            <w:r w:rsidR="00DD1EB6">
              <w:t>C-o-m</w:t>
            </w:r>
          </w:p>
          <w:p w14:paraId="4A8B9BCB" w14:textId="77777777" w:rsidR="007950C6" w:rsidRPr="009B3099" w:rsidRDefault="007950C6" w:rsidP="007950C6">
            <w:pPr>
              <w:pStyle w:val="TableofFigures"/>
            </w:pPr>
            <w:r w:rsidRPr="009B3099">
              <w:t>Port of Melbourne</w:t>
            </w:r>
          </w:p>
          <w:p w14:paraId="7C8577CB" w14:textId="1F3C26AE" w:rsidR="007950C6" w:rsidRPr="009B3099" w:rsidRDefault="00E16E1C" w:rsidP="007950C6">
            <w:pPr>
              <w:pStyle w:val="TableofFigures"/>
            </w:pPr>
            <w:r>
              <w:t>T-o</w:t>
            </w:r>
          </w:p>
        </w:tc>
        <w:tc>
          <w:tcPr>
            <w:tcW w:w="1269" w:type="dxa"/>
          </w:tcPr>
          <w:p w14:paraId="2751A84D" w14:textId="30736699" w:rsidR="007950C6" w:rsidRPr="009B3099" w:rsidRDefault="008C4D75" w:rsidP="007950C6">
            <w:pPr>
              <w:pStyle w:val="TableofFigures"/>
            </w:pPr>
            <w:r>
              <w:t xml:space="preserve">Priority: </w:t>
            </w:r>
            <w:r w:rsidR="007950C6" w:rsidRPr="009B3099">
              <w:t>Ongoing</w:t>
            </w:r>
          </w:p>
        </w:tc>
      </w:tr>
      <w:tr w:rsidR="007950C6" w14:paraId="64AD6E69" w14:textId="77777777" w:rsidTr="00AB57AE">
        <w:tc>
          <w:tcPr>
            <w:tcW w:w="924" w:type="dxa"/>
          </w:tcPr>
          <w:p w14:paraId="5B34BADE" w14:textId="2EF3A59E" w:rsidR="007950C6" w:rsidRPr="009B3099" w:rsidRDefault="002D1423" w:rsidP="007950C6">
            <w:pPr>
              <w:pStyle w:val="TableofFigures"/>
            </w:pPr>
            <w:r>
              <w:t>Action</w:t>
            </w:r>
            <w:r w:rsidRPr="009B3099">
              <w:t xml:space="preserve"> </w:t>
            </w:r>
            <w:r w:rsidR="007950C6" w:rsidRPr="009B3099">
              <w:t>8.5B-3</w:t>
            </w:r>
          </w:p>
        </w:tc>
        <w:tc>
          <w:tcPr>
            <w:tcW w:w="6017" w:type="dxa"/>
          </w:tcPr>
          <w:p w14:paraId="10F1C552" w14:textId="02F85CBA" w:rsidR="007950C6" w:rsidRPr="009B3099" w:rsidRDefault="007950C6" w:rsidP="007950C6">
            <w:pPr>
              <w:pStyle w:val="TableofFigures"/>
              <w:rPr>
                <w:b/>
              </w:rPr>
            </w:pPr>
            <w:r w:rsidRPr="009B3099">
              <w:t>Include future open space links or active transport links between Westgate Park and the proposed new open space network in the Fishermans Bend N</w:t>
            </w:r>
            <w:r w:rsidR="005868D3">
              <w:t>-e-i-c</w:t>
            </w:r>
            <w:r w:rsidRPr="009B3099">
              <w:t xml:space="preserve"> to provide excellent access to Westgate Park and biodiversity links and connections.</w:t>
            </w:r>
          </w:p>
        </w:tc>
        <w:tc>
          <w:tcPr>
            <w:tcW w:w="1559" w:type="dxa"/>
          </w:tcPr>
          <w:p w14:paraId="7FF74928" w14:textId="6AE916EA" w:rsidR="007950C6" w:rsidRPr="009B3099" w:rsidRDefault="007A22A0" w:rsidP="007950C6">
            <w:pPr>
              <w:pStyle w:val="TableofFigures"/>
            </w:pPr>
            <w:r>
              <w:t xml:space="preserve">Responsibility: </w:t>
            </w:r>
            <w:r w:rsidR="00DD1EB6">
              <w:t>C-o-m</w:t>
            </w:r>
          </w:p>
          <w:p w14:paraId="262B9922" w14:textId="4CBE8B60" w:rsidR="007950C6" w:rsidRPr="009B3099" w:rsidRDefault="007950C6" w:rsidP="007950C6">
            <w:pPr>
              <w:pStyle w:val="TableofFigures"/>
            </w:pPr>
            <w:r w:rsidRPr="009B3099">
              <w:t>Vic Govt</w:t>
            </w:r>
          </w:p>
        </w:tc>
        <w:tc>
          <w:tcPr>
            <w:tcW w:w="1269" w:type="dxa"/>
          </w:tcPr>
          <w:p w14:paraId="719E659F" w14:textId="5633CC47" w:rsidR="007950C6" w:rsidRPr="009B3099" w:rsidRDefault="008C4D75" w:rsidP="007950C6">
            <w:pPr>
              <w:pStyle w:val="TableofFigures"/>
            </w:pPr>
            <w:r>
              <w:t xml:space="preserve">Priority: </w:t>
            </w:r>
            <w:r w:rsidR="007950C6" w:rsidRPr="009B3099">
              <w:t>Ongoing</w:t>
            </w:r>
          </w:p>
        </w:tc>
      </w:tr>
      <w:tr w:rsidR="007950C6" w14:paraId="6019495A" w14:textId="77777777" w:rsidTr="00AB57AE">
        <w:tc>
          <w:tcPr>
            <w:tcW w:w="924" w:type="dxa"/>
          </w:tcPr>
          <w:p w14:paraId="6C71907A" w14:textId="3CEFC8EB" w:rsidR="007950C6" w:rsidRPr="009B3099" w:rsidRDefault="002D1423" w:rsidP="007950C6">
            <w:pPr>
              <w:pStyle w:val="TableofFigures"/>
            </w:pPr>
            <w:r>
              <w:t>Action</w:t>
            </w:r>
            <w:r w:rsidRPr="009B3099">
              <w:t xml:space="preserve"> </w:t>
            </w:r>
            <w:r w:rsidR="007950C6" w:rsidRPr="009B3099">
              <w:t>8.5B-4</w:t>
            </w:r>
          </w:p>
        </w:tc>
        <w:tc>
          <w:tcPr>
            <w:tcW w:w="6017" w:type="dxa"/>
          </w:tcPr>
          <w:p w14:paraId="5BC08C75" w14:textId="10B51313" w:rsidR="007950C6" w:rsidRPr="009B3099" w:rsidRDefault="007950C6" w:rsidP="007950C6">
            <w:pPr>
              <w:pStyle w:val="TableofFigures"/>
              <w:rPr>
                <w:b/>
              </w:rPr>
            </w:pPr>
            <w:r w:rsidRPr="009B3099">
              <w:t>Achieve improved pedestrian link along Turner Street to provide improved access between the proposed future open space network in the Fishermans Bend N</w:t>
            </w:r>
            <w:r w:rsidR="005868D3">
              <w:t>-e-i-c</w:t>
            </w:r>
            <w:r w:rsidRPr="009B3099">
              <w:t xml:space="preserve">. </w:t>
            </w:r>
          </w:p>
        </w:tc>
        <w:tc>
          <w:tcPr>
            <w:tcW w:w="1559" w:type="dxa"/>
          </w:tcPr>
          <w:p w14:paraId="0BC09F07" w14:textId="0DDE618A" w:rsidR="007950C6" w:rsidRPr="009B3099" w:rsidRDefault="007A22A0" w:rsidP="007950C6">
            <w:pPr>
              <w:pStyle w:val="TableofFigures"/>
            </w:pPr>
            <w:r>
              <w:t>Responsibility:</w:t>
            </w:r>
          </w:p>
          <w:p w14:paraId="04D95354" w14:textId="77A179E0" w:rsidR="007950C6" w:rsidRPr="009B3099" w:rsidRDefault="007950C6" w:rsidP="007950C6">
            <w:pPr>
              <w:pStyle w:val="TableofFigures"/>
            </w:pPr>
            <w:r w:rsidRPr="009B3099">
              <w:t>Vic Govt</w:t>
            </w:r>
          </w:p>
        </w:tc>
        <w:tc>
          <w:tcPr>
            <w:tcW w:w="1269" w:type="dxa"/>
          </w:tcPr>
          <w:p w14:paraId="205E636E" w14:textId="1C30B1B0" w:rsidR="007950C6" w:rsidRPr="009B3099" w:rsidRDefault="008C4D75" w:rsidP="007950C6">
            <w:pPr>
              <w:pStyle w:val="TableofFigures"/>
            </w:pPr>
            <w:r>
              <w:t xml:space="preserve">Priority: </w:t>
            </w:r>
            <w:r w:rsidR="007950C6" w:rsidRPr="009B3099">
              <w:t>Ongoing</w:t>
            </w:r>
          </w:p>
        </w:tc>
      </w:tr>
    </w:tbl>
    <w:p w14:paraId="60CD9DAD" w14:textId="77777777" w:rsidR="002E1FE9" w:rsidRDefault="002E1FE9" w:rsidP="002E1FE9">
      <w:pPr>
        <w:pStyle w:val="Caption"/>
        <w:tabs>
          <w:tab w:val="left" w:pos="993"/>
        </w:tabs>
        <w:spacing w:after="120"/>
        <w:rPr>
          <w:rFonts w:hint="eastAsia"/>
          <w:b w:val="0"/>
          <w:bCs w:val="0"/>
        </w:rPr>
      </w:pPr>
      <w:r>
        <w:t>C</w:t>
      </w:r>
      <w:r w:rsidRPr="00377662">
        <w:tab/>
      </w:r>
      <w:r>
        <w:t>Capital City</w:t>
      </w:r>
      <w:r w:rsidRPr="00377662">
        <w:t xml:space="preserve"> open space</w:t>
      </w:r>
      <w:r>
        <w:br/>
      </w:r>
      <w:r>
        <w:tab/>
      </w:r>
      <w:r w:rsidRPr="00E00F2A">
        <w:rPr>
          <w:b w:val="0"/>
          <w:bCs w:val="0"/>
        </w:rPr>
        <w:t>Not applicable</w:t>
      </w:r>
    </w:p>
    <w:p w14:paraId="37099BE8" w14:textId="77777777" w:rsidR="007950C6" w:rsidRDefault="007950C6">
      <w:pPr>
        <w:spacing w:after="0" w:line="240" w:lineRule="auto"/>
        <w:rPr>
          <w:b/>
        </w:rPr>
      </w:pPr>
      <w:r>
        <w:rPr>
          <w:b/>
        </w:rPr>
        <w:br w:type="page"/>
      </w:r>
    </w:p>
    <w:p w14:paraId="4B26EA5C" w14:textId="635B0CDE" w:rsidR="002E1FE9" w:rsidRPr="00674AE8" w:rsidRDefault="002E1FE9" w:rsidP="002E1FE9">
      <w:pPr>
        <w:tabs>
          <w:tab w:val="left" w:pos="993"/>
        </w:tabs>
        <w:spacing w:before="240" w:after="120"/>
      </w:pPr>
      <w:r>
        <w:rPr>
          <w:b/>
        </w:rPr>
        <w:t>D</w:t>
      </w:r>
      <w:r w:rsidRPr="00377662">
        <w:rPr>
          <w:b/>
        </w:rPr>
        <w:tab/>
      </w:r>
      <w:r>
        <w:rPr>
          <w:b/>
        </w:rPr>
        <w:t>Reg</w:t>
      </w:r>
      <w:r w:rsidRPr="00377662">
        <w:rPr>
          <w:b/>
        </w:rPr>
        <w:t>ional open space</w:t>
      </w:r>
    </w:p>
    <w:tbl>
      <w:tblPr>
        <w:tblStyle w:val="TableGrid"/>
        <w:tblW w:w="0" w:type="auto"/>
        <w:tblLook w:val="04A0" w:firstRow="1" w:lastRow="0" w:firstColumn="1" w:lastColumn="0" w:noHBand="0" w:noVBand="1"/>
      </w:tblPr>
      <w:tblGrid>
        <w:gridCol w:w="924"/>
        <w:gridCol w:w="6017"/>
        <w:gridCol w:w="1559"/>
        <w:gridCol w:w="1269"/>
      </w:tblGrid>
      <w:tr w:rsidR="002E1FE9" w14:paraId="78A485A2" w14:textId="77777777" w:rsidTr="00AB57AE">
        <w:trPr>
          <w:tblHeader/>
        </w:trPr>
        <w:tc>
          <w:tcPr>
            <w:tcW w:w="924" w:type="dxa"/>
          </w:tcPr>
          <w:p w14:paraId="2EF9B692" w14:textId="77777777" w:rsidR="002E1FE9" w:rsidRPr="009B66E3" w:rsidRDefault="002E1FE9" w:rsidP="00AB57AE">
            <w:pPr>
              <w:pStyle w:val="TableofFigures"/>
              <w:rPr>
                <w:b/>
                <w:bCs/>
              </w:rPr>
            </w:pPr>
            <w:r w:rsidRPr="009B66E3">
              <w:rPr>
                <w:b/>
                <w:bCs/>
              </w:rPr>
              <w:t>No.</w:t>
            </w:r>
          </w:p>
        </w:tc>
        <w:tc>
          <w:tcPr>
            <w:tcW w:w="6017" w:type="dxa"/>
          </w:tcPr>
          <w:p w14:paraId="3CDDCF23" w14:textId="77777777" w:rsidR="002E1FE9" w:rsidRPr="009B66E3" w:rsidRDefault="002E1FE9" w:rsidP="00AB57AE">
            <w:pPr>
              <w:pStyle w:val="TableofFigures"/>
              <w:rPr>
                <w:b/>
                <w:bCs/>
              </w:rPr>
            </w:pPr>
            <w:r>
              <w:rPr>
                <w:b/>
                <w:bCs/>
              </w:rPr>
              <w:t>Ac</w:t>
            </w:r>
            <w:r w:rsidRPr="009B66E3">
              <w:rPr>
                <w:b/>
                <w:bCs/>
              </w:rPr>
              <w:t>tion</w:t>
            </w:r>
          </w:p>
        </w:tc>
        <w:tc>
          <w:tcPr>
            <w:tcW w:w="1559" w:type="dxa"/>
          </w:tcPr>
          <w:p w14:paraId="24605239" w14:textId="77777777" w:rsidR="002E1FE9" w:rsidRPr="009B66E3" w:rsidRDefault="002E1FE9" w:rsidP="00AB57AE">
            <w:pPr>
              <w:pStyle w:val="TableofFigures"/>
              <w:rPr>
                <w:b/>
                <w:bCs/>
              </w:rPr>
            </w:pPr>
            <w:r w:rsidRPr="009B66E3">
              <w:rPr>
                <w:b/>
                <w:bCs/>
              </w:rPr>
              <w:t>Responsibility</w:t>
            </w:r>
          </w:p>
        </w:tc>
        <w:tc>
          <w:tcPr>
            <w:tcW w:w="1269" w:type="dxa"/>
          </w:tcPr>
          <w:p w14:paraId="1E3F2CC0" w14:textId="77777777" w:rsidR="002E1FE9" w:rsidRPr="009B66E3" w:rsidRDefault="002E1FE9" w:rsidP="00AB57AE">
            <w:pPr>
              <w:pStyle w:val="TableofFigures"/>
              <w:rPr>
                <w:b/>
                <w:bCs/>
              </w:rPr>
            </w:pPr>
            <w:r w:rsidRPr="009B66E3">
              <w:rPr>
                <w:b/>
                <w:bCs/>
              </w:rPr>
              <w:t xml:space="preserve">Priority </w:t>
            </w:r>
          </w:p>
        </w:tc>
      </w:tr>
      <w:tr w:rsidR="007950C6" w14:paraId="03A4D41C" w14:textId="77777777" w:rsidTr="00AB57AE">
        <w:tc>
          <w:tcPr>
            <w:tcW w:w="924" w:type="dxa"/>
          </w:tcPr>
          <w:p w14:paraId="5AA7876B" w14:textId="3473247F" w:rsidR="007950C6" w:rsidRPr="009B66E3" w:rsidRDefault="002D1423" w:rsidP="007950C6">
            <w:pPr>
              <w:pStyle w:val="TableofFigures"/>
            </w:pPr>
            <w:r>
              <w:t>Action</w:t>
            </w:r>
            <w:r w:rsidRPr="009B3099">
              <w:t xml:space="preserve"> </w:t>
            </w:r>
            <w:r w:rsidR="007950C6" w:rsidRPr="009B3099">
              <w:t>8.5D-1</w:t>
            </w:r>
          </w:p>
        </w:tc>
        <w:tc>
          <w:tcPr>
            <w:tcW w:w="6017" w:type="dxa"/>
          </w:tcPr>
          <w:p w14:paraId="56125202" w14:textId="257C562E" w:rsidR="007950C6" w:rsidRPr="009B66E3" w:rsidRDefault="007950C6" w:rsidP="007950C6">
            <w:pPr>
              <w:pStyle w:val="TableofFigures"/>
            </w:pPr>
            <w:r w:rsidRPr="009B3099">
              <w:rPr>
                <w:b/>
                <w:bCs/>
              </w:rPr>
              <w:t>Westgate Park</w:t>
            </w:r>
            <w:r w:rsidRPr="009B3099">
              <w:br/>
              <w:t>City of Melbourne has agreed to become Committee of Management for Westgate Park from 2026 and will prepare an updated master plan following transfer of responsibilities. The Master Plan should address the improved urban context for Westgate Park as part of the future planning for Fishermans Bend N</w:t>
            </w:r>
            <w:r w:rsidR="005868D3">
              <w:t>-e-i-c</w:t>
            </w:r>
            <w:r w:rsidRPr="009B3099">
              <w:t>.  This includes advocating for activated interfaces that increase passive surveillance, entry points and personal safety and security in the Park. The Master Plan will also continue to support the ongoing conservation and biodiversity improvements to Westgate Park and future biodiversity links into the future diverse open space network in Fishermans Bend N</w:t>
            </w:r>
            <w:r w:rsidR="005868D3">
              <w:t>-e-i-c</w:t>
            </w:r>
            <w:r w:rsidRPr="009B3099">
              <w:t xml:space="preserve">. </w:t>
            </w:r>
          </w:p>
        </w:tc>
        <w:tc>
          <w:tcPr>
            <w:tcW w:w="1559" w:type="dxa"/>
          </w:tcPr>
          <w:p w14:paraId="212EA652" w14:textId="3A705B31" w:rsidR="007950C6" w:rsidRPr="009B3099" w:rsidRDefault="007A22A0" w:rsidP="007950C6">
            <w:pPr>
              <w:pStyle w:val="TableofFigures"/>
            </w:pPr>
            <w:r>
              <w:t xml:space="preserve">Responsibility: </w:t>
            </w:r>
            <w:r w:rsidR="00DD1EB6">
              <w:t>C-o-m</w:t>
            </w:r>
          </w:p>
          <w:p w14:paraId="15AF656B" w14:textId="562785AE" w:rsidR="007950C6" w:rsidRPr="009B3099" w:rsidRDefault="007950C6" w:rsidP="007950C6">
            <w:pPr>
              <w:pStyle w:val="TableofFigures"/>
            </w:pPr>
            <w:r w:rsidRPr="009B3099">
              <w:t>P</w:t>
            </w:r>
            <w:r w:rsidR="00875254">
              <w:t>v</w:t>
            </w:r>
          </w:p>
          <w:p w14:paraId="17E100C1" w14:textId="07DD5025" w:rsidR="007950C6" w:rsidRPr="009B66E3" w:rsidRDefault="007950C6" w:rsidP="007950C6">
            <w:pPr>
              <w:pStyle w:val="TableofFigures"/>
            </w:pPr>
            <w:r w:rsidRPr="009B3099">
              <w:t>F</w:t>
            </w:r>
            <w:r w:rsidR="00875254">
              <w:t>wgp</w:t>
            </w:r>
          </w:p>
        </w:tc>
        <w:tc>
          <w:tcPr>
            <w:tcW w:w="1269" w:type="dxa"/>
          </w:tcPr>
          <w:p w14:paraId="2DE6A06A" w14:textId="131D6403" w:rsidR="007950C6" w:rsidRPr="009B66E3" w:rsidRDefault="008C4D75" w:rsidP="007950C6">
            <w:pPr>
              <w:pStyle w:val="TableofFigures"/>
            </w:pPr>
            <w:r>
              <w:t xml:space="preserve">Priority: </w:t>
            </w:r>
            <w:r w:rsidR="007950C6" w:rsidRPr="009B3099">
              <w:t>Very High</w:t>
            </w:r>
          </w:p>
        </w:tc>
      </w:tr>
      <w:tr w:rsidR="007950C6" w14:paraId="19AA04DD" w14:textId="77777777" w:rsidTr="00AB57AE">
        <w:tc>
          <w:tcPr>
            <w:tcW w:w="924" w:type="dxa"/>
          </w:tcPr>
          <w:p w14:paraId="67AD3374" w14:textId="3DFCFFEC" w:rsidR="007950C6" w:rsidRPr="009B3099" w:rsidRDefault="002D1423" w:rsidP="007950C6">
            <w:pPr>
              <w:pStyle w:val="TableofFigures"/>
            </w:pPr>
            <w:r>
              <w:t>Action</w:t>
            </w:r>
            <w:r w:rsidRPr="009B3099">
              <w:t xml:space="preserve"> </w:t>
            </w:r>
            <w:r w:rsidR="007950C6" w:rsidRPr="009B3099">
              <w:t>8.5D-2</w:t>
            </w:r>
          </w:p>
        </w:tc>
        <w:tc>
          <w:tcPr>
            <w:tcW w:w="6017" w:type="dxa"/>
          </w:tcPr>
          <w:p w14:paraId="4B8BC94E" w14:textId="77777777" w:rsidR="007950C6" w:rsidRPr="009B3099" w:rsidRDefault="007950C6" w:rsidP="007950C6">
            <w:pPr>
              <w:pStyle w:val="TableofFigures"/>
              <w:rPr>
                <w:b/>
                <w:bCs/>
              </w:rPr>
            </w:pPr>
            <w:r w:rsidRPr="009B3099">
              <w:rPr>
                <w:b/>
                <w:bCs/>
              </w:rPr>
              <w:t>Karting Complex</w:t>
            </w:r>
          </w:p>
          <w:p w14:paraId="7A9BD5A2" w14:textId="4CB697CB" w:rsidR="007950C6" w:rsidRPr="009B3099" w:rsidRDefault="007950C6" w:rsidP="007950C6">
            <w:pPr>
              <w:pStyle w:val="TableofFigures"/>
              <w:rPr>
                <w:b/>
              </w:rPr>
            </w:pPr>
            <w:r w:rsidRPr="009B3099">
              <w:t>City of Melbourne has agreed to become Committee of Management for Westgate Park from 2026 and will consider future active recreation and sporting opportunities should this current use cease.</w:t>
            </w:r>
          </w:p>
        </w:tc>
        <w:tc>
          <w:tcPr>
            <w:tcW w:w="1559" w:type="dxa"/>
          </w:tcPr>
          <w:p w14:paraId="13EA1426" w14:textId="036727C5" w:rsidR="007950C6" w:rsidRPr="009B3099" w:rsidRDefault="007A22A0" w:rsidP="007950C6">
            <w:pPr>
              <w:pStyle w:val="TableofFigures"/>
            </w:pPr>
            <w:r>
              <w:t xml:space="preserve">Responsibility: </w:t>
            </w:r>
            <w:r w:rsidR="00DD1EB6">
              <w:t>C-o-m</w:t>
            </w:r>
          </w:p>
          <w:p w14:paraId="1613C1A3" w14:textId="7D826767" w:rsidR="007950C6" w:rsidRPr="009B3099" w:rsidRDefault="007950C6" w:rsidP="007950C6">
            <w:pPr>
              <w:pStyle w:val="TableofFigures"/>
            </w:pPr>
            <w:r w:rsidRPr="009B3099">
              <w:t>P</w:t>
            </w:r>
            <w:r w:rsidR="00875254">
              <w:t>v</w:t>
            </w:r>
          </w:p>
          <w:p w14:paraId="475FA8A7" w14:textId="77777777" w:rsidR="007950C6" w:rsidRPr="009B3099" w:rsidRDefault="007950C6" w:rsidP="007950C6">
            <w:pPr>
              <w:pStyle w:val="TableofFigures"/>
            </w:pPr>
          </w:p>
        </w:tc>
        <w:tc>
          <w:tcPr>
            <w:tcW w:w="1269" w:type="dxa"/>
          </w:tcPr>
          <w:p w14:paraId="3BD5F1CC" w14:textId="69928DF8" w:rsidR="007950C6" w:rsidRPr="009B3099" w:rsidRDefault="008C4D75" w:rsidP="007950C6">
            <w:pPr>
              <w:pStyle w:val="TableofFigures"/>
            </w:pPr>
            <w:r>
              <w:t xml:space="preserve">Priority: </w:t>
            </w:r>
            <w:r w:rsidR="007950C6" w:rsidRPr="009B3099">
              <w:t>Very High</w:t>
            </w:r>
          </w:p>
        </w:tc>
      </w:tr>
    </w:tbl>
    <w:p w14:paraId="31B0D079" w14:textId="77777777" w:rsidR="007950C6" w:rsidRDefault="007950C6">
      <w:pPr>
        <w:spacing w:after="0" w:line="240" w:lineRule="auto"/>
        <w:rPr>
          <w:rFonts w:ascii="Arial Bold" w:hAnsi="Arial Bold" w:hint="eastAsia"/>
          <w:bCs/>
          <w:szCs w:val="18"/>
        </w:rPr>
      </w:pPr>
      <w:r>
        <w:rPr>
          <w:b/>
        </w:rPr>
        <w:br w:type="page"/>
      </w:r>
    </w:p>
    <w:p w14:paraId="44978C61" w14:textId="0FE8FB86" w:rsidR="007950C6" w:rsidRDefault="007950C6" w:rsidP="007950C6">
      <w:pPr>
        <w:pStyle w:val="Heading2"/>
        <w:rPr>
          <w:rFonts w:hint="eastAsia"/>
          <w:b/>
          <w:bCs w:val="0"/>
          <w:lang w:val="en-AU"/>
        </w:rPr>
      </w:pPr>
      <w:bookmarkStart w:id="129" w:name="_Toc176340444"/>
      <w:r>
        <w:rPr>
          <w:b/>
          <w:bCs w:val="0"/>
        </w:rPr>
        <w:t>6</w:t>
      </w:r>
      <w:r w:rsidRPr="00610A84">
        <w:rPr>
          <w:b/>
          <w:bCs w:val="0"/>
        </w:rPr>
        <w:t>.</w:t>
      </w:r>
      <w:r>
        <w:rPr>
          <w:b/>
          <w:bCs w:val="0"/>
        </w:rPr>
        <w:t>12</w:t>
      </w:r>
      <w:r>
        <w:rPr>
          <w:b/>
          <w:bCs w:val="0"/>
        </w:rPr>
        <w:tab/>
      </w:r>
      <w:r>
        <w:rPr>
          <w:b/>
          <w:bCs w:val="0"/>
          <w:lang w:val="en-AU"/>
        </w:rPr>
        <w:t>Southbank | South Wharf</w:t>
      </w:r>
      <w:bookmarkEnd w:id="129"/>
    </w:p>
    <w:p w14:paraId="04F1406E" w14:textId="17942EF5" w:rsidR="007950C6" w:rsidRPr="00BC2CB9" w:rsidRDefault="007950C6" w:rsidP="007950C6">
      <w:pPr>
        <w:pStyle w:val="BodyText"/>
        <w:rPr>
          <w:b/>
          <w:bCs/>
        </w:rPr>
      </w:pPr>
      <w:r w:rsidRPr="00BC2CB9">
        <w:rPr>
          <w:b/>
          <w:bCs/>
        </w:rPr>
        <w:t xml:space="preserve">Please refer to Section </w:t>
      </w:r>
      <w:r>
        <w:rPr>
          <w:b/>
          <w:bCs/>
        </w:rPr>
        <w:t>7.8</w:t>
      </w:r>
      <w:r w:rsidRPr="00BC2CB9">
        <w:rPr>
          <w:b/>
          <w:bCs/>
        </w:rPr>
        <w:t xml:space="preserve"> in the 2012 Strategy Technical Report</w:t>
      </w:r>
    </w:p>
    <w:p w14:paraId="3641719C" w14:textId="6AB2328B" w:rsidR="007950C6" w:rsidRPr="00BC2CB9" w:rsidRDefault="007950C6" w:rsidP="007950C6">
      <w:r w:rsidRPr="00A502E5">
        <w:t>T</w:t>
      </w:r>
      <w:r w:rsidRPr="007950C6">
        <w:t>he following Figures, Tables and Sections have been updated from the 2012 Strategy Technical Report and included in this Light Touch Review. The remaining information in Section 7.8 of the 2012 Strategy Technical Report remains unchanged</w:t>
      </w:r>
      <w:r w:rsidRPr="00BC2CB9">
        <w:t>:</w:t>
      </w:r>
    </w:p>
    <w:p w14:paraId="161CE049" w14:textId="77777777" w:rsidR="007950C6" w:rsidRPr="007950C6" w:rsidRDefault="007950C6" w:rsidP="007950C6">
      <w:pPr>
        <w:pStyle w:val="ListBullet"/>
        <w:rPr>
          <w:lang w:val="en-AU"/>
        </w:rPr>
      </w:pPr>
      <w:r w:rsidRPr="007950C6">
        <w:rPr>
          <w:lang w:val="en-AU"/>
        </w:rPr>
        <w:t>Figure 7.8~1</w:t>
      </w:r>
    </w:p>
    <w:p w14:paraId="6CD500FF" w14:textId="77777777" w:rsidR="007950C6" w:rsidRPr="007950C6" w:rsidRDefault="007950C6" w:rsidP="007950C6">
      <w:pPr>
        <w:pStyle w:val="ListBullet"/>
        <w:rPr>
          <w:lang w:val="en-AU"/>
        </w:rPr>
      </w:pPr>
      <w:r w:rsidRPr="007950C6">
        <w:rPr>
          <w:lang w:val="en-AU"/>
        </w:rPr>
        <w:t>Table 7.8(i)</w:t>
      </w:r>
    </w:p>
    <w:p w14:paraId="4294247B" w14:textId="77777777" w:rsidR="007950C6" w:rsidRPr="007950C6" w:rsidRDefault="007950C6" w:rsidP="007950C6">
      <w:pPr>
        <w:pStyle w:val="ListBullet"/>
        <w:rPr>
          <w:lang w:val="en-AU"/>
        </w:rPr>
      </w:pPr>
      <w:r w:rsidRPr="007950C6">
        <w:rPr>
          <w:lang w:val="en-AU"/>
        </w:rPr>
        <w:t>Table 7.8(ii)</w:t>
      </w:r>
    </w:p>
    <w:p w14:paraId="4848679D" w14:textId="4875B28F" w:rsidR="007950C6" w:rsidRPr="007950C6" w:rsidRDefault="007950C6" w:rsidP="007950C6">
      <w:pPr>
        <w:pStyle w:val="ListBullet"/>
        <w:rPr>
          <w:lang w:val="en-AU"/>
        </w:rPr>
      </w:pPr>
      <w:r w:rsidRPr="007950C6">
        <w:rPr>
          <w:lang w:val="en-AU"/>
        </w:rPr>
        <w:t>Section 7.8.5b, Precinct Actions for Southbank |</w:t>
      </w:r>
      <w:r>
        <w:rPr>
          <w:lang w:val="en-AU"/>
        </w:rPr>
        <w:t xml:space="preserve"> </w:t>
      </w:r>
      <w:r w:rsidRPr="007950C6">
        <w:rPr>
          <w:lang w:val="en-AU"/>
        </w:rPr>
        <w:t xml:space="preserve">South Wharf </w:t>
      </w:r>
    </w:p>
    <w:p w14:paraId="077BF3FC" w14:textId="45164D7D" w:rsidR="007950C6" w:rsidRPr="00594E17" w:rsidRDefault="007950C6" w:rsidP="007950C6">
      <w:pPr>
        <w:pStyle w:val="Heading3"/>
        <w:rPr>
          <w:rFonts w:hint="eastAsia"/>
          <w:b/>
          <w:bCs/>
          <w:lang w:val="en-AU"/>
        </w:rPr>
      </w:pPr>
      <w:bookmarkStart w:id="130" w:name="_Toc176340445"/>
      <w:r>
        <w:t>6.12.1</w:t>
      </w:r>
      <w:r w:rsidRPr="00BC2CB9">
        <w:rPr>
          <w:bCs/>
        </w:rPr>
        <w:tab/>
      </w:r>
      <w:r w:rsidRPr="00BC2CB9">
        <w:rPr>
          <w:bCs/>
          <w:lang w:val="en-AU"/>
        </w:rPr>
        <w:t>Changes to the existing open space network since the 2012 Strategy</w:t>
      </w:r>
      <w:bookmarkEnd w:id="130"/>
    </w:p>
    <w:p w14:paraId="44D2F720" w14:textId="77777777" w:rsidR="007950C6" w:rsidRPr="007950C6" w:rsidRDefault="007950C6" w:rsidP="007950C6">
      <w:r w:rsidRPr="00A502E5">
        <w:t>F</w:t>
      </w:r>
      <w:r w:rsidRPr="007950C6">
        <w:t>igure 6N illustrates the changes to the open space network since the 2012 Strategy was prepared.  As noted in Section 4.2 of this Light Touch Review, new open space has been added to the network. In Southbank this includes Southbank Boulevard Reserve, Boyd Park and Kennedy Park.</w:t>
      </w:r>
    </w:p>
    <w:p w14:paraId="2778785D" w14:textId="6BD947A2" w:rsidR="007950C6" w:rsidRPr="00A502E5" w:rsidRDefault="007950C6" w:rsidP="007950C6">
      <w:r w:rsidRPr="007950C6">
        <w:t>The quantity of open space has increased in Southbank from 5.89 hectares in the 2012 Strategy to 6.95 hectares of open space in 2023, resulting in an additional 1.06 hectares of open space</w:t>
      </w:r>
      <w:r w:rsidRPr="00A502E5">
        <w:t>.</w:t>
      </w:r>
    </w:p>
    <w:p w14:paraId="53AE61FF" w14:textId="1DC67DAB" w:rsidR="007950C6" w:rsidRPr="00F26B92" w:rsidRDefault="007950C6" w:rsidP="007950C6">
      <w:pPr>
        <w:pStyle w:val="Caption"/>
        <w:spacing w:after="120"/>
        <w:rPr>
          <w:rFonts w:hint="eastAsia"/>
          <w:i/>
          <w:iCs/>
        </w:rPr>
      </w:pPr>
      <w:r w:rsidRPr="00F26B92">
        <w:rPr>
          <w:i/>
          <w:iCs/>
        </w:rPr>
        <w:t xml:space="preserve">Table </w:t>
      </w:r>
      <w:r>
        <w:rPr>
          <w:i/>
          <w:iCs/>
        </w:rPr>
        <w:t>7.8</w:t>
      </w:r>
      <w:r w:rsidRPr="00F26B92">
        <w:rPr>
          <w:i/>
          <w:iCs/>
        </w:rPr>
        <w:t xml:space="preserve">(i) </w:t>
      </w:r>
      <w:r>
        <w:rPr>
          <w:i/>
          <w:iCs/>
        </w:rPr>
        <w:t>Existing</w:t>
      </w:r>
      <w:r w:rsidRPr="00F26B92">
        <w:rPr>
          <w:i/>
          <w:iCs/>
        </w:rPr>
        <w:t xml:space="preserve"> number, size and type of open space in </w:t>
      </w:r>
      <w:r>
        <w:rPr>
          <w:i/>
          <w:iCs/>
        </w:rPr>
        <w:t>Southbank | South Wharf</w:t>
      </w:r>
    </w:p>
    <w:tbl>
      <w:tblPr>
        <w:tblStyle w:val="TableGrid"/>
        <w:tblW w:w="0" w:type="auto"/>
        <w:tblLook w:val="04A0" w:firstRow="1" w:lastRow="0" w:firstColumn="1" w:lastColumn="0" w:noHBand="0" w:noVBand="1"/>
      </w:tblPr>
      <w:tblGrid>
        <w:gridCol w:w="704"/>
        <w:gridCol w:w="2977"/>
        <w:gridCol w:w="1701"/>
        <w:gridCol w:w="1701"/>
      </w:tblGrid>
      <w:tr w:rsidR="007950C6" w14:paraId="4A3D24A9" w14:textId="77777777" w:rsidTr="00EB2AD9">
        <w:trPr>
          <w:tblHeader/>
        </w:trPr>
        <w:tc>
          <w:tcPr>
            <w:tcW w:w="704" w:type="dxa"/>
          </w:tcPr>
          <w:p w14:paraId="63F26826" w14:textId="77777777" w:rsidR="007950C6" w:rsidRPr="008F05A4" w:rsidRDefault="007950C6" w:rsidP="00AB57AE">
            <w:pPr>
              <w:pStyle w:val="TableofFigures"/>
              <w:jc w:val="center"/>
              <w:rPr>
                <w:b/>
                <w:bCs/>
              </w:rPr>
            </w:pPr>
            <w:r w:rsidRPr="008F05A4">
              <w:rPr>
                <w:b/>
                <w:bCs/>
              </w:rPr>
              <w:t>No.</w:t>
            </w:r>
          </w:p>
        </w:tc>
        <w:tc>
          <w:tcPr>
            <w:tcW w:w="2977" w:type="dxa"/>
          </w:tcPr>
          <w:p w14:paraId="659264F3" w14:textId="77777777" w:rsidR="007950C6" w:rsidRPr="008F05A4" w:rsidRDefault="007950C6" w:rsidP="00AB57AE">
            <w:pPr>
              <w:pStyle w:val="TableofFigures"/>
              <w:rPr>
                <w:b/>
                <w:bCs/>
              </w:rPr>
            </w:pPr>
            <w:r w:rsidRPr="008F05A4">
              <w:rPr>
                <w:b/>
                <w:bCs/>
              </w:rPr>
              <w:t>Hierarchy of open space</w:t>
            </w:r>
          </w:p>
        </w:tc>
        <w:tc>
          <w:tcPr>
            <w:tcW w:w="1701" w:type="dxa"/>
          </w:tcPr>
          <w:p w14:paraId="3C37B4BD" w14:textId="7F3F607B" w:rsidR="007950C6" w:rsidRPr="008F05A4" w:rsidRDefault="007950C6" w:rsidP="00AB57AE">
            <w:pPr>
              <w:pStyle w:val="TableofFigures"/>
              <w:jc w:val="center"/>
              <w:rPr>
                <w:b/>
                <w:bCs/>
              </w:rPr>
            </w:pPr>
            <w:r w:rsidRPr="008F05A4">
              <w:rPr>
                <w:b/>
                <w:bCs/>
              </w:rPr>
              <w:t>Area</w:t>
            </w:r>
          </w:p>
        </w:tc>
        <w:tc>
          <w:tcPr>
            <w:tcW w:w="1701" w:type="dxa"/>
          </w:tcPr>
          <w:p w14:paraId="401D972B" w14:textId="77777777" w:rsidR="007950C6" w:rsidRPr="008F05A4" w:rsidRDefault="007950C6" w:rsidP="00AB57AE">
            <w:pPr>
              <w:pStyle w:val="TableofFigures"/>
              <w:jc w:val="center"/>
              <w:rPr>
                <w:b/>
                <w:bCs/>
              </w:rPr>
            </w:pPr>
            <w:r w:rsidRPr="008F05A4">
              <w:rPr>
                <w:b/>
                <w:bCs/>
              </w:rPr>
              <w:t>%</w:t>
            </w:r>
          </w:p>
        </w:tc>
      </w:tr>
      <w:tr w:rsidR="007950C6" w14:paraId="50D4F291" w14:textId="77777777" w:rsidTr="00EB2AD9">
        <w:tc>
          <w:tcPr>
            <w:tcW w:w="704" w:type="dxa"/>
            <w:vAlign w:val="center"/>
          </w:tcPr>
          <w:p w14:paraId="26B451A5" w14:textId="07DAAB15" w:rsidR="007950C6" w:rsidRDefault="007950C6" w:rsidP="007950C6">
            <w:pPr>
              <w:pStyle w:val="TableofFigures"/>
              <w:jc w:val="center"/>
            </w:pPr>
            <w:r>
              <w:rPr>
                <w:rFonts w:ascii="ArialMT" w:hAnsi="ArialMT"/>
                <w:color w:val="000000"/>
                <w:szCs w:val="20"/>
              </w:rPr>
              <w:t>5</w:t>
            </w:r>
          </w:p>
        </w:tc>
        <w:tc>
          <w:tcPr>
            <w:tcW w:w="2977" w:type="dxa"/>
            <w:vAlign w:val="center"/>
          </w:tcPr>
          <w:p w14:paraId="6EACF025" w14:textId="5ACBE381" w:rsidR="007950C6" w:rsidRDefault="009740C5" w:rsidP="007950C6">
            <w:pPr>
              <w:pStyle w:val="TableofFigures"/>
            </w:pPr>
            <w:r>
              <w:rPr>
                <w:rFonts w:ascii="ArialMT" w:hAnsi="ArialMT"/>
                <w:color w:val="000000"/>
                <w:szCs w:val="20"/>
              </w:rPr>
              <w:t>Capital City open space</w:t>
            </w:r>
          </w:p>
        </w:tc>
        <w:tc>
          <w:tcPr>
            <w:tcW w:w="1701" w:type="dxa"/>
          </w:tcPr>
          <w:p w14:paraId="7B85A709" w14:textId="128D1541" w:rsidR="007950C6" w:rsidRDefault="007950C6" w:rsidP="007950C6">
            <w:pPr>
              <w:pStyle w:val="TableofFigures"/>
              <w:jc w:val="center"/>
            </w:pPr>
            <w:r>
              <w:rPr>
                <w:rFonts w:ascii="ArialMT" w:hAnsi="ArialMT"/>
                <w:color w:val="000000"/>
                <w:szCs w:val="20"/>
              </w:rPr>
              <w:t>2.35</w:t>
            </w:r>
            <w:r w:rsidR="00EB2AD9">
              <w:rPr>
                <w:rFonts w:ascii="ArialMT" w:hAnsi="ArialMT"/>
                <w:color w:val="000000"/>
                <w:szCs w:val="20"/>
              </w:rPr>
              <w:t xml:space="preserve"> hectares</w:t>
            </w:r>
          </w:p>
        </w:tc>
        <w:tc>
          <w:tcPr>
            <w:tcW w:w="1701" w:type="dxa"/>
          </w:tcPr>
          <w:p w14:paraId="5165FE2D" w14:textId="074DEA4B" w:rsidR="007950C6" w:rsidRDefault="007950C6" w:rsidP="007950C6">
            <w:pPr>
              <w:pStyle w:val="TableofFigures"/>
              <w:jc w:val="center"/>
            </w:pPr>
            <w:r>
              <w:rPr>
                <w:rFonts w:ascii="ArialMT" w:hAnsi="ArialMT"/>
                <w:color w:val="000000"/>
                <w:szCs w:val="20"/>
              </w:rPr>
              <w:t>34%</w:t>
            </w:r>
          </w:p>
        </w:tc>
      </w:tr>
      <w:tr w:rsidR="007950C6" w14:paraId="26DFFDFF" w14:textId="77777777" w:rsidTr="00EB2AD9">
        <w:tc>
          <w:tcPr>
            <w:tcW w:w="704" w:type="dxa"/>
            <w:vAlign w:val="center"/>
          </w:tcPr>
          <w:p w14:paraId="146A85F0" w14:textId="55D172C1" w:rsidR="007950C6" w:rsidRDefault="007950C6" w:rsidP="007950C6">
            <w:pPr>
              <w:pStyle w:val="TableofFigures"/>
              <w:jc w:val="center"/>
            </w:pPr>
            <w:r>
              <w:rPr>
                <w:rFonts w:ascii="ArialMT" w:hAnsi="ArialMT"/>
                <w:color w:val="000000"/>
                <w:szCs w:val="20"/>
              </w:rPr>
              <w:t>1</w:t>
            </w:r>
          </w:p>
        </w:tc>
        <w:tc>
          <w:tcPr>
            <w:tcW w:w="2977" w:type="dxa"/>
            <w:vAlign w:val="center"/>
          </w:tcPr>
          <w:p w14:paraId="55A0F2D2" w14:textId="0F2DF11D" w:rsidR="007950C6" w:rsidRDefault="009740C5" w:rsidP="007950C6">
            <w:pPr>
              <w:pStyle w:val="TableofFigures"/>
            </w:pPr>
            <w:r>
              <w:rPr>
                <w:rFonts w:ascii="ArialMT" w:hAnsi="ArialMT"/>
                <w:color w:val="000000"/>
                <w:szCs w:val="20"/>
              </w:rPr>
              <w:t>Regional open space</w:t>
            </w:r>
          </w:p>
        </w:tc>
        <w:tc>
          <w:tcPr>
            <w:tcW w:w="1701" w:type="dxa"/>
          </w:tcPr>
          <w:p w14:paraId="1A9049B1" w14:textId="2DEA2F82" w:rsidR="007950C6" w:rsidRDefault="007950C6" w:rsidP="007950C6">
            <w:pPr>
              <w:pStyle w:val="TableofFigures"/>
              <w:jc w:val="center"/>
            </w:pPr>
            <w:r>
              <w:rPr>
                <w:rFonts w:ascii="ArialMT" w:hAnsi="ArialMT"/>
                <w:color w:val="000000"/>
                <w:szCs w:val="20"/>
              </w:rPr>
              <w:t>1.17</w:t>
            </w:r>
            <w:r w:rsidR="00EB2AD9">
              <w:rPr>
                <w:rFonts w:ascii="ArialMT" w:hAnsi="ArialMT"/>
                <w:color w:val="000000"/>
                <w:szCs w:val="20"/>
              </w:rPr>
              <w:t xml:space="preserve"> hectares</w:t>
            </w:r>
          </w:p>
        </w:tc>
        <w:tc>
          <w:tcPr>
            <w:tcW w:w="1701" w:type="dxa"/>
          </w:tcPr>
          <w:p w14:paraId="2C67D841" w14:textId="67FB2458" w:rsidR="007950C6" w:rsidRDefault="007950C6" w:rsidP="007950C6">
            <w:pPr>
              <w:pStyle w:val="TableofFigures"/>
              <w:jc w:val="center"/>
            </w:pPr>
            <w:r>
              <w:rPr>
                <w:rFonts w:ascii="ArialMT" w:hAnsi="ArialMT"/>
                <w:color w:val="000000"/>
                <w:szCs w:val="20"/>
              </w:rPr>
              <w:t>17%</w:t>
            </w:r>
          </w:p>
        </w:tc>
      </w:tr>
      <w:tr w:rsidR="007950C6" w14:paraId="6682DE32" w14:textId="77777777" w:rsidTr="00EB2AD9">
        <w:tc>
          <w:tcPr>
            <w:tcW w:w="704" w:type="dxa"/>
            <w:vAlign w:val="center"/>
          </w:tcPr>
          <w:p w14:paraId="564A61F0" w14:textId="28AE277A" w:rsidR="007950C6" w:rsidRDefault="007950C6" w:rsidP="007950C6">
            <w:pPr>
              <w:pStyle w:val="TableofFigures"/>
              <w:jc w:val="center"/>
              <w:rPr>
                <w:rFonts w:ascii="ArialMT" w:hAnsi="ArialMT"/>
                <w:color w:val="000000"/>
                <w:szCs w:val="20"/>
              </w:rPr>
            </w:pPr>
            <w:r>
              <w:rPr>
                <w:rFonts w:ascii="ArialMT" w:hAnsi="ArialMT"/>
                <w:color w:val="000000"/>
                <w:szCs w:val="20"/>
              </w:rPr>
              <w:t>1</w:t>
            </w:r>
          </w:p>
        </w:tc>
        <w:tc>
          <w:tcPr>
            <w:tcW w:w="2977" w:type="dxa"/>
            <w:vAlign w:val="center"/>
          </w:tcPr>
          <w:p w14:paraId="7E9C0FAC" w14:textId="2E977F28" w:rsidR="007950C6" w:rsidRDefault="00B54D29" w:rsidP="007950C6">
            <w:pPr>
              <w:pStyle w:val="TableofFigures"/>
              <w:rPr>
                <w:rFonts w:ascii="ArialMT" w:hAnsi="ArialMT"/>
                <w:color w:val="000000"/>
                <w:szCs w:val="20"/>
              </w:rPr>
            </w:pPr>
            <w:r>
              <w:rPr>
                <w:rFonts w:ascii="ArialMT" w:hAnsi="ArialMT"/>
                <w:color w:val="000000"/>
                <w:szCs w:val="20"/>
              </w:rPr>
              <w:t>Neighbourhood open space</w:t>
            </w:r>
          </w:p>
        </w:tc>
        <w:tc>
          <w:tcPr>
            <w:tcW w:w="1701" w:type="dxa"/>
          </w:tcPr>
          <w:p w14:paraId="4412315F" w14:textId="0C2D5A22" w:rsidR="007950C6" w:rsidRDefault="007950C6" w:rsidP="007950C6">
            <w:pPr>
              <w:pStyle w:val="TableofFigures"/>
              <w:jc w:val="center"/>
              <w:rPr>
                <w:rFonts w:ascii="ArialMT" w:hAnsi="ArialMT"/>
                <w:color w:val="000000"/>
                <w:szCs w:val="20"/>
              </w:rPr>
            </w:pPr>
            <w:r>
              <w:rPr>
                <w:rFonts w:ascii="ArialMT" w:hAnsi="ArialMT"/>
                <w:color w:val="000000"/>
                <w:szCs w:val="20"/>
              </w:rPr>
              <w:t>1.25</w:t>
            </w:r>
            <w:r w:rsidR="00EB2AD9">
              <w:rPr>
                <w:rFonts w:ascii="ArialMT" w:hAnsi="ArialMT"/>
                <w:color w:val="000000"/>
                <w:szCs w:val="20"/>
              </w:rPr>
              <w:t xml:space="preserve"> hectares</w:t>
            </w:r>
          </w:p>
        </w:tc>
        <w:tc>
          <w:tcPr>
            <w:tcW w:w="1701" w:type="dxa"/>
          </w:tcPr>
          <w:p w14:paraId="08FCD4F8" w14:textId="17EEF2CE" w:rsidR="007950C6" w:rsidRDefault="007950C6" w:rsidP="007950C6">
            <w:pPr>
              <w:pStyle w:val="TableofFigures"/>
              <w:jc w:val="center"/>
              <w:rPr>
                <w:rFonts w:ascii="ArialMT" w:hAnsi="ArialMT"/>
                <w:color w:val="000000"/>
                <w:szCs w:val="20"/>
              </w:rPr>
            </w:pPr>
            <w:r>
              <w:rPr>
                <w:rFonts w:ascii="ArialMT" w:hAnsi="ArialMT"/>
                <w:color w:val="000000"/>
                <w:szCs w:val="20"/>
              </w:rPr>
              <w:t>18%</w:t>
            </w:r>
          </w:p>
        </w:tc>
      </w:tr>
      <w:tr w:rsidR="007950C6" w14:paraId="75E88E31" w14:textId="77777777" w:rsidTr="00EB2AD9">
        <w:tc>
          <w:tcPr>
            <w:tcW w:w="704" w:type="dxa"/>
            <w:vAlign w:val="center"/>
          </w:tcPr>
          <w:p w14:paraId="7A1FE4F1" w14:textId="31AB4893" w:rsidR="007950C6" w:rsidRDefault="007950C6" w:rsidP="007950C6">
            <w:pPr>
              <w:pStyle w:val="TableofFigures"/>
              <w:jc w:val="center"/>
            </w:pPr>
            <w:r>
              <w:rPr>
                <w:rFonts w:ascii="ArialMT" w:hAnsi="ArialMT"/>
                <w:color w:val="000000"/>
                <w:szCs w:val="20"/>
              </w:rPr>
              <w:t>4</w:t>
            </w:r>
          </w:p>
        </w:tc>
        <w:tc>
          <w:tcPr>
            <w:tcW w:w="2977" w:type="dxa"/>
            <w:vAlign w:val="center"/>
          </w:tcPr>
          <w:p w14:paraId="349EF26E" w14:textId="5DE5F32D" w:rsidR="007950C6" w:rsidRDefault="00197328" w:rsidP="007950C6">
            <w:pPr>
              <w:pStyle w:val="TableofFigures"/>
            </w:pPr>
            <w:r>
              <w:rPr>
                <w:rFonts w:ascii="ArialMT" w:hAnsi="ArialMT"/>
                <w:color w:val="000000"/>
                <w:szCs w:val="20"/>
              </w:rPr>
              <w:t>Local open space</w:t>
            </w:r>
          </w:p>
        </w:tc>
        <w:tc>
          <w:tcPr>
            <w:tcW w:w="1701" w:type="dxa"/>
          </w:tcPr>
          <w:p w14:paraId="50C7299F" w14:textId="42E77DE7" w:rsidR="007950C6" w:rsidRDefault="007950C6" w:rsidP="007950C6">
            <w:pPr>
              <w:pStyle w:val="TableofFigures"/>
              <w:jc w:val="center"/>
            </w:pPr>
            <w:r>
              <w:rPr>
                <w:rFonts w:ascii="ArialMT" w:hAnsi="ArialMT"/>
                <w:color w:val="000000"/>
                <w:szCs w:val="20"/>
              </w:rPr>
              <w:t>1.66</w:t>
            </w:r>
            <w:r w:rsidR="00EB2AD9">
              <w:rPr>
                <w:rFonts w:ascii="ArialMT" w:hAnsi="ArialMT"/>
                <w:color w:val="000000"/>
                <w:szCs w:val="20"/>
              </w:rPr>
              <w:t xml:space="preserve"> hectares</w:t>
            </w:r>
          </w:p>
        </w:tc>
        <w:tc>
          <w:tcPr>
            <w:tcW w:w="1701" w:type="dxa"/>
          </w:tcPr>
          <w:p w14:paraId="0394936E" w14:textId="6A92C932" w:rsidR="007950C6" w:rsidRDefault="007950C6" w:rsidP="007950C6">
            <w:pPr>
              <w:pStyle w:val="TableofFigures"/>
              <w:jc w:val="center"/>
            </w:pPr>
            <w:r>
              <w:rPr>
                <w:rFonts w:ascii="ArialMT" w:hAnsi="ArialMT"/>
                <w:color w:val="000000"/>
                <w:szCs w:val="20"/>
              </w:rPr>
              <w:t>24%</w:t>
            </w:r>
          </w:p>
        </w:tc>
      </w:tr>
      <w:tr w:rsidR="007950C6" w14:paraId="569F24E0" w14:textId="77777777" w:rsidTr="00EB2AD9">
        <w:tc>
          <w:tcPr>
            <w:tcW w:w="704" w:type="dxa"/>
            <w:vAlign w:val="center"/>
          </w:tcPr>
          <w:p w14:paraId="75A3E695" w14:textId="7A8D10DE" w:rsidR="007950C6" w:rsidRDefault="007950C6" w:rsidP="007950C6">
            <w:pPr>
              <w:pStyle w:val="TableofFigures"/>
              <w:jc w:val="center"/>
            </w:pPr>
            <w:r>
              <w:rPr>
                <w:rFonts w:ascii="ArialMT" w:hAnsi="ArialMT"/>
                <w:color w:val="000000"/>
                <w:szCs w:val="20"/>
              </w:rPr>
              <w:t>5</w:t>
            </w:r>
          </w:p>
        </w:tc>
        <w:tc>
          <w:tcPr>
            <w:tcW w:w="2977" w:type="dxa"/>
            <w:vAlign w:val="center"/>
          </w:tcPr>
          <w:p w14:paraId="2BD1DAD7" w14:textId="28837A45" w:rsidR="007950C6" w:rsidRDefault="007950C6" w:rsidP="007950C6">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2CC5358F" w14:textId="38EE4638" w:rsidR="007950C6" w:rsidRDefault="007950C6" w:rsidP="007950C6">
            <w:pPr>
              <w:pStyle w:val="TableofFigures"/>
              <w:jc w:val="center"/>
            </w:pPr>
            <w:r>
              <w:rPr>
                <w:rFonts w:ascii="ArialMT" w:hAnsi="ArialMT"/>
                <w:color w:val="000000"/>
                <w:szCs w:val="20"/>
              </w:rPr>
              <w:t>0.47</w:t>
            </w:r>
            <w:r w:rsidR="00EB2AD9">
              <w:rPr>
                <w:rFonts w:ascii="ArialMT" w:hAnsi="ArialMT"/>
                <w:color w:val="000000"/>
                <w:szCs w:val="20"/>
              </w:rPr>
              <w:t xml:space="preserve"> hectare</w:t>
            </w:r>
          </w:p>
        </w:tc>
        <w:tc>
          <w:tcPr>
            <w:tcW w:w="1701" w:type="dxa"/>
          </w:tcPr>
          <w:p w14:paraId="24A4856B" w14:textId="78153B9C" w:rsidR="007950C6" w:rsidRDefault="007950C6" w:rsidP="007950C6">
            <w:pPr>
              <w:pStyle w:val="TableofFigures"/>
              <w:jc w:val="center"/>
            </w:pPr>
            <w:r>
              <w:rPr>
                <w:rFonts w:ascii="ArialMT" w:hAnsi="ArialMT"/>
                <w:color w:val="000000"/>
                <w:szCs w:val="20"/>
              </w:rPr>
              <w:t>7%</w:t>
            </w:r>
          </w:p>
        </w:tc>
      </w:tr>
      <w:tr w:rsidR="007950C6" w14:paraId="5554BD06" w14:textId="77777777" w:rsidTr="00EB2AD9">
        <w:tc>
          <w:tcPr>
            <w:tcW w:w="704" w:type="dxa"/>
            <w:vAlign w:val="center"/>
          </w:tcPr>
          <w:p w14:paraId="32567866" w14:textId="5894AE0C" w:rsidR="007950C6" w:rsidRDefault="007950C6" w:rsidP="007950C6">
            <w:pPr>
              <w:pStyle w:val="TableofFigures"/>
              <w:jc w:val="center"/>
            </w:pPr>
            <w:r>
              <w:rPr>
                <w:rFonts w:ascii="ArialMT" w:hAnsi="ArialMT"/>
                <w:color w:val="000000"/>
                <w:szCs w:val="20"/>
              </w:rPr>
              <w:t>2</w:t>
            </w:r>
          </w:p>
        </w:tc>
        <w:tc>
          <w:tcPr>
            <w:tcW w:w="2977" w:type="dxa"/>
            <w:vAlign w:val="center"/>
          </w:tcPr>
          <w:p w14:paraId="3A559E6C" w14:textId="4298DB88" w:rsidR="007950C6" w:rsidRDefault="007950C6" w:rsidP="007950C6">
            <w:pPr>
              <w:pStyle w:val="TableofFigures"/>
            </w:pPr>
            <w:r>
              <w:rPr>
                <w:rFonts w:ascii="ArialMT" w:hAnsi="ArialMT"/>
                <w:color w:val="000000"/>
                <w:szCs w:val="20"/>
              </w:rPr>
              <w:t>Small Local Link</w:t>
            </w:r>
          </w:p>
        </w:tc>
        <w:tc>
          <w:tcPr>
            <w:tcW w:w="1701" w:type="dxa"/>
          </w:tcPr>
          <w:p w14:paraId="01AB6603" w14:textId="6E132C24" w:rsidR="007950C6" w:rsidRDefault="007950C6" w:rsidP="007950C6">
            <w:pPr>
              <w:pStyle w:val="TableofFigures"/>
              <w:jc w:val="center"/>
            </w:pPr>
            <w:r>
              <w:rPr>
                <w:rFonts w:ascii="ArialMT" w:hAnsi="ArialMT"/>
                <w:color w:val="000000"/>
                <w:szCs w:val="20"/>
              </w:rPr>
              <w:t>0.04</w:t>
            </w:r>
            <w:r w:rsidR="00EB2AD9">
              <w:rPr>
                <w:rFonts w:ascii="ArialMT" w:hAnsi="ArialMT"/>
                <w:color w:val="000000"/>
                <w:szCs w:val="20"/>
              </w:rPr>
              <w:t xml:space="preserve"> hectare</w:t>
            </w:r>
          </w:p>
        </w:tc>
        <w:tc>
          <w:tcPr>
            <w:tcW w:w="1701" w:type="dxa"/>
          </w:tcPr>
          <w:p w14:paraId="27752D39" w14:textId="7EFB4930" w:rsidR="007950C6" w:rsidRDefault="007950C6" w:rsidP="007950C6">
            <w:pPr>
              <w:pStyle w:val="TableofFigures"/>
              <w:jc w:val="center"/>
            </w:pPr>
            <w:r>
              <w:rPr>
                <w:rFonts w:ascii="ArialMT" w:hAnsi="ArialMT"/>
                <w:color w:val="000000"/>
                <w:szCs w:val="20"/>
              </w:rPr>
              <w:t>1%</w:t>
            </w:r>
          </w:p>
        </w:tc>
      </w:tr>
      <w:tr w:rsidR="007950C6" w14:paraId="7140B18C" w14:textId="77777777" w:rsidTr="00EB2AD9">
        <w:tc>
          <w:tcPr>
            <w:tcW w:w="704" w:type="dxa"/>
            <w:vAlign w:val="center"/>
          </w:tcPr>
          <w:p w14:paraId="2EE46D71" w14:textId="1F238CA4" w:rsidR="007950C6" w:rsidRPr="008F05A4" w:rsidRDefault="007950C6" w:rsidP="007950C6">
            <w:pPr>
              <w:pStyle w:val="TableofFigures"/>
              <w:jc w:val="center"/>
              <w:rPr>
                <w:b/>
                <w:bCs/>
              </w:rPr>
            </w:pPr>
            <w:r>
              <w:rPr>
                <w:rFonts w:ascii="ArialMT" w:hAnsi="ArialMT"/>
                <w:b/>
                <w:bCs/>
                <w:color w:val="000000"/>
                <w:szCs w:val="20"/>
              </w:rPr>
              <w:t>18</w:t>
            </w:r>
          </w:p>
        </w:tc>
        <w:tc>
          <w:tcPr>
            <w:tcW w:w="2977" w:type="dxa"/>
            <w:vAlign w:val="center"/>
          </w:tcPr>
          <w:p w14:paraId="0C474EDD" w14:textId="24DBC819" w:rsidR="007950C6" w:rsidRPr="008F05A4" w:rsidRDefault="007950C6" w:rsidP="007950C6">
            <w:pPr>
              <w:pStyle w:val="TableofFigures"/>
              <w:rPr>
                <w:b/>
                <w:bCs/>
              </w:rPr>
            </w:pPr>
            <w:r>
              <w:rPr>
                <w:rFonts w:ascii="ArialMT" w:hAnsi="ArialMT"/>
                <w:b/>
                <w:bCs/>
                <w:color w:val="000000"/>
                <w:szCs w:val="20"/>
              </w:rPr>
              <w:t>Totals</w:t>
            </w:r>
          </w:p>
        </w:tc>
        <w:tc>
          <w:tcPr>
            <w:tcW w:w="1701" w:type="dxa"/>
          </w:tcPr>
          <w:p w14:paraId="26A91A5A" w14:textId="7091652D" w:rsidR="007950C6" w:rsidRPr="008F05A4" w:rsidRDefault="007950C6" w:rsidP="007950C6">
            <w:pPr>
              <w:pStyle w:val="TableofFigures"/>
              <w:jc w:val="center"/>
              <w:rPr>
                <w:b/>
                <w:bCs/>
              </w:rPr>
            </w:pPr>
            <w:r>
              <w:rPr>
                <w:rFonts w:ascii="ArialMT" w:hAnsi="ArialMT"/>
                <w:b/>
                <w:bCs/>
                <w:color w:val="000000"/>
                <w:szCs w:val="20"/>
              </w:rPr>
              <w:t>6.95</w:t>
            </w:r>
            <w:r w:rsidR="00EB2AD9" w:rsidRPr="00EB2AD9">
              <w:rPr>
                <w:rFonts w:ascii="ArialMT" w:hAnsi="ArialMT"/>
                <w:b/>
                <w:bCs/>
                <w:color w:val="000000"/>
                <w:szCs w:val="20"/>
              </w:rPr>
              <w:t xml:space="preserve"> hectares</w:t>
            </w:r>
          </w:p>
        </w:tc>
        <w:tc>
          <w:tcPr>
            <w:tcW w:w="1701" w:type="dxa"/>
          </w:tcPr>
          <w:p w14:paraId="4064ACA9" w14:textId="0536E28E" w:rsidR="007950C6" w:rsidRPr="008F05A4" w:rsidRDefault="007950C6" w:rsidP="007950C6">
            <w:pPr>
              <w:pStyle w:val="TableofFigures"/>
              <w:jc w:val="center"/>
              <w:rPr>
                <w:b/>
                <w:bCs/>
              </w:rPr>
            </w:pPr>
            <w:r>
              <w:rPr>
                <w:rFonts w:ascii="ArialMT" w:hAnsi="ArialMT"/>
                <w:b/>
                <w:bCs/>
                <w:color w:val="000000"/>
                <w:szCs w:val="20"/>
              </w:rPr>
              <w:t>100%</w:t>
            </w:r>
          </w:p>
        </w:tc>
      </w:tr>
    </w:tbl>
    <w:p w14:paraId="59E8461D" w14:textId="55A2EC47" w:rsidR="007950C6" w:rsidRPr="00F26B92" w:rsidRDefault="007950C6" w:rsidP="007950C6">
      <w:pPr>
        <w:pStyle w:val="Caption"/>
        <w:spacing w:after="120"/>
        <w:rPr>
          <w:rFonts w:hint="eastAsia"/>
          <w:i/>
          <w:iCs/>
        </w:rPr>
      </w:pPr>
      <w:r w:rsidRPr="00F26B92">
        <w:rPr>
          <w:i/>
          <w:iCs/>
        </w:rPr>
        <w:t xml:space="preserve">Table </w:t>
      </w:r>
      <w:r>
        <w:rPr>
          <w:i/>
          <w:iCs/>
        </w:rPr>
        <w:t>7.8</w:t>
      </w:r>
      <w:r w:rsidRPr="00F26B92">
        <w:rPr>
          <w:i/>
          <w:iCs/>
        </w:rPr>
        <w:t xml:space="preserve">(ii) </w:t>
      </w:r>
      <w:r>
        <w:rPr>
          <w:i/>
          <w:iCs/>
        </w:rPr>
        <w:t>E</w:t>
      </w:r>
      <w:r w:rsidRPr="00F26B92">
        <w:rPr>
          <w:i/>
          <w:iCs/>
        </w:rPr>
        <w:t xml:space="preserve">xisting open space in </w:t>
      </w:r>
      <w:r>
        <w:rPr>
          <w:i/>
          <w:iCs/>
        </w:rPr>
        <w:t>Southbank | South Wharf</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6570779E" w14:textId="77777777" w:rsidTr="00205201">
        <w:trPr>
          <w:tblHeader/>
        </w:trPr>
        <w:tc>
          <w:tcPr>
            <w:tcW w:w="3681" w:type="dxa"/>
          </w:tcPr>
          <w:p w14:paraId="3ED6A2EC" w14:textId="77777777" w:rsidR="001272A6" w:rsidRPr="008F05A4" w:rsidRDefault="001272A6" w:rsidP="001272A6">
            <w:pPr>
              <w:pStyle w:val="TableofFigures"/>
              <w:rPr>
                <w:b/>
                <w:bCs/>
              </w:rPr>
            </w:pPr>
            <w:r>
              <w:rPr>
                <w:b/>
                <w:bCs/>
              </w:rPr>
              <w:t>Open space</w:t>
            </w:r>
          </w:p>
        </w:tc>
        <w:tc>
          <w:tcPr>
            <w:tcW w:w="1843" w:type="dxa"/>
          </w:tcPr>
          <w:p w14:paraId="4B351026" w14:textId="77777777" w:rsidR="001272A6" w:rsidRPr="008F05A4" w:rsidRDefault="001272A6" w:rsidP="001272A6">
            <w:pPr>
              <w:pStyle w:val="TableofFigures"/>
              <w:jc w:val="center"/>
              <w:rPr>
                <w:b/>
                <w:bCs/>
              </w:rPr>
            </w:pPr>
            <w:r w:rsidRPr="008F05A4">
              <w:rPr>
                <w:b/>
                <w:bCs/>
              </w:rPr>
              <w:t>Hierarchy</w:t>
            </w:r>
          </w:p>
        </w:tc>
        <w:tc>
          <w:tcPr>
            <w:tcW w:w="1559" w:type="dxa"/>
          </w:tcPr>
          <w:p w14:paraId="4DB96888" w14:textId="3D2A9089" w:rsidR="001272A6" w:rsidRPr="008F05A4" w:rsidRDefault="001272A6" w:rsidP="001272A6">
            <w:pPr>
              <w:pStyle w:val="TableofFigures"/>
              <w:jc w:val="center"/>
              <w:rPr>
                <w:b/>
                <w:bCs/>
              </w:rPr>
            </w:pPr>
            <w:r>
              <w:rPr>
                <w:b/>
                <w:bCs/>
              </w:rPr>
              <w:t>Total area in square metres</w:t>
            </w:r>
          </w:p>
        </w:tc>
        <w:tc>
          <w:tcPr>
            <w:tcW w:w="1559" w:type="dxa"/>
          </w:tcPr>
          <w:p w14:paraId="5CEC045E" w14:textId="4B9F53C7" w:rsidR="001272A6" w:rsidRPr="008F05A4" w:rsidRDefault="001272A6" w:rsidP="001272A6">
            <w:pPr>
              <w:pStyle w:val="TableofFigures"/>
              <w:jc w:val="center"/>
              <w:rPr>
                <w:b/>
                <w:bCs/>
              </w:rPr>
            </w:pPr>
            <w:r>
              <w:rPr>
                <w:b/>
                <w:bCs/>
              </w:rPr>
              <w:t>Total area in hectares</w:t>
            </w:r>
          </w:p>
        </w:tc>
      </w:tr>
      <w:tr w:rsidR="002B7FF0" w14:paraId="1A22F7FD" w14:textId="77777777" w:rsidTr="00205201">
        <w:tc>
          <w:tcPr>
            <w:tcW w:w="3681" w:type="dxa"/>
            <w:vAlign w:val="center"/>
          </w:tcPr>
          <w:p w14:paraId="2FA1A69F" w14:textId="724FCC8A" w:rsidR="002B7FF0" w:rsidRDefault="002B7FF0" w:rsidP="002B7FF0">
            <w:pPr>
              <w:pStyle w:val="TableofFigures"/>
            </w:pPr>
            <w:r>
              <w:t>Boyd Park</w:t>
            </w:r>
          </w:p>
        </w:tc>
        <w:tc>
          <w:tcPr>
            <w:tcW w:w="1843" w:type="dxa"/>
            <w:vAlign w:val="center"/>
          </w:tcPr>
          <w:p w14:paraId="6781EABD" w14:textId="47934C46" w:rsidR="002B7FF0" w:rsidRDefault="00197328" w:rsidP="002B7FF0">
            <w:pPr>
              <w:pStyle w:val="TableofFigures"/>
              <w:jc w:val="center"/>
            </w:pPr>
            <w:r>
              <w:t>Local open space</w:t>
            </w:r>
          </w:p>
        </w:tc>
        <w:tc>
          <w:tcPr>
            <w:tcW w:w="1559" w:type="dxa"/>
            <w:vAlign w:val="center"/>
          </w:tcPr>
          <w:p w14:paraId="7E1751B6" w14:textId="2E44C89D" w:rsidR="002B7FF0" w:rsidRDefault="002B7FF0" w:rsidP="002B7FF0">
            <w:pPr>
              <w:pStyle w:val="TableofFigures"/>
              <w:jc w:val="center"/>
            </w:pPr>
            <w:r>
              <w:t>4,869</w:t>
            </w:r>
            <w:r w:rsidR="00986F81">
              <w:t xml:space="preserve"> square metres</w:t>
            </w:r>
          </w:p>
        </w:tc>
        <w:tc>
          <w:tcPr>
            <w:tcW w:w="1559" w:type="dxa"/>
            <w:vAlign w:val="center"/>
          </w:tcPr>
          <w:p w14:paraId="5FA6B963" w14:textId="06A3F2D3" w:rsidR="002B7FF0" w:rsidRDefault="002B7FF0" w:rsidP="002B7FF0">
            <w:pPr>
              <w:pStyle w:val="TableofFigures"/>
              <w:jc w:val="center"/>
            </w:pPr>
            <w:r>
              <w:t>0.49</w:t>
            </w:r>
            <w:r w:rsidR="00986F81">
              <w:t xml:space="preserve"> hectare</w:t>
            </w:r>
          </w:p>
        </w:tc>
      </w:tr>
      <w:tr w:rsidR="002B7FF0" w14:paraId="67F7F7C3" w14:textId="77777777" w:rsidTr="00205201">
        <w:tc>
          <w:tcPr>
            <w:tcW w:w="3681" w:type="dxa"/>
            <w:vAlign w:val="center"/>
          </w:tcPr>
          <w:p w14:paraId="4A906366" w14:textId="58CE6B66" w:rsidR="002B7FF0" w:rsidRDefault="002B7FF0" w:rsidP="002B7FF0">
            <w:pPr>
              <w:pStyle w:val="TableofFigures"/>
            </w:pPr>
            <w:r>
              <w:t>City Road Park</w:t>
            </w:r>
          </w:p>
        </w:tc>
        <w:tc>
          <w:tcPr>
            <w:tcW w:w="1843" w:type="dxa"/>
            <w:vAlign w:val="center"/>
          </w:tcPr>
          <w:p w14:paraId="20422CA1" w14:textId="01FB12D5" w:rsidR="002B7FF0" w:rsidRDefault="002B7FF0" w:rsidP="002B7FF0">
            <w:pPr>
              <w:pStyle w:val="TableofFigures"/>
              <w:jc w:val="center"/>
            </w:pPr>
            <w:r>
              <w:t>Small Local Link</w:t>
            </w:r>
          </w:p>
        </w:tc>
        <w:tc>
          <w:tcPr>
            <w:tcW w:w="1559" w:type="dxa"/>
            <w:vAlign w:val="center"/>
          </w:tcPr>
          <w:p w14:paraId="25B6D789" w14:textId="241E592E" w:rsidR="002B7FF0" w:rsidRDefault="002B7FF0" w:rsidP="002B7FF0">
            <w:pPr>
              <w:pStyle w:val="TableofFigures"/>
              <w:jc w:val="center"/>
            </w:pPr>
            <w:r>
              <w:t>275</w:t>
            </w:r>
            <w:r w:rsidR="00986F81">
              <w:t xml:space="preserve"> square metres</w:t>
            </w:r>
          </w:p>
        </w:tc>
        <w:tc>
          <w:tcPr>
            <w:tcW w:w="1559" w:type="dxa"/>
            <w:vAlign w:val="center"/>
          </w:tcPr>
          <w:p w14:paraId="72775B56" w14:textId="1FF6A353" w:rsidR="002B7FF0" w:rsidRDefault="002B7FF0" w:rsidP="002B7FF0">
            <w:pPr>
              <w:pStyle w:val="TableofFigures"/>
              <w:jc w:val="center"/>
            </w:pPr>
            <w:r>
              <w:t>0.03</w:t>
            </w:r>
            <w:r w:rsidR="00986F81">
              <w:t xml:space="preserve"> hectare</w:t>
            </w:r>
          </w:p>
        </w:tc>
      </w:tr>
      <w:tr w:rsidR="002B7FF0" w14:paraId="110D5DA4" w14:textId="77777777" w:rsidTr="00205201">
        <w:tc>
          <w:tcPr>
            <w:tcW w:w="3681" w:type="dxa"/>
            <w:vAlign w:val="center"/>
          </w:tcPr>
          <w:p w14:paraId="2EE8E80E" w14:textId="2EAD11E7" w:rsidR="002B7FF0" w:rsidRDefault="002B7FF0" w:rsidP="002B7FF0">
            <w:pPr>
              <w:pStyle w:val="TableofFigures"/>
            </w:pPr>
            <w:r>
              <w:t>Cook Street Reserve</w:t>
            </w:r>
          </w:p>
        </w:tc>
        <w:tc>
          <w:tcPr>
            <w:tcW w:w="1843" w:type="dxa"/>
            <w:vAlign w:val="center"/>
          </w:tcPr>
          <w:p w14:paraId="381B305C" w14:textId="12326DBB" w:rsidR="002B7FF0" w:rsidRDefault="002B7FF0" w:rsidP="002B7FF0">
            <w:pPr>
              <w:pStyle w:val="TableofFigures"/>
              <w:jc w:val="center"/>
            </w:pPr>
            <w:r>
              <w:t xml:space="preserve">Small </w:t>
            </w:r>
            <w:r w:rsidR="00197328">
              <w:t>Local open space</w:t>
            </w:r>
          </w:p>
        </w:tc>
        <w:tc>
          <w:tcPr>
            <w:tcW w:w="1559" w:type="dxa"/>
            <w:vAlign w:val="center"/>
          </w:tcPr>
          <w:p w14:paraId="061B1A02" w14:textId="3B4FF342" w:rsidR="002B7FF0" w:rsidRDefault="002B7FF0" w:rsidP="002B7FF0">
            <w:pPr>
              <w:pStyle w:val="TableofFigures"/>
              <w:jc w:val="center"/>
            </w:pPr>
            <w:r>
              <w:t>476</w:t>
            </w:r>
            <w:r w:rsidR="00986F81">
              <w:t xml:space="preserve"> square metres</w:t>
            </w:r>
          </w:p>
        </w:tc>
        <w:tc>
          <w:tcPr>
            <w:tcW w:w="1559" w:type="dxa"/>
            <w:vAlign w:val="center"/>
          </w:tcPr>
          <w:p w14:paraId="58C1775F" w14:textId="53E4784C" w:rsidR="002B7FF0" w:rsidRDefault="002B7FF0" w:rsidP="002B7FF0">
            <w:pPr>
              <w:pStyle w:val="TableofFigures"/>
              <w:jc w:val="center"/>
            </w:pPr>
            <w:r>
              <w:t>0.05</w:t>
            </w:r>
            <w:r w:rsidR="00986F81">
              <w:t xml:space="preserve"> hectare</w:t>
            </w:r>
          </w:p>
        </w:tc>
      </w:tr>
      <w:tr w:rsidR="002B7FF0" w14:paraId="751D3A0E" w14:textId="77777777" w:rsidTr="00205201">
        <w:tc>
          <w:tcPr>
            <w:tcW w:w="3681" w:type="dxa"/>
            <w:vAlign w:val="center"/>
          </w:tcPr>
          <w:p w14:paraId="48CE2628" w14:textId="52A23F4C" w:rsidR="002B7FF0" w:rsidRDefault="002B7FF0" w:rsidP="002B7FF0">
            <w:pPr>
              <w:pStyle w:val="TableofFigures"/>
            </w:pPr>
            <w:r>
              <w:t>Eureka Reserve</w:t>
            </w:r>
          </w:p>
        </w:tc>
        <w:tc>
          <w:tcPr>
            <w:tcW w:w="1843" w:type="dxa"/>
            <w:vAlign w:val="center"/>
          </w:tcPr>
          <w:p w14:paraId="279AB49C" w14:textId="59ED2925" w:rsidR="002B7FF0" w:rsidRDefault="002B7FF0" w:rsidP="002B7FF0">
            <w:pPr>
              <w:pStyle w:val="TableofFigures"/>
              <w:jc w:val="center"/>
            </w:pPr>
            <w:r>
              <w:t xml:space="preserve">Small </w:t>
            </w:r>
            <w:r w:rsidR="00197328">
              <w:t>Local open space</w:t>
            </w:r>
          </w:p>
        </w:tc>
        <w:tc>
          <w:tcPr>
            <w:tcW w:w="1559" w:type="dxa"/>
            <w:vAlign w:val="center"/>
          </w:tcPr>
          <w:p w14:paraId="750F839C" w14:textId="0533F1A3" w:rsidR="002B7FF0" w:rsidRDefault="002B7FF0" w:rsidP="002B7FF0">
            <w:pPr>
              <w:pStyle w:val="TableofFigures"/>
              <w:jc w:val="center"/>
            </w:pPr>
            <w:r>
              <w:t>455</w:t>
            </w:r>
            <w:r w:rsidR="00986F81">
              <w:t xml:space="preserve"> square metres</w:t>
            </w:r>
          </w:p>
        </w:tc>
        <w:tc>
          <w:tcPr>
            <w:tcW w:w="1559" w:type="dxa"/>
            <w:vAlign w:val="center"/>
          </w:tcPr>
          <w:p w14:paraId="6F38E7B0" w14:textId="7EE7F0F2" w:rsidR="002B7FF0" w:rsidRDefault="002B7FF0" w:rsidP="002B7FF0">
            <w:pPr>
              <w:pStyle w:val="TableofFigures"/>
              <w:jc w:val="center"/>
            </w:pPr>
            <w:r>
              <w:t>0.05</w:t>
            </w:r>
            <w:r w:rsidR="00986F81">
              <w:t xml:space="preserve"> hectare</w:t>
            </w:r>
          </w:p>
        </w:tc>
      </w:tr>
      <w:tr w:rsidR="002B7FF0" w14:paraId="0043D000" w14:textId="77777777" w:rsidTr="00205201">
        <w:tc>
          <w:tcPr>
            <w:tcW w:w="3681" w:type="dxa"/>
            <w:vAlign w:val="center"/>
          </w:tcPr>
          <w:p w14:paraId="7D49134F" w14:textId="47135302" w:rsidR="002B7FF0" w:rsidRDefault="002B7FF0" w:rsidP="002B7FF0">
            <w:pPr>
              <w:pStyle w:val="TableofFigures"/>
            </w:pPr>
            <w:r>
              <w:t>Grant Street Reserve</w:t>
            </w:r>
          </w:p>
        </w:tc>
        <w:tc>
          <w:tcPr>
            <w:tcW w:w="1843" w:type="dxa"/>
            <w:vAlign w:val="center"/>
          </w:tcPr>
          <w:p w14:paraId="7776B103" w14:textId="7771E47A" w:rsidR="002B7FF0" w:rsidRDefault="00197328" w:rsidP="002B7FF0">
            <w:pPr>
              <w:pStyle w:val="TableofFigures"/>
              <w:jc w:val="center"/>
            </w:pPr>
            <w:r>
              <w:t>Local open space</w:t>
            </w:r>
          </w:p>
        </w:tc>
        <w:tc>
          <w:tcPr>
            <w:tcW w:w="1559" w:type="dxa"/>
            <w:vAlign w:val="center"/>
          </w:tcPr>
          <w:p w14:paraId="1F71AEE9" w14:textId="34C9B8B5" w:rsidR="002B7FF0" w:rsidRDefault="002B7FF0" w:rsidP="002B7FF0">
            <w:pPr>
              <w:pStyle w:val="TableofFigures"/>
              <w:jc w:val="center"/>
            </w:pPr>
            <w:r>
              <w:t>2,540</w:t>
            </w:r>
            <w:r w:rsidR="00986F81">
              <w:t xml:space="preserve"> square metres</w:t>
            </w:r>
          </w:p>
        </w:tc>
        <w:tc>
          <w:tcPr>
            <w:tcW w:w="1559" w:type="dxa"/>
            <w:vAlign w:val="center"/>
          </w:tcPr>
          <w:p w14:paraId="674FECFF" w14:textId="23135EFD" w:rsidR="002B7FF0" w:rsidRDefault="002B7FF0" w:rsidP="002B7FF0">
            <w:pPr>
              <w:pStyle w:val="TableofFigures"/>
              <w:jc w:val="center"/>
            </w:pPr>
            <w:r>
              <w:t>0.25</w:t>
            </w:r>
            <w:r w:rsidR="00986F81">
              <w:t xml:space="preserve"> hectare</w:t>
            </w:r>
          </w:p>
        </w:tc>
      </w:tr>
      <w:tr w:rsidR="002B7FF0" w14:paraId="5ACB8D8F" w14:textId="77777777" w:rsidTr="00205201">
        <w:tc>
          <w:tcPr>
            <w:tcW w:w="3681" w:type="dxa"/>
            <w:vAlign w:val="center"/>
          </w:tcPr>
          <w:p w14:paraId="448F4FEA" w14:textId="5BB9DEEA" w:rsidR="002B7FF0" w:rsidRDefault="002B7FF0" w:rsidP="002B7FF0">
            <w:pPr>
              <w:pStyle w:val="TableofFigures"/>
            </w:pPr>
            <w:r>
              <w:t>Kennedy Park</w:t>
            </w:r>
          </w:p>
        </w:tc>
        <w:tc>
          <w:tcPr>
            <w:tcW w:w="1843" w:type="dxa"/>
            <w:vAlign w:val="center"/>
          </w:tcPr>
          <w:p w14:paraId="48F99B86" w14:textId="13921691" w:rsidR="002B7FF0" w:rsidRDefault="002B7FF0" w:rsidP="002B7FF0">
            <w:pPr>
              <w:pStyle w:val="TableofFigures"/>
              <w:jc w:val="center"/>
            </w:pPr>
            <w:r>
              <w:t xml:space="preserve">Small </w:t>
            </w:r>
            <w:r w:rsidR="00197328">
              <w:t>Local open space</w:t>
            </w:r>
          </w:p>
        </w:tc>
        <w:tc>
          <w:tcPr>
            <w:tcW w:w="1559" w:type="dxa"/>
            <w:vAlign w:val="center"/>
          </w:tcPr>
          <w:p w14:paraId="2AD051E7" w14:textId="39BFBDF6" w:rsidR="002B7FF0" w:rsidRDefault="002B7FF0" w:rsidP="002B7FF0">
            <w:pPr>
              <w:pStyle w:val="TableofFigures"/>
              <w:jc w:val="center"/>
            </w:pPr>
            <w:r>
              <w:t>858</w:t>
            </w:r>
            <w:r w:rsidR="00986F81">
              <w:t xml:space="preserve"> square metres</w:t>
            </w:r>
          </w:p>
        </w:tc>
        <w:tc>
          <w:tcPr>
            <w:tcW w:w="1559" w:type="dxa"/>
            <w:vAlign w:val="center"/>
          </w:tcPr>
          <w:p w14:paraId="14E2C5D1" w14:textId="392FD91E" w:rsidR="002B7FF0" w:rsidRDefault="002B7FF0" w:rsidP="002B7FF0">
            <w:pPr>
              <w:pStyle w:val="TableofFigures"/>
              <w:jc w:val="center"/>
            </w:pPr>
            <w:r>
              <w:t>0.09</w:t>
            </w:r>
            <w:r w:rsidR="00986F81">
              <w:t xml:space="preserve"> hectare</w:t>
            </w:r>
          </w:p>
        </w:tc>
      </w:tr>
      <w:tr w:rsidR="002B7FF0" w14:paraId="1B74CBB8" w14:textId="77777777" w:rsidTr="00205201">
        <w:tc>
          <w:tcPr>
            <w:tcW w:w="3681" w:type="dxa"/>
            <w:vAlign w:val="center"/>
          </w:tcPr>
          <w:p w14:paraId="26A9D0B3" w14:textId="00C010FB" w:rsidR="002B7FF0" w:rsidRPr="00F91C0A" w:rsidRDefault="002B7FF0" w:rsidP="002B7FF0">
            <w:pPr>
              <w:pStyle w:val="TableofFigures"/>
            </w:pPr>
            <w:r>
              <w:t>Kings Way &amp; Moray Street Reserve</w:t>
            </w:r>
          </w:p>
        </w:tc>
        <w:tc>
          <w:tcPr>
            <w:tcW w:w="1843" w:type="dxa"/>
            <w:vAlign w:val="center"/>
          </w:tcPr>
          <w:p w14:paraId="5BB836DF" w14:textId="485F7441" w:rsidR="002B7FF0" w:rsidRPr="00F91C0A" w:rsidRDefault="002B7FF0" w:rsidP="002B7FF0">
            <w:pPr>
              <w:pStyle w:val="TableofFigures"/>
              <w:jc w:val="center"/>
            </w:pPr>
            <w:r>
              <w:t>Small Local Link</w:t>
            </w:r>
          </w:p>
        </w:tc>
        <w:tc>
          <w:tcPr>
            <w:tcW w:w="1559" w:type="dxa"/>
            <w:vAlign w:val="center"/>
          </w:tcPr>
          <w:p w14:paraId="451DECAB" w14:textId="0BE767C7" w:rsidR="002B7FF0" w:rsidRPr="00F91C0A" w:rsidRDefault="002B7FF0" w:rsidP="002B7FF0">
            <w:pPr>
              <w:pStyle w:val="TableofFigures"/>
              <w:jc w:val="center"/>
            </w:pPr>
            <w:r>
              <w:t>110</w:t>
            </w:r>
            <w:r w:rsidR="00986F81">
              <w:t xml:space="preserve"> square metres</w:t>
            </w:r>
          </w:p>
        </w:tc>
        <w:tc>
          <w:tcPr>
            <w:tcW w:w="1559" w:type="dxa"/>
            <w:vAlign w:val="center"/>
          </w:tcPr>
          <w:p w14:paraId="280D25ED" w14:textId="7BA91921" w:rsidR="002B7FF0" w:rsidRPr="00F91C0A" w:rsidRDefault="002B7FF0" w:rsidP="002B7FF0">
            <w:pPr>
              <w:pStyle w:val="TableofFigures"/>
              <w:jc w:val="center"/>
            </w:pPr>
            <w:r>
              <w:t>0.01</w:t>
            </w:r>
            <w:r w:rsidR="00986F81">
              <w:t xml:space="preserve"> hectare</w:t>
            </w:r>
          </w:p>
        </w:tc>
      </w:tr>
      <w:tr w:rsidR="002B7FF0" w14:paraId="7E6A8C36" w14:textId="77777777" w:rsidTr="00205201">
        <w:tc>
          <w:tcPr>
            <w:tcW w:w="3681" w:type="dxa"/>
            <w:vAlign w:val="center"/>
          </w:tcPr>
          <w:p w14:paraId="6AB8046B" w14:textId="7AD2CEF4" w:rsidR="002B7FF0" w:rsidRDefault="002B7FF0" w:rsidP="002B7FF0">
            <w:pPr>
              <w:pStyle w:val="TableofFigures"/>
            </w:pPr>
            <w:r>
              <w:t>Malthouse Plaza</w:t>
            </w:r>
          </w:p>
        </w:tc>
        <w:tc>
          <w:tcPr>
            <w:tcW w:w="1843" w:type="dxa"/>
            <w:vAlign w:val="center"/>
          </w:tcPr>
          <w:p w14:paraId="308E6E04" w14:textId="6DB71543" w:rsidR="002B7FF0" w:rsidRDefault="009740C5" w:rsidP="002B7FF0">
            <w:pPr>
              <w:pStyle w:val="TableofFigures"/>
              <w:jc w:val="center"/>
            </w:pPr>
            <w:r>
              <w:t>Capital City open space</w:t>
            </w:r>
          </w:p>
        </w:tc>
        <w:tc>
          <w:tcPr>
            <w:tcW w:w="1559" w:type="dxa"/>
            <w:vAlign w:val="center"/>
          </w:tcPr>
          <w:p w14:paraId="631F4D91" w14:textId="4784F5DD" w:rsidR="002B7FF0" w:rsidRDefault="002B7FF0" w:rsidP="002B7FF0">
            <w:pPr>
              <w:pStyle w:val="TableofFigures"/>
              <w:jc w:val="center"/>
            </w:pPr>
            <w:r>
              <w:t>2,514</w:t>
            </w:r>
            <w:r w:rsidR="00986F81">
              <w:t xml:space="preserve"> square metres</w:t>
            </w:r>
          </w:p>
        </w:tc>
        <w:tc>
          <w:tcPr>
            <w:tcW w:w="1559" w:type="dxa"/>
            <w:vAlign w:val="center"/>
          </w:tcPr>
          <w:p w14:paraId="42EFA3C5" w14:textId="213600E6" w:rsidR="002B7FF0" w:rsidRDefault="002B7FF0" w:rsidP="002B7FF0">
            <w:pPr>
              <w:pStyle w:val="TableofFigures"/>
              <w:jc w:val="center"/>
            </w:pPr>
            <w:r>
              <w:t>0.25</w:t>
            </w:r>
            <w:r w:rsidR="00986F81">
              <w:t xml:space="preserve"> hectare</w:t>
            </w:r>
          </w:p>
        </w:tc>
      </w:tr>
      <w:tr w:rsidR="002B7FF0" w14:paraId="5F786828" w14:textId="77777777" w:rsidTr="00205201">
        <w:tc>
          <w:tcPr>
            <w:tcW w:w="3681" w:type="dxa"/>
            <w:vAlign w:val="center"/>
          </w:tcPr>
          <w:p w14:paraId="5891F70A" w14:textId="29152B2E" w:rsidR="002B7FF0" w:rsidRPr="00270702" w:rsidRDefault="002B7FF0" w:rsidP="002B7FF0">
            <w:pPr>
              <w:pStyle w:val="TableofFigures"/>
            </w:pPr>
            <w:r>
              <w:t xml:space="preserve">Maritime Park </w:t>
            </w:r>
          </w:p>
        </w:tc>
        <w:tc>
          <w:tcPr>
            <w:tcW w:w="1843" w:type="dxa"/>
            <w:vAlign w:val="center"/>
          </w:tcPr>
          <w:p w14:paraId="72BF2B8C" w14:textId="1EEE83C7" w:rsidR="002B7FF0" w:rsidRPr="00270702" w:rsidRDefault="009740C5" w:rsidP="002B7FF0">
            <w:pPr>
              <w:pStyle w:val="TableofFigures"/>
              <w:jc w:val="center"/>
            </w:pPr>
            <w:r>
              <w:t>Regional open space</w:t>
            </w:r>
          </w:p>
        </w:tc>
        <w:tc>
          <w:tcPr>
            <w:tcW w:w="1559" w:type="dxa"/>
            <w:vAlign w:val="center"/>
          </w:tcPr>
          <w:p w14:paraId="2AF68FCC" w14:textId="52D8FE71" w:rsidR="002B7FF0" w:rsidRPr="00270702" w:rsidRDefault="002B7FF0" w:rsidP="002B7FF0">
            <w:pPr>
              <w:pStyle w:val="TableofFigures"/>
              <w:jc w:val="center"/>
            </w:pPr>
            <w:r>
              <w:t>11,670</w:t>
            </w:r>
            <w:r w:rsidR="00986F81">
              <w:t xml:space="preserve"> square metres</w:t>
            </w:r>
          </w:p>
        </w:tc>
        <w:tc>
          <w:tcPr>
            <w:tcW w:w="1559" w:type="dxa"/>
            <w:vAlign w:val="center"/>
          </w:tcPr>
          <w:p w14:paraId="4FF75B5A" w14:textId="70068066" w:rsidR="002B7FF0" w:rsidRDefault="002B7FF0" w:rsidP="002B7FF0">
            <w:pPr>
              <w:pStyle w:val="TableofFigures"/>
              <w:jc w:val="center"/>
            </w:pPr>
            <w:r>
              <w:t>1.17</w:t>
            </w:r>
            <w:r w:rsidR="00986F81">
              <w:t xml:space="preserve"> hectares</w:t>
            </w:r>
          </w:p>
        </w:tc>
      </w:tr>
      <w:tr w:rsidR="002B7FF0" w14:paraId="5C7BB690" w14:textId="77777777" w:rsidTr="00205201">
        <w:tc>
          <w:tcPr>
            <w:tcW w:w="3681" w:type="dxa"/>
            <w:vAlign w:val="center"/>
          </w:tcPr>
          <w:p w14:paraId="2940A5EB" w14:textId="55E6FE1C" w:rsidR="002B7FF0" w:rsidRPr="00270702" w:rsidRDefault="002B7FF0" w:rsidP="002B7FF0">
            <w:pPr>
              <w:pStyle w:val="TableofFigures"/>
            </w:pPr>
            <w:r>
              <w:t>Miles &amp; Dodds Street Reserve</w:t>
            </w:r>
          </w:p>
        </w:tc>
        <w:tc>
          <w:tcPr>
            <w:tcW w:w="1843" w:type="dxa"/>
            <w:vAlign w:val="center"/>
          </w:tcPr>
          <w:p w14:paraId="3029E49D" w14:textId="3857DD9F" w:rsidR="002B7FF0" w:rsidRPr="00270702" w:rsidRDefault="002B7FF0" w:rsidP="002B7FF0">
            <w:pPr>
              <w:pStyle w:val="TableofFigures"/>
              <w:jc w:val="center"/>
            </w:pPr>
            <w:r>
              <w:t xml:space="preserve">Small </w:t>
            </w:r>
            <w:r w:rsidR="00197328">
              <w:t>Local open space</w:t>
            </w:r>
          </w:p>
        </w:tc>
        <w:tc>
          <w:tcPr>
            <w:tcW w:w="1559" w:type="dxa"/>
            <w:vAlign w:val="center"/>
          </w:tcPr>
          <w:p w14:paraId="5234365F" w14:textId="69A6291D" w:rsidR="002B7FF0" w:rsidRPr="00270702" w:rsidRDefault="002B7FF0" w:rsidP="002B7FF0">
            <w:pPr>
              <w:pStyle w:val="TableofFigures"/>
              <w:jc w:val="center"/>
            </w:pPr>
            <w:r>
              <w:t>588</w:t>
            </w:r>
            <w:r w:rsidR="00986F81">
              <w:t xml:space="preserve"> square metres</w:t>
            </w:r>
          </w:p>
        </w:tc>
        <w:tc>
          <w:tcPr>
            <w:tcW w:w="1559" w:type="dxa"/>
            <w:vAlign w:val="center"/>
          </w:tcPr>
          <w:p w14:paraId="3816C476" w14:textId="4478C06A" w:rsidR="002B7FF0" w:rsidRDefault="002B7FF0" w:rsidP="002B7FF0">
            <w:pPr>
              <w:pStyle w:val="TableofFigures"/>
              <w:jc w:val="center"/>
            </w:pPr>
            <w:r>
              <w:t>0.06</w:t>
            </w:r>
            <w:r w:rsidR="00986F81">
              <w:t xml:space="preserve"> hectare</w:t>
            </w:r>
          </w:p>
        </w:tc>
      </w:tr>
      <w:tr w:rsidR="002B7FF0" w14:paraId="61C3263E" w14:textId="77777777" w:rsidTr="00205201">
        <w:tc>
          <w:tcPr>
            <w:tcW w:w="3681" w:type="dxa"/>
            <w:vAlign w:val="center"/>
          </w:tcPr>
          <w:p w14:paraId="11178809" w14:textId="28D5439F" w:rsidR="002B7FF0" w:rsidRPr="00270702" w:rsidRDefault="002B7FF0" w:rsidP="002B7FF0">
            <w:pPr>
              <w:pStyle w:val="TableofFigures"/>
            </w:pPr>
            <w:r>
              <w:t>Normanby Road Reserve</w:t>
            </w:r>
          </w:p>
        </w:tc>
        <w:tc>
          <w:tcPr>
            <w:tcW w:w="1843" w:type="dxa"/>
            <w:vAlign w:val="center"/>
          </w:tcPr>
          <w:p w14:paraId="4ECA6CF4" w14:textId="6AF0063C" w:rsidR="002B7FF0" w:rsidRPr="00270702" w:rsidRDefault="00B54D29" w:rsidP="002B7FF0">
            <w:pPr>
              <w:pStyle w:val="TableofFigures"/>
              <w:jc w:val="center"/>
            </w:pPr>
            <w:r>
              <w:t>Neighbourhood open space</w:t>
            </w:r>
          </w:p>
        </w:tc>
        <w:tc>
          <w:tcPr>
            <w:tcW w:w="1559" w:type="dxa"/>
            <w:vAlign w:val="center"/>
          </w:tcPr>
          <w:p w14:paraId="46C2A282" w14:textId="2684253D" w:rsidR="002B7FF0" w:rsidRPr="00270702" w:rsidRDefault="002B7FF0" w:rsidP="002B7FF0">
            <w:pPr>
              <w:pStyle w:val="TableofFigures"/>
              <w:jc w:val="center"/>
            </w:pPr>
            <w:r>
              <w:t>12,513</w:t>
            </w:r>
            <w:r w:rsidR="00986F81">
              <w:t xml:space="preserve"> square metres</w:t>
            </w:r>
          </w:p>
        </w:tc>
        <w:tc>
          <w:tcPr>
            <w:tcW w:w="1559" w:type="dxa"/>
            <w:vAlign w:val="center"/>
          </w:tcPr>
          <w:p w14:paraId="33E13536" w14:textId="630C5C77" w:rsidR="002B7FF0" w:rsidRDefault="002B7FF0" w:rsidP="002B7FF0">
            <w:pPr>
              <w:pStyle w:val="TableofFigures"/>
              <w:jc w:val="center"/>
            </w:pPr>
            <w:r>
              <w:t>1.25</w:t>
            </w:r>
            <w:r w:rsidR="00986F81">
              <w:t xml:space="preserve"> hectares</w:t>
            </w:r>
          </w:p>
        </w:tc>
      </w:tr>
      <w:tr w:rsidR="002B7FF0" w14:paraId="1F8BDD72" w14:textId="77777777" w:rsidTr="00205201">
        <w:tc>
          <w:tcPr>
            <w:tcW w:w="3681" w:type="dxa"/>
            <w:vAlign w:val="center"/>
          </w:tcPr>
          <w:p w14:paraId="169EF942" w14:textId="0269FDE1" w:rsidR="002B7FF0" w:rsidRPr="00270702" w:rsidRDefault="002B7FF0" w:rsidP="002B7FF0">
            <w:pPr>
              <w:pStyle w:val="TableofFigures"/>
            </w:pPr>
            <w:r>
              <w:t>Queensbridge Square</w:t>
            </w:r>
          </w:p>
        </w:tc>
        <w:tc>
          <w:tcPr>
            <w:tcW w:w="1843" w:type="dxa"/>
            <w:vAlign w:val="center"/>
          </w:tcPr>
          <w:p w14:paraId="6BCD1F8F" w14:textId="56DE1505" w:rsidR="002B7FF0" w:rsidRPr="00270702" w:rsidRDefault="009740C5" w:rsidP="002B7FF0">
            <w:pPr>
              <w:pStyle w:val="TableofFigures"/>
              <w:jc w:val="center"/>
            </w:pPr>
            <w:r>
              <w:t>Capital City open space</w:t>
            </w:r>
          </w:p>
        </w:tc>
        <w:tc>
          <w:tcPr>
            <w:tcW w:w="1559" w:type="dxa"/>
            <w:vAlign w:val="center"/>
          </w:tcPr>
          <w:p w14:paraId="37408ED6" w14:textId="3695579F" w:rsidR="002B7FF0" w:rsidRPr="00270702" w:rsidRDefault="002B7FF0" w:rsidP="002B7FF0">
            <w:pPr>
              <w:pStyle w:val="TableofFigures"/>
              <w:jc w:val="center"/>
            </w:pPr>
            <w:r>
              <w:t>9,113</w:t>
            </w:r>
            <w:r w:rsidR="00986F81">
              <w:t xml:space="preserve"> square metres</w:t>
            </w:r>
          </w:p>
        </w:tc>
        <w:tc>
          <w:tcPr>
            <w:tcW w:w="1559" w:type="dxa"/>
            <w:vAlign w:val="center"/>
          </w:tcPr>
          <w:p w14:paraId="42B47225" w14:textId="6C442BDA" w:rsidR="002B7FF0" w:rsidRDefault="002B7FF0" w:rsidP="002B7FF0">
            <w:pPr>
              <w:pStyle w:val="TableofFigures"/>
              <w:jc w:val="center"/>
            </w:pPr>
            <w:r>
              <w:t>0.91</w:t>
            </w:r>
            <w:r w:rsidR="00986F81">
              <w:t xml:space="preserve"> hectare</w:t>
            </w:r>
          </w:p>
        </w:tc>
      </w:tr>
      <w:tr w:rsidR="002B7FF0" w14:paraId="5C731FFA" w14:textId="77777777" w:rsidTr="00205201">
        <w:tc>
          <w:tcPr>
            <w:tcW w:w="3681" w:type="dxa"/>
            <w:vAlign w:val="center"/>
          </w:tcPr>
          <w:p w14:paraId="53BB1662" w14:textId="746AC3CE" w:rsidR="002B7FF0" w:rsidRPr="00270702" w:rsidRDefault="002B7FF0" w:rsidP="002B7FF0">
            <w:pPr>
              <w:pStyle w:val="TableofFigures"/>
            </w:pPr>
            <w:r>
              <w:t>Railway Revegetation Area</w:t>
            </w:r>
          </w:p>
        </w:tc>
        <w:tc>
          <w:tcPr>
            <w:tcW w:w="1843" w:type="dxa"/>
            <w:vAlign w:val="center"/>
          </w:tcPr>
          <w:p w14:paraId="4B56A1BD" w14:textId="64E03F6C" w:rsidR="002B7FF0" w:rsidRPr="00270702" w:rsidRDefault="002B7FF0" w:rsidP="002B7FF0">
            <w:pPr>
              <w:pStyle w:val="TableofFigures"/>
              <w:jc w:val="center"/>
            </w:pPr>
            <w:r>
              <w:t xml:space="preserve">Small </w:t>
            </w:r>
            <w:r w:rsidR="00197328">
              <w:t>Local open space</w:t>
            </w:r>
          </w:p>
        </w:tc>
        <w:tc>
          <w:tcPr>
            <w:tcW w:w="1559" w:type="dxa"/>
            <w:vAlign w:val="center"/>
          </w:tcPr>
          <w:p w14:paraId="5587BE54" w14:textId="1A4F4D06" w:rsidR="002B7FF0" w:rsidRPr="00270702" w:rsidRDefault="002B7FF0" w:rsidP="002B7FF0">
            <w:pPr>
              <w:pStyle w:val="TableofFigures"/>
              <w:jc w:val="center"/>
            </w:pPr>
            <w:r>
              <w:t>2,354</w:t>
            </w:r>
            <w:r w:rsidR="00986F81">
              <w:t xml:space="preserve"> square metres</w:t>
            </w:r>
          </w:p>
        </w:tc>
        <w:tc>
          <w:tcPr>
            <w:tcW w:w="1559" w:type="dxa"/>
            <w:vAlign w:val="center"/>
          </w:tcPr>
          <w:p w14:paraId="539D8138" w14:textId="0E53363F" w:rsidR="002B7FF0" w:rsidRDefault="002B7FF0" w:rsidP="002B7FF0">
            <w:pPr>
              <w:pStyle w:val="TableofFigures"/>
              <w:jc w:val="center"/>
            </w:pPr>
            <w:r>
              <w:t>0.24</w:t>
            </w:r>
            <w:r w:rsidR="00986F81">
              <w:t xml:space="preserve"> hectare</w:t>
            </w:r>
          </w:p>
        </w:tc>
      </w:tr>
      <w:tr w:rsidR="002B7FF0" w14:paraId="7E655D87" w14:textId="77777777" w:rsidTr="00205201">
        <w:tc>
          <w:tcPr>
            <w:tcW w:w="3681" w:type="dxa"/>
            <w:vAlign w:val="center"/>
          </w:tcPr>
          <w:p w14:paraId="479EA378" w14:textId="57A16CFF" w:rsidR="002B7FF0" w:rsidRDefault="002B7FF0" w:rsidP="002B7FF0">
            <w:pPr>
              <w:pStyle w:val="TableofFigures"/>
            </w:pPr>
            <w:r>
              <w:t>Riverside Quay Reserve</w:t>
            </w:r>
          </w:p>
        </w:tc>
        <w:tc>
          <w:tcPr>
            <w:tcW w:w="1843" w:type="dxa"/>
            <w:vAlign w:val="center"/>
          </w:tcPr>
          <w:p w14:paraId="2BF210C8" w14:textId="4A415E78" w:rsidR="002B7FF0" w:rsidRDefault="009740C5" w:rsidP="002B7FF0">
            <w:pPr>
              <w:pStyle w:val="TableofFigures"/>
              <w:jc w:val="center"/>
            </w:pPr>
            <w:r>
              <w:t>Capital City open space</w:t>
            </w:r>
          </w:p>
        </w:tc>
        <w:tc>
          <w:tcPr>
            <w:tcW w:w="1559" w:type="dxa"/>
            <w:vAlign w:val="center"/>
          </w:tcPr>
          <w:p w14:paraId="007A8880" w14:textId="6F4AA5FC" w:rsidR="002B7FF0" w:rsidRDefault="002B7FF0" w:rsidP="002B7FF0">
            <w:pPr>
              <w:pStyle w:val="TableofFigures"/>
              <w:jc w:val="center"/>
            </w:pPr>
            <w:r>
              <w:t>2,990</w:t>
            </w:r>
            <w:r w:rsidR="00986F81">
              <w:t xml:space="preserve"> square metres</w:t>
            </w:r>
          </w:p>
        </w:tc>
        <w:tc>
          <w:tcPr>
            <w:tcW w:w="1559" w:type="dxa"/>
            <w:vAlign w:val="center"/>
          </w:tcPr>
          <w:p w14:paraId="77D340AE" w14:textId="2954BFAB" w:rsidR="002B7FF0" w:rsidRDefault="002B7FF0" w:rsidP="002B7FF0">
            <w:pPr>
              <w:pStyle w:val="TableofFigures"/>
              <w:jc w:val="center"/>
            </w:pPr>
            <w:r>
              <w:t>0.30</w:t>
            </w:r>
            <w:r w:rsidR="00986F81">
              <w:t xml:space="preserve"> hectare</w:t>
            </w:r>
          </w:p>
        </w:tc>
      </w:tr>
      <w:tr w:rsidR="002B7FF0" w14:paraId="14732D8A" w14:textId="77777777" w:rsidTr="00205201">
        <w:tc>
          <w:tcPr>
            <w:tcW w:w="3681" w:type="dxa"/>
            <w:vAlign w:val="center"/>
          </w:tcPr>
          <w:p w14:paraId="11C1F543" w14:textId="12511772" w:rsidR="002B7FF0" w:rsidRDefault="002B7FF0" w:rsidP="002B7FF0">
            <w:pPr>
              <w:pStyle w:val="TableofFigures"/>
            </w:pPr>
            <w:r>
              <w:t>Southbank Boulevard Reserve</w:t>
            </w:r>
          </w:p>
        </w:tc>
        <w:tc>
          <w:tcPr>
            <w:tcW w:w="1843" w:type="dxa"/>
            <w:vAlign w:val="center"/>
          </w:tcPr>
          <w:p w14:paraId="58EAD07F" w14:textId="08020104" w:rsidR="002B7FF0" w:rsidRDefault="00197328" w:rsidP="002B7FF0">
            <w:pPr>
              <w:pStyle w:val="TableofFigures"/>
              <w:jc w:val="center"/>
            </w:pPr>
            <w:r>
              <w:t>Local open space</w:t>
            </w:r>
          </w:p>
        </w:tc>
        <w:tc>
          <w:tcPr>
            <w:tcW w:w="1559" w:type="dxa"/>
            <w:vAlign w:val="center"/>
          </w:tcPr>
          <w:p w14:paraId="434D8B14" w14:textId="1DCEA757" w:rsidR="002B7FF0" w:rsidRDefault="002B7FF0" w:rsidP="002B7FF0">
            <w:pPr>
              <w:pStyle w:val="TableofFigures"/>
              <w:jc w:val="center"/>
            </w:pPr>
            <w:r>
              <w:t>4,402</w:t>
            </w:r>
            <w:r w:rsidR="00986F81">
              <w:t xml:space="preserve"> square metres</w:t>
            </w:r>
          </w:p>
        </w:tc>
        <w:tc>
          <w:tcPr>
            <w:tcW w:w="1559" w:type="dxa"/>
            <w:vAlign w:val="center"/>
          </w:tcPr>
          <w:p w14:paraId="10DD4A2C" w14:textId="3349C01D" w:rsidR="002B7FF0" w:rsidRDefault="002B7FF0" w:rsidP="002B7FF0">
            <w:pPr>
              <w:pStyle w:val="TableofFigures"/>
              <w:jc w:val="center"/>
            </w:pPr>
            <w:r>
              <w:t>0.44</w:t>
            </w:r>
            <w:r w:rsidR="00986F81">
              <w:t xml:space="preserve"> hectare</w:t>
            </w:r>
          </w:p>
        </w:tc>
      </w:tr>
      <w:tr w:rsidR="002B7FF0" w14:paraId="05F9F628" w14:textId="77777777" w:rsidTr="00205201">
        <w:tc>
          <w:tcPr>
            <w:tcW w:w="3681" w:type="dxa"/>
            <w:vAlign w:val="center"/>
          </w:tcPr>
          <w:p w14:paraId="21A6B969" w14:textId="108DC630" w:rsidR="002B7FF0" w:rsidRDefault="002B7FF0" w:rsidP="002B7FF0">
            <w:pPr>
              <w:pStyle w:val="TableofFigures"/>
            </w:pPr>
            <w:r>
              <w:t>Southbank Promenade</w:t>
            </w:r>
          </w:p>
        </w:tc>
        <w:tc>
          <w:tcPr>
            <w:tcW w:w="1843" w:type="dxa"/>
            <w:vAlign w:val="center"/>
          </w:tcPr>
          <w:p w14:paraId="1423C66A" w14:textId="39BECD79" w:rsidR="002B7FF0" w:rsidRDefault="009740C5" w:rsidP="002B7FF0">
            <w:pPr>
              <w:pStyle w:val="TableofFigures"/>
              <w:jc w:val="center"/>
            </w:pPr>
            <w:r>
              <w:t>Capital City open space</w:t>
            </w:r>
          </w:p>
        </w:tc>
        <w:tc>
          <w:tcPr>
            <w:tcW w:w="1559" w:type="dxa"/>
            <w:vAlign w:val="center"/>
          </w:tcPr>
          <w:p w14:paraId="3B7F9F1C" w14:textId="1BF67293" w:rsidR="002B7FF0" w:rsidRDefault="002B7FF0" w:rsidP="002B7FF0">
            <w:pPr>
              <w:pStyle w:val="TableofFigures"/>
              <w:jc w:val="center"/>
            </w:pPr>
            <w:r>
              <w:t>7,630</w:t>
            </w:r>
            <w:r w:rsidR="00986F81">
              <w:t xml:space="preserve"> square metres</w:t>
            </w:r>
          </w:p>
        </w:tc>
        <w:tc>
          <w:tcPr>
            <w:tcW w:w="1559" w:type="dxa"/>
            <w:vAlign w:val="center"/>
          </w:tcPr>
          <w:p w14:paraId="2A07BD68" w14:textId="2F5BECD5" w:rsidR="002B7FF0" w:rsidRDefault="002B7FF0" w:rsidP="002B7FF0">
            <w:pPr>
              <w:pStyle w:val="TableofFigures"/>
              <w:jc w:val="center"/>
            </w:pPr>
            <w:r>
              <w:t>0.76</w:t>
            </w:r>
            <w:r w:rsidR="00986F81">
              <w:t xml:space="preserve"> hectare</w:t>
            </w:r>
          </w:p>
        </w:tc>
      </w:tr>
      <w:tr w:rsidR="002B7FF0" w14:paraId="134B4B3F" w14:textId="77777777" w:rsidTr="00205201">
        <w:tc>
          <w:tcPr>
            <w:tcW w:w="3681" w:type="dxa"/>
            <w:vAlign w:val="center"/>
          </w:tcPr>
          <w:p w14:paraId="616518EC" w14:textId="30F9CCF4" w:rsidR="002B7FF0" w:rsidRPr="00270702" w:rsidRDefault="002B7FF0" w:rsidP="002B7FF0">
            <w:pPr>
              <w:pStyle w:val="TableofFigures"/>
            </w:pPr>
            <w:r>
              <w:t>Southbank Promenade West</w:t>
            </w:r>
          </w:p>
        </w:tc>
        <w:tc>
          <w:tcPr>
            <w:tcW w:w="1843" w:type="dxa"/>
            <w:vAlign w:val="center"/>
          </w:tcPr>
          <w:p w14:paraId="7E79FF01" w14:textId="340D7C58" w:rsidR="002B7FF0" w:rsidRPr="00270702" w:rsidRDefault="009740C5" w:rsidP="002B7FF0">
            <w:pPr>
              <w:pStyle w:val="TableofFigures"/>
              <w:jc w:val="center"/>
            </w:pPr>
            <w:r>
              <w:t>Capital City open space</w:t>
            </w:r>
          </w:p>
        </w:tc>
        <w:tc>
          <w:tcPr>
            <w:tcW w:w="1559" w:type="dxa"/>
            <w:vAlign w:val="center"/>
          </w:tcPr>
          <w:p w14:paraId="2938D16F" w14:textId="58962D32" w:rsidR="002B7FF0" w:rsidRPr="00270702" w:rsidRDefault="002B7FF0" w:rsidP="002B7FF0">
            <w:pPr>
              <w:pStyle w:val="TableofFigures"/>
              <w:jc w:val="center"/>
            </w:pPr>
            <w:r>
              <w:t>1,290</w:t>
            </w:r>
            <w:r w:rsidR="00986F81">
              <w:t xml:space="preserve"> square metres</w:t>
            </w:r>
          </w:p>
        </w:tc>
        <w:tc>
          <w:tcPr>
            <w:tcW w:w="1559" w:type="dxa"/>
            <w:vAlign w:val="center"/>
          </w:tcPr>
          <w:p w14:paraId="03C763C6" w14:textId="7499681D" w:rsidR="002B7FF0" w:rsidRDefault="002B7FF0" w:rsidP="002B7FF0">
            <w:pPr>
              <w:pStyle w:val="TableofFigures"/>
              <w:jc w:val="center"/>
            </w:pPr>
            <w:r>
              <w:t>0.13</w:t>
            </w:r>
            <w:r w:rsidR="00986F81">
              <w:t xml:space="preserve"> hectare</w:t>
            </w:r>
          </w:p>
        </w:tc>
      </w:tr>
      <w:tr w:rsidR="002B7FF0" w14:paraId="0CBD421A" w14:textId="77777777" w:rsidTr="00205201">
        <w:tc>
          <w:tcPr>
            <w:tcW w:w="3681" w:type="dxa"/>
            <w:vAlign w:val="center"/>
          </w:tcPr>
          <w:p w14:paraId="4A9258B9" w14:textId="78A2656F" w:rsidR="002B7FF0" w:rsidRPr="00270702" w:rsidRDefault="002B7FF0" w:rsidP="002B7FF0">
            <w:pPr>
              <w:pStyle w:val="TableofFigures"/>
            </w:pPr>
            <w:r>
              <w:t>Sturt Street Reserve</w:t>
            </w:r>
          </w:p>
        </w:tc>
        <w:tc>
          <w:tcPr>
            <w:tcW w:w="1843" w:type="dxa"/>
            <w:vAlign w:val="center"/>
          </w:tcPr>
          <w:p w14:paraId="6B628AD2" w14:textId="6DBC28B0" w:rsidR="002B7FF0" w:rsidRPr="00270702" w:rsidRDefault="00197328" w:rsidP="002B7FF0">
            <w:pPr>
              <w:pStyle w:val="TableofFigures"/>
              <w:jc w:val="center"/>
            </w:pPr>
            <w:r>
              <w:t>Local open space</w:t>
            </w:r>
          </w:p>
        </w:tc>
        <w:tc>
          <w:tcPr>
            <w:tcW w:w="1559" w:type="dxa"/>
            <w:vAlign w:val="center"/>
          </w:tcPr>
          <w:p w14:paraId="3E747D6B" w14:textId="1450AF0F" w:rsidR="002B7FF0" w:rsidRPr="00270702" w:rsidRDefault="002B7FF0" w:rsidP="002B7FF0">
            <w:pPr>
              <w:pStyle w:val="TableofFigures"/>
              <w:jc w:val="center"/>
            </w:pPr>
            <w:r>
              <w:t>4,808</w:t>
            </w:r>
            <w:r w:rsidR="00986F81">
              <w:t xml:space="preserve"> square metres</w:t>
            </w:r>
          </w:p>
        </w:tc>
        <w:tc>
          <w:tcPr>
            <w:tcW w:w="1559" w:type="dxa"/>
            <w:vAlign w:val="center"/>
          </w:tcPr>
          <w:p w14:paraId="15FC57B4" w14:textId="3C3C1E57" w:rsidR="002B7FF0" w:rsidRDefault="002B7FF0" w:rsidP="002B7FF0">
            <w:pPr>
              <w:pStyle w:val="TableofFigures"/>
              <w:jc w:val="center"/>
            </w:pPr>
            <w:r>
              <w:t>0.48</w:t>
            </w:r>
            <w:r w:rsidR="00986F81">
              <w:t xml:space="preserve"> hectare</w:t>
            </w:r>
          </w:p>
        </w:tc>
      </w:tr>
      <w:tr w:rsidR="002B7FF0" w14:paraId="198065BC" w14:textId="77777777" w:rsidTr="00205201">
        <w:tc>
          <w:tcPr>
            <w:tcW w:w="3681" w:type="dxa"/>
            <w:vAlign w:val="center"/>
          </w:tcPr>
          <w:p w14:paraId="539D8B47" w14:textId="30B8738F" w:rsidR="002B7FF0" w:rsidRPr="0093279F" w:rsidRDefault="002B7FF0" w:rsidP="002B7FF0">
            <w:pPr>
              <w:pStyle w:val="TableofFigures"/>
              <w:rPr>
                <w:b/>
                <w:bCs/>
              </w:rPr>
            </w:pPr>
            <w:r>
              <w:rPr>
                <w:rFonts w:ascii="ArialMT" w:hAnsi="ArialMT"/>
                <w:b/>
                <w:bCs/>
              </w:rPr>
              <w:t>TOTAL AREA</w:t>
            </w:r>
          </w:p>
        </w:tc>
        <w:tc>
          <w:tcPr>
            <w:tcW w:w="1843" w:type="dxa"/>
            <w:vAlign w:val="center"/>
          </w:tcPr>
          <w:p w14:paraId="5DF50699" w14:textId="04C0B801" w:rsidR="002B7FF0" w:rsidRPr="00147427" w:rsidRDefault="007918CF" w:rsidP="002B7FF0">
            <w:pPr>
              <w:pStyle w:val="TableofFigures"/>
              <w:jc w:val="center"/>
              <w:rPr>
                <w:b/>
                <w:bCs/>
              </w:rPr>
            </w:pPr>
            <w:r>
              <w:rPr>
                <w:b/>
                <w:bCs/>
              </w:rPr>
              <w:t>Not applicable</w:t>
            </w:r>
          </w:p>
        </w:tc>
        <w:tc>
          <w:tcPr>
            <w:tcW w:w="1559" w:type="dxa"/>
            <w:vAlign w:val="center"/>
          </w:tcPr>
          <w:p w14:paraId="1C0AF353" w14:textId="5779C3C5" w:rsidR="002B7FF0" w:rsidRPr="00E439E5" w:rsidRDefault="002B7FF0" w:rsidP="002B7FF0">
            <w:pPr>
              <w:pStyle w:val="TableofFigures"/>
              <w:jc w:val="center"/>
              <w:rPr>
                <w:b/>
                <w:bCs/>
              </w:rPr>
            </w:pPr>
            <w:r>
              <w:rPr>
                <w:rFonts w:ascii="ArialMT" w:hAnsi="ArialMT"/>
                <w:b/>
                <w:bCs/>
              </w:rPr>
              <w:t>69,</w:t>
            </w:r>
            <w:r w:rsidRPr="00986F81">
              <w:rPr>
                <w:rFonts w:ascii="ArialMT" w:hAnsi="ArialMT"/>
                <w:b/>
                <w:bCs/>
              </w:rPr>
              <w:t>455</w:t>
            </w:r>
            <w:r w:rsidR="00986F81" w:rsidRPr="00986F81">
              <w:rPr>
                <w:b/>
                <w:bCs/>
              </w:rPr>
              <w:t xml:space="preserve"> square metres in total</w:t>
            </w:r>
          </w:p>
        </w:tc>
        <w:tc>
          <w:tcPr>
            <w:tcW w:w="1559" w:type="dxa"/>
            <w:vAlign w:val="center"/>
          </w:tcPr>
          <w:p w14:paraId="6B258586" w14:textId="02016BBC" w:rsidR="002B7FF0" w:rsidRPr="00E439E5" w:rsidRDefault="002B7FF0" w:rsidP="002B7FF0">
            <w:pPr>
              <w:pStyle w:val="TableofFigures"/>
              <w:jc w:val="center"/>
              <w:rPr>
                <w:b/>
                <w:bCs/>
              </w:rPr>
            </w:pPr>
            <w:r>
              <w:rPr>
                <w:rFonts w:ascii="ArialMT" w:hAnsi="ArialMT"/>
                <w:b/>
                <w:bCs/>
              </w:rPr>
              <w:t>6.95</w:t>
            </w:r>
            <w:r w:rsidR="00986F81" w:rsidRPr="00986F81">
              <w:rPr>
                <w:b/>
                <w:bCs/>
              </w:rPr>
              <w:t xml:space="preserve"> hectares in total</w:t>
            </w:r>
          </w:p>
        </w:tc>
      </w:tr>
    </w:tbl>
    <w:p w14:paraId="6DCBA11B" w14:textId="716CE2F7" w:rsidR="007950C6" w:rsidRPr="00143001" w:rsidRDefault="007950C6" w:rsidP="007950C6">
      <w:pPr>
        <w:spacing w:before="240" w:after="360" w:line="240" w:lineRule="auto"/>
      </w:pPr>
      <w:r w:rsidRPr="003236A6">
        <w:t>The changes to the open space network since the 2012 Strategy are shown in Figure 6</w:t>
      </w:r>
      <w:r w:rsidR="002B7FF0">
        <w:t>N</w:t>
      </w:r>
      <w:r>
        <w:t>.</w:t>
      </w:r>
    </w:p>
    <w:p w14:paraId="37F07169" w14:textId="1D3CA8F0" w:rsidR="007950C6" w:rsidRDefault="002B7FF0" w:rsidP="00536D5F">
      <w:r w:rsidRPr="00536D5F">
        <w:rPr>
          <w:noProof/>
        </w:rPr>
        <w:drawing>
          <wp:inline distT="0" distB="0" distL="0" distR="0" wp14:anchorId="3B29CCAA" wp14:editId="7732A615">
            <wp:extent cx="5065200" cy="4392000"/>
            <wp:effectExtent l="0" t="0" r="2540" b="2540"/>
            <wp:docPr id="33" name="Picture 33" descr="Figure 6N – Spatial distribution of existing open space in Southbank | South Wharf which is updated to show the new open spaces that have been provided in Southbank | South Wharf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6N – Spatial distribution of existing open space in Southbank | South Wharf which is updated to show the new open spaces that have been provided in Southbank | South Wharf since 2012."/>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65200" cy="4392000"/>
                    </a:xfrm>
                    <a:prstGeom prst="rect">
                      <a:avLst/>
                    </a:prstGeom>
                  </pic:spPr>
                </pic:pic>
              </a:graphicData>
            </a:graphic>
          </wp:inline>
        </w:drawing>
      </w:r>
    </w:p>
    <w:p w14:paraId="3AB5FF02" w14:textId="77777777" w:rsidR="003D50E9" w:rsidRDefault="003D50E9">
      <w:pPr>
        <w:spacing w:after="0" w:line="240" w:lineRule="auto"/>
        <w:rPr>
          <w:rFonts w:ascii="Arial Bold" w:eastAsia="MS Gothic" w:hAnsi="Arial Bold" w:hint="eastAsia"/>
          <w:sz w:val="22"/>
          <w:szCs w:val="26"/>
          <w:lang w:val="en-US"/>
        </w:rPr>
      </w:pPr>
      <w:r>
        <w:br w:type="page"/>
      </w:r>
    </w:p>
    <w:p w14:paraId="1E3B9280" w14:textId="74CEC059" w:rsidR="007950C6" w:rsidRPr="00594E17" w:rsidRDefault="007950C6" w:rsidP="003D50E9">
      <w:pPr>
        <w:pStyle w:val="Heading3"/>
        <w:spacing w:before="0" w:after="120"/>
        <w:rPr>
          <w:rFonts w:hint="eastAsia"/>
          <w:b/>
          <w:bCs/>
          <w:lang w:val="en-AU"/>
        </w:rPr>
      </w:pPr>
      <w:bookmarkStart w:id="131" w:name="_Toc176340446"/>
      <w:r>
        <w:t>6.</w:t>
      </w:r>
      <w:r w:rsidR="00F13FC5">
        <w:t>12</w:t>
      </w:r>
      <w:r>
        <w:t>.2</w:t>
      </w:r>
      <w:r w:rsidRPr="00BC2CB9">
        <w:rPr>
          <w:bCs/>
        </w:rPr>
        <w:tab/>
      </w:r>
      <w:r w:rsidRPr="00377662">
        <w:rPr>
          <w:lang w:val="en-AU"/>
        </w:rPr>
        <w:t>Summary of the population change between 2011 and 2021</w:t>
      </w:r>
      <w:bookmarkEnd w:id="131"/>
    </w:p>
    <w:p w14:paraId="53C0E009" w14:textId="19FD41E2" w:rsidR="00F13FC5" w:rsidRPr="00F13FC5" w:rsidRDefault="00F13FC5" w:rsidP="00F13FC5">
      <w:pPr>
        <w:pStyle w:val="BodyText"/>
        <w:rPr>
          <w:bCs/>
        </w:rPr>
      </w:pPr>
      <w:r w:rsidRPr="00F13FC5">
        <w:rPr>
          <w:bCs/>
        </w:rPr>
        <w:t>As noted in Section 3.3.1 of this Light Touch Review, the residential population has grown by 72 per cent between 2011 and 2021.  This is generally consistent the with 79 per cent growth forecast over the 15 year timeframe in the 2012 Strategy.  An additional 9,481residents were living in Southbank in 2021.</w:t>
      </w:r>
    </w:p>
    <w:p w14:paraId="537E80A0" w14:textId="23D538FF" w:rsidR="00F13FC5" w:rsidRPr="00F13FC5" w:rsidRDefault="00F13FC5" w:rsidP="00F13FC5">
      <w:pPr>
        <w:pStyle w:val="BodyText"/>
        <w:rPr>
          <w:bCs/>
        </w:rPr>
      </w:pPr>
      <w:r w:rsidRPr="00F13FC5">
        <w:rPr>
          <w:bCs/>
        </w:rPr>
        <w:t>Analysis of the Mesh Block data (refer to Appendix A) for residential dwelling change between 2011 and 2021 has identified there was significant change in open space sub-precincts SB5, SB7, SB9, SB10 and SB11, with reasonable levels change in sub-precincts SB1, SB2 and SB6 and limited change in sub-precincts SB8 and SB12.</w:t>
      </w:r>
    </w:p>
    <w:p w14:paraId="1FEFD2C7" w14:textId="7D5D414A" w:rsidR="007950C6" w:rsidRPr="000E47F7" w:rsidRDefault="00F13FC5" w:rsidP="00F13FC5">
      <w:pPr>
        <w:pStyle w:val="BodyText"/>
        <w:rPr>
          <w:bCs/>
        </w:rPr>
      </w:pPr>
      <w:r w:rsidRPr="00F13FC5">
        <w:rPr>
          <w:bCs/>
        </w:rPr>
        <w:t xml:space="preserve">As noted in Section 3.3.3 of this Light Touch Review, the employment figures for 2021 were impacted by </w:t>
      </w:r>
      <w:r w:rsidR="00E82ADB">
        <w:t>Covid</w:t>
      </w:r>
      <w:r w:rsidR="00E82ADB" w:rsidRPr="009A39F1">
        <w:t xml:space="preserve">-19 </w:t>
      </w:r>
      <w:r w:rsidRPr="00F13FC5">
        <w:rPr>
          <w:bCs/>
        </w:rPr>
        <w:t>and are not reported here</w:t>
      </w:r>
      <w:r w:rsidR="007950C6" w:rsidRPr="00951249">
        <w:rPr>
          <w:bCs/>
        </w:rPr>
        <w:t>.</w:t>
      </w:r>
    </w:p>
    <w:p w14:paraId="4E75E114" w14:textId="3CF1D1D1" w:rsidR="007950C6" w:rsidRPr="00594E17" w:rsidRDefault="007950C6" w:rsidP="007950C6">
      <w:pPr>
        <w:pStyle w:val="Heading3"/>
        <w:spacing w:after="120"/>
        <w:rPr>
          <w:rFonts w:hint="eastAsia"/>
          <w:b/>
          <w:bCs/>
          <w:lang w:val="en-AU"/>
        </w:rPr>
      </w:pPr>
      <w:bookmarkStart w:id="132" w:name="_Toc176340447"/>
      <w:r>
        <w:t>6.</w:t>
      </w:r>
      <w:r w:rsidR="00F13FC5">
        <w:t>12</w:t>
      </w:r>
      <w:r>
        <w:t>.3</w:t>
      </w:r>
      <w:r w:rsidRPr="00BC2CB9">
        <w:rPr>
          <w:bCs/>
        </w:rPr>
        <w:tab/>
      </w:r>
      <w:r w:rsidRPr="00377662">
        <w:rPr>
          <w:bCs/>
          <w:lang w:val="en-AU"/>
        </w:rPr>
        <w:t>Summary of the forecast population change from 2021 to 2031</w:t>
      </w:r>
      <w:bookmarkEnd w:id="132"/>
    </w:p>
    <w:p w14:paraId="5A6DBDDC" w14:textId="40D4C466" w:rsidR="00F13FC5" w:rsidRPr="00F13FC5" w:rsidRDefault="007950C6" w:rsidP="00F13FC5">
      <w:pPr>
        <w:pStyle w:val="BodyText"/>
        <w:rPr>
          <w:bCs/>
          <w:iCs/>
        </w:rPr>
      </w:pPr>
      <w:r w:rsidRPr="0023276D">
        <w:rPr>
          <w:bCs/>
          <w:iCs/>
        </w:rPr>
        <w:t>T</w:t>
      </w:r>
      <w:r w:rsidR="00F13FC5" w:rsidRPr="00F13FC5">
        <w:rPr>
          <w:bCs/>
          <w:iCs/>
        </w:rPr>
        <w:t>he resident population is forecast to continue to grow over the next 10 years with an additional 12,964 residents forecast to live in Southbank by 2031, which represents a 57 per cent increase from 2021.</w:t>
      </w:r>
    </w:p>
    <w:p w14:paraId="493DAC4B" w14:textId="6733947F" w:rsidR="007950C6" w:rsidRPr="000E47F7" w:rsidRDefault="00F13FC5" w:rsidP="00F13FC5">
      <w:pPr>
        <w:pStyle w:val="BodyText"/>
        <w:rPr>
          <w:bCs/>
        </w:rPr>
      </w:pPr>
      <w:r w:rsidRPr="00F13FC5">
        <w:rPr>
          <w:bCs/>
          <w:iCs/>
        </w:rPr>
        <w:t>As noted in Section 3.3.2, the employment population forecasts from the 2012 Strategy will continue to be relied on, which is in Section 7.8.4a of the 2012 Strategy Technical Report.  In summary, the worker population was forecast to continue to grow through to 2026</w:t>
      </w:r>
      <w:r w:rsidR="007950C6" w:rsidRPr="0023276D">
        <w:rPr>
          <w:bCs/>
        </w:rPr>
        <w:t>.</w:t>
      </w:r>
    </w:p>
    <w:p w14:paraId="5E079149" w14:textId="4A828963" w:rsidR="007950C6" w:rsidRPr="00594E17" w:rsidRDefault="007950C6" w:rsidP="007950C6">
      <w:pPr>
        <w:pStyle w:val="Heading3"/>
        <w:spacing w:after="120"/>
        <w:rPr>
          <w:rFonts w:hint="eastAsia"/>
          <w:b/>
          <w:bCs/>
        </w:rPr>
      </w:pPr>
      <w:bookmarkStart w:id="133" w:name="_Toc176340448"/>
      <w:r>
        <w:t>6.</w:t>
      </w:r>
      <w:r w:rsidR="00F13FC5">
        <w:t>12</w:t>
      </w:r>
      <w:r>
        <w:t>.4</w:t>
      </w:r>
      <w:r w:rsidRPr="00BC2CB9">
        <w:rPr>
          <w:bCs/>
        </w:rPr>
        <w:tab/>
      </w:r>
      <w:r w:rsidRPr="00377662">
        <w:t xml:space="preserve">Implications for the forecast </w:t>
      </w:r>
      <w:r w:rsidR="00F13FC5" w:rsidRPr="00377662">
        <w:t xml:space="preserve">population </w:t>
      </w:r>
      <w:r w:rsidRPr="00377662">
        <w:t>changes on the updated Actions</w:t>
      </w:r>
      <w:r>
        <w:t xml:space="preserve"> for </w:t>
      </w:r>
      <w:r w:rsidR="004E0559">
        <w:t xml:space="preserve">this </w:t>
      </w:r>
      <w:r w:rsidR="00F242A9">
        <w:t>S</w:t>
      </w:r>
      <w:r w:rsidR="004E0559">
        <w:t>ection</w:t>
      </w:r>
      <w:bookmarkEnd w:id="133"/>
    </w:p>
    <w:p w14:paraId="635D87C4" w14:textId="2391B059" w:rsidR="007950C6" w:rsidRPr="0007704F" w:rsidRDefault="007950C6" w:rsidP="007950C6">
      <w:pPr>
        <w:pStyle w:val="BodyText"/>
        <w:rPr>
          <w:bCs/>
          <w:iCs/>
        </w:rPr>
      </w:pPr>
      <w:r w:rsidRPr="0007704F">
        <w:rPr>
          <w:bCs/>
          <w:iCs/>
        </w:rPr>
        <w:t>B</w:t>
      </w:r>
      <w:r w:rsidR="00F13FC5" w:rsidRPr="00F13FC5">
        <w:rPr>
          <w:bCs/>
          <w:iCs/>
        </w:rPr>
        <w:t>y 2031, 12,964 additional residents are forecast to be living in Southbank which is approximately 25,300 more than the total residential population forecast by 2026 in the 2012 Strategy.  The worker population we are planning for has already been accounted for in the actions from 2012 Strategy.  Given this we have assumed a substantially higher overall population than was planned for in the actions originally.  Please refer to Section 7.8 Southbank | South Wharf in the 2012 Strategy Technical Report for the rationale for the actions in addition to the updated information in this Light Touch Review</w:t>
      </w:r>
      <w:r w:rsidRPr="0007704F">
        <w:rPr>
          <w:bCs/>
          <w:iCs/>
        </w:rPr>
        <w:t>.</w:t>
      </w:r>
    </w:p>
    <w:p w14:paraId="4A1AABE6" w14:textId="77777777" w:rsidR="00106114" w:rsidRDefault="00106114">
      <w:pPr>
        <w:spacing w:after="0" w:line="240" w:lineRule="auto"/>
        <w:rPr>
          <w:rFonts w:ascii="Arial Bold" w:eastAsia="MS Gothic" w:hAnsi="Arial Bold" w:hint="eastAsia"/>
          <w:sz w:val="22"/>
          <w:szCs w:val="26"/>
          <w:lang w:val="en-US"/>
        </w:rPr>
      </w:pPr>
      <w:r>
        <w:br w:type="page"/>
      </w:r>
    </w:p>
    <w:p w14:paraId="78D94A1C" w14:textId="3BB28164" w:rsidR="007950C6" w:rsidRPr="00594E17" w:rsidRDefault="007950C6" w:rsidP="007950C6">
      <w:pPr>
        <w:pStyle w:val="Heading3"/>
        <w:rPr>
          <w:rFonts w:hint="eastAsia"/>
          <w:b/>
          <w:bCs/>
          <w:lang w:val="en-AU"/>
        </w:rPr>
      </w:pPr>
      <w:bookmarkStart w:id="134" w:name="_Toc176340449"/>
      <w:r>
        <w:t>6.</w:t>
      </w:r>
      <w:r w:rsidR="00F13FC5">
        <w:t>12</w:t>
      </w:r>
      <w:r>
        <w:t>.5</w:t>
      </w:r>
      <w:r w:rsidRPr="00BC2CB9">
        <w:rPr>
          <w:bCs/>
        </w:rPr>
        <w:tab/>
      </w:r>
      <w:r w:rsidRPr="00377662">
        <w:rPr>
          <w:bCs/>
          <w:lang w:val="en-AU"/>
        </w:rPr>
        <w:t xml:space="preserve">Updated Precinct Actions for </w:t>
      </w:r>
      <w:r w:rsidR="00F13FC5">
        <w:t>Southbank | South Wharf</w:t>
      </w:r>
      <w:bookmarkEnd w:id="134"/>
    </w:p>
    <w:p w14:paraId="42FD0B15" w14:textId="11F80E28" w:rsidR="007950C6" w:rsidRDefault="00F13FC5" w:rsidP="00106114">
      <w:pPr>
        <w:pStyle w:val="BodyText"/>
        <w:spacing w:after="360"/>
        <w:rPr>
          <w:bCs/>
        </w:rPr>
      </w:pPr>
      <w:r w:rsidRPr="00F13FC5">
        <w:rPr>
          <w:bCs/>
        </w:rPr>
        <w:t>Given the substantial change that has occurred in Southbank | South Wharf since the 2012 Strategy was prepared, the diagram illustrating a summary of the recommendations has been updated and included in this Light Touch Review</w:t>
      </w:r>
      <w:r w:rsidR="007950C6">
        <w:rPr>
          <w:bCs/>
        </w:rPr>
        <w:t>.</w:t>
      </w:r>
    </w:p>
    <w:p w14:paraId="7443D03F" w14:textId="4F75906B" w:rsidR="00F13FC5" w:rsidRDefault="00F13FC5" w:rsidP="007950C6">
      <w:pPr>
        <w:pStyle w:val="BodyText"/>
        <w:spacing w:after="0"/>
        <w:rPr>
          <w:bCs/>
        </w:rPr>
      </w:pPr>
      <w:r>
        <w:rPr>
          <w:bCs/>
          <w:noProof/>
        </w:rPr>
        <w:drawing>
          <wp:inline distT="0" distB="0" distL="0" distR="0" wp14:anchorId="6C3229F1" wp14:editId="27D546FE">
            <wp:extent cx="5216400" cy="4806000"/>
            <wp:effectExtent l="0" t="0" r="3810" b="0"/>
            <wp:docPr id="34" name="Picture 34" descr="Figure 6O – Summary of strategy recommendations for Southbank | South Wharf which shows indicative locations and sub-precincts in which new open spaces are proposed for Southbank |South Wharf in this Light Touch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6O – Summary of strategy recommendations for Southbank | South Wharf which shows indicative locations and sub-precincts in which new open spaces are proposed for Southbank |South Wharf in this Light Touch Review."/>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16400" cy="4806000"/>
                    </a:xfrm>
                    <a:prstGeom prst="rect">
                      <a:avLst/>
                    </a:prstGeom>
                  </pic:spPr>
                </pic:pic>
              </a:graphicData>
            </a:graphic>
          </wp:inline>
        </w:drawing>
      </w:r>
    </w:p>
    <w:p w14:paraId="437AD6B2" w14:textId="77777777" w:rsidR="00281524" w:rsidRDefault="00281524">
      <w:pPr>
        <w:spacing w:after="0" w:line="240" w:lineRule="auto"/>
      </w:pPr>
      <w:r>
        <w:br w:type="page"/>
      </w:r>
    </w:p>
    <w:p w14:paraId="113F1094" w14:textId="3A860BAE" w:rsidR="00F13FC5" w:rsidRDefault="00F13FC5" w:rsidP="00F13FC5">
      <w:pPr>
        <w:pStyle w:val="BodyText"/>
        <w:spacing w:before="360"/>
      </w:pPr>
      <w:r w:rsidRPr="007950C6">
        <w:t>Please note the Actions retain the numbering from the 2012 Strategy Technical Report</w:t>
      </w:r>
      <w:r>
        <w:t>.</w:t>
      </w:r>
    </w:p>
    <w:p w14:paraId="009F08AA" w14:textId="77777777" w:rsidR="007950C6" w:rsidRPr="00377662" w:rsidRDefault="007950C6" w:rsidP="007950C6">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7950C6" w14:paraId="5BF6324C" w14:textId="77777777" w:rsidTr="00AB57AE">
        <w:trPr>
          <w:tblHeader/>
        </w:trPr>
        <w:tc>
          <w:tcPr>
            <w:tcW w:w="924" w:type="dxa"/>
          </w:tcPr>
          <w:p w14:paraId="701C01AD" w14:textId="77777777" w:rsidR="007950C6" w:rsidRPr="009B66E3" w:rsidRDefault="007950C6" w:rsidP="00AB57AE">
            <w:pPr>
              <w:pStyle w:val="TableofFigures"/>
              <w:rPr>
                <w:b/>
                <w:bCs/>
              </w:rPr>
            </w:pPr>
            <w:r w:rsidRPr="009B66E3">
              <w:rPr>
                <w:b/>
                <w:bCs/>
              </w:rPr>
              <w:t>No.</w:t>
            </w:r>
          </w:p>
        </w:tc>
        <w:tc>
          <w:tcPr>
            <w:tcW w:w="6017" w:type="dxa"/>
          </w:tcPr>
          <w:p w14:paraId="7D793238"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2D889B23" w14:textId="77777777" w:rsidR="007950C6" w:rsidRPr="009B66E3" w:rsidRDefault="007950C6" w:rsidP="00AB57AE">
            <w:pPr>
              <w:pStyle w:val="TableofFigures"/>
              <w:rPr>
                <w:b/>
                <w:bCs/>
              </w:rPr>
            </w:pPr>
            <w:r w:rsidRPr="009B66E3">
              <w:rPr>
                <w:b/>
                <w:bCs/>
              </w:rPr>
              <w:t>Responsibility</w:t>
            </w:r>
          </w:p>
        </w:tc>
        <w:tc>
          <w:tcPr>
            <w:tcW w:w="1269" w:type="dxa"/>
          </w:tcPr>
          <w:p w14:paraId="6CB44CE1" w14:textId="77777777" w:rsidR="007950C6" w:rsidRPr="009B66E3" w:rsidRDefault="007950C6" w:rsidP="00AB57AE">
            <w:pPr>
              <w:pStyle w:val="TableofFigures"/>
              <w:rPr>
                <w:b/>
                <w:bCs/>
              </w:rPr>
            </w:pPr>
            <w:r w:rsidRPr="009B66E3">
              <w:rPr>
                <w:b/>
                <w:bCs/>
              </w:rPr>
              <w:t xml:space="preserve">Priority </w:t>
            </w:r>
          </w:p>
        </w:tc>
      </w:tr>
      <w:tr w:rsidR="00F13FC5" w14:paraId="4A37A503" w14:textId="77777777" w:rsidTr="00AB57AE">
        <w:tc>
          <w:tcPr>
            <w:tcW w:w="924" w:type="dxa"/>
          </w:tcPr>
          <w:p w14:paraId="0EF47071" w14:textId="58F1887D" w:rsidR="00F13FC5" w:rsidRPr="009B66E3" w:rsidRDefault="002D1423" w:rsidP="00F13FC5">
            <w:pPr>
              <w:pStyle w:val="TableofFigures"/>
            </w:pPr>
            <w:r>
              <w:t>Action</w:t>
            </w:r>
            <w:r w:rsidRPr="009B3099">
              <w:t xml:space="preserve"> </w:t>
            </w:r>
            <w:r w:rsidR="00F13FC5" w:rsidRPr="009B3099">
              <w:t>7.8A-1</w:t>
            </w:r>
          </w:p>
        </w:tc>
        <w:tc>
          <w:tcPr>
            <w:tcW w:w="6017" w:type="dxa"/>
          </w:tcPr>
          <w:p w14:paraId="01DEF8D0" w14:textId="77777777" w:rsidR="00F13FC5" w:rsidRPr="009B3099" w:rsidRDefault="00F13FC5" w:rsidP="00F13FC5">
            <w:pPr>
              <w:pStyle w:val="TableofFigures"/>
              <w:rPr>
                <w:b/>
              </w:rPr>
            </w:pPr>
            <w:r w:rsidRPr="009B3099">
              <w:rPr>
                <w:b/>
              </w:rPr>
              <w:t>New Small Local open space in sub-precinct SB1</w:t>
            </w:r>
          </w:p>
          <w:p w14:paraId="61FC0413" w14:textId="77777777" w:rsidR="00F13FC5" w:rsidRPr="009B3099" w:rsidRDefault="00F13FC5" w:rsidP="00F13FC5">
            <w:pPr>
              <w:pStyle w:val="ListBullet"/>
            </w:pPr>
            <w:r w:rsidRPr="009B3099">
              <w:t xml:space="preserve">Continue to negotiate with developer to provide an additional Small Local Open space in the western end of sub-precinct SB1 primarily for the existing and also for the future population. </w:t>
            </w:r>
          </w:p>
          <w:p w14:paraId="22E8500C" w14:textId="1C3535CF" w:rsidR="00F13FC5" w:rsidRPr="009B66E3" w:rsidRDefault="00F13FC5" w:rsidP="00281524">
            <w:pPr>
              <w:pStyle w:val="ListBullet"/>
              <w:spacing w:after="0"/>
            </w:pPr>
            <w:r w:rsidRPr="009B3099">
              <w:t>Complete Southbank Boulevard open space project between City Road and Queensbridge Square.</w:t>
            </w:r>
          </w:p>
        </w:tc>
        <w:tc>
          <w:tcPr>
            <w:tcW w:w="1559" w:type="dxa"/>
          </w:tcPr>
          <w:p w14:paraId="6FA7DA5F" w14:textId="7C001A6F" w:rsidR="00F13FC5" w:rsidRPr="009B3099" w:rsidRDefault="007A22A0" w:rsidP="00F13FC5">
            <w:pPr>
              <w:pStyle w:val="TableofFigures"/>
            </w:pPr>
            <w:r>
              <w:t xml:space="preserve">Responsibility: </w:t>
            </w:r>
            <w:r w:rsidR="00DD1EB6">
              <w:t>C-o-m</w:t>
            </w:r>
          </w:p>
          <w:p w14:paraId="36C0FCDD" w14:textId="15716281" w:rsidR="00F13FC5" w:rsidRPr="009B66E3" w:rsidRDefault="00F13FC5" w:rsidP="00F13FC5">
            <w:pPr>
              <w:pStyle w:val="TableofFigures"/>
            </w:pPr>
            <w:r w:rsidRPr="009B3099">
              <w:t>Developer</w:t>
            </w:r>
          </w:p>
        </w:tc>
        <w:tc>
          <w:tcPr>
            <w:tcW w:w="1269" w:type="dxa"/>
          </w:tcPr>
          <w:p w14:paraId="24B18B3F" w14:textId="365D5CDA" w:rsidR="00F13FC5" w:rsidRPr="009B66E3" w:rsidRDefault="008C4D75" w:rsidP="00F13FC5">
            <w:pPr>
              <w:pStyle w:val="TableofFigures"/>
            </w:pPr>
            <w:r>
              <w:t xml:space="preserve">Priority: </w:t>
            </w:r>
            <w:r w:rsidR="00F13FC5" w:rsidRPr="009B3099">
              <w:t>Very High</w:t>
            </w:r>
          </w:p>
        </w:tc>
      </w:tr>
      <w:tr w:rsidR="00F13FC5" w14:paraId="22C32358" w14:textId="77777777" w:rsidTr="00AB57AE">
        <w:tc>
          <w:tcPr>
            <w:tcW w:w="924" w:type="dxa"/>
          </w:tcPr>
          <w:p w14:paraId="53C2359C" w14:textId="43CD9C87" w:rsidR="00F13FC5" w:rsidRPr="009B3099" w:rsidRDefault="002D1423" w:rsidP="00F13FC5">
            <w:pPr>
              <w:pStyle w:val="TableofFigures"/>
            </w:pPr>
            <w:r>
              <w:t>Action</w:t>
            </w:r>
            <w:r w:rsidRPr="009B3099">
              <w:t xml:space="preserve"> </w:t>
            </w:r>
            <w:r w:rsidR="00F13FC5" w:rsidRPr="009B3099">
              <w:t>7.8A-2</w:t>
            </w:r>
          </w:p>
        </w:tc>
        <w:tc>
          <w:tcPr>
            <w:tcW w:w="6017" w:type="dxa"/>
          </w:tcPr>
          <w:p w14:paraId="68B82EF0" w14:textId="77777777" w:rsidR="00F13FC5" w:rsidRPr="009B3099" w:rsidRDefault="00F13FC5" w:rsidP="00F13FC5">
            <w:pPr>
              <w:pStyle w:val="TableofFigures"/>
              <w:rPr>
                <w:b/>
                <w:bCs/>
              </w:rPr>
            </w:pPr>
            <w:r w:rsidRPr="009B3099">
              <w:rPr>
                <w:b/>
                <w:bCs/>
              </w:rPr>
              <w:t>Sturt Street cultural spine open space</w:t>
            </w:r>
          </w:p>
          <w:p w14:paraId="0B19F8E2" w14:textId="7CEDA0F3" w:rsidR="00F13FC5" w:rsidRPr="009B3099" w:rsidRDefault="00F13FC5" w:rsidP="00F13FC5">
            <w:pPr>
              <w:pStyle w:val="TableofFigures"/>
              <w:rPr>
                <w:b/>
                <w:bCs/>
              </w:rPr>
            </w:pPr>
            <w:r w:rsidRPr="009B3099">
              <w:t>Continue to support the development of the Sturt Street Cultural Spine open space which is currently in progress and as recommended in the Southbank Structure Plan 2010.</w:t>
            </w:r>
          </w:p>
        </w:tc>
        <w:tc>
          <w:tcPr>
            <w:tcW w:w="1559" w:type="dxa"/>
          </w:tcPr>
          <w:p w14:paraId="3567DA8A" w14:textId="2B03077E" w:rsidR="00F13FC5" w:rsidRPr="009B3099" w:rsidRDefault="007A22A0" w:rsidP="00F13FC5">
            <w:pPr>
              <w:pStyle w:val="TableofFigures"/>
            </w:pPr>
            <w:r>
              <w:t xml:space="preserve">Responsibility: </w:t>
            </w:r>
            <w:r w:rsidR="00F13FC5" w:rsidRPr="009B3099">
              <w:t>Vic Govt</w:t>
            </w:r>
          </w:p>
          <w:p w14:paraId="4DD63E0B" w14:textId="527E8DFD" w:rsidR="00F13FC5" w:rsidRPr="009B3099" w:rsidRDefault="00DD1EB6" w:rsidP="00F13FC5">
            <w:pPr>
              <w:pStyle w:val="TableofFigures"/>
            </w:pPr>
            <w:r>
              <w:t>C-o-m</w:t>
            </w:r>
          </w:p>
        </w:tc>
        <w:tc>
          <w:tcPr>
            <w:tcW w:w="1269" w:type="dxa"/>
          </w:tcPr>
          <w:p w14:paraId="2F170FBA" w14:textId="36BFF767" w:rsidR="00F13FC5" w:rsidRPr="009B3099" w:rsidRDefault="008C4D75" w:rsidP="00F13FC5">
            <w:pPr>
              <w:pStyle w:val="TableofFigures"/>
            </w:pPr>
            <w:r>
              <w:t xml:space="preserve">Priority: </w:t>
            </w:r>
            <w:r w:rsidR="00F13FC5" w:rsidRPr="009B3099">
              <w:t>High</w:t>
            </w:r>
          </w:p>
        </w:tc>
      </w:tr>
      <w:tr w:rsidR="00F13FC5" w14:paraId="564B5F7A" w14:textId="77777777" w:rsidTr="00AB57AE">
        <w:tc>
          <w:tcPr>
            <w:tcW w:w="924" w:type="dxa"/>
          </w:tcPr>
          <w:p w14:paraId="332FB977" w14:textId="4A9B7D39" w:rsidR="00F13FC5" w:rsidRPr="009B3099" w:rsidRDefault="002D1423" w:rsidP="00F13FC5">
            <w:pPr>
              <w:pStyle w:val="TableofFigures"/>
            </w:pPr>
            <w:r>
              <w:t>Action</w:t>
            </w:r>
            <w:r w:rsidRPr="009B3099">
              <w:t xml:space="preserve"> </w:t>
            </w:r>
            <w:r w:rsidR="00F13FC5" w:rsidRPr="009B3099">
              <w:t>7.8A-3</w:t>
            </w:r>
          </w:p>
        </w:tc>
        <w:tc>
          <w:tcPr>
            <w:tcW w:w="6017" w:type="dxa"/>
          </w:tcPr>
          <w:p w14:paraId="55887ED3" w14:textId="77777777" w:rsidR="00F13FC5" w:rsidRPr="009B3099" w:rsidRDefault="00F13FC5" w:rsidP="00F13FC5">
            <w:pPr>
              <w:pStyle w:val="TableofFigures"/>
              <w:rPr>
                <w:b/>
                <w:bCs/>
              </w:rPr>
            </w:pPr>
            <w:r w:rsidRPr="009B3099">
              <w:rPr>
                <w:b/>
                <w:bCs/>
              </w:rPr>
              <w:t>New Small Local open space in sub-precinct SB4</w:t>
            </w:r>
          </w:p>
          <w:p w14:paraId="7628391D" w14:textId="70764AA1" w:rsidR="00F13FC5" w:rsidRPr="009B3099" w:rsidRDefault="00F13FC5" w:rsidP="00F13FC5">
            <w:pPr>
              <w:pStyle w:val="TableofFigures"/>
              <w:rPr>
                <w:b/>
                <w:bCs/>
              </w:rPr>
            </w:pPr>
            <w:r w:rsidRPr="009B3099">
              <w:t>Provide an additional Small Local open space in sub-precinct SB4 for both the existing and future population and while no significant change has occurred between 2011 and 2021, this action is still required given the growth forecasts to 2031.</w:t>
            </w:r>
          </w:p>
        </w:tc>
        <w:tc>
          <w:tcPr>
            <w:tcW w:w="1559" w:type="dxa"/>
          </w:tcPr>
          <w:p w14:paraId="4D5FA617" w14:textId="2E43274B" w:rsidR="00F13FC5" w:rsidRPr="009B3099" w:rsidRDefault="007A22A0" w:rsidP="00F13FC5">
            <w:pPr>
              <w:pStyle w:val="TableofFigures"/>
            </w:pPr>
            <w:r>
              <w:t xml:space="preserve">Responsibility: </w:t>
            </w:r>
            <w:r w:rsidR="00DD1EB6">
              <w:t>C-o-m</w:t>
            </w:r>
          </w:p>
          <w:p w14:paraId="00B18EB0" w14:textId="6973A4E8" w:rsidR="00F13FC5" w:rsidRPr="009B3099" w:rsidRDefault="00F13FC5" w:rsidP="00F13FC5">
            <w:pPr>
              <w:pStyle w:val="TableofFigures"/>
            </w:pPr>
            <w:r w:rsidRPr="009B3099">
              <w:t>Developer</w:t>
            </w:r>
          </w:p>
        </w:tc>
        <w:tc>
          <w:tcPr>
            <w:tcW w:w="1269" w:type="dxa"/>
          </w:tcPr>
          <w:p w14:paraId="1912AE80" w14:textId="7D830CF2" w:rsidR="00F13FC5" w:rsidRPr="009B3099" w:rsidRDefault="008C4D75" w:rsidP="00F13FC5">
            <w:pPr>
              <w:pStyle w:val="TableofFigures"/>
            </w:pPr>
            <w:r>
              <w:t xml:space="preserve">Priority: </w:t>
            </w:r>
            <w:r w:rsidR="00F13FC5" w:rsidRPr="009B3099">
              <w:t>Very High</w:t>
            </w:r>
          </w:p>
          <w:p w14:paraId="36BB9B8E" w14:textId="148A4F58" w:rsidR="00F13FC5" w:rsidRPr="009B3099" w:rsidRDefault="00F13FC5" w:rsidP="00F13FC5">
            <w:pPr>
              <w:pStyle w:val="TableofFigures"/>
            </w:pPr>
          </w:p>
        </w:tc>
      </w:tr>
      <w:tr w:rsidR="00F13FC5" w14:paraId="0CA85C01" w14:textId="77777777" w:rsidTr="00AB57AE">
        <w:tc>
          <w:tcPr>
            <w:tcW w:w="924" w:type="dxa"/>
          </w:tcPr>
          <w:p w14:paraId="249AB605" w14:textId="4208FAED" w:rsidR="00F13FC5" w:rsidRPr="009B3099" w:rsidRDefault="002D1423" w:rsidP="00F13FC5">
            <w:pPr>
              <w:pStyle w:val="TableofFigures"/>
            </w:pPr>
            <w:r>
              <w:t>Action</w:t>
            </w:r>
            <w:r w:rsidRPr="009B3099">
              <w:t xml:space="preserve"> </w:t>
            </w:r>
            <w:r w:rsidR="00F13FC5" w:rsidRPr="009B3099">
              <w:t>7.8A-4</w:t>
            </w:r>
          </w:p>
        </w:tc>
        <w:tc>
          <w:tcPr>
            <w:tcW w:w="6017" w:type="dxa"/>
          </w:tcPr>
          <w:p w14:paraId="19FCCD09" w14:textId="77777777" w:rsidR="00F13FC5" w:rsidRPr="009B3099" w:rsidRDefault="00F13FC5" w:rsidP="00F13FC5">
            <w:pPr>
              <w:pStyle w:val="TableofFigures"/>
              <w:rPr>
                <w:b/>
                <w:bCs/>
              </w:rPr>
            </w:pPr>
            <w:r w:rsidRPr="009B3099">
              <w:rPr>
                <w:b/>
                <w:bCs/>
              </w:rPr>
              <w:t>New Local open space in sub-precinct SB5</w:t>
            </w:r>
          </w:p>
          <w:p w14:paraId="31A99077" w14:textId="12528D2B" w:rsidR="00F13FC5" w:rsidRPr="009B3099" w:rsidRDefault="00F13FC5" w:rsidP="00F13FC5">
            <w:pPr>
              <w:pStyle w:val="TableofFigures"/>
              <w:rPr>
                <w:b/>
                <w:bCs/>
              </w:rPr>
            </w:pPr>
            <w:r w:rsidRPr="009B3099">
              <w:t xml:space="preserve">This Action is in progress with the provision of the new Southbank Boulevard Reserve. Refer to Action 7.8G-3. </w:t>
            </w:r>
          </w:p>
        </w:tc>
        <w:tc>
          <w:tcPr>
            <w:tcW w:w="1559" w:type="dxa"/>
          </w:tcPr>
          <w:p w14:paraId="4F198604" w14:textId="61473CC3" w:rsidR="00F13FC5" w:rsidRPr="009B3099" w:rsidRDefault="007A22A0" w:rsidP="00F13FC5">
            <w:pPr>
              <w:pStyle w:val="TableofFigures"/>
            </w:pPr>
            <w:r>
              <w:t xml:space="preserve">Responsibility: </w:t>
            </w:r>
            <w:r w:rsidR="00DD1EB6">
              <w:t>C-o-m</w:t>
            </w:r>
          </w:p>
          <w:p w14:paraId="2005EE32" w14:textId="21371468" w:rsidR="00F13FC5" w:rsidRPr="009B3099" w:rsidRDefault="00F13FC5" w:rsidP="00F13FC5">
            <w:pPr>
              <w:pStyle w:val="TableofFigures"/>
            </w:pPr>
            <w:r w:rsidRPr="009B3099">
              <w:t>Developer</w:t>
            </w:r>
          </w:p>
        </w:tc>
        <w:tc>
          <w:tcPr>
            <w:tcW w:w="1269" w:type="dxa"/>
          </w:tcPr>
          <w:p w14:paraId="1E8FC5EA" w14:textId="27949AA6" w:rsidR="00F13FC5" w:rsidRPr="009B3099" w:rsidRDefault="008C4D75" w:rsidP="00F13FC5">
            <w:pPr>
              <w:pStyle w:val="TableofFigures"/>
            </w:pPr>
            <w:r>
              <w:t xml:space="preserve">Priority: </w:t>
            </w:r>
            <w:r w:rsidR="00F13FC5" w:rsidRPr="009B3099">
              <w:t>Ongoing</w:t>
            </w:r>
          </w:p>
        </w:tc>
      </w:tr>
      <w:tr w:rsidR="00F13FC5" w14:paraId="4F03EC8A" w14:textId="77777777" w:rsidTr="00AB57AE">
        <w:tc>
          <w:tcPr>
            <w:tcW w:w="924" w:type="dxa"/>
          </w:tcPr>
          <w:p w14:paraId="31DE5C78" w14:textId="2A374FF7" w:rsidR="00F13FC5" w:rsidRPr="009B3099" w:rsidRDefault="002D1423" w:rsidP="00F13FC5">
            <w:pPr>
              <w:pStyle w:val="TableofFigures"/>
            </w:pPr>
            <w:r>
              <w:t>Action</w:t>
            </w:r>
            <w:r w:rsidRPr="009B3099">
              <w:t xml:space="preserve"> </w:t>
            </w:r>
            <w:r w:rsidR="00F13FC5" w:rsidRPr="009B3099">
              <w:t>7.8A-5</w:t>
            </w:r>
          </w:p>
        </w:tc>
        <w:tc>
          <w:tcPr>
            <w:tcW w:w="6017" w:type="dxa"/>
          </w:tcPr>
          <w:p w14:paraId="13481E02" w14:textId="77777777" w:rsidR="00F13FC5" w:rsidRPr="009B3099" w:rsidRDefault="00F13FC5" w:rsidP="00F13FC5">
            <w:pPr>
              <w:pStyle w:val="TableofFigures"/>
              <w:rPr>
                <w:b/>
                <w:bCs/>
              </w:rPr>
            </w:pPr>
            <w:r w:rsidRPr="009B3099">
              <w:rPr>
                <w:b/>
                <w:bCs/>
              </w:rPr>
              <w:t>New Local open space in sub-precinct SB6</w:t>
            </w:r>
          </w:p>
          <w:p w14:paraId="7C6308A9" w14:textId="50B3DEC9" w:rsidR="00F13FC5" w:rsidRPr="009B3099" w:rsidRDefault="00F13FC5" w:rsidP="00F13FC5">
            <w:pPr>
              <w:pStyle w:val="TableofFigures"/>
              <w:rPr>
                <w:b/>
                <w:bCs/>
              </w:rPr>
            </w:pPr>
            <w:r w:rsidRPr="009B3099">
              <w:t xml:space="preserve">This Action is complete with the provision of the new Southbank Boulevard Reserve. Refer to Action 7.8G-3. </w:t>
            </w:r>
          </w:p>
        </w:tc>
        <w:tc>
          <w:tcPr>
            <w:tcW w:w="1559" w:type="dxa"/>
          </w:tcPr>
          <w:p w14:paraId="2399BC87" w14:textId="04F300DA" w:rsidR="00F13FC5" w:rsidRPr="009B3099" w:rsidRDefault="007A22A0" w:rsidP="00F13FC5">
            <w:pPr>
              <w:pStyle w:val="TableofFigures"/>
            </w:pPr>
            <w:r>
              <w:t xml:space="preserve">Responsibility: </w:t>
            </w:r>
            <w:r w:rsidR="00DD1EB6">
              <w:t>C-o-m</w:t>
            </w:r>
          </w:p>
          <w:p w14:paraId="6502E5CF" w14:textId="5BE2568A" w:rsidR="00F13FC5" w:rsidRPr="009B3099" w:rsidRDefault="00F13FC5" w:rsidP="00F13FC5">
            <w:pPr>
              <w:pStyle w:val="TableofFigures"/>
            </w:pPr>
            <w:r w:rsidRPr="009B3099">
              <w:t>Developer</w:t>
            </w:r>
          </w:p>
        </w:tc>
        <w:tc>
          <w:tcPr>
            <w:tcW w:w="1269" w:type="dxa"/>
          </w:tcPr>
          <w:p w14:paraId="3B372E9C" w14:textId="0AFD9A2A" w:rsidR="00F13FC5" w:rsidRPr="009B3099" w:rsidRDefault="008C4D75" w:rsidP="00F13FC5">
            <w:pPr>
              <w:pStyle w:val="TableofFigures"/>
            </w:pPr>
            <w:r>
              <w:t xml:space="preserve">Priority: </w:t>
            </w:r>
            <w:r w:rsidR="00F13FC5" w:rsidRPr="009B3099">
              <w:t>Complete</w:t>
            </w:r>
          </w:p>
        </w:tc>
      </w:tr>
      <w:tr w:rsidR="00F13FC5" w14:paraId="420E982C" w14:textId="77777777" w:rsidTr="00AB57AE">
        <w:tc>
          <w:tcPr>
            <w:tcW w:w="924" w:type="dxa"/>
          </w:tcPr>
          <w:p w14:paraId="64964A1D" w14:textId="49AF3DAF" w:rsidR="00F13FC5" w:rsidRPr="009B3099" w:rsidRDefault="002D1423" w:rsidP="00F13FC5">
            <w:pPr>
              <w:pStyle w:val="TableofFigures"/>
            </w:pPr>
            <w:r>
              <w:t>Action</w:t>
            </w:r>
            <w:r w:rsidRPr="009B3099">
              <w:t xml:space="preserve"> </w:t>
            </w:r>
            <w:r w:rsidR="00F13FC5" w:rsidRPr="009B3099">
              <w:t>7.8A-6</w:t>
            </w:r>
          </w:p>
        </w:tc>
        <w:tc>
          <w:tcPr>
            <w:tcW w:w="6017" w:type="dxa"/>
          </w:tcPr>
          <w:p w14:paraId="27E08901" w14:textId="77777777" w:rsidR="00F13FC5" w:rsidRPr="009B3099" w:rsidRDefault="00F13FC5" w:rsidP="00F13FC5">
            <w:pPr>
              <w:pStyle w:val="TableofFigures"/>
              <w:rPr>
                <w:b/>
                <w:bCs/>
              </w:rPr>
            </w:pPr>
            <w:r w:rsidRPr="009B3099">
              <w:rPr>
                <w:b/>
                <w:bCs/>
              </w:rPr>
              <w:t>Miles and Dodds Street Park expansion in sub-precinct SB7</w:t>
            </w:r>
          </w:p>
          <w:p w14:paraId="2653AB6A" w14:textId="6BF4A68E" w:rsidR="00F13FC5" w:rsidRPr="009B3099" w:rsidRDefault="00F13FC5" w:rsidP="00F13FC5">
            <w:pPr>
              <w:pStyle w:val="TableofFigures"/>
              <w:rPr>
                <w:b/>
                <w:bCs/>
              </w:rPr>
            </w:pPr>
            <w:r w:rsidRPr="009B3099">
              <w:t xml:space="preserve">Complete the investigation into the proposal to expand the size of Miles and Dodds Street Park to increase it to a Local open space size and undertake a major upgrade to better cater to the recreational needs of sub-precinct SB7. </w:t>
            </w:r>
          </w:p>
        </w:tc>
        <w:tc>
          <w:tcPr>
            <w:tcW w:w="1559" w:type="dxa"/>
          </w:tcPr>
          <w:p w14:paraId="45E7997F" w14:textId="79744FE8" w:rsidR="00F13FC5" w:rsidRPr="009B3099" w:rsidRDefault="007A22A0" w:rsidP="00F13FC5">
            <w:pPr>
              <w:pStyle w:val="TableofFigures"/>
            </w:pPr>
            <w:r>
              <w:t xml:space="preserve">Responsibility: </w:t>
            </w:r>
            <w:r w:rsidR="00DD1EB6">
              <w:t>C-o-m</w:t>
            </w:r>
          </w:p>
          <w:p w14:paraId="2782D81D" w14:textId="60F8728E" w:rsidR="00F13FC5" w:rsidRPr="009B3099" w:rsidRDefault="00F13FC5" w:rsidP="00F13FC5">
            <w:pPr>
              <w:pStyle w:val="TableofFigures"/>
            </w:pPr>
            <w:r w:rsidRPr="009B3099">
              <w:t>Developer</w:t>
            </w:r>
          </w:p>
        </w:tc>
        <w:tc>
          <w:tcPr>
            <w:tcW w:w="1269" w:type="dxa"/>
          </w:tcPr>
          <w:p w14:paraId="61A996E4" w14:textId="3E0FF827" w:rsidR="00F13FC5" w:rsidRPr="009B3099" w:rsidRDefault="008C4D75" w:rsidP="00F13FC5">
            <w:pPr>
              <w:pStyle w:val="TableofFigures"/>
            </w:pPr>
            <w:r>
              <w:t xml:space="preserve">Priority: </w:t>
            </w:r>
            <w:r w:rsidR="00F13FC5" w:rsidRPr="009B3099">
              <w:t>Very High</w:t>
            </w:r>
          </w:p>
        </w:tc>
      </w:tr>
      <w:tr w:rsidR="00F13FC5" w14:paraId="1E86875E" w14:textId="77777777" w:rsidTr="00AB57AE">
        <w:tc>
          <w:tcPr>
            <w:tcW w:w="924" w:type="dxa"/>
          </w:tcPr>
          <w:p w14:paraId="44F0A6AD" w14:textId="029841FF" w:rsidR="00F13FC5" w:rsidRPr="009B3099" w:rsidRDefault="002D1423" w:rsidP="00F13FC5">
            <w:pPr>
              <w:pStyle w:val="TableofFigures"/>
            </w:pPr>
            <w:r>
              <w:t>Action</w:t>
            </w:r>
            <w:r w:rsidRPr="009B3099">
              <w:t xml:space="preserve"> </w:t>
            </w:r>
            <w:r w:rsidR="00F13FC5" w:rsidRPr="009B3099">
              <w:t>7.8A-7</w:t>
            </w:r>
          </w:p>
        </w:tc>
        <w:tc>
          <w:tcPr>
            <w:tcW w:w="6017" w:type="dxa"/>
          </w:tcPr>
          <w:p w14:paraId="2EDB7D8C" w14:textId="77777777" w:rsidR="00F13FC5" w:rsidRPr="009B3099" w:rsidRDefault="00F13FC5" w:rsidP="00F13FC5">
            <w:pPr>
              <w:pStyle w:val="TableofFigures"/>
              <w:rPr>
                <w:b/>
                <w:bCs/>
              </w:rPr>
            </w:pPr>
            <w:r w:rsidRPr="009B3099">
              <w:rPr>
                <w:b/>
                <w:bCs/>
              </w:rPr>
              <w:t>New Neighbourhood open space at the VCA or Victoria Barracks</w:t>
            </w:r>
          </w:p>
          <w:p w14:paraId="600A4B22" w14:textId="356C3B74" w:rsidR="00F13FC5" w:rsidRPr="009B3099" w:rsidRDefault="00F13FC5" w:rsidP="00F13FC5">
            <w:pPr>
              <w:pStyle w:val="TableofFigures"/>
              <w:rPr>
                <w:b/>
                <w:bCs/>
              </w:rPr>
            </w:pPr>
            <w:r w:rsidRPr="009B3099">
              <w:t>Long-term opportunity to seek a Neighbourhood open space in either the VCA or Victoria Barracks sites if these redevelop within the Strategy timeframe.  Note: the costs for this project have not been included in this strategy, as it is not forecast to occur within the current timeframe.</w:t>
            </w:r>
          </w:p>
        </w:tc>
        <w:tc>
          <w:tcPr>
            <w:tcW w:w="1559" w:type="dxa"/>
          </w:tcPr>
          <w:p w14:paraId="4CAABCB2" w14:textId="7E2A77A1" w:rsidR="00F13FC5" w:rsidRPr="009B3099" w:rsidRDefault="007A22A0" w:rsidP="00F13FC5">
            <w:pPr>
              <w:pStyle w:val="TableofFigures"/>
            </w:pPr>
            <w:r>
              <w:t xml:space="preserve">Responsibility: </w:t>
            </w:r>
            <w:r w:rsidR="00F13FC5" w:rsidRPr="009B3099">
              <w:t xml:space="preserve">Common-wealth </w:t>
            </w:r>
            <w:r w:rsidR="006C1299">
              <w:t>Government</w:t>
            </w:r>
          </w:p>
          <w:p w14:paraId="129F8377" w14:textId="13DAF513" w:rsidR="00F13FC5" w:rsidRPr="009B3099" w:rsidRDefault="00DD1EB6" w:rsidP="00F13FC5">
            <w:pPr>
              <w:pStyle w:val="TableofFigures"/>
            </w:pPr>
            <w:r>
              <w:t>C-o-m</w:t>
            </w:r>
          </w:p>
        </w:tc>
        <w:tc>
          <w:tcPr>
            <w:tcW w:w="1269" w:type="dxa"/>
          </w:tcPr>
          <w:p w14:paraId="0C832747" w14:textId="05AFC12B" w:rsidR="00F13FC5" w:rsidRPr="009B3099" w:rsidRDefault="008C4D75" w:rsidP="00F13FC5">
            <w:pPr>
              <w:pStyle w:val="TableofFigures"/>
            </w:pPr>
            <w:r>
              <w:t xml:space="preserve">Priority: </w:t>
            </w:r>
            <w:r w:rsidR="00F13FC5" w:rsidRPr="009B3099">
              <w:t>Ongoing</w:t>
            </w:r>
          </w:p>
        </w:tc>
      </w:tr>
      <w:tr w:rsidR="00F13FC5" w14:paraId="6B1C80BA" w14:textId="77777777" w:rsidTr="00AB57AE">
        <w:tc>
          <w:tcPr>
            <w:tcW w:w="924" w:type="dxa"/>
          </w:tcPr>
          <w:p w14:paraId="2A03D9F2" w14:textId="78E8D6D5" w:rsidR="00F13FC5" w:rsidRPr="009B3099" w:rsidRDefault="002D1423" w:rsidP="00F13FC5">
            <w:pPr>
              <w:pStyle w:val="TableofFigures"/>
            </w:pPr>
            <w:r>
              <w:t>Action</w:t>
            </w:r>
            <w:r w:rsidRPr="009B3099">
              <w:t xml:space="preserve"> </w:t>
            </w:r>
            <w:r w:rsidR="00F13FC5" w:rsidRPr="009B3099">
              <w:t>7.8A-8</w:t>
            </w:r>
          </w:p>
        </w:tc>
        <w:tc>
          <w:tcPr>
            <w:tcW w:w="6017" w:type="dxa"/>
          </w:tcPr>
          <w:p w14:paraId="1CC9C6D1" w14:textId="77777777" w:rsidR="00F13FC5" w:rsidRPr="009B3099" w:rsidRDefault="00F13FC5" w:rsidP="00F13FC5">
            <w:pPr>
              <w:pStyle w:val="TableofFigures"/>
              <w:rPr>
                <w:b/>
              </w:rPr>
            </w:pPr>
            <w:r w:rsidRPr="009B3099">
              <w:rPr>
                <w:b/>
              </w:rPr>
              <w:t>New Small Local open space in sub-precinct SB8</w:t>
            </w:r>
          </w:p>
          <w:p w14:paraId="7FB7FCBB" w14:textId="03DD1413" w:rsidR="00F13FC5" w:rsidRPr="009B3099" w:rsidRDefault="00F13FC5" w:rsidP="00F13FC5">
            <w:pPr>
              <w:pStyle w:val="TableofFigures"/>
              <w:rPr>
                <w:b/>
                <w:bCs/>
              </w:rPr>
            </w:pPr>
            <w:r w:rsidRPr="009B3099">
              <w:t>Provide additional Small Local open space in sub-precinct SB8, preferably east of Queens Bridge Street for the existing and future population.</w:t>
            </w:r>
          </w:p>
        </w:tc>
        <w:tc>
          <w:tcPr>
            <w:tcW w:w="1559" w:type="dxa"/>
          </w:tcPr>
          <w:p w14:paraId="6AC80C12" w14:textId="3E3C6189" w:rsidR="00F13FC5" w:rsidRPr="009B3099" w:rsidRDefault="007A22A0" w:rsidP="00F13FC5">
            <w:pPr>
              <w:pStyle w:val="TableofFigures"/>
            </w:pPr>
            <w:r>
              <w:t xml:space="preserve">Responsibility: </w:t>
            </w:r>
            <w:r w:rsidR="00DD1EB6">
              <w:t>C-o-m</w:t>
            </w:r>
          </w:p>
          <w:p w14:paraId="329D0099" w14:textId="17840D05" w:rsidR="00F13FC5" w:rsidRPr="009B3099" w:rsidRDefault="00F13FC5" w:rsidP="00F13FC5">
            <w:pPr>
              <w:pStyle w:val="TableofFigures"/>
            </w:pPr>
            <w:r w:rsidRPr="009B3099">
              <w:t>Developer</w:t>
            </w:r>
          </w:p>
        </w:tc>
        <w:tc>
          <w:tcPr>
            <w:tcW w:w="1269" w:type="dxa"/>
          </w:tcPr>
          <w:p w14:paraId="4C2CBB5B" w14:textId="42924FA9" w:rsidR="00F13FC5" w:rsidRPr="009B3099" w:rsidRDefault="008C4D75" w:rsidP="00F13FC5">
            <w:pPr>
              <w:pStyle w:val="TableofFigures"/>
            </w:pPr>
            <w:r>
              <w:t xml:space="preserve">Priority: </w:t>
            </w:r>
            <w:r w:rsidR="00F13FC5" w:rsidRPr="009B3099">
              <w:t>Very High</w:t>
            </w:r>
          </w:p>
        </w:tc>
      </w:tr>
      <w:tr w:rsidR="00F13FC5" w14:paraId="22DD33CA" w14:textId="77777777" w:rsidTr="00AB57AE">
        <w:tc>
          <w:tcPr>
            <w:tcW w:w="924" w:type="dxa"/>
          </w:tcPr>
          <w:p w14:paraId="3F834446" w14:textId="215E8ABF" w:rsidR="00F13FC5" w:rsidRPr="009B3099" w:rsidRDefault="002D1423" w:rsidP="00F13FC5">
            <w:pPr>
              <w:pStyle w:val="TableofFigures"/>
            </w:pPr>
            <w:r>
              <w:t>Action</w:t>
            </w:r>
            <w:r w:rsidRPr="009B3099">
              <w:t xml:space="preserve"> </w:t>
            </w:r>
            <w:r w:rsidR="00F13FC5" w:rsidRPr="009B3099">
              <w:t>7.8A-9</w:t>
            </w:r>
          </w:p>
        </w:tc>
        <w:tc>
          <w:tcPr>
            <w:tcW w:w="6017" w:type="dxa"/>
          </w:tcPr>
          <w:p w14:paraId="458B953F" w14:textId="77777777" w:rsidR="00F13FC5" w:rsidRPr="009B3099" w:rsidRDefault="00F13FC5" w:rsidP="00F13FC5">
            <w:pPr>
              <w:pStyle w:val="TableofFigures"/>
              <w:rPr>
                <w:b/>
                <w:bCs/>
              </w:rPr>
            </w:pPr>
            <w:r w:rsidRPr="009B3099">
              <w:rPr>
                <w:b/>
                <w:bCs/>
              </w:rPr>
              <w:t>New Neighbourhood open space on the Boyd School site in sub-precinct SB9</w:t>
            </w:r>
          </w:p>
          <w:p w14:paraId="6D781F75" w14:textId="16E97BC3" w:rsidR="00F13FC5" w:rsidRPr="009B3099" w:rsidRDefault="00F13FC5" w:rsidP="00F13FC5">
            <w:pPr>
              <w:pStyle w:val="TableofFigures"/>
              <w:rPr>
                <w:b/>
                <w:bCs/>
              </w:rPr>
            </w:pPr>
            <w:r w:rsidRPr="009B3099">
              <w:t>Boyd Park is now set aside as public open space, however it is a Local rather than Neighbourhood open space size.  Continue to seek opportunities to expand this site into the adjoining road reserves when opportunities arise. Refer to Action 7.8G-4.</w:t>
            </w:r>
          </w:p>
        </w:tc>
        <w:tc>
          <w:tcPr>
            <w:tcW w:w="1559" w:type="dxa"/>
          </w:tcPr>
          <w:p w14:paraId="5844F883" w14:textId="2D769CF6" w:rsidR="00F13FC5" w:rsidRPr="009B3099" w:rsidRDefault="007A22A0" w:rsidP="00F13FC5">
            <w:pPr>
              <w:pStyle w:val="TableofFigures"/>
            </w:pPr>
            <w:r>
              <w:t xml:space="preserve">Responsibility: </w:t>
            </w:r>
            <w:r w:rsidR="00DD1EB6">
              <w:t>C-o-m</w:t>
            </w:r>
          </w:p>
          <w:p w14:paraId="41496900" w14:textId="68FEB19F" w:rsidR="00F13FC5" w:rsidRPr="009B3099" w:rsidRDefault="00F13FC5" w:rsidP="00F13FC5">
            <w:pPr>
              <w:pStyle w:val="TableofFigures"/>
            </w:pPr>
            <w:r w:rsidRPr="009B3099">
              <w:t>Developer</w:t>
            </w:r>
          </w:p>
        </w:tc>
        <w:tc>
          <w:tcPr>
            <w:tcW w:w="1269" w:type="dxa"/>
          </w:tcPr>
          <w:p w14:paraId="384DFC84" w14:textId="0206D35A" w:rsidR="00F13FC5" w:rsidRPr="009B3099" w:rsidRDefault="008C4D75" w:rsidP="00F13FC5">
            <w:pPr>
              <w:pStyle w:val="TableofFigures"/>
            </w:pPr>
            <w:r>
              <w:t xml:space="preserve">Priority: </w:t>
            </w:r>
            <w:r w:rsidR="00F13FC5" w:rsidRPr="009B3099">
              <w:t>Ongoing</w:t>
            </w:r>
          </w:p>
        </w:tc>
      </w:tr>
      <w:tr w:rsidR="00F13FC5" w14:paraId="549C9DE8" w14:textId="77777777" w:rsidTr="00AB57AE">
        <w:tc>
          <w:tcPr>
            <w:tcW w:w="924" w:type="dxa"/>
          </w:tcPr>
          <w:p w14:paraId="1B188C13" w14:textId="1378916E" w:rsidR="00F13FC5" w:rsidRPr="009B3099" w:rsidRDefault="002D1423" w:rsidP="00F13FC5">
            <w:pPr>
              <w:pStyle w:val="TableofFigures"/>
            </w:pPr>
            <w:r>
              <w:t>Action</w:t>
            </w:r>
            <w:r w:rsidRPr="009B3099">
              <w:t xml:space="preserve"> </w:t>
            </w:r>
            <w:r w:rsidR="00F13FC5" w:rsidRPr="009B3099">
              <w:t>7.8A-10</w:t>
            </w:r>
          </w:p>
        </w:tc>
        <w:tc>
          <w:tcPr>
            <w:tcW w:w="6017" w:type="dxa"/>
          </w:tcPr>
          <w:p w14:paraId="348FB620" w14:textId="77777777" w:rsidR="00F13FC5" w:rsidRPr="009B3099" w:rsidRDefault="00F13FC5" w:rsidP="00F13FC5">
            <w:pPr>
              <w:pStyle w:val="TableofFigures"/>
              <w:rPr>
                <w:b/>
                <w:bCs/>
              </w:rPr>
            </w:pPr>
            <w:r w:rsidRPr="009B3099">
              <w:rPr>
                <w:b/>
                <w:bCs/>
              </w:rPr>
              <w:t>New Small Local open space in sub-precinct SB10</w:t>
            </w:r>
          </w:p>
          <w:p w14:paraId="1A6FC8CA" w14:textId="084ABFA5" w:rsidR="00F13FC5" w:rsidRPr="009B3099" w:rsidRDefault="00F13FC5" w:rsidP="00F13FC5">
            <w:pPr>
              <w:pStyle w:val="TableofFigures"/>
              <w:rPr>
                <w:b/>
                <w:bCs/>
              </w:rPr>
            </w:pPr>
            <w:r w:rsidRPr="009B3099">
              <w:t xml:space="preserve">Provide an additional Small Local open space in sub-precinct SB10 for both the existing and future population. </w:t>
            </w:r>
          </w:p>
        </w:tc>
        <w:tc>
          <w:tcPr>
            <w:tcW w:w="1559" w:type="dxa"/>
          </w:tcPr>
          <w:p w14:paraId="3B98C7E2" w14:textId="02D75A59" w:rsidR="00F13FC5" w:rsidRPr="009B3099" w:rsidRDefault="007A22A0" w:rsidP="00F13FC5">
            <w:pPr>
              <w:pStyle w:val="TableofFigures"/>
            </w:pPr>
            <w:r>
              <w:t xml:space="preserve">Responsibility: </w:t>
            </w:r>
            <w:r w:rsidR="00DD1EB6">
              <w:t>C-o-m</w:t>
            </w:r>
          </w:p>
          <w:p w14:paraId="5CAF5674" w14:textId="6F390A95" w:rsidR="00F13FC5" w:rsidRPr="009B3099" w:rsidRDefault="00F13FC5" w:rsidP="00F13FC5">
            <w:pPr>
              <w:pStyle w:val="TableofFigures"/>
            </w:pPr>
            <w:r w:rsidRPr="009B3099">
              <w:t>Developer</w:t>
            </w:r>
          </w:p>
        </w:tc>
        <w:tc>
          <w:tcPr>
            <w:tcW w:w="1269" w:type="dxa"/>
          </w:tcPr>
          <w:p w14:paraId="4D947D6D" w14:textId="5AE6C5B6" w:rsidR="00F13FC5" w:rsidRPr="009B3099" w:rsidRDefault="008C4D75" w:rsidP="00F13FC5">
            <w:pPr>
              <w:pStyle w:val="TableofFigures"/>
            </w:pPr>
            <w:r>
              <w:t xml:space="preserve">Priority: </w:t>
            </w:r>
            <w:r w:rsidR="00F13FC5" w:rsidRPr="009B3099">
              <w:t>Very High</w:t>
            </w:r>
          </w:p>
        </w:tc>
      </w:tr>
      <w:tr w:rsidR="00F13FC5" w14:paraId="45B461B5" w14:textId="77777777" w:rsidTr="00AB57AE">
        <w:tc>
          <w:tcPr>
            <w:tcW w:w="924" w:type="dxa"/>
          </w:tcPr>
          <w:p w14:paraId="522F0F09" w14:textId="472BD20E" w:rsidR="00F13FC5" w:rsidRPr="009B3099" w:rsidRDefault="002D1423" w:rsidP="00F13FC5">
            <w:pPr>
              <w:pStyle w:val="TableofFigures"/>
            </w:pPr>
            <w:r>
              <w:t>Action</w:t>
            </w:r>
            <w:r w:rsidRPr="009B3099">
              <w:t xml:space="preserve"> </w:t>
            </w:r>
            <w:r w:rsidR="00F13FC5" w:rsidRPr="009B3099">
              <w:t>7.8A-11</w:t>
            </w:r>
          </w:p>
        </w:tc>
        <w:tc>
          <w:tcPr>
            <w:tcW w:w="6017" w:type="dxa"/>
          </w:tcPr>
          <w:p w14:paraId="70C75BF5" w14:textId="77777777" w:rsidR="00F13FC5" w:rsidRPr="009B3099" w:rsidRDefault="00F13FC5" w:rsidP="00F13FC5">
            <w:pPr>
              <w:pStyle w:val="TableofFigures"/>
              <w:rPr>
                <w:b/>
                <w:bCs/>
              </w:rPr>
            </w:pPr>
            <w:r w:rsidRPr="009B3099">
              <w:rPr>
                <w:b/>
                <w:bCs/>
              </w:rPr>
              <w:t>New Small Local open space in sub-precinct SB11</w:t>
            </w:r>
          </w:p>
          <w:p w14:paraId="7260A309" w14:textId="2B1FBC78" w:rsidR="00F13FC5" w:rsidRPr="009B3099" w:rsidRDefault="00F13FC5" w:rsidP="00F13FC5">
            <w:pPr>
              <w:pStyle w:val="TableofFigures"/>
              <w:rPr>
                <w:b/>
                <w:bCs/>
              </w:rPr>
            </w:pPr>
            <w:r w:rsidRPr="009B3099">
              <w:t>Provide an additional Small Local open space in sub-precinct SB11 for both the existing and future population.</w:t>
            </w:r>
          </w:p>
        </w:tc>
        <w:tc>
          <w:tcPr>
            <w:tcW w:w="1559" w:type="dxa"/>
          </w:tcPr>
          <w:p w14:paraId="7B8E01CF" w14:textId="0CA057AB" w:rsidR="00F13FC5" w:rsidRPr="009B3099" w:rsidRDefault="007A22A0" w:rsidP="00F13FC5">
            <w:pPr>
              <w:pStyle w:val="TableofFigures"/>
            </w:pPr>
            <w:r>
              <w:t xml:space="preserve">Responsibility: </w:t>
            </w:r>
            <w:r w:rsidR="00DD1EB6">
              <w:t>C-o-m</w:t>
            </w:r>
          </w:p>
          <w:p w14:paraId="005B7726" w14:textId="11E86793" w:rsidR="00F13FC5" w:rsidRPr="009B3099" w:rsidRDefault="00F13FC5" w:rsidP="00F13FC5">
            <w:pPr>
              <w:pStyle w:val="TableofFigures"/>
            </w:pPr>
            <w:r w:rsidRPr="009B3099">
              <w:t>Developer</w:t>
            </w:r>
          </w:p>
        </w:tc>
        <w:tc>
          <w:tcPr>
            <w:tcW w:w="1269" w:type="dxa"/>
          </w:tcPr>
          <w:p w14:paraId="4FF6AF6A" w14:textId="620D2DD5" w:rsidR="00F13FC5" w:rsidRPr="009B3099" w:rsidRDefault="008C4D75" w:rsidP="00F13FC5">
            <w:pPr>
              <w:pStyle w:val="TableofFigures"/>
            </w:pPr>
            <w:r>
              <w:t xml:space="preserve">Priority: </w:t>
            </w:r>
            <w:r w:rsidR="00F13FC5" w:rsidRPr="009B3099">
              <w:t>Very High</w:t>
            </w:r>
          </w:p>
        </w:tc>
      </w:tr>
      <w:tr w:rsidR="00F13FC5" w14:paraId="198C5554" w14:textId="77777777" w:rsidTr="00AB57AE">
        <w:tc>
          <w:tcPr>
            <w:tcW w:w="924" w:type="dxa"/>
          </w:tcPr>
          <w:p w14:paraId="341529B5" w14:textId="11B139A0" w:rsidR="00F13FC5" w:rsidRPr="009B3099" w:rsidRDefault="002D1423" w:rsidP="00F13FC5">
            <w:pPr>
              <w:pStyle w:val="TableofFigures"/>
            </w:pPr>
            <w:r>
              <w:t>Action</w:t>
            </w:r>
            <w:r w:rsidRPr="009B3099">
              <w:t xml:space="preserve"> </w:t>
            </w:r>
            <w:r w:rsidR="00F13FC5" w:rsidRPr="009B3099">
              <w:t>7.8A-12</w:t>
            </w:r>
          </w:p>
        </w:tc>
        <w:tc>
          <w:tcPr>
            <w:tcW w:w="6017" w:type="dxa"/>
          </w:tcPr>
          <w:p w14:paraId="0F0E3D9B" w14:textId="77777777" w:rsidR="00F13FC5" w:rsidRPr="009B3099" w:rsidRDefault="00F13FC5" w:rsidP="00F13FC5">
            <w:pPr>
              <w:pStyle w:val="TableofFigures"/>
              <w:rPr>
                <w:b/>
                <w:bCs/>
              </w:rPr>
            </w:pPr>
            <w:r w:rsidRPr="009B3099">
              <w:rPr>
                <w:b/>
                <w:bCs/>
              </w:rPr>
              <w:t>New Small Local open space in sub-precinct SB12</w:t>
            </w:r>
          </w:p>
          <w:p w14:paraId="2AEDCD23" w14:textId="305E2240" w:rsidR="00F13FC5" w:rsidRPr="009B3099" w:rsidRDefault="00F13FC5" w:rsidP="00F13FC5">
            <w:pPr>
              <w:pStyle w:val="TableofFigures"/>
              <w:rPr>
                <w:b/>
                <w:bCs/>
              </w:rPr>
            </w:pPr>
            <w:r w:rsidRPr="009B3099">
              <w:t xml:space="preserve">Provide an additional Small Local open space in sub-precinct SB12 for both the existing and future population.  Ideally, this will be located adjoining Whiteman Street with north/west aspect to encourage good winter sunlight access and longer vistas/sense of space from the future open space. </w:t>
            </w:r>
          </w:p>
        </w:tc>
        <w:tc>
          <w:tcPr>
            <w:tcW w:w="1559" w:type="dxa"/>
          </w:tcPr>
          <w:p w14:paraId="2654BAE8" w14:textId="7587E005" w:rsidR="00F13FC5" w:rsidRPr="009B3099" w:rsidRDefault="007A22A0" w:rsidP="00F13FC5">
            <w:pPr>
              <w:pStyle w:val="TableofFigures"/>
            </w:pPr>
            <w:r>
              <w:t xml:space="preserve">Responsibility: </w:t>
            </w:r>
            <w:r w:rsidR="00DD1EB6">
              <w:t>C-o-m</w:t>
            </w:r>
          </w:p>
          <w:p w14:paraId="7FE37D05" w14:textId="1B931EF7" w:rsidR="00F13FC5" w:rsidRPr="009B3099" w:rsidRDefault="00F13FC5" w:rsidP="00F13FC5">
            <w:pPr>
              <w:pStyle w:val="TableofFigures"/>
            </w:pPr>
            <w:r w:rsidRPr="009B3099">
              <w:t>Developer</w:t>
            </w:r>
          </w:p>
        </w:tc>
        <w:tc>
          <w:tcPr>
            <w:tcW w:w="1269" w:type="dxa"/>
          </w:tcPr>
          <w:p w14:paraId="554029B1" w14:textId="2EA44136" w:rsidR="00F13FC5" w:rsidRPr="009B3099" w:rsidRDefault="008C4D75" w:rsidP="00F13FC5">
            <w:pPr>
              <w:pStyle w:val="TableofFigures"/>
            </w:pPr>
            <w:r>
              <w:t xml:space="preserve">Priority: </w:t>
            </w:r>
            <w:r w:rsidR="00F13FC5" w:rsidRPr="009B3099">
              <w:t>Very High</w:t>
            </w:r>
          </w:p>
        </w:tc>
      </w:tr>
      <w:tr w:rsidR="00F13FC5" w14:paraId="3FBEDB20" w14:textId="77777777" w:rsidTr="00AB57AE">
        <w:tc>
          <w:tcPr>
            <w:tcW w:w="924" w:type="dxa"/>
          </w:tcPr>
          <w:p w14:paraId="37B22BD1" w14:textId="2CA730E0" w:rsidR="00F13FC5" w:rsidRPr="009B3099" w:rsidRDefault="002D1423" w:rsidP="00F13FC5">
            <w:pPr>
              <w:pStyle w:val="TableofFigures"/>
            </w:pPr>
            <w:r>
              <w:t>Action</w:t>
            </w:r>
            <w:r w:rsidRPr="009B3099">
              <w:t xml:space="preserve"> </w:t>
            </w:r>
            <w:r w:rsidR="00F13FC5" w:rsidRPr="009B3099">
              <w:t>7.8A-13</w:t>
            </w:r>
          </w:p>
        </w:tc>
        <w:tc>
          <w:tcPr>
            <w:tcW w:w="6017" w:type="dxa"/>
          </w:tcPr>
          <w:p w14:paraId="07EEA5C7" w14:textId="77777777" w:rsidR="00F13FC5" w:rsidRPr="009B3099" w:rsidRDefault="00F13FC5" w:rsidP="00F13FC5">
            <w:pPr>
              <w:pStyle w:val="TableofFigures"/>
              <w:rPr>
                <w:b/>
                <w:bCs/>
              </w:rPr>
            </w:pPr>
            <w:r w:rsidRPr="009B3099">
              <w:rPr>
                <w:b/>
                <w:bCs/>
              </w:rPr>
              <w:t>Long term options for new open space in sub-precincts SB13 and SB14</w:t>
            </w:r>
          </w:p>
          <w:p w14:paraId="4947C286" w14:textId="695A6981" w:rsidR="00F13FC5" w:rsidRPr="009B3099" w:rsidRDefault="00F13FC5" w:rsidP="00F13FC5">
            <w:pPr>
              <w:pStyle w:val="TableofFigures"/>
              <w:rPr>
                <w:b/>
                <w:bCs/>
              </w:rPr>
            </w:pPr>
            <w:r w:rsidRPr="009B3099">
              <w:t xml:space="preserve">In the long-term if excess land associated with the CityLink tunnel becomes available, review the need for new open space in sub-precincts SB13 and SB14. </w:t>
            </w:r>
          </w:p>
        </w:tc>
        <w:tc>
          <w:tcPr>
            <w:tcW w:w="1559" w:type="dxa"/>
          </w:tcPr>
          <w:p w14:paraId="60FE6119" w14:textId="78AA24D0" w:rsidR="00F13FC5" w:rsidRPr="009B3099" w:rsidRDefault="007A22A0" w:rsidP="00F13FC5">
            <w:pPr>
              <w:pStyle w:val="TableofFigures"/>
            </w:pPr>
            <w:r>
              <w:t xml:space="preserve">Responsibility: </w:t>
            </w:r>
            <w:r w:rsidR="00DD1EB6">
              <w:t>C-o-m</w:t>
            </w:r>
          </w:p>
        </w:tc>
        <w:tc>
          <w:tcPr>
            <w:tcW w:w="1269" w:type="dxa"/>
          </w:tcPr>
          <w:p w14:paraId="19DFF4CB" w14:textId="6E667F9E" w:rsidR="00F13FC5" w:rsidRPr="009B3099" w:rsidRDefault="008C4D75" w:rsidP="00F13FC5">
            <w:pPr>
              <w:pStyle w:val="TableofFigures"/>
            </w:pPr>
            <w:r>
              <w:t xml:space="preserve">Priority: </w:t>
            </w:r>
            <w:r w:rsidR="00F13FC5" w:rsidRPr="009B3099">
              <w:t>Long-term</w:t>
            </w:r>
          </w:p>
        </w:tc>
      </w:tr>
      <w:tr w:rsidR="00F13FC5" w14:paraId="597FEBED" w14:textId="77777777" w:rsidTr="00AB57AE">
        <w:tc>
          <w:tcPr>
            <w:tcW w:w="924" w:type="dxa"/>
          </w:tcPr>
          <w:p w14:paraId="17E92A20" w14:textId="2B0D2FBA" w:rsidR="00F13FC5" w:rsidRPr="009B3099" w:rsidRDefault="002D1423" w:rsidP="00F13FC5">
            <w:pPr>
              <w:pStyle w:val="TableofFigures"/>
            </w:pPr>
            <w:r>
              <w:t>Action</w:t>
            </w:r>
            <w:r w:rsidRPr="009B3099">
              <w:t xml:space="preserve"> </w:t>
            </w:r>
            <w:r w:rsidR="00F13FC5" w:rsidRPr="009B3099">
              <w:t>7.8A-14</w:t>
            </w:r>
          </w:p>
        </w:tc>
        <w:tc>
          <w:tcPr>
            <w:tcW w:w="6017" w:type="dxa"/>
          </w:tcPr>
          <w:p w14:paraId="26E3A038" w14:textId="77777777" w:rsidR="00F13FC5" w:rsidRPr="009B3099" w:rsidRDefault="00F13FC5" w:rsidP="00F13FC5">
            <w:pPr>
              <w:pStyle w:val="TableofFigures"/>
              <w:rPr>
                <w:b/>
                <w:bCs/>
              </w:rPr>
            </w:pPr>
            <w:r w:rsidRPr="009B3099">
              <w:rPr>
                <w:b/>
                <w:bCs/>
              </w:rPr>
              <w:t>New Capital City open space in Dodds Street</w:t>
            </w:r>
          </w:p>
          <w:p w14:paraId="6701DCBF" w14:textId="058652F3" w:rsidR="00F13FC5" w:rsidRPr="009B3099" w:rsidRDefault="00F13FC5" w:rsidP="00F13FC5">
            <w:pPr>
              <w:pStyle w:val="TableofFigures"/>
              <w:rPr>
                <w:b/>
                <w:bCs/>
              </w:rPr>
            </w:pPr>
            <w:r w:rsidRPr="009B3099">
              <w:t>Provide a new Capital City open space in Dodds Street for the existing and forecast community.</w:t>
            </w:r>
          </w:p>
        </w:tc>
        <w:tc>
          <w:tcPr>
            <w:tcW w:w="1559" w:type="dxa"/>
          </w:tcPr>
          <w:p w14:paraId="0D28D626" w14:textId="3253294A" w:rsidR="00F13FC5" w:rsidRPr="009B3099" w:rsidRDefault="007A22A0" w:rsidP="00F13FC5">
            <w:pPr>
              <w:pStyle w:val="TableofFigures"/>
            </w:pPr>
            <w:r>
              <w:t xml:space="preserve">Responsibility: </w:t>
            </w:r>
            <w:r w:rsidR="00DD1EB6">
              <w:t>C-o-m</w:t>
            </w:r>
          </w:p>
          <w:p w14:paraId="4D7E8465" w14:textId="72AC272D" w:rsidR="00F13FC5" w:rsidRPr="009B3099" w:rsidRDefault="00F13FC5" w:rsidP="00F13FC5">
            <w:pPr>
              <w:pStyle w:val="TableofFigures"/>
            </w:pPr>
            <w:r w:rsidRPr="009B3099">
              <w:t>Developer</w:t>
            </w:r>
          </w:p>
        </w:tc>
        <w:tc>
          <w:tcPr>
            <w:tcW w:w="1269" w:type="dxa"/>
          </w:tcPr>
          <w:p w14:paraId="09A9FDF2" w14:textId="6D3AC9C8" w:rsidR="00F13FC5" w:rsidRPr="009B3099" w:rsidRDefault="008C4D75" w:rsidP="00F13FC5">
            <w:pPr>
              <w:pStyle w:val="TableofFigures"/>
            </w:pPr>
            <w:r>
              <w:t xml:space="preserve">Priority: </w:t>
            </w:r>
            <w:r w:rsidR="00F13FC5" w:rsidRPr="009B3099">
              <w:t>Very High</w:t>
            </w:r>
          </w:p>
        </w:tc>
      </w:tr>
      <w:tr w:rsidR="00F13FC5" w14:paraId="2D4B8DFB" w14:textId="77777777" w:rsidTr="00AB57AE">
        <w:tc>
          <w:tcPr>
            <w:tcW w:w="924" w:type="dxa"/>
          </w:tcPr>
          <w:p w14:paraId="1762A8EC" w14:textId="19A220E9" w:rsidR="00F13FC5" w:rsidRPr="009B3099" w:rsidRDefault="002D1423" w:rsidP="00F13FC5">
            <w:pPr>
              <w:pStyle w:val="TableofFigures"/>
            </w:pPr>
            <w:r>
              <w:t>Action</w:t>
            </w:r>
            <w:r w:rsidRPr="009B3099">
              <w:t xml:space="preserve"> </w:t>
            </w:r>
            <w:r w:rsidR="00F13FC5" w:rsidRPr="009B3099">
              <w:t>7.8A-15</w:t>
            </w:r>
          </w:p>
        </w:tc>
        <w:tc>
          <w:tcPr>
            <w:tcW w:w="6017" w:type="dxa"/>
          </w:tcPr>
          <w:p w14:paraId="6EEFB633" w14:textId="77777777" w:rsidR="00F13FC5" w:rsidRPr="009B3099" w:rsidRDefault="00F13FC5" w:rsidP="00F13FC5">
            <w:pPr>
              <w:pStyle w:val="TableofFigures"/>
              <w:rPr>
                <w:b/>
                <w:bCs/>
              </w:rPr>
            </w:pPr>
            <w:r w:rsidRPr="009B3099">
              <w:rPr>
                <w:b/>
                <w:bCs/>
              </w:rPr>
              <w:t>Long term new Municipal open space</w:t>
            </w:r>
          </w:p>
          <w:p w14:paraId="29669497" w14:textId="7D2DB10C" w:rsidR="00F13FC5" w:rsidRPr="009B3099" w:rsidRDefault="00F13FC5" w:rsidP="00F13FC5">
            <w:pPr>
              <w:pStyle w:val="TableofFigures"/>
              <w:rPr>
                <w:b/>
                <w:bCs/>
              </w:rPr>
            </w:pPr>
            <w:r w:rsidRPr="009B3099">
              <w:t>In the long-term, if excess government land or private land becomes available, provide new Municipal open space. This is to provide organised sport and informal recreation facilities for the existing and future population of Southbank.</w:t>
            </w:r>
          </w:p>
        </w:tc>
        <w:tc>
          <w:tcPr>
            <w:tcW w:w="1559" w:type="dxa"/>
          </w:tcPr>
          <w:p w14:paraId="32945AE0" w14:textId="3B63BAC0" w:rsidR="00F13FC5" w:rsidRPr="009B3099" w:rsidRDefault="007A22A0" w:rsidP="00F13FC5">
            <w:pPr>
              <w:pStyle w:val="TableofFigures"/>
            </w:pPr>
            <w:r>
              <w:t xml:space="preserve">Responsibility: </w:t>
            </w:r>
            <w:r w:rsidR="00DD1EB6">
              <w:t>C-o-m</w:t>
            </w:r>
            <w:r w:rsidR="00F13FC5" w:rsidRPr="009B3099">
              <w:t xml:space="preserve"> </w:t>
            </w:r>
          </w:p>
          <w:p w14:paraId="006F0DB5" w14:textId="77777777" w:rsidR="00F13FC5" w:rsidRPr="009B3099" w:rsidRDefault="00F13FC5" w:rsidP="00F13FC5">
            <w:pPr>
              <w:pStyle w:val="TableofFigures"/>
            </w:pPr>
            <w:r w:rsidRPr="009B3099">
              <w:t>Vic Govt</w:t>
            </w:r>
          </w:p>
          <w:p w14:paraId="639068DC" w14:textId="3F6D936C" w:rsidR="00F13FC5" w:rsidRPr="009B3099" w:rsidRDefault="00F13FC5" w:rsidP="00F13FC5">
            <w:pPr>
              <w:pStyle w:val="TableofFigures"/>
            </w:pPr>
            <w:r w:rsidRPr="009B3099">
              <w:t>Developer</w:t>
            </w:r>
          </w:p>
        </w:tc>
        <w:tc>
          <w:tcPr>
            <w:tcW w:w="1269" w:type="dxa"/>
          </w:tcPr>
          <w:p w14:paraId="3613B676" w14:textId="035BE164" w:rsidR="00F13FC5" w:rsidRPr="009B3099" w:rsidRDefault="008C4D75" w:rsidP="00F13FC5">
            <w:pPr>
              <w:pStyle w:val="TableofFigures"/>
            </w:pPr>
            <w:r>
              <w:t xml:space="preserve">Priority: </w:t>
            </w:r>
            <w:r w:rsidR="00F13FC5" w:rsidRPr="009B3099">
              <w:t>Long-term</w:t>
            </w:r>
          </w:p>
        </w:tc>
      </w:tr>
    </w:tbl>
    <w:p w14:paraId="4692AA1A" w14:textId="2D339AFA" w:rsidR="007950C6" w:rsidRPr="00A502E5" w:rsidRDefault="000632FF" w:rsidP="007950C6">
      <w:pPr>
        <w:pStyle w:val="Caption"/>
        <w:tabs>
          <w:tab w:val="left" w:pos="993"/>
        </w:tabs>
        <w:spacing w:after="120"/>
        <w:rPr>
          <w:rFonts w:hint="eastAsia"/>
        </w:rPr>
      </w:pPr>
      <w:r>
        <w:t>C</w:t>
      </w:r>
      <w:r w:rsidRPr="00377662">
        <w:tab/>
      </w:r>
      <w:r>
        <w:t>Capit</w:t>
      </w:r>
      <w:r w:rsidRPr="00377662">
        <w:t>al</w:t>
      </w:r>
      <w:r>
        <w:t xml:space="preserve"> City</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7950C6" w14:paraId="3EF58CD2" w14:textId="77777777" w:rsidTr="00AB57AE">
        <w:trPr>
          <w:tblHeader/>
        </w:trPr>
        <w:tc>
          <w:tcPr>
            <w:tcW w:w="924" w:type="dxa"/>
          </w:tcPr>
          <w:p w14:paraId="03949213" w14:textId="77777777" w:rsidR="007950C6" w:rsidRPr="009B66E3" w:rsidRDefault="007950C6" w:rsidP="00AB57AE">
            <w:pPr>
              <w:pStyle w:val="TableofFigures"/>
              <w:rPr>
                <w:b/>
                <w:bCs/>
              </w:rPr>
            </w:pPr>
            <w:r w:rsidRPr="009B66E3">
              <w:rPr>
                <w:b/>
                <w:bCs/>
              </w:rPr>
              <w:t>No.</w:t>
            </w:r>
          </w:p>
        </w:tc>
        <w:tc>
          <w:tcPr>
            <w:tcW w:w="6017" w:type="dxa"/>
          </w:tcPr>
          <w:p w14:paraId="75B48238"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28F49BB3" w14:textId="77777777" w:rsidR="007950C6" w:rsidRPr="009B66E3" w:rsidRDefault="007950C6" w:rsidP="00AB57AE">
            <w:pPr>
              <w:pStyle w:val="TableofFigures"/>
              <w:rPr>
                <w:b/>
                <w:bCs/>
              </w:rPr>
            </w:pPr>
            <w:r w:rsidRPr="009B66E3">
              <w:rPr>
                <w:b/>
                <w:bCs/>
              </w:rPr>
              <w:t>Responsibility</w:t>
            </w:r>
          </w:p>
        </w:tc>
        <w:tc>
          <w:tcPr>
            <w:tcW w:w="1269" w:type="dxa"/>
          </w:tcPr>
          <w:p w14:paraId="4B05F785" w14:textId="77777777" w:rsidR="007950C6" w:rsidRPr="009B66E3" w:rsidRDefault="007950C6" w:rsidP="00AB57AE">
            <w:pPr>
              <w:pStyle w:val="TableofFigures"/>
              <w:rPr>
                <w:b/>
                <w:bCs/>
              </w:rPr>
            </w:pPr>
            <w:r w:rsidRPr="009B66E3">
              <w:rPr>
                <w:b/>
                <w:bCs/>
              </w:rPr>
              <w:t xml:space="preserve">Priority </w:t>
            </w:r>
          </w:p>
        </w:tc>
      </w:tr>
      <w:tr w:rsidR="000632FF" w14:paraId="5C32E27C" w14:textId="77777777" w:rsidTr="00AB57AE">
        <w:tc>
          <w:tcPr>
            <w:tcW w:w="924" w:type="dxa"/>
          </w:tcPr>
          <w:p w14:paraId="6D283685" w14:textId="430CCB46" w:rsidR="000632FF" w:rsidRPr="009B66E3" w:rsidRDefault="002D1423" w:rsidP="000632FF">
            <w:pPr>
              <w:pStyle w:val="TableofFigures"/>
            </w:pPr>
            <w:r>
              <w:t>Action</w:t>
            </w:r>
            <w:r w:rsidRPr="009B3099">
              <w:t xml:space="preserve"> </w:t>
            </w:r>
            <w:r w:rsidR="000632FF" w:rsidRPr="009B3099">
              <w:t>7.8C-1</w:t>
            </w:r>
          </w:p>
        </w:tc>
        <w:tc>
          <w:tcPr>
            <w:tcW w:w="6017" w:type="dxa"/>
          </w:tcPr>
          <w:p w14:paraId="2D0BC1A2" w14:textId="77777777" w:rsidR="000632FF" w:rsidRPr="009B3099" w:rsidRDefault="000632FF" w:rsidP="000632FF">
            <w:pPr>
              <w:pStyle w:val="TableofFigures"/>
              <w:rPr>
                <w:b/>
              </w:rPr>
            </w:pPr>
            <w:r w:rsidRPr="009B3099">
              <w:rPr>
                <w:b/>
              </w:rPr>
              <w:t>Malthouse Plaza</w:t>
            </w:r>
          </w:p>
          <w:p w14:paraId="02DC75B1" w14:textId="3710335A" w:rsidR="000632FF" w:rsidRPr="009B66E3" w:rsidRDefault="000632FF" w:rsidP="000632FF">
            <w:pPr>
              <w:pStyle w:val="TableofFigures"/>
            </w:pPr>
            <w:r w:rsidRPr="009B3099">
              <w:t>Continue to maintain this open space as the forecourt to the Australian Centre for Contemporary Art.</w:t>
            </w:r>
          </w:p>
        </w:tc>
        <w:tc>
          <w:tcPr>
            <w:tcW w:w="1559" w:type="dxa"/>
          </w:tcPr>
          <w:p w14:paraId="5E9BC0B2" w14:textId="1E1A3B36" w:rsidR="000632FF" w:rsidRPr="009B66E3" w:rsidRDefault="007A22A0" w:rsidP="000632FF">
            <w:pPr>
              <w:pStyle w:val="TableofFigures"/>
            </w:pPr>
            <w:r>
              <w:t xml:space="preserve">Responsibility: </w:t>
            </w:r>
            <w:r w:rsidR="000632FF" w:rsidRPr="009B3099">
              <w:t>Vic Govt</w:t>
            </w:r>
          </w:p>
        </w:tc>
        <w:tc>
          <w:tcPr>
            <w:tcW w:w="1269" w:type="dxa"/>
          </w:tcPr>
          <w:p w14:paraId="183C4BC1" w14:textId="76E263CF" w:rsidR="000632FF" w:rsidRPr="009B66E3" w:rsidRDefault="008C4D75" w:rsidP="000632FF">
            <w:pPr>
              <w:pStyle w:val="TableofFigures"/>
            </w:pPr>
            <w:r>
              <w:t xml:space="preserve">Priority: </w:t>
            </w:r>
            <w:r w:rsidR="000632FF" w:rsidRPr="009B3099">
              <w:t>Ongoing</w:t>
            </w:r>
          </w:p>
        </w:tc>
      </w:tr>
      <w:tr w:rsidR="000632FF" w14:paraId="7A4F7D2C" w14:textId="77777777" w:rsidTr="00AB57AE">
        <w:tc>
          <w:tcPr>
            <w:tcW w:w="924" w:type="dxa"/>
          </w:tcPr>
          <w:p w14:paraId="272791CE" w14:textId="73EAB7CE" w:rsidR="000632FF" w:rsidRPr="009B3099" w:rsidRDefault="002D1423" w:rsidP="000632FF">
            <w:pPr>
              <w:pStyle w:val="TableofFigures"/>
            </w:pPr>
            <w:r>
              <w:t>Action</w:t>
            </w:r>
            <w:r w:rsidRPr="009B3099">
              <w:t xml:space="preserve"> </w:t>
            </w:r>
            <w:r w:rsidR="000632FF" w:rsidRPr="009B3099">
              <w:t>7.8C-2</w:t>
            </w:r>
          </w:p>
        </w:tc>
        <w:tc>
          <w:tcPr>
            <w:tcW w:w="6017" w:type="dxa"/>
          </w:tcPr>
          <w:p w14:paraId="061058EC" w14:textId="77777777" w:rsidR="000632FF" w:rsidRPr="009B3099" w:rsidRDefault="000632FF" w:rsidP="000632FF">
            <w:pPr>
              <w:pStyle w:val="TableofFigures"/>
              <w:rPr>
                <w:b/>
              </w:rPr>
            </w:pPr>
            <w:r w:rsidRPr="009B3099">
              <w:rPr>
                <w:b/>
              </w:rPr>
              <w:t>Queensbridge Square</w:t>
            </w:r>
          </w:p>
          <w:p w14:paraId="1706D719" w14:textId="3C3009BC" w:rsidR="000632FF" w:rsidRPr="009B3099" w:rsidRDefault="000632FF" w:rsidP="000632FF">
            <w:pPr>
              <w:pStyle w:val="TableofFigures"/>
              <w:rPr>
                <w:b/>
                <w:bCs/>
              </w:rPr>
            </w:pPr>
            <w:r w:rsidRPr="009B3099">
              <w:t>Renew the Square to cater for events, local worker and resident community use and urban greening for Capital City purposes.</w:t>
            </w:r>
          </w:p>
        </w:tc>
        <w:tc>
          <w:tcPr>
            <w:tcW w:w="1559" w:type="dxa"/>
          </w:tcPr>
          <w:p w14:paraId="7C768829" w14:textId="6F5E4818" w:rsidR="000632FF" w:rsidRPr="009B3099" w:rsidRDefault="007A22A0" w:rsidP="000632FF">
            <w:pPr>
              <w:pStyle w:val="TableofFigures"/>
            </w:pPr>
            <w:r>
              <w:t xml:space="preserve">Responsibility: </w:t>
            </w:r>
            <w:r w:rsidR="00DD1EB6">
              <w:t>C-o-m</w:t>
            </w:r>
          </w:p>
        </w:tc>
        <w:tc>
          <w:tcPr>
            <w:tcW w:w="1269" w:type="dxa"/>
          </w:tcPr>
          <w:p w14:paraId="6A5281EE" w14:textId="661BFC06" w:rsidR="000632FF" w:rsidRPr="009B3099" w:rsidRDefault="008C4D75" w:rsidP="000632FF">
            <w:pPr>
              <w:pStyle w:val="TableofFigures"/>
            </w:pPr>
            <w:r>
              <w:t xml:space="preserve">Priority: </w:t>
            </w:r>
            <w:r w:rsidR="000632FF" w:rsidRPr="009B3099">
              <w:t>High</w:t>
            </w:r>
          </w:p>
        </w:tc>
      </w:tr>
      <w:tr w:rsidR="000632FF" w14:paraId="6D0C00F5" w14:textId="77777777" w:rsidTr="00AB57AE">
        <w:tc>
          <w:tcPr>
            <w:tcW w:w="924" w:type="dxa"/>
          </w:tcPr>
          <w:p w14:paraId="5681E889" w14:textId="53743842" w:rsidR="000632FF" w:rsidRPr="009B3099" w:rsidRDefault="002D1423" w:rsidP="000632FF">
            <w:pPr>
              <w:pStyle w:val="TableofFigures"/>
            </w:pPr>
            <w:r>
              <w:t>Action</w:t>
            </w:r>
            <w:r w:rsidRPr="009B3099">
              <w:t xml:space="preserve"> </w:t>
            </w:r>
            <w:r w:rsidR="000632FF" w:rsidRPr="009B3099">
              <w:t>7.8C-3</w:t>
            </w:r>
          </w:p>
        </w:tc>
        <w:tc>
          <w:tcPr>
            <w:tcW w:w="6017" w:type="dxa"/>
          </w:tcPr>
          <w:p w14:paraId="3EF73F57" w14:textId="77777777" w:rsidR="000632FF" w:rsidRPr="009B3099" w:rsidRDefault="000632FF" w:rsidP="000632FF">
            <w:pPr>
              <w:pStyle w:val="TableofFigures"/>
              <w:rPr>
                <w:b/>
              </w:rPr>
            </w:pPr>
            <w:r w:rsidRPr="009B3099">
              <w:rPr>
                <w:b/>
              </w:rPr>
              <w:t>Riverside Quay Reserve</w:t>
            </w:r>
          </w:p>
          <w:p w14:paraId="571F9546" w14:textId="2E45BE5B" w:rsidR="000632FF" w:rsidRPr="009B3099" w:rsidRDefault="000632FF" w:rsidP="000632FF">
            <w:pPr>
              <w:pStyle w:val="TableofFigures"/>
              <w:rPr>
                <w:b/>
                <w:bCs/>
              </w:rPr>
            </w:pPr>
            <w:r w:rsidRPr="009B3099">
              <w:t>Action completed, continue to maintain.</w:t>
            </w:r>
          </w:p>
        </w:tc>
        <w:tc>
          <w:tcPr>
            <w:tcW w:w="1559" w:type="dxa"/>
          </w:tcPr>
          <w:p w14:paraId="71AE829B" w14:textId="0F00A83C" w:rsidR="000632FF" w:rsidRPr="009B3099" w:rsidRDefault="007A22A0" w:rsidP="000632FF">
            <w:pPr>
              <w:pStyle w:val="TableofFigures"/>
            </w:pPr>
            <w:r>
              <w:t xml:space="preserve">Responsibility: </w:t>
            </w:r>
            <w:r w:rsidR="00DD1EB6">
              <w:t>C-o-m</w:t>
            </w:r>
          </w:p>
        </w:tc>
        <w:tc>
          <w:tcPr>
            <w:tcW w:w="1269" w:type="dxa"/>
          </w:tcPr>
          <w:p w14:paraId="4ED56EE4" w14:textId="5AA06DE3" w:rsidR="000632FF" w:rsidRPr="009B3099" w:rsidRDefault="008C4D75" w:rsidP="000632FF">
            <w:pPr>
              <w:pStyle w:val="TableofFigures"/>
            </w:pPr>
            <w:r>
              <w:t xml:space="preserve">Priority: </w:t>
            </w:r>
            <w:r w:rsidR="000632FF" w:rsidRPr="009B3099">
              <w:t>Ongoing</w:t>
            </w:r>
          </w:p>
        </w:tc>
      </w:tr>
      <w:tr w:rsidR="000632FF" w14:paraId="24FF43B8" w14:textId="77777777" w:rsidTr="00AB57AE">
        <w:tc>
          <w:tcPr>
            <w:tcW w:w="924" w:type="dxa"/>
          </w:tcPr>
          <w:p w14:paraId="008DB8EF" w14:textId="6DB0291F" w:rsidR="000632FF" w:rsidRPr="009B3099" w:rsidRDefault="002D1423" w:rsidP="000632FF">
            <w:pPr>
              <w:pStyle w:val="TableofFigures"/>
            </w:pPr>
            <w:r>
              <w:t>Action</w:t>
            </w:r>
            <w:r w:rsidRPr="009B3099">
              <w:t xml:space="preserve"> </w:t>
            </w:r>
            <w:r w:rsidR="000632FF" w:rsidRPr="009B3099">
              <w:t>7.8C-4</w:t>
            </w:r>
          </w:p>
        </w:tc>
        <w:tc>
          <w:tcPr>
            <w:tcW w:w="6017" w:type="dxa"/>
          </w:tcPr>
          <w:p w14:paraId="6BCDCFF4" w14:textId="77777777" w:rsidR="000632FF" w:rsidRPr="009B3099" w:rsidRDefault="000632FF" w:rsidP="000632FF">
            <w:pPr>
              <w:pStyle w:val="TableofFigures"/>
              <w:rPr>
                <w:b/>
              </w:rPr>
            </w:pPr>
            <w:r w:rsidRPr="009B3099">
              <w:rPr>
                <w:b/>
              </w:rPr>
              <w:t>Southbank Promenade</w:t>
            </w:r>
          </w:p>
          <w:p w14:paraId="352A4B8C" w14:textId="51AFA712" w:rsidR="000632FF" w:rsidRPr="00C40B85" w:rsidRDefault="000632FF" w:rsidP="000632FF">
            <w:pPr>
              <w:pStyle w:val="TableofFigures"/>
            </w:pPr>
            <w:r w:rsidRPr="009B3099">
              <w:t>Continue to maintain for Capital City purposes, with minor upgrade of facilities for local community use where appropriate.</w:t>
            </w:r>
          </w:p>
        </w:tc>
        <w:tc>
          <w:tcPr>
            <w:tcW w:w="1559" w:type="dxa"/>
          </w:tcPr>
          <w:p w14:paraId="634C50C0" w14:textId="2742CA0F" w:rsidR="000632FF" w:rsidRPr="009B3099" w:rsidRDefault="007A22A0" w:rsidP="000632FF">
            <w:pPr>
              <w:pStyle w:val="TableofFigures"/>
            </w:pPr>
            <w:r>
              <w:t xml:space="preserve">Responsibility: </w:t>
            </w:r>
            <w:r w:rsidR="00DD1EB6">
              <w:t>C-o-m</w:t>
            </w:r>
          </w:p>
        </w:tc>
        <w:tc>
          <w:tcPr>
            <w:tcW w:w="1269" w:type="dxa"/>
          </w:tcPr>
          <w:p w14:paraId="01C2B0A4" w14:textId="57A47308" w:rsidR="000632FF" w:rsidRPr="009B3099" w:rsidRDefault="008C4D75" w:rsidP="000632FF">
            <w:pPr>
              <w:pStyle w:val="TableofFigures"/>
            </w:pPr>
            <w:r>
              <w:t xml:space="preserve">Priority: </w:t>
            </w:r>
            <w:r w:rsidR="000632FF" w:rsidRPr="009B3099">
              <w:t>High</w:t>
            </w:r>
          </w:p>
        </w:tc>
      </w:tr>
      <w:tr w:rsidR="000632FF" w14:paraId="53C58F68" w14:textId="77777777" w:rsidTr="00AB57AE">
        <w:tc>
          <w:tcPr>
            <w:tcW w:w="924" w:type="dxa"/>
          </w:tcPr>
          <w:p w14:paraId="6FD5AFE7" w14:textId="5227F9BC" w:rsidR="000632FF" w:rsidRPr="009B3099" w:rsidRDefault="002D1423" w:rsidP="000632FF">
            <w:pPr>
              <w:pStyle w:val="TableofFigures"/>
            </w:pPr>
            <w:r>
              <w:t>Action</w:t>
            </w:r>
            <w:r w:rsidRPr="009B3099">
              <w:t xml:space="preserve"> </w:t>
            </w:r>
            <w:r w:rsidR="000632FF" w:rsidRPr="009B3099">
              <w:t>7.8C-5</w:t>
            </w:r>
          </w:p>
        </w:tc>
        <w:tc>
          <w:tcPr>
            <w:tcW w:w="6017" w:type="dxa"/>
          </w:tcPr>
          <w:p w14:paraId="18A7E9A5" w14:textId="77777777" w:rsidR="000632FF" w:rsidRPr="009B3099" w:rsidRDefault="000632FF" w:rsidP="000632FF">
            <w:pPr>
              <w:pStyle w:val="TableofFigures"/>
              <w:rPr>
                <w:b/>
              </w:rPr>
            </w:pPr>
            <w:r w:rsidRPr="009B3099">
              <w:rPr>
                <w:b/>
              </w:rPr>
              <w:t>Southbank Promenade West</w:t>
            </w:r>
          </w:p>
          <w:p w14:paraId="2B89A984" w14:textId="7CBB1809" w:rsidR="000632FF" w:rsidRPr="009B3099" w:rsidRDefault="000632FF" w:rsidP="000632FF">
            <w:pPr>
              <w:pStyle w:val="TableofFigures"/>
              <w:rPr>
                <w:b/>
                <w:bCs/>
              </w:rPr>
            </w:pPr>
            <w:r w:rsidRPr="009B3099">
              <w:t>Continue to maintain for Capital City purposes.</w:t>
            </w:r>
          </w:p>
        </w:tc>
        <w:tc>
          <w:tcPr>
            <w:tcW w:w="1559" w:type="dxa"/>
          </w:tcPr>
          <w:p w14:paraId="31E3D82A" w14:textId="484E6722" w:rsidR="000632FF" w:rsidRPr="009B3099" w:rsidRDefault="007A22A0" w:rsidP="000632FF">
            <w:pPr>
              <w:pStyle w:val="TableofFigures"/>
            </w:pPr>
            <w:r>
              <w:t xml:space="preserve">Responsibility: </w:t>
            </w:r>
            <w:r w:rsidR="00DD1EB6">
              <w:t>C-o-m</w:t>
            </w:r>
          </w:p>
        </w:tc>
        <w:tc>
          <w:tcPr>
            <w:tcW w:w="1269" w:type="dxa"/>
          </w:tcPr>
          <w:p w14:paraId="23BCE79F" w14:textId="5ADDE461" w:rsidR="000632FF" w:rsidRPr="009B3099" w:rsidRDefault="008C4D75" w:rsidP="000632FF">
            <w:pPr>
              <w:pStyle w:val="TableofFigures"/>
            </w:pPr>
            <w:r>
              <w:t xml:space="preserve">Priority: </w:t>
            </w:r>
            <w:r w:rsidR="000632FF" w:rsidRPr="009B3099">
              <w:t>Ongoing</w:t>
            </w:r>
          </w:p>
          <w:p w14:paraId="0CE8A318" w14:textId="15C78EC5" w:rsidR="000632FF" w:rsidRPr="009B3099" w:rsidRDefault="000632FF" w:rsidP="000632FF">
            <w:pPr>
              <w:pStyle w:val="TableofFigures"/>
            </w:pPr>
          </w:p>
        </w:tc>
      </w:tr>
    </w:tbl>
    <w:p w14:paraId="0BB87C27" w14:textId="77777777" w:rsidR="00281524" w:rsidRDefault="00281524">
      <w:pPr>
        <w:spacing w:after="0" w:line="240" w:lineRule="auto"/>
        <w:rPr>
          <w:rFonts w:ascii="Arial Bold" w:hAnsi="Arial Bold" w:hint="eastAsia"/>
          <w:b/>
          <w:bCs/>
          <w:szCs w:val="18"/>
        </w:rPr>
      </w:pPr>
      <w:r>
        <w:br w:type="page"/>
      </w:r>
    </w:p>
    <w:p w14:paraId="1AAF3B88" w14:textId="2EBFB611" w:rsidR="007950C6" w:rsidRPr="00CE18FB" w:rsidRDefault="007950C6" w:rsidP="007950C6">
      <w:pPr>
        <w:pStyle w:val="Caption"/>
        <w:tabs>
          <w:tab w:val="left" w:pos="993"/>
        </w:tabs>
        <w:spacing w:after="120"/>
        <w:rPr>
          <w:rFonts w:hint="eastAsia"/>
        </w:rPr>
      </w:pPr>
      <w:r>
        <w:t>D</w:t>
      </w:r>
      <w:r w:rsidRPr="00377662">
        <w:tab/>
      </w:r>
      <w:r>
        <w:t>Region</w:t>
      </w:r>
      <w:r w:rsidRPr="00377662">
        <w:t>al open space</w:t>
      </w:r>
    </w:p>
    <w:tbl>
      <w:tblPr>
        <w:tblStyle w:val="TableGrid"/>
        <w:tblW w:w="0" w:type="auto"/>
        <w:tblLook w:val="04A0" w:firstRow="1" w:lastRow="0" w:firstColumn="1" w:lastColumn="0" w:noHBand="0" w:noVBand="1"/>
      </w:tblPr>
      <w:tblGrid>
        <w:gridCol w:w="924"/>
        <w:gridCol w:w="6017"/>
        <w:gridCol w:w="1559"/>
        <w:gridCol w:w="1269"/>
      </w:tblGrid>
      <w:tr w:rsidR="007950C6" w14:paraId="3BD3FFF2" w14:textId="77777777" w:rsidTr="00AB57AE">
        <w:trPr>
          <w:tblHeader/>
        </w:trPr>
        <w:tc>
          <w:tcPr>
            <w:tcW w:w="924" w:type="dxa"/>
          </w:tcPr>
          <w:p w14:paraId="4F8B9EDA" w14:textId="77777777" w:rsidR="007950C6" w:rsidRPr="009B66E3" w:rsidRDefault="007950C6" w:rsidP="00AB57AE">
            <w:pPr>
              <w:pStyle w:val="TableofFigures"/>
              <w:rPr>
                <w:b/>
                <w:bCs/>
              </w:rPr>
            </w:pPr>
            <w:r w:rsidRPr="009B66E3">
              <w:rPr>
                <w:b/>
                <w:bCs/>
              </w:rPr>
              <w:t>No.</w:t>
            </w:r>
          </w:p>
        </w:tc>
        <w:tc>
          <w:tcPr>
            <w:tcW w:w="6017" w:type="dxa"/>
          </w:tcPr>
          <w:p w14:paraId="3A59DEBA"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24C26734" w14:textId="77777777" w:rsidR="007950C6" w:rsidRPr="009B66E3" w:rsidRDefault="007950C6" w:rsidP="00AB57AE">
            <w:pPr>
              <w:pStyle w:val="TableofFigures"/>
              <w:rPr>
                <w:b/>
                <w:bCs/>
              </w:rPr>
            </w:pPr>
            <w:r w:rsidRPr="009B66E3">
              <w:rPr>
                <w:b/>
                <w:bCs/>
              </w:rPr>
              <w:t>Responsibility</w:t>
            </w:r>
          </w:p>
        </w:tc>
        <w:tc>
          <w:tcPr>
            <w:tcW w:w="1269" w:type="dxa"/>
          </w:tcPr>
          <w:p w14:paraId="50FE035E" w14:textId="77777777" w:rsidR="007950C6" w:rsidRPr="009B66E3" w:rsidRDefault="007950C6" w:rsidP="00AB57AE">
            <w:pPr>
              <w:pStyle w:val="TableofFigures"/>
              <w:rPr>
                <w:b/>
                <w:bCs/>
              </w:rPr>
            </w:pPr>
            <w:r w:rsidRPr="009B66E3">
              <w:rPr>
                <w:b/>
                <w:bCs/>
              </w:rPr>
              <w:t xml:space="preserve">Priority </w:t>
            </w:r>
          </w:p>
        </w:tc>
      </w:tr>
      <w:tr w:rsidR="000632FF" w14:paraId="73E47801" w14:textId="77777777" w:rsidTr="00AB57AE">
        <w:tc>
          <w:tcPr>
            <w:tcW w:w="924" w:type="dxa"/>
          </w:tcPr>
          <w:p w14:paraId="4F0EB5BD" w14:textId="5C48518C" w:rsidR="000632FF" w:rsidRPr="00A502E5" w:rsidRDefault="002D1423" w:rsidP="000632FF">
            <w:pPr>
              <w:pStyle w:val="TableofFigures"/>
            </w:pPr>
            <w:r>
              <w:t>Action</w:t>
            </w:r>
            <w:r w:rsidRPr="009B3099">
              <w:t xml:space="preserve"> </w:t>
            </w:r>
            <w:r w:rsidR="000632FF" w:rsidRPr="009B3099">
              <w:t>7.8D-1</w:t>
            </w:r>
          </w:p>
        </w:tc>
        <w:tc>
          <w:tcPr>
            <w:tcW w:w="6017" w:type="dxa"/>
          </w:tcPr>
          <w:p w14:paraId="146F67A8" w14:textId="77777777" w:rsidR="000632FF" w:rsidRPr="009B3099" w:rsidRDefault="000632FF" w:rsidP="000632FF">
            <w:pPr>
              <w:pStyle w:val="TableofFigures"/>
              <w:rPr>
                <w:b/>
              </w:rPr>
            </w:pPr>
            <w:r w:rsidRPr="009B3099">
              <w:rPr>
                <w:b/>
              </w:rPr>
              <w:t>Maritime Park</w:t>
            </w:r>
          </w:p>
          <w:p w14:paraId="0F48937C" w14:textId="10E85E78" w:rsidR="000632FF" w:rsidRPr="00A502E5" w:rsidRDefault="000632FF" w:rsidP="000632FF">
            <w:pPr>
              <w:pStyle w:val="TableofFigures"/>
            </w:pPr>
            <w:r w:rsidRPr="009B3099">
              <w:t xml:space="preserve">Continue to retain access along the Yarra River (Birrarung) through this open space.  </w:t>
            </w:r>
          </w:p>
        </w:tc>
        <w:tc>
          <w:tcPr>
            <w:tcW w:w="1559" w:type="dxa"/>
          </w:tcPr>
          <w:p w14:paraId="62AF30B1" w14:textId="03ACFAB2" w:rsidR="000632FF" w:rsidRPr="00A502E5" w:rsidRDefault="007A22A0" w:rsidP="000632FF">
            <w:pPr>
              <w:pStyle w:val="TableofFigures"/>
            </w:pPr>
            <w:r>
              <w:t xml:space="preserve">Responsibility: </w:t>
            </w:r>
            <w:r w:rsidR="00DD1EB6">
              <w:t>C-o-m</w:t>
            </w:r>
          </w:p>
        </w:tc>
        <w:tc>
          <w:tcPr>
            <w:tcW w:w="1269" w:type="dxa"/>
          </w:tcPr>
          <w:p w14:paraId="75EBD8AE" w14:textId="0D8F3B5A" w:rsidR="000632FF" w:rsidRPr="00A502E5" w:rsidRDefault="008C4D75" w:rsidP="000632FF">
            <w:pPr>
              <w:pStyle w:val="TableofFigures"/>
            </w:pPr>
            <w:r>
              <w:t xml:space="preserve">Priority: </w:t>
            </w:r>
            <w:r w:rsidR="000632FF" w:rsidRPr="009B3099">
              <w:t>Ongoing</w:t>
            </w:r>
          </w:p>
        </w:tc>
      </w:tr>
    </w:tbl>
    <w:p w14:paraId="1EDCB4AD" w14:textId="18681AB4" w:rsidR="007950C6" w:rsidRPr="00CE18FB" w:rsidRDefault="007950C6" w:rsidP="007950C6">
      <w:pPr>
        <w:pStyle w:val="Caption"/>
        <w:tabs>
          <w:tab w:val="left" w:pos="993"/>
        </w:tabs>
        <w:spacing w:after="120"/>
        <w:rPr>
          <w:rFonts w:hint="eastAsia"/>
        </w:rPr>
      </w:pPr>
      <w:r w:rsidRPr="00CE18FB">
        <w:t>E</w:t>
      </w:r>
      <w:r w:rsidRPr="00CE18FB">
        <w:tab/>
        <w:t>Municipal open space</w:t>
      </w:r>
      <w:r w:rsidR="000632FF">
        <w:br/>
      </w:r>
      <w:r w:rsidR="000632FF" w:rsidRPr="000632FF">
        <w:rPr>
          <w:b w:val="0"/>
          <w:bCs w:val="0"/>
        </w:rPr>
        <w:tab/>
        <w:t>Not applicable</w:t>
      </w:r>
    </w:p>
    <w:p w14:paraId="001B507D" w14:textId="77777777" w:rsidR="007950C6" w:rsidRPr="00C40B85" w:rsidRDefault="007950C6" w:rsidP="007950C6">
      <w:pPr>
        <w:pStyle w:val="BodyText"/>
        <w:tabs>
          <w:tab w:val="left" w:pos="993"/>
        </w:tabs>
        <w:spacing w:before="240"/>
        <w:rPr>
          <w:b/>
        </w:rPr>
      </w:pPr>
      <w:r>
        <w:rPr>
          <w:b/>
        </w:rPr>
        <w:t>F</w:t>
      </w:r>
      <w:r w:rsidRPr="00377662">
        <w:rPr>
          <w:b/>
        </w:rPr>
        <w:tab/>
      </w:r>
      <w:r>
        <w:rPr>
          <w:b/>
        </w:rPr>
        <w:t>Neighbourhood</w:t>
      </w:r>
      <w:r w:rsidRPr="00377662">
        <w:rPr>
          <w:b/>
        </w:rPr>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7950C6" w14:paraId="6C2A5503" w14:textId="77777777" w:rsidTr="00AB57AE">
        <w:trPr>
          <w:tblHeader/>
        </w:trPr>
        <w:tc>
          <w:tcPr>
            <w:tcW w:w="924" w:type="dxa"/>
          </w:tcPr>
          <w:p w14:paraId="32EB83C2" w14:textId="77777777" w:rsidR="007950C6" w:rsidRPr="009B66E3" w:rsidRDefault="007950C6" w:rsidP="00AB57AE">
            <w:pPr>
              <w:pStyle w:val="TableofFigures"/>
              <w:rPr>
                <w:b/>
                <w:bCs/>
              </w:rPr>
            </w:pPr>
            <w:r w:rsidRPr="009B66E3">
              <w:rPr>
                <w:b/>
                <w:bCs/>
              </w:rPr>
              <w:t>No.</w:t>
            </w:r>
          </w:p>
        </w:tc>
        <w:tc>
          <w:tcPr>
            <w:tcW w:w="6017" w:type="dxa"/>
          </w:tcPr>
          <w:p w14:paraId="102A73BC"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47A6B562" w14:textId="77777777" w:rsidR="007950C6" w:rsidRPr="009B66E3" w:rsidRDefault="007950C6" w:rsidP="00AB57AE">
            <w:pPr>
              <w:pStyle w:val="TableofFigures"/>
              <w:rPr>
                <w:b/>
                <w:bCs/>
              </w:rPr>
            </w:pPr>
            <w:r w:rsidRPr="009B66E3">
              <w:rPr>
                <w:b/>
                <w:bCs/>
              </w:rPr>
              <w:t>Responsibility</w:t>
            </w:r>
          </w:p>
        </w:tc>
        <w:tc>
          <w:tcPr>
            <w:tcW w:w="1269" w:type="dxa"/>
          </w:tcPr>
          <w:p w14:paraId="61895262" w14:textId="77777777" w:rsidR="007950C6" w:rsidRPr="009B66E3" w:rsidRDefault="007950C6" w:rsidP="00AB57AE">
            <w:pPr>
              <w:pStyle w:val="TableofFigures"/>
              <w:rPr>
                <w:b/>
                <w:bCs/>
              </w:rPr>
            </w:pPr>
            <w:r w:rsidRPr="009B66E3">
              <w:rPr>
                <w:b/>
                <w:bCs/>
              </w:rPr>
              <w:t xml:space="preserve">Priority </w:t>
            </w:r>
          </w:p>
        </w:tc>
      </w:tr>
      <w:tr w:rsidR="000632FF" w14:paraId="57101045" w14:textId="77777777" w:rsidTr="00AB57AE">
        <w:tc>
          <w:tcPr>
            <w:tcW w:w="924" w:type="dxa"/>
          </w:tcPr>
          <w:p w14:paraId="2F0C4502" w14:textId="465580FB" w:rsidR="000632FF" w:rsidRPr="00A502E5" w:rsidRDefault="000632FF" w:rsidP="000632FF">
            <w:pPr>
              <w:pStyle w:val="TableofFigures"/>
            </w:pPr>
            <w:r w:rsidRPr="009B3099">
              <w:rPr>
                <w:b/>
              </w:rPr>
              <w:br w:type="page"/>
            </w:r>
            <w:r w:rsidR="002D1423">
              <w:t>Action</w:t>
            </w:r>
            <w:r w:rsidR="002D1423" w:rsidRPr="009B3099">
              <w:t xml:space="preserve"> </w:t>
            </w:r>
            <w:r w:rsidRPr="009B3099">
              <w:t>7.8F-1</w:t>
            </w:r>
          </w:p>
        </w:tc>
        <w:tc>
          <w:tcPr>
            <w:tcW w:w="6017" w:type="dxa"/>
          </w:tcPr>
          <w:p w14:paraId="5D0A2FFF" w14:textId="77777777" w:rsidR="000632FF" w:rsidRPr="009B3099" w:rsidRDefault="000632FF" w:rsidP="000632FF">
            <w:pPr>
              <w:pStyle w:val="TableofFigures"/>
              <w:rPr>
                <w:b/>
              </w:rPr>
            </w:pPr>
            <w:r w:rsidRPr="009B3099">
              <w:rPr>
                <w:b/>
              </w:rPr>
              <w:t>Normanby Road Reserve</w:t>
            </w:r>
          </w:p>
          <w:p w14:paraId="5B9998EF" w14:textId="6AE02F2A" w:rsidR="000632FF" w:rsidRPr="00A502E5" w:rsidRDefault="000632FF" w:rsidP="000632FF">
            <w:pPr>
              <w:pStyle w:val="TableofFigures"/>
            </w:pPr>
            <w:r w:rsidRPr="009B3099">
              <w:t>Investigate opportunities to expand and redesign Normanby Road Reserve, surrounding open space and Whiteman Street to provide an improved configuration of useable open space, diverse unstructured recreational facilities and urban heat island effect mitigation. Establishing a new Neighbourhood open space with excellent winter sunlight access is a very high priority given the current demand for open space and substantial increase in forecast population growth in Southbank. This includes the Railway Revegetation Area open space.</w:t>
            </w:r>
          </w:p>
        </w:tc>
        <w:tc>
          <w:tcPr>
            <w:tcW w:w="1559" w:type="dxa"/>
          </w:tcPr>
          <w:p w14:paraId="24CA98E5" w14:textId="38F8DB19" w:rsidR="000632FF" w:rsidRPr="00A502E5" w:rsidRDefault="007A22A0" w:rsidP="000632FF">
            <w:pPr>
              <w:pStyle w:val="TableofFigures"/>
            </w:pPr>
            <w:r>
              <w:t>Responsibility:</w:t>
            </w:r>
            <w:r w:rsidR="00373BD1">
              <w:t xml:space="preserve"> C-o-m</w:t>
            </w:r>
          </w:p>
        </w:tc>
        <w:tc>
          <w:tcPr>
            <w:tcW w:w="1269" w:type="dxa"/>
          </w:tcPr>
          <w:p w14:paraId="0B58570C" w14:textId="4AE4A491" w:rsidR="000632FF" w:rsidRPr="00A502E5" w:rsidRDefault="008C4D75" w:rsidP="000632FF">
            <w:pPr>
              <w:pStyle w:val="TableofFigures"/>
            </w:pPr>
            <w:r>
              <w:t xml:space="preserve">Priority: </w:t>
            </w:r>
            <w:r w:rsidR="000632FF" w:rsidRPr="009B3099">
              <w:t>Very High</w:t>
            </w:r>
          </w:p>
        </w:tc>
      </w:tr>
    </w:tbl>
    <w:p w14:paraId="1E4D07A7" w14:textId="77777777" w:rsidR="007950C6" w:rsidRPr="00377662" w:rsidRDefault="007950C6" w:rsidP="007950C6">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7950C6" w14:paraId="70F9711B" w14:textId="77777777" w:rsidTr="00AB57AE">
        <w:trPr>
          <w:tblHeader/>
        </w:trPr>
        <w:tc>
          <w:tcPr>
            <w:tcW w:w="924" w:type="dxa"/>
          </w:tcPr>
          <w:p w14:paraId="0C2B4A51" w14:textId="77777777" w:rsidR="007950C6" w:rsidRPr="009B66E3" w:rsidRDefault="007950C6" w:rsidP="00AB57AE">
            <w:pPr>
              <w:pStyle w:val="TableofFigures"/>
              <w:rPr>
                <w:b/>
                <w:bCs/>
              </w:rPr>
            </w:pPr>
            <w:r w:rsidRPr="009B66E3">
              <w:rPr>
                <w:b/>
                <w:bCs/>
              </w:rPr>
              <w:t>No.</w:t>
            </w:r>
          </w:p>
        </w:tc>
        <w:tc>
          <w:tcPr>
            <w:tcW w:w="6017" w:type="dxa"/>
          </w:tcPr>
          <w:p w14:paraId="73CEC530"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5E6FB261" w14:textId="77777777" w:rsidR="007950C6" w:rsidRPr="009B66E3" w:rsidRDefault="007950C6" w:rsidP="00AB57AE">
            <w:pPr>
              <w:pStyle w:val="TableofFigures"/>
              <w:rPr>
                <w:b/>
                <w:bCs/>
              </w:rPr>
            </w:pPr>
            <w:r w:rsidRPr="009B66E3">
              <w:rPr>
                <w:b/>
                <w:bCs/>
              </w:rPr>
              <w:t>Responsibility</w:t>
            </w:r>
          </w:p>
        </w:tc>
        <w:tc>
          <w:tcPr>
            <w:tcW w:w="1269" w:type="dxa"/>
          </w:tcPr>
          <w:p w14:paraId="7E1B1B76" w14:textId="77777777" w:rsidR="007950C6" w:rsidRPr="009B66E3" w:rsidRDefault="007950C6" w:rsidP="00AB57AE">
            <w:pPr>
              <w:pStyle w:val="TableofFigures"/>
              <w:rPr>
                <w:b/>
                <w:bCs/>
              </w:rPr>
            </w:pPr>
            <w:r w:rsidRPr="009B66E3">
              <w:rPr>
                <w:b/>
                <w:bCs/>
              </w:rPr>
              <w:t xml:space="preserve">Priority </w:t>
            </w:r>
          </w:p>
        </w:tc>
      </w:tr>
      <w:tr w:rsidR="0033373F" w14:paraId="0C46FA68" w14:textId="77777777" w:rsidTr="00AB57AE">
        <w:tc>
          <w:tcPr>
            <w:tcW w:w="924" w:type="dxa"/>
          </w:tcPr>
          <w:p w14:paraId="2C7500BC" w14:textId="51979F65" w:rsidR="0033373F" w:rsidRPr="00A502E5" w:rsidRDefault="002D1423" w:rsidP="0033373F">
            <w:pPr>
              <w:pStyle w:val="TableofFigures"/>
            </w:pPr>
            <w:r>
              <w:t>Action</w:t>
            </w:r>
            <w:r w:rsidRPr="009B3099">
              <w:t xml:space="preserve"> </w:t>
            </w:r>
            <w:r w:rsidR="0033373F" w:rsidRPr="009B3099">
              <w:t>7.8G-1</w:t>
            </w:r>
          </w:p>
        </w:tc>
        <w:tc>
          <w:tcPr>
            <w:tcW w:w="6017" w:type="dxa"/>
          </w:tcPr>
          <w:p w14:paraId="1EA804CC" w14:textId="77777777" w:rsidR="0033373F" w:rsidRPr="009B3099" w:rsidRDefault="0033373F" w:rsidP="0033373F">
            <w:pPr>
              <w:pStyle w:val="TableofFigures"/>
              <w:rPr>
                <w:b/>
              </w:rPr>
            </w:pPr>
            <w:r w:rsidRPr="009B3099">
              <w:rPr>
                <w:b/>
              </w:rPr>
              <w:t>Grant Street Reserve</w:t>
            </w:r>
          </w:p>
          <w:p w14:paraId="585E4286" w14:textId="2ECCBBAF" w:rsidR="0033373F" w:rsidRPr="00A502E5" w:rsidRDefault="0033373F" w:rsidP="0033373F">
            <w:pPr>
              <w:pStyle w:val="TableofFigures"/>
            </w:pPr>
            <w:r w:rsidRPr="009B3099">
              <w:t>Review the design to introduce additional shade and diversity of facilities to meet the changing demographics. This includes investigation into options to plant additional trees within the constraints of Citylink Tunnel being located beneath this reserve.</w:t>
            </w:r>
          </w:p>
        </w:tc>
        <w:tc>
          <w:tcPr>
            <w:tcW w:w="1559" w:type="dxa"/>
          </w:tcPr>
          <w:p w14:paraId="1299ABCC" w14:textId="06DE52B1" w:rsidR="0033373F" w:rsidRPr="00A502E5" w:rsidRDefault="007A22A0" w:rsidP="0033373F">
            <w:pPr>
              <w:pStyle w:val="TableofFigures"/>
            </w:pPr>
            <w:r>
              <w:t xml:space="preserve">Responsibility: </w:t>
            </w:r>
            <w:r w:rsidR="00DD1EB6">
              <w:t>C-o-m</w:t>
            </w:r>
          </w:p>
        </w:tc>
        <w:tc>
          <w:tcPr>
            <w:tcW w:w="1269" w:type="dxa"/>
          </w:tcPr>
          <w:p w14:paraId="2C607A77" w14:textId="408A2358" w:rsidR="0033373F" w:rsidRPr="00A502E5" w:rsidRDefault="008C4D75" w:rsidP="0033373F">
            <w:pPr>
              <w:pStyle w:val="TableofFigures"/>
            </w:pPr>
            <w:r>
              <w:t xml:space="preserve">Priority: </w:t>
            </w:r>
            <w:r w:rsidR="0033373F" w:rsidRPr="009B3099">
              <w:t>Very High</w:t>
            </w:r>
          </w:p>
        </w:tc>
      </w:tr>
      <w:tr w:rsidR="0033373F" w14:paraId="17A4B3BB" w14:textId="77777777" w:rsidTr="00AB57AE">
        <w:tc>
          <w:tcPr>
            <w:tcW w:w="924" w:type="dxa"/>
          </w:tcPr>
          <w:p w14:paraId="1A010CB9" w14:textId="3F7B5B0D" w:rsidR="0033373F" w:rsidRPr="00A502E5" w:rsidRDefault="002D1423" w:rsidP="0033373F">
            <w:pPr>
              <w:pStyle w:val="TableofFigures"/>
            </w:pPr>
            <w:r>
              <w:t>Action</w:t>
            </w:r>
            <w:r w:rsidRPr="009B3099">
              <w:t xml:space="preserve"> </w:t>
            </w:r>
            <w:r w:rsidR="0033373F" w:rsidRPr="009B3099">
              <w:t>7.8G-2</w:t>
            </w:r>
          </w:p>
        </w:tc>
        <w:tc>
          <w:tcPr>
            <w:tcW w:w="6017" w:type="dxa"/>
          </w:tcPr>
          <w:p w14:paraId="295DDAE6" w14:textId="77777777" w:rsidR="0033373F" w:rsidRPr="009B3099" w:rsidRDefault="0033373F" w:rsidP="0033373F">
            <w:pPr>
              <w:pStyle w:val="TableofFigures"/>
              <w:rPr>
                <w:b/>
              </w:rPr>
            </w:pPr>
            <w:r w:rsidRPr="009B3099">
              <w:rPr>
                <w:b/>
              </w:rPr>
              <w:t>Sturt Street Reserve</w:t>
            </w:r>
          </w:p>
          <w:p w14:paraId="20B46EE8" w14:textId="10A37C34" w:rsidR="0033373F" w:rsidRPr="00A502E5" w:rsidRDefault="0033373F" w:rsidP="0033373F">
            <w:pPr>
              <w:pStyle w:val="TableofFigures"/>
              <w:rPr>
                <w:b/>
                <w:bCs/>
              </w:rPr>
            </w:pPr>
            <w:r w:rsidRPr="009B3099">
              <w:t xml:space="preserve">Undertake a Master Plan to increase the diversity of recreational facilities in this reserve and undertake upgrade as required, to meet the needs of the recent substantial increase in the resident population along with the forecast population.  The presence of major roads to the boundaries of this Reserve impacts on its quality and therefore it is not identified for expansion. </w:t>
            </w:r>
          </w:p>
        </w:tc>
        <w:tc>
          <w:tcPr>
            <w:tcW w:w="1559" w:type="dxa"/>
          </w:tcPr>
          <w:p w14:paraId="008FE800" w14:textId="7FA56345" w:rsidR="0033373F" w:rsidRPr="00A502E5" w:rsidRDefault="007A22A0" w:rsidP="0033373F">
            <w:pPr>
              <w:pStyle w:val="TableofFigures"/>
            </w:pPr>
            <w:r>
              <w:t xml:space="preserve">Responsibility: </w:t>
            </w:r>
            <w:r w:rsidR="00DD1EB6">
              <w:t>C-o-m</w:t>
            </w:r>
          </w:p>
        </w:tc>
        <w:tc>
          <w:tcPr>
            <w:tcW w:w="1269" w:type="dxa"/>
          </w:tcPr>
          <w:p w14:paraId="1A82539B" w14:textId="0E7ACA8D" w:rsidR="0033373F" w:rsidRPr="009B3099" w:rsidRDefault="008C4D75" w:rsidP="0033373F">
            <w:pPr>
              <w:pStyle w:val="TableofFigures"/>
            </w:pPr>
            <w:r>
              <w:t xml:space="preserve">Priority: </w:t>
            </w:r>
            <w:r w:rsidR="0033373F" w:rsidRPr="009B3099">
              <w:t>High</w:t>
            </w:r>
          </w:p>
          <w:p w14:paraId="2BC3F542" w14:textId="33A6A12F" w:rsidR="0033373F" w:rsidRPr="00A502E5" w:rsidRDefault="0033373F" w:rsidP="0033373F">
            <w:pPr>
              <w:pStyle w:val="TableofFigures"/>
            </w:pPr>
          </w:p>
        </w:tc>
      </w:tr>
      <w:tr w:rsidR="0033373F" w14:paraId="1249407A" w14:textId="77777777" w:rsidTr="00AB57AE">
        <w:tc>
          <w:tcPr>
            <w:tcW w:w="924" w:type="dxa"/>
          </w:tcPr>
          <w:p w14:paraId="556AE8EB" w14:textId="6E2AB3A2" w:rsidR="0033373F" w:rsidRPr="009B3099" w:rsidRDefault="002D1423" w:rsidP="0033373F">
            <w:pPr>
              <w:pStyle w:val="TableofFigures"/>
            </w:pPr>
            <w:r>
              <w:t>Action</w:t>
            </w:r>
            <w:r w:rsidRPr="009B3099">
              <w:t xml:space="preserve"> </w:t>
            </w:r>
            <w:r w:rsidR="0033373F" w:rsidRPr="009B3099">
              <w:t>7.8G-3</w:t>
            </w:r>
          </w:p>
        </w:tc>
        <w:tc>
          <w:tcPr>
            <w:tcW w:w="6017" w:type="dxa"/>
          </w:tcPr>
          <w:p w14:paraId="418A2E7C" w14:textId="77777777" w:rsidR="0033373F" w:rsidRPr="009B3099" w:rsidRDefault="0033373F" w:rsidP="0033373F">
            <w:pPr>
              <w:pStyle w:val="TableofFigures"/>
              <w:rPr>
                <w:b/>
              </w:rPr>
            </w:pPr>
            <w:r w:rsidRPr="009B3099">
              <w:rPr>
                <w:b/>
              </w:rPr>
              <w:t>Southbank Boulevard Reserve</w:t>
            </w:r>
          </w:p>
          <w:p w14:paraId="01765192" w14:textId="6D261E71" w:rsidR="0033373F" w:rsidRPr="009B3099" w:rsidRDefault="0033373F" w:rsidP="0033373F">
            <w:pPr>
              <w:pStyle w:val="TableofFigures"/>
              <w:rPr>
                <w:b/>
                <w:bCs/>
              </w:rPr>
            </w:pPr>
            <w:r w:rsidRPr="009B3099">
              <w:t>Continue to maintain this series of Local open space reserves.</w:t>
            </w:r>
          </w:p>
        </w:tc>
        <w:tc>
          <w:tcPr>
            <w:tcW w:w="1559" w:type="dxa"/>
          </w:tcPr>
          <w:p w14:paraId="33240B7B" w14:textId="4FB5770F" w:rsidR="0033373F" w:rsidRPr="009B3099" w:rsidRDefault="007A22A0" w:rsidP="0033373F">
            <w:pPr>
              <w:pStyle w:val="TableofFigures"/>
            </w:pPr>
            <w:r>
              <w:t xml:space="preserve">Responsibility: </w:t>
            </w:r>
            <w:r w:rsidR="00DD1EB6">
              <w:t>C-o-m</w:t>
            </w:r>
          </w:p>
        </w:tc>
        <w:tc>
          <w:tcPr>
            <w:tcW w:w="1269" w:type="dxa"/>
          </w:tcPr>
          <w:p w14:paraId="08D9456E" w14:textId="17B94610" w:rsidR="0033373F" w:rsidRPr="009B3099" w:rsidRDefault="008C4D75" w:rsidP="0033373F">
            <w:pPr>
              <w:pStyle w:val="TableofFigures"/>
            </w:pPr>
            <w:r>
              <w:t xml:space="preserve">Priority: </w:t>
            </w:r>
            <w:r w:rsidR="0033373F" w:rsidRPr="009B3099">
              <w:t>Ongoing</w:t>
            </w:r>
          </w:p>
        </w:tc>
      </w:tr>
      <w:tr w:rsidR="0033373F" w14:paraId="29144A69" w14:textId="77777777" w:rsidTr="00AB57AE">
        <w:tc>
          <w:tcPr>
            <w:tcW w:w="924" w:type="dxa"/>
          </w:tcPr>
          <w:p w14:paraId="248FC83E" w14:textId="0FA6A54E" w:rsidR="0033373F" w:rsidRPr="00A502E5" w:rsidRDefault="002D1423" w:rsidP="0033373F">
            <w:pPr>
              <w:pStyle w:val="TableofFigures"/>
            </w:pPr>
            <w:r>
              <w:t>Action</w:t>
            </w:r>
            <w:r w:rsidRPr="009B3099">
              <w:t xml:space="preserve"> </w:t>
            </w:r>
            <w:r w:rsidR="0033373F" w:rsidRPr="009B3099">
              <w:t>7.8G-4</w:t>
            </w:r>
          </w:p>
        </w:tc>
        <w:tc>
          <w:tcPr>
            <w:tcW w:w="6017" w:type="dxa"/>
          </w:tcPr>
          <w:p w14:paraId="077B8522" w14:textId="77777777" w:rsidR="0033373F" w:rsidRPr="009B3099" w:rsidRDefault="0033373F" w:rsidP="0033373F">
            <w:pPr>
              <w:pStyle w:val="TableofFigures"/>
              <w:rPr>
                <w:b/>
              </w:rPr>
            </w:pPr>
            <w:r w:rsidRPr="009B3099">
              <w:rPr>
                <w:b/>
              </w:rPr>
              <w:t>Boyd Park</w:t>
            </w:r>
          </w:p>
          <w:p w14:paraId="4AD55DE4" w14:textId="28AF29A4" w:rsidR="0033373F" w:rsidRPr="00A502E5" w:rsidRDefault="0033373F" w:rsidP="0033373F">
            <w:pPr>
              <w:pStyle w:val="TableofFigures"/>
              <w:rPr>
                <w:b/>
                <w:bCs/>
              </w:rPr>
            </w:pPr>
            <w:r w:rsidRPr="009B3099">
              <w:t>Continue to maintain and continue seek opportunities to expand its size where feasible given the forecast growth. Refer to Action 7.8A-9.</w:t>
            </w:r>
          </w:p>
        </w:tc>
        <w:tc>
          <w:tcPr>
            <w:tcW w:w="1559" w:type="dxa"/>
          </w:tcPr>
          <w:p w14:paraId="1E611D8C" w14:textId="3CEF9F0C" w:rsidR="0033373F" w:rsidRPr="00A502E5" w:rsidRDefault="007A22A0" w:rsidP="0033373F">
            <w:pPr>
              <w:pStyle w:val="TableofFigures"/>
            </w:pPr>
            <w:r>
              <w:t xml:space="preserve">Responsibility: </w:t>
            </w:r>
            <w:r w:rsidR="00DD1EB6">
              <w:t>C-o-m</w:t>
            </w:r>
          </w:p>
        </w:tc>
        <w:tc>
          <w:tcPr>
            <w:tcW w:w="1269" w:type="dxa"/>
          </w:tcPr>
          <w:p w14:paraId="0EB74D11" w14:textId="39C18830" w:rsidR="0033373F" w:rsidRPr="00A502E5" w:rsidRDefault="008C4D75" w:rsidP="0033373F">
            <w:pPr>
              <w:pStyle w:val="TableofFigures"/>
            </w:pPr>
            <w:r>
              <w:t xml:space="preserve">Priority: </w:t>
            </w:r>
            <w:r w:rsidR="0033373F" w:rsidRPr="009B3099">
              <w:t>Ongoing</w:t>
            </w:r>
          </w:p>
        </w:tc>
      </w:tr>
    </w:tbl>
    <w:p w14:paraId="199D5C39" w14:textId="77777777" w:rsidR="00281524" w:rsidRDefault="00281524">
      <w:pPr>
        <w:spacing w:after="0" w:line="240" w:lineRule="auto"/>
        <w:rPr>
          <w:rFonts w:ascii="Arial Bold" w:hAnsi="Arial Bold" w:hint="eastAsia"/>
          <w:b/>
          <w:bCs/>
          <w:szCs w:val="18"/>
        </w:rPr>
      </w:pPr>
      <w:r>
        <w:br w:type="page"/>
      </w:r>
    </w:p>
    <w:p w14:paraId="0A7771B1" w14:textId="5CEA0A63" w:rsidR="007950C6" w:rsidRPr="00377662" w:rsidRDefault="007950C6" w:rsidP="007950C6">
      <w:pPr>
        <w:pStyle w:val="Caption"/>
        <w:tabs>
          <w:tab w:val="left" w:pos="993"/>
        </w:tabs>
        <w:spacing w:after="120"/>
        <w:rPr>
          <w:rFonts w:hint="eastAsia"/>
        </w:rPr>
      </w:pPr>
      <w:r>
        <w:t>H</w:t>
      </w:r>
      <w:r w:rsidRPr="00377662">
        <w:tab/>
      </w:r>
      <w:r>
        <w:t>Small</w:t>
      </w:r>
      <w:r w:rsidRPr="00377662">
        <w:t xml:space="preserve"> </w:t>
      </w:r>
      <w:r>
        <w:t xml:space="preserve">Local </w:t>
      </w:r>
      <w:r w:rsidRPr="00377662">
        <w:t>open space</w:t>
      </w:r>
    </w:p>
    <w:tbl>
      <w:tblPr>
        <w:tblStyle w:val="TableGrid"/>
        <w:tblW w:w="0" w:type="auto"/>
        <w:tblLook w:val="04A0" w:firstRow="1" w:lastRow="0" w:firstColumn="1" w:lastColumn="0" w:noHBand="0" w:noVBand="1"/>
      </w:tblPr>
      <w:tblGrid>
        <w:gridCol w:w="924"/>
        <w:gridCol w:w="6017"/>
        <w:gridCol w:w="1559"/>
        <w:gridCol w:w="1269"/>
      </w:tblGrid>
      <w:tr w:rsidR="007950C6" w14:paraId="11CD3C2B" w14:textId="77777777" w:rsidTr="00AB57AE">
        <w:trPr>
          <w:tblHeader/>
        </w:trPr>
        <w:tc>
          <w:tcPr>
            <w:tcW w:w="924" w:type="dxa"/>
          </w:tcPr>
          <w:p w14:paraId="23515B16" w14:textId="77777777" w:rsidR="007950C6" w:rsidRPr="009B66E3" w:rsidRDefault="007950C6" w:rsidP="00AB57AE">
            <w:pPr>
              <w:pStyle w:val="TableofFigures"/>
              <w:rPr>
                <w:b/>
                <w:bCs/>
              </w:rPr>
            </w:pPr>
            <w:r w:rsidRPr="009B66E3">
              <w:rPr>
                <w:b/>
                <w:bCs/>
              </w:rPr>
              <w:t>No.</w:t>
            </w:r>
          </w:p>
        </w:tc>
        <w:tc>
          <w:tcPr>
            <w:tcW w:w="6017" w:type="dxa"/>
          </w:tcPr>
          <w:p w14:paraId="03200EEC"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7FE9227C" w14:textId="77777777" w:rsidR="007950C6" w:rsidRPr="009B66E3" w:rsidRDefault="007950C6" w:rsidP="00AB57AE">
            <w:pPr>
              <w:pStyle w:val="TableofFigures"/>
              <w:rPr>
                <w:b/>
                <w:bCs/>
              </w:rPr>
            </w:pPr>
            <w:r w:rsidRPr="009B66E3">
              <w:rPr>
                <w:b/>
                <w:bCs/>
              </w:rPr>
              <w:t>Responsibility</w:t>
            </w:r>
          </w:p>
        </w:tc>
        <w:tc>
          <w:tcPr>
            <w:tcW w:w="1269" w:type="dxa"/>
          </w:tcPr>
          <w:p w14:paraId="2DDCFC71" w14:textId="77777777" w:rsidR="007950C6" w:rsidRPr="009B66E3" w:rsidRDefault="007950C6" w:rsidP="00AB57AE">
            <w:pPr>
              <w:pStyle w:val="TableofFigures"/>
              <w:rPr>
                <w:b/>
                <w:bCs/>
              </w:rPr>
            </w:pPr>
            <w:r w:rsidRPr="009B66E3">
              <w:rPr>
                <w:b/>
                <w:bCs/>
              </w:rPr>
              <w:t xml:space="preserve">Priority </w:t>
            </w:r>
          </w:p>
        </w:tc>
      </w:tr>
      <w:tr w:rsidR="00795B09" w14:paraId="5F8DEB0A" w14:textId="77777777" w:rsidTr="00AB57AE">
        <w:tc>
          <w:tcPr>
            <w:tcW w:w="924" w:type="dxa"/>
          </w:tcPr>
          <w:p w14:paraId="0989EB2E" w14:textId="010EA275" w:rsidR="00795B09" w:rsidRPr="009B66E3" w:rsidRDefault="002D1423" w:rsidP="00795B09">
            <w:pPr>
              <w:pStyle w:val="TableofFigures"/>
            </w:pPr>
            <w:r>
              <w:t>Action</w:t>
            </w:r>
            <w:r w:rsidRPr="009B3099">
              <w:t xml:space="preserve"> </w:t>
            </w:r>
            <w:r w:rsidR="00795B09" w:rsidRPr="009B3099">
              <w:t>7.8H-1</w:t>
            </w:r>
          </w:p>
        </w:tc>
        <w:tc>
          <w:tcPr>
            <w:tcW w:w="6017" w:type="dxa"/>
          </w:tcPr>
          <w:p w14:paraId="2FCB3FB9" w14:textId="77777777" w:rsidR="00795B09" w:rsidRPr="009B3099" w:rsidRDefault="00795B09" w:rsidP="00795B09">
            <w:pPr>
              <w:pStyle w:val="TableofFigures"/>
              <w:rPr>
                <w:b/>
              </w:rPr>
            </w:pPr>
            <w:r w:rsidRPr="009B3099">
              <w:rPr>
                <w:b/>
              </w:rPr>
              <w:t>Eureka Reserve</w:t>
            </w:r>
          </w:p>
          <w:p w14:paraId="010EA125" w14:textId="23585D06" w:rsidR="00795B09" w:rsidRPr="009B66E3" w:rsidRDefault="00795B09" w:rsidP="00795B09">
            <w:pPr>
              <w:pStyle w:val="TableofFigures"/>
            </w:pPr>
            <w:r w:rsidRPr="009B3099">
              <w:t>Review design to include facilities for local community use and urban heat island effect mitigation. Investigate options to increase greening, provide seating and signage to confirm this is a public open space and is not private space. As part of this, investigate options to identify if it is feasible to remove or modify the overhead canopy.</w:t>
            </w:r>
          </w:p>
        </w:tc>
        <w:tc>
          <w:tcPr>
            <w:tcW w:w="1559" w:type="dxa"/>
          </w:tcPr>
          <w:p w14:paraId="2948B912" w14:textId="17052F2D" w:rsidR="00795B09" w:rsidRPr="009B66E3" w:rsidRDefault="007A22A0" w:rsidP="00795B09">
            <w:pPr>
              <w:pStyle w:val="TableofFigures"/>
            </w:pPr>
            <w:r>
              <w:t xml:space="preserve">Responsibility: </w:t>
            </w:r>
            <w:r w:rsidR="00DD1EB6">
              <w:t>C-o-m</w:t>
            </w:r>
          </w:p>
        </w:tc>
        <w:tc>
          <w:tcPr>
            <w:tcW w:w="1269" w:type="dxa"/>
          </w:tcPr>
          <w:p w14:paraId="65F0BCF5" w14:textId="50927201" w:rsidR="00795B09" w:rsidRPr="009B66E3" w:rsidRDefault="008C4D75" w:rsidP="00795B09">
            <w:pPr>
              <w:pStyle w:val="TableofFigures"/>
            </w:pPr>
            <w:r>
              <w:t xml:space="preserve">Priority: </w:t>
            </w:r>
            <w:r w:rsidR="00795B09" w:rsidRPr="009B3099">
              <w:t>High</w:t>
            </w:r>
          </w:p>
        </w:tc>
      </w:tr>
      <w:tr w:rsidR="00795B09" w14:paraId="095ED422" w14:textId="77777777" w:rsidTr="00AB57AE">
        <w:tc>
          <w:tcPr>
            <w:tcW w:w="924" w:type="dxa"/>
          </w:tcPr>
          <w:p w14:paraId="627ED3AB" w14:textId="7473F3EB" w:rsidR="00795B09" w:rsidRPr="009B3099" w:rsidRDefault="002D1423" w:rsidP="00795B09">
            <w:pPr>
              <w:pStyle w:val="TableofFigures"/>
            </w:pPr>
            <w:r>
              <w:t>Action</w:t>
            </w:r>
            <w:r w:rsidRPr="009B3099">
              <w:t xml:space="preserve"> </w:t>
            </w:r>
            <w:r w:rsidR="00795B09" w:rsidRPr="009B3099">
              <w:t>7.8H-2</w:t>
            </w:r>
          </w:p>
        </w:tc>
        <w:tc>
          <w:tcPr>
            <w:tcW w:w="6017" w:type="dxa"/>
          </w:tcPr>
          <w:p w14:paraId="013F5180" w14:textId="77777777" w:rsidR="00795B09" w:rsidRPr="009B3099" w:rsidRDefault="00795B09" w:rsidP="00795B09">
            <w:pPr>
              <w:pStyle w:val="TableofFigures"/>
              <w:rPr>
                <w:b/>
              </w:rPr>
            </w:pPr>
            <w:r w:rsidRPr="009B3099">
              <w:rPr>
                <w:b/>
              </w:rPr>
              <w:t>Miles and Dodds Street Reserve</w:t>
            </w:r>
          </w:p>
          <w:p w14:paraId="16A3DF31" w14:textId="752651BF" w:rsidR="00795B09" w:rsidRPr="009B3099" w:rsidRDefault="00795B09" w:rsidP="00795B09">
            <w:pPr>
              <w:pStyle w:val="TableofFigures"/>
            </w:pPr>
            <w:r w:rsidRPr="009B3099">
              <w:t>Refer to Action 7.8A-6 regarding expansion of this existing open space to make it more useable.</w:t>
            </w:r>
          </w:p>
        </w:tc>
        <w:tc>
          <w:tcPr>
            <w:tcW w:w="1559" w:type="dxa"/>
          </w:tcPr>
          <w:p w14:paraId="0FB2FB6F" w14:textId="4C7D5B68" w:rsidR="00795B09" w:rsidRPr="009B3099" w:rsidRDefault="007A22A0" w:rsidP="00795B09">
            <w:pPr>
              <w:pStyle w:val="TableofFigures"/>
            </w:pPr>
            <w:r>
              <w:t xml:space="preserve">Responsibility: </w:t>
            </w:r>
            <w:r w:rsidR="00795B09" w:rsidRPr="009B3099">
              <w:t xml:space="preserve">Refer </w:t>
            </w:r>
            <w:r w:rsidR="00795B09" w:rsidRPr="009B3099">
              <w:br/>
              <w:t>7.8A-6</w:t>
            </w:r>
          </w:p>
        </w:tc>
        <w:tc>
          <w:tcPr>
            <w:tcW w:w="1269" w:type="dxa"/>
          </w:tcPr>
          <w:p w14:paraId="6064780F" w14:textId="1D2C5EAA" w:rsidR="00795B09" w:rsidRPr="009B3099" w:rsidRDefault="008C4D75" w:rsidP="00795B09">
            <w:pPr>
              <w:pStyle w:val="TableofFigures"/>
            </w:pPr>
            <w:r>
              <w:t xml:space="preserve">Priority: </w:t>
            </w:r>
            <w:r w:rsidR="00795B09" w:rsidRPr="009B3099">
              <w:t xml:space="preserve">Refer </w:t>
            </w:r>
            <w:r w:rsidR="00795B09" w:rsidRPr="009B3099">
              <w:br/>
              <w:t>7.8A-6</w:t>
            </w:r>
          </w:p>
        </w:tc>
      </w:tr>
      <w:tr w:rsidR="00795B09" w14:paraId="2A41804C" w14:textId="77777777" w:rsidTr="00AB57AE">
        <w:tc>
          <w:tcPr>
            <w:tcW w:w="924" w:type="dxa"/>
          </w:tcPr>
          <w:p w14:paraId="15FCD96C" w14:textId="7ABEA98F" w:rsidR="00795B09" w:rsidRPr="009B3099" w:rsidRDefault="002D1423" w:rsidP="00795B09">
            <w:pPr>
              <w:pStyle w:val="TableofFigures"/>
            </w:pPr>
            <w:r>
              <w:t>Action</w:t>
            </w:r>
            <w:r w:rsidRPr="009B3099">
              <w:t xml:space="preserve"> </w:t>
            </w:r>
            <w:r w:rsidR="00795B09" w:rsidRPr="009B3099">
              <w:t>7.8H-3</w:t>
            </w:r>
          </w:p>
        </w:tc>
        <w:tc>
          <w:tcPr>
            <w:tcW w:w="6017" w:type="dxa"/>
          </w:tcPr>
          <w:p w14:paraId="33ACEE1D" w14:textId="77777777" w:rsidR="00795B09" w:rsidRPr="009B3099" w:rsidRDefault="00795B09" w:rsidP="00795B09">
            <w:pPr>
              <w:pStyle w:val="TableofFigures"/>
              <w:rPr>
                <w:b/>
              </w:rPr>
            </w:pPr>
            <w:r w:rsidRPr="009B3099">
              <w:rPr>
                <w:b/>
              </w:rPr>
              <w:t>Railway Revegetation Area</w:t>
            </w:r>
          </w:p>
          <w:p w14:paraId="15243056" w14:textId="0C37957F" w:rsidR="00795B09" w:rsidRPr="009B3099" w:rsidRDefault="00795B09" w:rsidP="00795B09">
            <w:pPr>
              <w:pStyle w:val="TableofFigures"/>
              <w:rPr>
                <w:b/>
              </w:rPr>
            </w:pPr>
            <w:r w:rsidRPr="009B3099">
              <w:t>Refer to Action 7.8F-1 regarding reconfiguration of open space in the vicinity of Whiteman Street and Normanby Road.</w:t>
            </w:r>
          </w:p>
        </w:tc>
        <w:tc>
          <w:tcPr>
            <w:tcW w:w="1559" w:type="dxa"/>
          </w:tcPr>
          <w:p w14:paraId="285F04B2" w14:textId="6D5E0F49" w:rsidR="00795B09" w:rsidRPr="009B3099" w:rsidRDefault="007A22A0" w:rsidP="00795B09">
            <w:pPr>
              <w:pStyle w:val="TableofFigures"/>
            </w:pPr>
            <w:r>
              <w:t xml:space="preserve">Responsibility: </w:t>
            </w:r>
            <w:r w:rsidR="00795B09" w:rsidRPr="009B3099">
              <w:t xml:space="preserve">Refer </w:t>
            </w:r>
            <w:r w:rsidR="00795B09" w:rsidRPr="009B3099">
              <w:br/>
              <w:t>7.8F-1</w:t>
            </w:r>
          </w:p>
        </w:tc>
        <w:tc>
          <w:tcPr>
            <w:tcW w:w="1269" w:type="dxa"/>
          </w:tcPr>
          <w:p w14:paraId="6043F601" w14:textId="4A38727A" w:rsidR="00795B09" w:rsidRPr="009B3099" w:rsidRDefault="008C4D75" w:rsidP="00795B09">
            <w:pPr>
              <w:pStyle w:val="TableofFigures"/>
            </w:pPr>
            <w:r>
              <w:t xml:space="preserve">Priority: </w:t>
            </w:r>
            <w:r w:rsidR="00795B09" w:rsidRPr="009B3099">
              <w:t xml:space="preserve">Refer </w:t>
            </w:r>
            <w:r w:rsidR="00795B09" w:rsidRPr="009B3099">
              <w:br/>
              <w:t>7.8F-1</w:t>
            </w:r>
          </w:p>
        </w:tc>
      </w:tr>
      <w:tr w:rsidR="00795B09" w14:paraId="0BA501AE" w14:textId="77777777" w:rsidTr="00AB57AE">
        <w:tc>
          <w:tcPr>
            <w:tcW w:w="924" w:type="dxa"/>
          </w:tcPr>
          <w:p w14:paraId="2DE3A7B8" w14:textId="4A01CC21" w:rsidR="00795B09" w:rsidRPr="009B3099" w:rsidRDefault="002D1423" w:rsidP="00795B09">
            <w:pPr>
              <w:pStyle w:val="TableofFigures"/>
            </w:pPr>
            <w:r>
              <w:t>Action</w:t>
            </w:r>
            <w:r w:rsidRPr="009B3099">
              <w:t xml:space="preserve"> </w:t>
            </w:r>
            <w:r w:rsidR="00795B09" w:rsidRPr="009B3099">
              <w:t>7.8H-4</w:t>
            </w:r>
          </w:p>
        </w:tc>
        <w:tc>
          <w:tcPr>
            <w:tcW w:w="6017" w:type="dxa"/>
          </w:tcPr>
          <w:p w14:paraId="410A73BF" w14:textId="77777777" w:rsidR="00795B09" w:rsidRPr="009B3099" w:rsidRDefault="00795B09" w:rsidP="00795B09">
            <w:pPr>
              <w:pStyle w:val="TableofFigures"/>
              <w:rPr>
                <w:b/>
              </w:rPr>
            </w:pPr>
            <w:r w:rsidRPr="009B3099">
              <w:rPr>
                <w:b/>
              </w:rPr>
              <w:t>Kennedy Park</w:t>
            </w:r>
          </w:p>
          <w:p w14:paraId="2C8B3EE0" w14:textId="490743BF" w:rsidR="00795B09" w:rsidRPr="009B3099" w:rsidRDefault="00795B09" w:rsidP="00795B09">
            <w:pPr>
              <w:pStyle w:val="TableofFigures"/>
              <w:rPr>
                <w:b/>
              </w:rPr>
            </w:pPr>
            <w:r w:rsidRPr="009B3099">
              <w:t>Continue to maintain and in the longer term investigate options to repurpose to better meet community needs.</w:t>
            </w:r>
          </w:p>
        </w:tc>
        <w:tc>
          <w:tcPr>
            <w:tcW w:w="1559" w:type="dxa"/>
          </w:tcPr>
          <w:p w14:paraId="74F7EC0B" w14:textId="5F9B8C31" w:rsidR="00795B09" w:rsidRPr="009B3099" w:rsidRDefault="007A22A0" w:rsidP="00795B09">
            <w:pPr>
              <w:pStyle w:val="TableofFigures"/>
            </w:pPr>
            <w:r>
              <w:t xml:space="preserve">Responsibility: </w:t>
            </w:r>
            <w:r w:rsidR="00DD1EB6">
              <w:t>C-o-m</w:t>
            </w:r>
          </w:p>
        </w:tc>
        <w:tc>
          <w:tcPr>
            <w:tcW w:w="1269" w:type="dxa"/>
          </w:tcPr>
          <w:p w14:paraId="66274593" w14:textId="728CA089" w:rsidR="00795B09" w:rsidRPr="009B3099" w:rsidRDefault="008C4D75" w:rsidP="00795B09">
            <w:pPr>
              <w:pStyle w:val="TableofFigures"/>
            </w:pPr>
            <w:r>
              <w:t xml:space="preserve">Priority: </w:t>
            </w:r>
            <w:r w:rsidR="00795B09" w:rsidRPr="009B3099">
              <w:t>Ongoing</w:t>
            </w:r>
          </w:p>
        </w:tc>
      </w:tr>
    </w:tbl>
    <w:p w14:paraId="2F6EF522" w14:textId="77777777" w:rsidR="007950C6" w:rsidRPr="00377662" w:rsidRDefault="007950C6" w:rsidP="007950C6">
      <w:pPr>
        <w:pStyle w:val="Caption"/>
        <w:tabs>
          <w:tab w:val="left" w:pos="993"/>
        </w:tabs>
        <w:spacing w:after="120"/>
        <w:rPr>
          <w:rFonts w:hint="eastAsia"/>
        </w:rPr>
      </w:pPr>
      <w:r>
        <w:t>J</w:t>
      </w:r>
      <w:r w:rsidRPr="00377662">
        <w:tab/>
      </w:r>
      <w:r>
        <w:t>Small Local Link</w:t>
      </w:r>
    </w:p>
    <w:tbl>
      <w:tblPr>
        <w:tblStyle w:val="TableGrid"/>
        <w:tblW w:w="0" w:type="auto"/>
        <w:tblLook w:val="04A0" w:firstRow="1" w:lastRow="0" w:firstColumn="1" w:lastColumn="0" w:noHBand="0" w:noVBand="1"/>
      </w:tblPr>
      <w:tblGrid>
        <w:gridCol w:w="924"/>
        <w:gridCol w:w="6017"/>
        <w:gridCol w:w="1559"/>
        <w:gridCol w:w="1269"/>
      </w:tblGrid>
      <w:tr w:rsidR="007950C6" w14:paraId="6DE28BF8" w14:textId="77777777" w:rsidTr="00AB57AE">
        <w:trPr>
          <w:tblHeader/>
        </w:trPr>
        <w:tc>
          <w:tcPr>
            <w:tcW w:w="924" w:type="dxa"/>
          </w:tcPr>
          <w:p w14:paraId="4EBEE674" w14:textId="77777777" w:rsidR="007950C6" w:rsidRPr="009B66E3" w:rsidRDefault="007950C6" w:rsidP="00AB57AE">
            <w:pPr>
              <w:pStyle w:val="TableofFigures"/>
              <w:rPr>
                <w:b/>
                <w:bCs/>
              </w:rPr>
            </w:pPr>
            <w:r w:rsidRPr="009B66E3">
              <w:rPr>
                <w:b/>
                <w:bCs/>
              </w:rPr>
              <w:t>No.</w:t>
            </w:r>
          </w:p>
        </w:tc>
        <w:tc>
          <w:tcPr>
            <w:tcW w:w="6017" w:type="dxa"/>
          </w:tcPr>
          <w:p w14:paraId="0C9BC676" w14:textId="77777777" w:rsidR="007950C6" w:rsidRPr="009B66E3" w:rsidRDefault="007950C6" w:rsidP="00AB57AE">
            <w:pPr>
              <w:pStyle w:val="TableofFigures"/>
              <w:rPr>
                <w:b/>
                <w:bCs/>
              </w:rPr>
            </w:pPr>
            <w:r>
              <w:rPr>
                <w:b/>
                <w:bCs/>
              </w:rPr>
              <w:t>Ac</w:t>
            </w:r>
            <w:r w:rsidRPr="009B66E3">
              <w:rPr>
                <w:b/>
                <w:bCs/>
              </w:rPr>
              <w:t>tion</w:t>
            </w:r>
          </w:p>
        </w:tc>
        <w:tc>
          <w:tcPr>
            <w:tcW w:w="1559" w:type="dxa"/>
          </w:tcPr>
          <w:p w14:paraId="4F1959EF" w14:textId="77777777" w:rsidR="007950C6" w:rsidRPr="009B66E3" w:rsidRDefault="007950C6" w:rsidP="00AB57AE">
            <w:pPr>
              <w:pStyle w:val="TableofFigures"/>
              <w:rPr>
                <w:b/>
                <w:bCs/>
              </w:rPr>
            </w:pPr>
            <w:r w:rsidRPr="009B66E3">
              <w:rPr>
                <w:b/>
                <w:bCs/>
              </w:rPr>
              <w:t>Responsibility</w:t>
            </w:r>
          </w:p>
        </w:tc>
        <w:tc>
          <w:tcPr>
            <w:tcW w:w="1269" w:type="dxa"/>
          </w:tcPr>
          <w:p w14:paraId="1A9C0117" w14:textId="77777777" w:rsidR="007950C6" w:rsidRPr="009B66E3" w:rsidRDefault="007950C6" w:rsidP="00AB57AE">
            <w:pPr>
              <w:pStyle w:val="TableofFigures"/>
              <w:rPr>
                <w:b/>
                <w:bCs/>
              </w:rPr>
            </w:pPr>
            <w:r w:rsidRPr="009B66E3">
              <w:rPr>
                <w:b/>
                <w:bCs/>
              </w:rPr>
              <w:t xml:space="preserve">Priority </w:t>
            </w:r>
          </w:p>
        </w:tc>
      </w:tr>
      <w:tr w:rsidR="00795B09" w14:paraId="4DCB71E4" w14:textId="77777777" w:rsidTr="00AB57AE">
        <w:tc>
          <w:tcPr>
            <w:tcW w:w="924" w:type="dxa"/>
          </w:tcPr>
          <w:p w14:paraId="2720A746" w14:textId="35D09873" w:rsidR="00795B09" w:rsidRPr="009B66E3" w:rsidRDefault="00795B09" w:rsidP="00795B09">
            <w:pPr>
              <w:pStyle w:val="TableofFigures"/>
            </w:pPr>
            <w:r w:rsidRPr="009B3099">
              <w:rPr>
                <w:b/>
              </w:rPr>
              <w:br w:type="page"/>
            </w:r>
            <w:r w:rsidR="002D1423">
              <w:t>Action</w:t>
            </w:r>
            <w:r w:rsidR="002D1423" w:rsidRPr="009B3099">
              <w:t xml:space="preserve"> </w:t>
            </w:r>
            <w:r w:rsidRPr="009B3099">
              <w:t>7.8J-1</w:t>
            </w:r>
          </w:p>
        </w:tc>
        <w:tc>
          <w:tcPr>
            <w:tcW w:w="6017" w:type="dxa"/>
          </w:tcPr>
          <w:p w14:paraId="65F799E9" w14:textId="77777777" w:rsidR="00795B09" w:rsidRPr="009B3099" w:rsidRDefault="00795B09" w:rsidP="00795B09">
            <w:pPr>
              <w:pStyle w:val="TableofFigures"/>
              <w:rPr>
                <w:b/>
              </w:rPr>
            </w:pPr>
            <w:r w:rsidRPr="009B3099">
              <w:rPr>
                <w:b/>
              </w:rPr>
              <w:t>City Road Park</w:t>
            </w:r>
          </w:p>
          <w:p w14:paraId="55BD6A7F" w14:textId="66D87940" w:rsidR="00795B09" w:rsidRPr="009B66E3" w:rsidRDefault="00795B09" w:rsidP="00795B09">
            <w:pPr>
              <w:pStyle w:val="TableofFigures"/>
            </w:pPr>
            <w:r w:rsidRPr="009B3099">
              <w:t>Continue to maintain and upgrade to improve the contribution to urban greening with trees, garden beds and seating.</w:t>
            </w:r>
          </w:p>
        </w:tc>
        <w:tc>
          <w:tcPr>
            <w:tcW w:w="1559" w:type="dxa"/>
          </w:tcPr>
          <w:p w14:paraId="5EAB749C" w14:textId="3A18AC6C" w:rsidR="00795B09" w:rsidRPr="009B66E3" w:rsidRDefault="007A22A0" w:rsidP="00795B09">
            <w:pPr>
              <w:pStyle w:val="TableofFigures"/>
            </w:pPr>
            <w:r>
              <w:t xml:space="preserve">Responsibility: </w:t>
            </w:r>
            <w:r w:rsidR="00DD1EB6">
              <w:t>C-o-m</w:t>
            </w:r>
          </w:p>
        </w:tc>
        <w:tc>
          <w:tcPr>
            <w:tcW w:w="1269" w:type="dxa"/>
          </w:tcPr>
          <w:p w14:paraId="72A562C7" w14:textId="17F7AF64" w:rsidR="00795B09" w:rsidRPr="009B66E3" w:rsidRDefault="008C4D75" w:rsidP="00795B09">
            <w:pPr>
              <w:pStyle w:val="TableofFigures"/>
            </w:pPr>
            <w:r>
              <w:t xml:space="preserve">Priority: </w:t>
            </w:r>
            <w:r w:rsidR="00795B09" w:rsidRPr="009B3099">
              <w:t>High</w:t>
            </w:r>
          </w:p>
        </w:tc>
      </w:tr>
      <w:tr w:rsidR="00795B09" w14:paraId="050F1EAE" w14:textId="77777777" w:rsidTr="00AB57AE">
        <w:tc>
          <w:tcPr>
            <w:tcW w:w="924" w:type="dxa"/>
          </w:tcPr>
          <w:p w14:paraId="10DD0C93" w14:textId="14943F0F" w:rsidR="00795B09" w:rsidRPr="009B3099" w:rsidRDefault="002D1423" w:rsidP="00795B09">
            <w:pPr>
              <w:pStyle w:val="TableofFigures"/>
            </w:pPr>
            <w:r>
              <w:t>Action</w:t>
            </w:r>
            <w:r w:rsidRPr="009B3099">
              <w:t xml:space="preserve"> </w:t>
            </w:r>
            <w:r w:rsidR="00795B09" w:rsidRPr="009B3099">
              <w:t>7.8J-2</w:t>
            </w:r>
          </w:p>
        </w:tc>
        <w:tc>
          <w:tcPr>
            <w:tcW w:w="6017" w:type="dxa"/>
          </w:tcPr>
          <w:p w14:paraId="219445B1" w14:textId="77777777" w:rsidR="00795B09" w:rsidRPr="009B3099" w:rsidRDefault="00795B09" w:rsidP="00795B09">
            <w:pPr>
              <w:pStyle w:val="TableofFigures"/>
              <w:rPr>
                <w:b/>
              </w:rPr>
            </w:pPr>
            <w:r w:rsidRPr="009B3099">
              <w:rPr>
                <w:b/>
              </w:rPr>
              <w:t>Kingsway &amp; Moray Street Reserve</w:t>
            </w:r>
          </w:p>
          <w:p w14:paraId="04538A93" w14:textId="50424FDF" w:rsidR="00795B09" w:rsidRPr="009B3099" w:rsidRDefault="00795B09" w:rsidP="00795B09">
            <w:pPr>
              <w:pStyle w:val="TableofFigures"/>
              <w:rPr>
                <w:b/>
                <w:bCs/>
              </w:rPr>
            </w:pPr>
            <w:r w:rsidRPr="009B3099">
              <w:t xml:space="preserve">Continue to maintain as a dog off-lead park. </w:t>
            </w:r>
          </w:p>
        </w:tc>
        <w:tc>
          <w:tcPr>
            <w:tcW w:w="1559" w:type="dxa"/>
          </w:tcPr>
          <w:p w14:paraId="13F7DE28" w14:textId="547C2808" w:rsidR="00795B09" w:rsidRPr="009B3099" w:rsidRDefault="007A22A0" w:rsidP="00795B09">
            <w:pPr>
              <w:pStyle w:val="TableofFigures"/>
            </w:pPr>
            <w:r>
              <w:t xml:space="preserve">Responsibility: </w:t>
            </w:r>
            <w:r w:rsidR="00DD1EB6">
              <w:t>C-o-m</w:t>
            </w:r>
          </w:p>
        </w:tc>
        <w:tc>
          <w:tcPr>
            <w:tcW w:w="1269" w:type="dxa"/>
          </w:tcPr>
          <w:p w14:paraId="27125337" w14:textId="1410607A" w:rsidR="00795B09" w:rsidRPr="009B3099" w:rsidRDefault="008C4D75" w:rsidP="00795B09">
            <w:pPr>
              <w:pStyle w:val="TableofFigures"/>
            </w:pPr>
            <w:r>
              <w:t xml:space="preserve">Priority: </w:t>
            </w:r>
            <w:r w:rsidR="00795B09" w:rsidRPr="009B3099">
              <w:t>Ongoing</w:t>
            </w:r>
          </w:p>
        </w:tc>
      </w:tr>
    </w:tbl>
    <w:p w14:paraId="6894773D" w14:textId="77777777" w:rsidR="00795B09" w:rsidRDefault="00795B09">
      <w:pPr>
        <w:spacing w:after="0" w:line="240" w:lineRule="auto"/>
        <w:rPr>
          <w:rFonts w:ascii="Arial Bold" w:hAnsi="Arial Bold" w:hint="eastAsia"/>
          <w:bCs/>
          <w:szCs w:val="18"/>
        </w:rPr>
      </w:pPr>
      <w:r>
        <w:rPr>
          <w:rFonts w:ascii="Arial Bold" w:hAnsi="Arial Bold"/>
          <w:bCs/>
          <w:szCs w:val="18"/>
        </w:rPr>
        <w:br w:type="page"/>
      </w:r>
    </w:p>
    <w:p w14:paraId="681AED73" w14:textId="4CD21EE3" w:rsidR="00795B09" w:rsidRDefault="00795B09" w:rsidP="00795B09">
      <w:pPr>
        <w:pStyle w:val="Heading2"/>
        <w:rPr>
          <w:rFonts w:hint="eastAsia"/>
          <w:b/>
          <w:bCs w:val="0"/>
          <w:lang w:val="en-AU"/>
        </w:rPr>
      </w:pPr>
      <w:bookmarkStart w:id="135" w:name="_Toc176340450"/>
      <w:r>
        <w:rPr>
          <w:b/>
          <w:bCs w:val="0"/>
        </w:rPr>
        <w:t>6</w:t>
      </w:r>
      <w:r w:rsidRPr="00610A84">
        <w:rPr>
          <w:b/>
          <w:bCs w:val="0"/>
        </w:rPr>
        <w:t>.</w:t>
      </w:r>
      <w:r>
        <w:rPr>
          <w:b/>
          <w:bCs w:val="0"/>
        </w:rPr>
        <w:t>13</w:t>
      </w:r>
      <w:r>
        <w:rPr>
          <w:b/>
          <w:bCs w:val="0"/>
        </w:rPr>
        <w:tab/>
      </w:r>
      <w:r>
        <w:rPr>
          <w:b/>
          <w:bCs w:val="0"/>
          <w:lang w:val="en-AU"/>
        </w:rPr>
        <w:t>West Melbourne</w:t>
      </w:r>
      <w:bookmarkEnd w:id="135"/>
    </w:p>
    <w:p w14:paraId="6C1455F4" w14:textId="433595E1" w:rsidR="00795B09" w:rsidRPr="00BC2CB9" w:rsidRDefault="00795B09" w:rsidP="00795B09">
      <w:pPr>
        <w:pStyle w:val="BodyText"/>
        <w:rPr>
          <w:b/>
          <w:bCs/>
        </w:rPr>
      </w:pPr>
      <w:r w:rsidRPr="00BC2CB9">
        <w:rPr>
          <w:b/>
          <w:bCs/>
        </w:rPr>
        <w:t xml:space="preserve">Please refer to Section </w:t>
      </w:r>
      <w:r>
        <w:rPr>
          <w:b/>
          <w:bCs/>
        </w:rPr>
        <w:t>7.9</w:t>
      </w:r>
      <w:r w:rsidRPr="00BC2CB9">
        <w:rPr>
          <w:b/>
          <w:bCs/>
        </w:rPr>
        <w:t xml:space="preserve"> in the 2012 Strategy Technical Report</w:t>
      </w:r>
    </w:p>
    <w:p w14:paraId="6332512C" w14:textId="7A9DA683" w:rsidR="00795B09" w:rsidRPr="00BC2CB9" w:rsidRDefault="00795B09" w:rsidP="00795B09">
      <w:r w:rsidRPr="00A502E5">
        <w:t>T</w:t>
      </w:r>
      <w:r w:rsidRPr="00795B09">
        <w:t>he following Figures, Tables and Sections have been updated from the 2012 Strategy Technical Report and included in this Light Touch Review. The remaining information in Section 7.9 of the 2012 Strategy Technical Report remains unchanged</w:t>
      </w:r>
      <w:r w:rsidRPr="00BC2CB9">
        <w:t>:</w:t>
      </w:r>
    </w:p>
    <w:p w14:paraId="086836F8" w14:textId="77777777" w:rsidR="00795B09" w:rsidRPr="00795B09" w:rsidRDefault="00795B09" w:rsidP="00795B09">
      <w:pPr>
        <w:pStyle w:val="ListBullet"/>
      </w:pPr>
      <w:r w:rsidRPr="00795B09">
        <w:t>Figures 7.9~1a and 7.9~1b</w:t>
      </w:r>
    </w:p>
    <w:p w14:paraId="21118BC2" w14:textId="77777777" w:rsidR="00795B09" w:rsidRPr="00795B09" w:rsidRDefault="00795B09" w:rsidP="00795B09">
      <w:pPr>
        <w:pStyle w:val="ListBullet"/>
      </w:pPr>
      <w:r w:rsidRPr="00795B09">
        <w:t>Table 7.9(i)</w:t>
      </w:r>
    </w:p>
    <w:p w14:paraId="392B45C7" w14:textId="77777777" w:rsidR="00795B09" w:rsidRPr="00795B09" w:rsidRDefault="00795B09" w:rsidP="00795B09">
      <w:pPr>
        <w:pStyle w:val="ListBullet"/>
      </w:pPr>
      <w:r w:rsidRPr="00795B09">
        <w:t>Table 7.9(ii)</w:t>
      </w:r>
    </w:p>
    <w:p w14:paraId="08AEAB5E" w14:textId="61893194" w:rsidR="00795B09" w:rsidRPr="007950C6" w:rsidRDefault="00795B09" w:rsidP="00795B09">
      <w:pPr>
        <w:pStyle w:val="ListBullet"/>
        <w:rPr>
          <w:lang w:val="en-AU"/>
        </w:rPr>
      </w:pPr>
      <w:r w:rsidRPr="00795B09">
        <w:rPr>
          <w:lang w:val="en-AU"/>
        </w:rPr>
        <w:t>Section 7.9.5b, Precinct Actions for West Melbourne</w:t>
      </w:r>
    </w:p>
    <w:p w14:paraId="2FF0DE23" w14:textId="1BFEF41B" w:rsidR="00795B09" w:rsidRPr="00594E17" w:rsidRDefault="00795B09" w:rsidP="00795B09">
      <w:pPr>
        <w:pStyle w:val="Heading3"/>
        <w:rPr>
          <w:rFonts w:hint="eastAsia"/>
          <w:b/>
          <w:bCs/>
          <w:lang w:val="en-AU"/>
        </w:rPr>
      </w:pPr>
      <w:bookmarkStart w:id="136" w:name="_Toc176340451"/>
      <w:r>
        <w:t>6.1</w:t>
      </w:r>
      <w:r w:rsidR="00D34290">
        <w:t>3</w:t>
      </w:r>
      <w:r>
        <w:t>.1</w:t>
      </w:r>
      <w:r w:rsidRPr="00BC2CB9">
        <w:rPr>
          <w:bCs/>
        </w:rPr>
        <w:tab/>
      </w:r>
      <w:r w:rsidRPr="00BC2CB9">
        <w:rPr>
          <w:bCs/>
          <w:lang w:val="en-AU"/>
        </w:rPr>
        <w:t>Changes to the existing open space network since the 2012 Strategy</w:t>
      </w:r>
      <w:bookmarkEnd w:id="136"/>
    </w:p>
    <w:p w14:paraId="66A51263" w14:textId="501C4231" w:rsidR="00D34290" w:rsidRPr="00D34290" w:rsidRDefault="00D34290" w:rsidP="00D34290">
      <w:r w:rsidRPr="00D34290">
        <w:t>Figures 6Pa and 6Pb illustrate the changes to the open space network since the 2012 Strategy was prepared.  As noted in Section 4.2 of this Light Touch Review, new open space has been added to the network.  In West Melbourne a new open space being Wominjeka Park and expansions to a number of existing reserves including Howard &amp; William Street Reserve, Railway &amp; Miller Street Reserve, Stawell Street Park and Hawke &amp; Adderley Street Park.</w:t>
      </w:r>
    </w:p>
    <w:p w14:paraId="76414CAD" w14:textId="06AC5C6C" w:rsidR="00D34290" w:rsidRPr="00D34290" w:rsidRDefault="00D34290" w:rsidP="00D34290">
      <w:r w:rsidRPr="00D34290">
        <w:t>The quantity of open space has increased in West Melbourne from 14.56 hectares in the 2012 Strategy to 15.18 hectares of open space in 2023, resulting in an additional 0.62 hectares of open space.</w:t>
      </w:r>
    </w:p>
    <w:p w14:paraId="69C2EA56" w14:textId="6C3003E7" w:rsidR="00795B09" w:rsidRPr="00F26B92" w:rsidRDefault="00795B09" w:rsidP="00795B09">
      <w:pPr>
        <w:pStyle w:val="Caption"/>
        <w:spacing w:after="120"/>
        <w:rPr>
          <w:rFonts w:hint="eastAsia"/>
          <w:i/>
          <w:iCs/>
        </w:rPr>
      </w:pPr>
      <w:r w:rsidRPr="00F26B92">
        <w:rPr>
          <w:i/>
          <w:iCs/>
        </w:rPr>
        <w:t xml:space="preserve">Table </w:t>
      </w:r>
      <w:r>
        <w:rPr>
          <w:i/>
          <w:iCs/>
        </w:rPr>
        <w:t>7.</w:t>
      </w:r>
      <w:r w:rsidR="00D34290">
        <w:rPr>
          <w:i/>
          <w:iCs/>
        </w:rPr>
        <w:t>9</w:t>
      </w:r>
      <w:r w:rsidRPr="00F26B92">
        <w:rPr>
          <w:i/>
          <w:iCs/>
        </w:rPr>
        <w:t xml:space="preserve">(i) </w:t>
      </w:r>
      <w:r>
        <w:rPr>
          <w:i/>
          <w:iCs/>
        </w:rPr>
        <w:t>Existing</w:t>
      </w:r>
      <w:r w:rsidRPr="00F26B92">
        <w:rPr>
          <w:i/>
          <w:iCs/>
        </w:rPr>
        <w:t xml:space="preserve"> number, size and type of open space in </w:t>
      </w:r>
      <w:r w:rsidR="00D34290">
        <w:rPr>
          <w:i/>
          <w:iCs/>
        </w:rPr>
        <w:t>West Melbourne</w:t>
      </w:r>
    </w:p>
    <w:tbl>
      <w:tblPr>
        <w:tblStyle w:val="TableGrid"/>
        <w:tblW w:w="0" w:type="auto"/>
        <w:tblLook w:val="04A0" w:firstRow="1" w:lastRow="0" w:firstColumn="1" w:lastColumn="0" w:noHBand="0" w:noVBand="1"/>
      </w:tblPr>
      <w:tblGrid>
        <w:gridCol w:w="704"/>
        <w:gridCol w:w="2977"/>
        <w:gridCol w:w="1701"/>
        <w:gridCol w:w="1701"/>
      </w:tblGrid>
      <w:tr w:rsidR="00795B09" w14:paraId="22333923" w14:textId="77777777" w:rsidTr="00EB2AD9">
        <w:trPr>
          <w:tblHeader/>
        </w:trPr>
        <w:tc>
          <w:tcPr>
            <w:tcW w:w="704" w:type="dxa"/>
          </w:tcPr>
          <w:p w14:paraId="75A4D1A9" w14:textId="77777777" w:rsidR="00795B09" w:rsidRPr="008F05A4" w:rsidRDefault="00795B09" w:rsidP="00AB57AE">
            <w:pPr>
              <w:pStyle w:val="TableofFigures"/>
              <w:jc w:val="center"/>
              <w:rPr>
                <w:b/>
                <w:bCs/>
              </w:rPr>
            </w:pPr>
            <w:r w:rsidRPr="008F05A4">
              <w:rPr>
                <w:b/>
                <w:bCs/>
              </w:rPr>
              <w:t>No.</w:t>
            </w:r>
          </w:p>
        </w:tc>
        <w:tc>
          <w:tcPr>
            <w:tcW w:w="2977" w:type="dxa"/>
          </w:tcPr>
          <w:p w14:paraId="4F0C3A3A" w14:textId="77777777" w:rsidR="00795B09" w:rsidRPr="008F05A4" w:rsidRDefault="00795B09" w:rsidP="00AB57AE">
            <w:pPr>
              <w:pStyle w:val="TableofFigures"/>
              <w:rPr>
                <w:b/>
                <w:bCs/>
              </w:rPr>
            </w:pPr>
            <w:r w:rsidRPr="008F05A4">
              <w:rPr>
                <w:b/>
                <w:bCs/>
              </w:rPr>
              <w:t>Hierarchy of open space</w:t>
            </w:r>
          </w:p>
        </w:tc>
        <w:tc>
          <w:tcPr>
            <w:tcW w:w="1701" w:type="dxa"/>
          </w:tcPr>
          <w:p w14:paraId="2322AA66" w14:textId="6FD478AA" w:rsidR="00795B09" w:rsidRPr="008F05A4" w:rsidRDefault="00795B09" w:rsidP="00AB57AE">
            <w:pPr>
              <w:pStyle w:val="TableofFigures"/>
              <w:jc w:val="center"/>
              <w:rPr>
                <w:b/>
                <w:bCs/>
              </w:rPr>
            </w:pPr>
            <w:r w:rsidRPr="008F05A4">
              <w:rPr>
                <w:b/>
                <w:bCs/>
              </w:rPr>
              <w:t>Area</w:t>
            </w:r>
          </w:p>
        </w:tc>
        <w:tc>
          <w:tcPr>
            <w:tcW w:w="1701" w:type="dxa"/>
          </w:tcPr>
          <w:p w14:paraId="03EFD10B" w14:textId="77777777" w:rsidR="00795B09" w:rsidRPr="008F05A4" w:rsidRDefault="00795B09" w:rsidP="00AB57AE">
            <w:pPr>
              <w:pStyle w:val="TableofFigures"/>
              <w:jc w:val="center"/>
              <w:rPr>
                <w:b/>
                <w:bCs/>
              </w:rPr>
            </w:pPr>
            <w:r w:rsidRPr="008F05A4">
              <w:rPr>
                <w:b/>
                <w:bCs/>
              </w:rPr>
              <w:t>%</w:t>
            </w:r>
          </w:p>
        </w:tc>
      </w:tr>
      <w:tr w:rsidR="00D34290" w14:paraId="76B889AD" w14:textId="77777777" w:rsidTr="00EB2AD9">
        <w:tc>
          <w:tcPr>
            <w:tcW w:w="704" w:type="dxa"/>
            <w:vAlign w:val="center"/>
          </w:tcPr>
          <w:p w14:paraId="2223B8A7" w14:textId="356825A3" w:rsidR="00D34290" w:rsidRDefault="00D34290" w:rsidP="00D34290">
            <w:pPr>
              <w:pStyle w:val="TableofFigures"/>
              <w:jc w:val="center"/>
            </w:pPr>
            <w:r>
              <w:rPr>
                <w:rFonts w:ascii="ArialMT" w:hAnsi="ArialMT"/>
                <w:color w:val="000000"/>
                <w:szCs w:val="20"/>
              </w:rPr>
              <w:t>5</w:t>
            </w:r>
          </w:p>
        </w:tc>
        <w:tc>
          <w:tcPr>
            <w:tcW w:w="2977" w:type="dxa"/>
            <w:vAlign w:val="center"/>
          </w:tcPr>
          <w:p w14:paraId="4F6F9657" w14:textId="6A83D320" w:rsidR="00D34290" w:rsidRDefault="009740C5" w:rsidP="00D34290">
            <w:pPr>
              <w:pStyle w:val="TableofFigures"/>
            </w:pPr>
            <w:r>
              <w:rPr>
                <w:rFonts w:ascii="ArialMT" w:hAnsi="ArialMT"/>
                <w:color w:val="000000"/>
                <w:szCs w:val="20"/>
              </w:rPr>
              <w:t>Regional open space</w:t>
            </w:r>
          </w:p>
        </w:tc>
        <w:tc>
          <w:tcPr>
            <w:tcW w:w="1701" w:type="dxa"/>
          </w:tcPr>
          <w:p w14:paraId="06E75FE0" w14:textId="4525F650" w:rsidR="00D34290" w:rsidRDefault="00D34290" w:rsidP="00D34290">
            <w:pPr>
              <w:pStyle w:val="TableofFigures"/>
              <w:jc w:val="center"/>
            </w:pPr>
            <w:r>
              <w:rPr>
                <w:rFonts w:ascii="ArialMT" w:hAnsi="ArialMT"/>
                <w:color w:val="000000"/>
                <w:szCs w:val="20"/>
              </w:rPr>
              <w:t>11.27</w:t>
            </w:r>
            <w:r w:rsidR="00EB2AD9">
              <w:rPr>
                <w:rFonts w:ascii="ArialMT" w:hAnsi="ArialMT"/>
                <w:color w:val="000000"/>
                <w:szCs w:val="20"/>
              </w:rPr>
              <w:t xml:space="preserve"> hectares</w:t>
            </w:r>
          </w:p>
        </w:tc>
        <w:tc>
          <w:tcPr>
            <w:tcW w:w="1701" w:type="dxa"/>
          </w:tcPr>
          <w:p w14:paraId="7555C6CC" w14:textId="310EE30D" w:rsidR="00D34290" w:rsidRDefault="00D34290" w:rsidP="00D34290">
            <w:pPr>
              <w:pStyle w:val="TableofFigures"/>
              <w:jc w:val="center"/>
            </w:pPr>
            <w:r>
              <w:rPr>
                <w:rFonts w:ascii="ArialMT" w:hAnsi="ArialMT"/>
                <w:color w:val="000000"/>
                <w:szCs w:val="20"/>
              </w:rPr>
              <w:t>74%</w:t>
            </w:r>
          </w:p>
        </w:tc>
      </w:tr>
      <w:tr w:rsidR="00D34290" w14:paraId="28007A94" w14:textId="77777777" w:rsidTr="00EB2AD9">
        <w:tc>
          <w:tcPr>
            <w:tcW w:w="704" w:type="dxa"/>
            <w:vAlign w:val="center"/>
          </w:tcPr>
          <w:p w14:paraId="20869E92" w14:textId="7F1AB39D" w:rsidR="00D34290" w:rsidRDefault="00D34290" w:rsidP="00D34290">
            <w:pPr>
              <w:pStyle w:val="TableofFigures"/>
              <w:jc w:val="center"/>
            </w:pPr>
            <w:r>
              <w:rPr>
                <w:rFonts w:ascii="ArialMT" w:hAnsi="ArialMT"/>
                <w:color w:val="000000"/>
                <w:szCs w:val="20"/>
              </w:rPr>
              <w:t>1</w:t>
            </w:r>
          </w:p>
        </w:tc>
        <w:tc>
          <w:tcPr>
            <w:tcW w:w="2977" w:type="dxa"/>
            <w:vAlign w:val="center"/>
          </w:tcPr>
          <w:p w14:paraId="677E1018" w14:textId="29694F5E" w:rsidR="00D34290" w:rsidRDefault="009740C5" w:rsidP="00D34290">
            <w:pPr>
              <w:pStyle w:val="TableofFigures"/>
            </w:pPr>
            <w:r>
              <w:rPr>
                <w:rFonts w:ascii="ArialMT" w:hAnsi="ArialMT"/>
                <w:color w:val="000000"/>
                <w:szCs w:val="20"/>
              </w:rPr>
              <w:t>Municipal open space</w:t>
            </w:r>
          </w:p>
        </w:tc>
        <w:tc>
          <w:tcPr>
            <w:tcW w:w="1701" w:type="dxa"/>
          </w:tcPr>
          <w:p w14:paraId="6A3C4660" w14:textId="5C672BE9" w:rsidR="00D34290" w:rsidRDefault="00D34290" w:rsidP="00D34290">
            <w:pPr>
              <w:pStyle w:val="TableofFigures"/>
              <w:jc w:val="center"/>
            </w:pPr>
            <w:r>
              <w:rPr>
                <w:rFonts w:ascii="ArialMT" w:hAnsi="ArialMT"/>
                <w:color w:val="000000"/>
                <w:szCs w:val="20"/>
              </w:rPr>
              <w:t>2.28</w:t>
            </w:r>
            <w:r w:rsidR="00EB2AD9">
              <w:rPr>
                <w:rFonts w:ascii="ArialMT" w:hAnsi="ArialMT"/>
                <w:color w:val="000000"/>
                <w:szCs w:val="20"/>
              </w:rPr>
              <w:t xml:space="preserve"> hectares</w:t>
            </w:r>
          </w:p>
        </w:tc>
        <w:tc>
          <w:tcPr>
            <w:tcW w:w="1701" w:type="dxa"/>
          </w:tcPr>
          <w:p w14:paraId="2564D307" w14:textId="6A437531" w:rsidR="00D34290" w:rsidRDefault="00D34290" w:rsidP="00D34290">
            <w:pPr>
              <w:pStyle w:val="TableofFigures"/>
              <w:jc w:val="center"/>
            </w:pPr>
            <w:r>
              <w:rPr>
                <w:rFonts w:ascii="ArialMT" w:hAnsi="ArialMT"/>
                <w:color w:val="000000"/>
                <w:szCs w:val="20"/>
              </w:rPr>
              <w:t>15%</w:t>
            </w:r>
          </w:p>
        </w:tc>
      </w:tr>
      <w:tr w:rsidR="00D34290" w14:paraId="4C0E1729" w14:textId="77777777" w:rsidTr="00EB2AD9">
        <w:tc>
          <w:tcPr>
            <w:tcW w:w="704" w:type="dxa"/>
            <w:vAlign w:val="center"/>
          </w:tcPr>
          <w:p w14:paraId="356B3ABC" w14:textId="7CBC39D6" w:rsidR="00D34290" w:rsidRDefault="00D34290" w:rsidP="00D34290">
            <w:pPr>
              <w:pStyle w:val="TableofFigures"/>
              <w:jc w:val="center"/>
              <w:rPr>
                <w:rFonts w:ascii="ArialMT" w:hAnsi="ArialMT"/>
                <w:color w:val="000000"/>
                <w:szCs w:val="20"/>
              </w:rPr>
            </w:pPr>
            <w:r>
              <w:rPr>
                <w:rFonts w:ascii="ArialMT" w:hAnsi="ArialMT"/>
                <w:color w:val="000000"/>
                <w:szCs w:val="20"/>
              </w:rPr>
              <w:t>2</w:t>
            </w:r>
          </w:p>
        </w:tc>
        <w:tc>
          <w:tcPr>
            <w:tcW w:w="2977" w:type="dxa"/>
            <w:vAlign w:val="center"/>
          </w:tcPr>
          <w:p w14:paraId="6DB91643" w14:textId="3914B3B9" w:rsidR="00D34290" w:rsidRDefault="00197328" w:rsidP="00D34290">
            <w:pPr>
              <w:pStyle w:val="TableofFigures"/>
              <w:rPr>
                <w:rFonts w:ascii="ArialMT" w:hAnsi="ArialMT"/>
                <w:color w:val="000000"/>
                <w:szCs w:val="20"/>
              </w:rPr>
            </w:pPr>
            <w:r>
              <w:rPr>
                <w:rFonts w:ascii="ArialMT" w:hAnsi="ArialMT"/>
                <w:color w:val="000000"/>
                <w:szCs w:val="20"/>
              </w:rPr>
              <w:t>Local open space</w:t>
            </w:r>
          </w:p>
        </w:tc>
        <w:tc>
          <w:tcPr>
            <w:tcW w:w="1701" w:type="dxa"/>
          </w:tcPr>
          <w:p w14:paraId="7097EB9E" w14:textId="33DD5BE1" w:rsidR="00D34290" w:rsidRDefault="00D34290" w:rsidP="00D34290">
            <w:pPr>
              <w:pStyle w:val="TableofFigures"/>
              <w:jc w:val="center"/>
              <w:rPr>
                <w:rFonts w:ascii="ArialMT" w:hAnsi="ArialMT"/>
                <w:color w:val="000000"/>
                <w:szCs w:val="20"/>
              </w:rPr>
            </w:pPr>
            <w:r>
              <w:rPr>
                <w:rFonts w:ascii="ArialMT" w:hAnsi="ArialMT"/>
                <w:color w:val="000000"/>
                <w:szCs w:val="20"/>
              </w:rPr>
              <w:t>0.84</w:t>
            </w:r>
            <w:r w:rsidR="00EB2AD9">
              <w:rPr>
                <w:rFonts w:ascii="ArialMT" w:hAnsi="ArialMT"/>
                <w:color w:val="000000"/>
                <w:szCs w:val="20"/>
              </w:rPr>
              <w:t xml:space="preserve"> hectare</w:t>
            </w:r>
          </w:p>
        </w:tc>
        <w:tc>
          <w:tcPr>
            <w:tcW w:w="1701" w:type="dxa"/>
          </w:tcPr>
          <w:p w14:paraId="0F37002A" w14:textId="759A18D6" w:rsidR="00D34290" w:rsidRDefault="00D34290" w:rsidP="00D34290">
            <w:pPr>
              <w:pStyle w:val="TableofFigures"/>
              <w:jc w:val="center"/>
              <w:rPr>
                <w:rFonts w:ascii="ArialMT" w:hAnsi="ArialMT"/>
                <w:color w:val="000000"/>
                <w:szCs w:val="20"/>
              </w:rPr>
            </w:pPr>
            <w:r>
              <w:rPr>
                <w:rFonts w:ascii="ArialMT" w:hAnsi="ArialMT"/>
                <w:color w:val="000000"/>
                <w:szCs w:val="20"/>
              </w:rPr>
              <w:t>6%</w:t>
            </w:r>
          </w:p>
        </w:tc>
      </w:tr>
      <w:tr w:rsidR="00D34290" w14:paraId="1F640C8E" w14:textId="77777777" w:rsidTr="00EB2AD9">
        <w:tc>
          <w:tcPr>
            <w:tcW w:w="704" w:type="dxa"/>
            <w:vAlign w:val="center"/>
          </w:tcPr>
          <w:p w14:paraId="539B59CF" w14:textId="2AFC4F8F" w:rsidR="00D34290" w:rsidRDefault="00D34290" w:rsidP="00D34290">
            <w:pPr>
              <w:pStyle w:val="TableofFigures"/>
              <w:jc w:val="center"/>
            </w:pPr>
            <w:r>
              <w:rPr>
                <w:rFonts w:ascii="ArialMT" w:hAnsi="ArialMT"/>
                <w:color w:val="000000"/>
                <w:szCs w:val="20"/>
              </w:rPr>
              <w:t>5</w:t>
            </w:r>
          </w:p>
        </w:tc>
        <w:tc>
          <w:tcPr>
            <w:tcW w:w="2977" w:type="dxa"/>
            <w:vAlign w:val="center"/>
          </w:tcPr>
          <w:p w14:paraId="09D132D8" w14:textId="22FD4771" w:rsidR="00D34290" w:rsidRDefault="00D34290" w:rsidP="00D34290">
            <w:pPr>
              <w:pStyle w:val="TableofFigures"/>
            </w:pPr>
            <w:r>
              <w:rPr>
                <w:rFonts w:ascii="ArialMT" w:hAnsi="ArialMT"/>
                <w:color w:val="000000"/>
                <w:szCs w:val="20"/>
              </w:rPr>
              <w:t xml:space="preserve">Small </w:t>
            </w:r>
            <w:r w:rsidR="00197328">
              <w:rPr>
                <w:rFonts w:ascii="ArialMT" w:hAnsi="ArialMT"/>
                <w:color w:val="000000"/>
                <w:szCs w:val="20"/>
              </w:rPr>
              <w:t>Local open space</w:t>
            </w:r>
          </w:p>
        </w:tc>
        <w:tc>
          <w:tcPr>
            <w:tcW w:w="1701" w:type="dxa"/>
          </w:tcPr>
          <w:p w14:paraId="39983760" w14:textId="282523DB" w:rsidR="00D34290" w:rsidRDefault="00D34290" w:rsidP="00D34290">
            <w:pPr>
              <w:pStyle w:val="TableofFigures"/>
              <w:jc w:val="center"/>
            </w:pPr>
            <w:r>
              <w:rPr>
                <w:rFonts w:ascii="ArialMT" w:hAnsi="ArialMT"/>
                <w:color w:val="000000"/>
                <w:szCs w:val="20"/>
              </w:rPr>
              <w:t>0.68</w:t>
            </w:r>
            <w:r w:rsidR="00EB2AD9">
              <w:rPr>
                <w:rFonts w:ascii="ArialMT" w:hAnsi="ArialMT"/>
                <w:color w:val="000000"/>
                <w:szCs w:val="20"/>
              </w:rPr>
              <w:t xml:space="preserve"> hectare</w:t>
            </w:r>
          </w:p>
        </w:tc>
        <w:tc>
          <w:tcPr>
            <w:tcW w:w="1701" w:type="dxa"/>
          </w:tcPr>
          <w:p w14:paraId="1F912C7A" w14:textId="4F15A451" w:rsidR="00D34290" w:rsidRDefault="00D34290" w:rsidP="00D34290">
            <w:pPr>
              <w:pStyle w:val="TableofFigures"/>
              <w:jc w:val="center"/>
            </w:pPr>
            <w:r>
              <w:rPr>
                <w:rFonts w:ascii="ArialMT" w:hAnsi="ArialMT"/>
                <w:color w:val="000000"/>
                <w:szCs w:val="20"/>
              </w:rPr>
              <w:t>4%</w:t>
            </w:r>
          </w:p>
        </w:tc>
      </w:tr>
      <w:tr w:rsidR="00D34290" w14:paraId="663371E4" w14:textId="77777777" w:rsidTr="00EB2AD9">
        <w:tc>
          <w:tcPr>
            <w:tcW w:w="704" w:type="dxa"/>
            <w:vAlign w:val="center"/>
          </w:tcPr>
          <w:p w14:paraId="5C425AF5" w14:textId="19F54AE8" w:rsidR="00D34290" w:rsidRDefault="00D34290" w:rsidP="00D34290">
            <w:pPr>
              <w:pStyle w:val="TableofFigures"/>
              <w:jc w:val="center"/>
            </w:pPr>
            <w:r>
              <w:rPr>
                <w:rFonts w:ascii="ArialMT" w:hAnsi="ArialMT"/>
                <w:color w:val="000000"/>
                <w:szCs w:val="20"/>
              </w:rPr>
              <w:t>3</w:t>
            </w:r>
          </w:p>
        </w:tc>
        <w:tc>
          <w:tcPr>
            <w:tcW w:w="2977" w:type="dxa"/>
            <w:vAlign w:val="center"/>
          </w:tcPr>
          <w:p w14:paraId="78A84BC2" w14:textId="3A4A8B1C" w:rsidR="00D34290" w:rsidRDefault="00D34290" w:rsidP="00D34290">
            <w:pPr>
              <w:pStyle w:val="TableofFigures"/>
            </w:pPr>
            <w:r>
              <w:rPr>
                <w:rFonts w:ascii="ArialMT" w:hAnsi="ArialMT"/>
                <w:color w:val="000000"/>
                <w:szCs w:val="20"/>
              </w:rPr>
              <w:t>Small Local Link</w:t>
            </w:r>
          </w:p>
        </w:tc>
        <w:tc>
          <w:tcPr>
            <w:tcW w:w="1701" w:type="dxa"/>
          </w:tcPr>
          <w:p w14:paraId="6B6F3AC0" w14:textId="6E782078" w:rsidR="00D34290" w:rsidRDefault="00D34290" w:rsidP="00D34290">
            <w:pPr>
              <w:pStyle w:val="TableofFigures"/>
              <w:jc w:val="center"/>
            </w:pPr>
            <w:r>
              <w:rPr>
                <w:rFonts w:ascii="ArialMT" w:hAnsi="ArialMT"/>
                <w:color w:val="000000"/>
                <w:szCs w:val="20"/>
              </w:rPr>
              <w:t>0.12</w:t>
            </w:r>
            <w:r w:rsidR="00EB2AD9">
              <w:rPr>
                <w:rFonts w:ascii="ArialMT" w:hAnsi="ArialMT"/>
                <w:color w:val="000000"/>
                <w:szCs w:val="20"/>
              </w:rPr>
              <w:t xml:space="preserve"> hectare</w:t>
            </w:r>
          </w:p>
        </w:tc>
        <w:tc>
          <w:tcPr>
            <w:tcW w:w="1701" w:type="dxa"/>
          </w:tcPr>
          <w:p w14:paraId="252DB989" w14:textId="07FE30C9" w:rsidR="00D34290" w:rsidRDefault="00D34290" w:rsidP="00D34290">
            <w:pPr>
              <w:pStyle w:val="TableofFigures"/>
              <w:jc w:val="center"/>
            </w:pPr>
            <w:r>
              <w:rPr>
                <w:rFonts w:ascii="ArialMT" w:hAnsi="ArialMT"/>
                <w:color w:val="000000"/>
                <w:szCs w:val="20"/>
              </w:rPr>
              <w:t>1%</w:t>
            </w:r>
          </w:p>
        </w:tc>
      </w:tr>
      <w:tr w:rsidR="00D34290" w14:paraId="7ABC0416" w14:textId="77777777" w:rsidTr="00EB2AD9">
        <w:tc>
          <w:tcPr>
            <w:tcW w:w="704" w:type="dxa"/>
            <w:vAlign w:val="center"/>
          </w:tcPr>
          <w:p w14:paraId="0E022A19" w14:textId="125FB086" w:rsidR="00D34290" w:rsidRPr="008F05A4" w:rsidRDefault="00D34290" w:rsidP="00D34290">
            <w:pPr>
              <w:pStyle w:val="TableofFigures"/>
              <w:jc w:val="center"/>
              <w:rPr>
                <w:b/>
                <w:bCs/>
              </w:rPr>
            </w:pPr>
            <w:r>
              <w:rPr>
                <w:rFonts w:ascii="ArialMT" w:hAnsi="ArialMT"/>
                <w:b/>
                <w:bCs/>
                <w:color w:val="000000"/>
                <w:szCs w:val="20"/>
              </w:rPr>
              <w:t>16</w:t>
            </w:r>
          </w:p>
        </w:tc>
        <w:tc>
          <w:tcPr>
            <w:tcW w:w="2977" w:type="dxa"/>
            <w:vAlign w:val="center"/>
          </w:tcPr>
          <w:p w14:paraId="0415AC52" w14:textId="34CB3311" w:rsidR="00D34290" w:rsidRPr="008F05A4" w:rsidRDefault="00D34290" w:rsidP="00D34290">
            <w:pPr>
              <w:pStyle w:val="TableofFigures"/>
              <w:rPr>
                <w:b/>
                <w:bCs/>
              </w:rPr>
            </w:pPr>
            <w:r>
              <w:rPr>
                <w:rFonts w:ascii="ArialMT" w:hAnsi="ArialMT"/>
                <w:b/>
                <w:bCs/>
                <w:color w:val="000000"/>
                <w:szCs w:val="20"/>
              </w:rPr>
              <w:t>Totals</w:t>
            </w:r>
          </w:p>
        </w:tc>
        <w:tc>
          <w:tcPr>
            <w:tcW w:w="1701" w:type="dxa"/>
          </w:tcPr>
          <w:p w14:paraId="4E8071D9" w14:textId="118295F4" w:rsidR="00D34290" w:rsidRPr="008F05A4" w:rsidRDefault="00D34290" w:rsidP="00D34290">
            <w:pPr>
              <w:pStyle w:val="TableofFigures"/>
              <w:jc w:val="center"/>
              <w:rPr>
                <w:b/>
                <w:bCs/>
              </w:rPr>
            </w:pPr>
            <w:r>
              <w:rPr>
                <w:rFonts w:ascii="ArialMT" w:hAnsi="ArialMT"/>
                <w:b/>
                <w:bCs/>
                <w:color w:val="000000"/>
                <w:szCs w:val="20"/>
              </w:rPr>
              <w:t>15.18</w:t>
            </w:r>
            <w:r w:rsidR="00EB2AD9">
              <w:rPr>
                <w:rFonts w:ascii="ArialMT" w:hAnsi="ArialMT"/>
                <w:color w:val="000000"/>
                <w:szCs w:val="20"/>
              </w:rPr>
              <w:t xml:space="preserve"> hectares</w:t>
            </w:r>
          </w:p>
        </w:tc>
        <w:tc>
          <w:tcPr>
            <w:tcW w:w="1701" w:type="dxa"/>
          </w:tcPr>
          <w:p w14:paraId="309C642E" w14:textId="004B3E0C" w:rsidR="00D34290" w:rsidRPr="008F05A4" w:rsidRDefault="00D34290" w:rsidP="00D34290">
            <w:pPr>
              <w:pStyle w:val="TableofFigures"/>
              <w:jc w:val="center"/>
              <w:rPr>
                <w:b/>
                <w:bCs/>
              </w:rPr>
            </w:pPr>
            <w:r>
              <w:rPr>
                <w:rFonts w:ascii="ArialMT" w:hAnsi="ArialMT"/>
                <w:b/>
                <w:bCs/>
                <w:color w:val="000000"/>
                <w:szCs w:val="20"/>
              </w:rPr>
              <w:t>100%</w:t>
            </w:r>
          </w:p>
        </w:tc>
      </w:tr>
    </w:tbl>
    <w:p w14:paraId="19F5B5DB" w14:textId="30914DCA" w:rsidR="00795B09" w:rsidRPr="00F26B92" w:rsidRDefault="00795B09" w:rsidP="00795B09">
      <w:pPr>
        <w:pStyle w:val="Caption"/>
        <w:spacing w:after="120"/>
        <w:rPr>
          <w:rFonts w:hint="eastAsia"/>
          <w:i/>
          <w:iCs/>
        </w:rPr>
      </w:pPr>
      <w:r w:rsidRPr="00F26B92">
        <w:rPr>
          <w:i/>
          <w:iCs/>
        </w:rPr>
        <w:t xml:space="preserve">Table </w:t>
      </w:r>
      <w:r>
        <w:rPr>
          <w:i/>
          <w:iCs/>
        </w:rPr>
        <w:t>7.</w:t>
      </w:r>
      <w:r w:rsidR="00D34290">
        <w:rPr>
          <w:i/>
          <w:iCs/>
        </w:rPr>
        <w:t>9</w:t>
      </w:r>
      <w:r w:rsidRPr="00F26B92">
        <w:rPr>
          <w:i/>
          <w:iCs/>
        </w:rPr>
        <w:t xml:space="preserve">(ii) </w:t>
      </w:r>
      <w:r>
        <w:rPr>
          <w:i/>
          <w:iCs/>
        </w:rPr>
        <w:t>E</w:t>
      </w:r>
      <w:r w:rsidRPr="00F26B92">
        <w:rPr>
          <w:i/>
          <w:iCs/>
        </w:rPr>
        <w:t xml:space="preserve">xisting open space in </w:t>
      </w:r>
      <w:r w:rsidR="00D34290">
        <w:rPr>
          <w:i/>
          <w:iCs/>
        </w:rPr>
        <w:t>West Melbourne</w:t>
      </w:r>
      <w:r w:rsidRPr="00F26B92">
        <w:rPr>
          <w:i/>
          <w:iCs/>
        </w:rPr>
        <w:t xml:space="preserve"> in 2023</w:t>
      </w:r>
    </w:p>
    <w:tbl>
      <w:tblPr>
        <w:tblStyle w:val="TableGrid"/>
        <w:tblW w:w="0" w:type="auto"/>
        <w:tblLook w:val="04A0" w:firstRow="1" w:lastRow="0" w:firstColumn="1" w:lastColumn="0" w:noHBand="0" w:noVBand="1"/>
      </w:tblPr>
      <w:tblGrid>
        <w:gridCol w:w="3681"/>
        <w:gridCol w:w="1843"/>
        <w:gridCol w:w="1559"/>
        <w:gridCol w:w="1559"/>
      </w:tblGrid>
      <w:tr w:rsidR="001272A6" w14:paraId="35F2D9DF" w14:textId="77777777" w:rsidTr="00205201">
        <w:trPr>
          <w:tblHeader/>
        </w:trPr>
        <w:tc>
          <w:tcPr>
            <w:tcW w:w="3681" w:type="dxa"/>
          </w:tcPr>
          <w:p w14:paraId="024E61C3" w14:textId="77777777" w:rsidR="001272A6" w:rsidRPr="008F05A4" w:rsidRDefault="001272A6" w:rsidP="001272A6">
            <w:pPr>
              <w:pStyle w:val="TableofFigures"/>
              <w:rPr>
                <w:b/>
                <w:bCs/>
              </w:rPr>
            </w:pPr>
            <w:r>
              <w:rPr>
                <w:b/>
                <w:bCs/>
              </w:rPr>
              <w:t>Open space</w:t>
            </w:r>
          </w:p>
        </w:tc>
        <w:tc>
          <w:tcPr>
            <w:tcW w:w="1843" w:type="dxa"/>
          </w:tcPr>
          <w:p w14:paraId="14092918" w14:textId="77777777" w:rsidR="001272A6" w:rsidRPr="008F05A4" w:rsidRDefault="001272A6" w:rsidP="001272A6">
            <w:pPr>
              <w:pStyle w:val="TableofFigures"/>
              <w:jc w:val="center"/>
              <w:rPr>
                <w:b/>
                <w:bCs/>
              </w:rPr>
            </w:pPr>
            <w:r w:rsidRPr="008F05A4">
              <w:rPr>
                <w:b/>
                <w:bCs/>
              </w:rPr>
              <w:t>Hierarchy</w:t>
            </w:r>
          </w:p>
        </w:tc>
        <w:tc>
          <w:tcPr>
            <w:tcW w:w="1559" w:type="dxa"/>
          </w:tcPr>
          <w:p w14:paraId="3E7A3A7D" w14:textId="486434DB" w:rsidR="001272A6" w:rsidRPr="008F05A4" w:rsidRDefault="001272A6" w:rsidP="001272A6">
            <w:pPr>
              <w:pStyle w:val="TableofFigures"/>
              <w:jc w:val="center"/>
              <w:rPr>
                <w:b/>
                <w:bCs/>
              </w:rPr>
            </w:pPr>
            <w:r>
              <w:rPr>
                <w:b/>
                <w:bCs/>
              </w:rPr>
              <w:t>Total area in square metres</w:t>
            </w:r>
          </w:p>
        </w:tc>
        <w:tc>
          <w:tcPr>
            <w:tcW w:w="1559" w:type="dxa"/>
          </w:tcPr>
          <w:p w14:paraId="7222A3CD" w14:textId="5CC8F8FC" w:rsidR="001272A6" w:rsidRPr="008F05A4" w:rsidRDefault="001272A6" w:rsidP="001272A6">
            <w:pPr>
              <w:pStyle w:val="TableofFigures"/>
              <w:jc w:val="center"/>
              <w:rPr>
                <w:b/>
                <w:bCs/>
              </w:rPr>
            </w:pPr>
            <w:r>
              <w:rPr>
                <w:b/>
                <w:bCs/>
              </w:rPr>
              <w:t>Total area in hectares</w:t>
            </w:r>
          </w:p>
        </w:tc>
      </w:tr>
      <w:tr w:rsidR="00D34290" w14:paraId="3F9ED664" w14:textId="77777777" w:rsidTr="00205201">
        <w:tc>
          <w:tcPr>
            <w:tcW w:w="3681" w:type="dxa"/>
            <w:vAlign w:val="center"/>
          </w:tcPr>
          <w:p w14:paraId="409D1727" w14:textId="5103B6D8" w:rsidR="00D34290" w:rsidRDefault="00D34290" w:rsidP="00D34290">
            <w:pPr>
              <w:pStyle w:val="TableofFigures"/>
            </w:pPr>
            <w:r>
              <w:t>Dynon Road Reserve</w:t>
            </w:r>
          </w:p>
        </w:tc>
        <w:tc>
          <w:tcPr>
            <w:tcW w:w="1843" w:type="dxa"/>
            <w:vAlign w:val="center"/>
          </w:tcPr>
          <w:p w14:paraId="658E1685" w14:textId="76353EE0" w:rsidR="00D34290" w:rsidRDefault="009740C5" w:rsidP="00D34290">
            <w:pPr>
              <w:pStyle w:val="TableofFigures"/>
              <w:jc w:val="center"/>
            </w:pPr>
            <w:r>
              <w:t>Regional open space</w:t>
            </w:r>
          </w:p>
        </w:tc>
        <w:tc>
          <w:tcPr>
            <w:tcW w:w="1559" w:type="dxa"/>
            <w:vAlign w:val="center"/>
          </w:tcPr>
          <w:p w14:paraId="1702E6FA" w14:textId="55521EB9" w:rsidR="00D34290" w:rsidRDefault="00D34290" w:rsidP="00D34290">
            <w:pPr>
              <w:pStyle w:val="TableofFigures"/>
              <w:jc w:val="center"/>
            </w:pPr>
            <w:r>
              <w:t>20,817</w:t>
            </w:r>
            <w:r w:rsidR="00986F81">
              <w:t xml:space="preserve"> square metres</w:t>
            </w:r>
          </w:p>
        </w:tc>
        <w:tc>
          <w:tcPr>
            <w:tcW w:w="1559" w:type="dxa"/>
            <w:vAlign w:val="center"/>
          </w:tcPr>
          <w:p w14:paraId="6563C58E" w14:textId="6885C8EE" w:rsidR="00D34290" w:rsidRDefault="00D34290" w:rsidP="00D34290">
            <w:pPr>
              <w:pStyle w:val="TableofFigures"/>
              <w:jc w:val="center"/>
            </w:pPr>
            <w:r>
              <w:t>2.08</w:t>
            </w:r>
            <w:r w:rsidR="00986F81">
              <w:t xml:space="preserve"> hectares</w:t>
            </w:r>
          </w:p>
        </w:tc>
      </w:tr>
      <w:tr w:rsidR="00D34290" w14:paraId="0122A303" w14:textId="77777777" w:rsidTr="00205201">
        <w:tc>
          <w:tcPr>
            <w:tcW w:w="3681" w:type="dxa"/>
            <w:vAlign w:val="center"/>
          </w:tcPr>
          <w:p w14:paraId="4B939331" w14:textId="77E40B80" w:rsidR="00D34290" w:rsidRDefault="00D34290" w:rsidP="00D34290">
            <w:pPr>
              <w:pStyle w:val="TableofFigures"/>
            </w:pPr>
            <w:r>
              <w:t>Eades Park</w:t>
            </w:r>
          </w:p>
        </w:tc>
        <w:tc>
          <w:tcPr>
            <w:tcW w:w="1843" w:type="dxa"/>
            <w:vAlign w:val="center"/>
          </w:tcPr>
          <w:p w14:paraId="7782A8F9" w14:textId="4CB3E922" w:rsidR="00D34290" w:rsidRDefault="00197328" w:rsidP="00D34290">
            <w:pPr>
              <w:pStyle w:val="TableofFigures"/>
              <w:jc w:val="center"/>
            </w:pPr>
            <w:r>
              <w:t>Local open space</w:t>
            </w:r>
          </w:p>
        </w:tc>
        <w:tc>
          <w:tcPr>
            <w:tcW w:w="1559" w:type="dxa"/>
            <w:vAlign w:val="center"/>
          </w:tcPr>
          <w:p w14:paraId="6A99410E" w14:textId="09A3FA4C" w:rsidR="00D34290" w:rsidRDefault="00D34290" w:rsidP="00D34290">
            <w:pPr>
              <w:pStyle w:val="TableofFigures"/>
              <w:jc w:val="center"/>
            </w:pPr>
            <w:r>
              <w:t>5,127</w:t>
            </w:r>
            <w:r w:rsidR="00986F81">
              <w:t xml:space="preserve"> square metres</w:t>
            </w:r>
          </w:p>
        </w:tc>
        <w:tc>
          <w:tcPr>
            <w:tcW w:w="1559" w:type="dxa"/>
            <w:vAlign w:val="center"/>
          </w:tcPr>
          <w:p w14:paraId="1461A5CF" w14:textId="6F7A46F9" w:rsidR="00D34290" w:rsidRDefault="00D34290" w:rsidP="00D34290">
            <w:pPr>
              <w:pStyle w:val="TableofFigures"/>
              <w:jc w:val="center"/>
            </w:pPr>
            <w:r>
              <w:t>0.51</w:t>
            </w:r>
            <w:r w:rsidR="00986F81">
              <w:t xml:space="preserve"> hectare</w:t>
            </w:r>
          </w:p>
        </w:tc>
      </w:tr>
      <w:tr w:rsidR="00D34290" w14:paraId="1353A184" w14:textId="77777777" w:rsidTr="00205201">
        <w:tc>
          <w:tcPr>
            <w:tcW w:w="3681" w:type="dxa"/>
            <w:vAlign w:val="center"/>
          </w:tcPr>
          <w:p w14:paraId="28D44F08" w14:textId="653E26FA" w:rsidR="00D34290" w:rsidRDefault="00D34290" w:rsidP="00D34290">
            <w:pPr>
              <w:pStyle w:val="TableofFigures"/>
            </w:pPr>
            <w:r>
              <w:t>Flagstaff Gardens</w:t>
            </w:r>
          </w:p>
        </w:tc>
        <w:tc>
          <w:tcPr>
            <w:tcW w:w="1843" w:type="dxa"/>
            <w:vAlign w:val="center"/>
          </w:tcPr>
          <w:p w14:paraId="73E8AE6F" w14:textId="42307CA8" w:rsidR="00D34290" w:rsidRDefault="009740C5" w:rsidP="00D34290">
            <w:pPr>
              <w:pStyle w:val="TableofFigures"/>
              <w:jc w:val="center"/>
            </w:pPr>
            <w:r>
              <w:t>Regional open space</w:t>
            </w:r>
          </w:p>
        </w:tc>
        <w:tc>
          <w:tcPr>
            <w:tcW w:w="1559" w:type="dxa"/>
            <w:vAlign w:val="center"/>
          </w:tcPr>
          <w:p w14:paraId="4078DD6F" w14:textId="72C5EBEE" w:rsidR="00D34290" w:rsidRDefault="00D34290" w:rsidP="00D34290">
            <w:pPr>
              <w:pStyle w:val="TableofFigures"/>
              <w:jc w:val="center"/>
            </w:pPr>
            <w:r>
              <w:t>73,350</w:t>
            </w:r>
            <w:r w:rsidR="00986F81">
              <w:t xml:space="preserve"> square metres</w:t>
            </w:r>
          </w:p>
        </w:tc>
        <w:tc>
          <w:tcPr>
            <w:tcW w:w="1559" w:type="dxa"/>
            <w:vAlign w:val="center"/>
          </w:tcPr>
          <w:p w14:paraId="77D3CC5A" w14:textId="77D46F8E" w:rsidR="00D34290" w:rsidRDefault="00D34290" w:rsidP="00D34290">
            <w:pPr>
              <w:pStyle w:val="TableofFigures"/>
              <w:jc w:val="center"/>
            </w:pPr>
            <w:r>
              <w:t>7.34</w:t>
            </w:r>
            <w:r w:rsidR="00986F81">
              <w:t xml:space="preserve"> hectares</w:t>
            </w:r>
          </w:p>
        </w:tc>
      </w:tr>
      <w:tr w:rsidR="00D34290" w14:paraId="0B8F26EB" w14:textId="77777777" w:rsidTr="00205201">
        <w:tc>
          <w:tcPr>
            <w:tcW w:w="3681" w:type="dxa"/>
            <w:vAlign w:val="center"/>
          </w:tcPr>
          <w:p w14:paraId="0A681282" w14:textId="1384CCCB" w:rsidR="00D34290" w:rsidRDefault="00D34290" w:rsidP="00D34290">
            <w:pPr>
              <w:pStyle w:val="TableofFigures"/>
            </w:pPr>
            <w:r>
              <w:t>Hawke &amp; Adderley Street Park</w:t>
            </w:r>
          </w:p>
        </w:tc>
        <w:tc>
          <w:tcPr>
            <w:tcW w:w="1843" w:type="dxa"/>
            <w:vAlign w:val="center"/>
          </w:tcPr>
          <w:p w14:paraId="559AB8A0" w14:textId="7F39140B" w:rsidR="00D34290" w:rsidRDefault="00D34290" w:rsidP="00D34290">
            <w:pPr>
              <w:pStyle w:val="TableofFigures"/>
              <w:jc w:val="center"/>
            </w:pPr>
            <w:r>
              <w:t xml:space="preserve">Small </w:t>
            </w:r>
            <w:r w:rsidR="00197328">
              <w:t>Local open space</w:t>
            </w:r>
          </w:p>
        </w:tc>
        <w:tc>
          <w:tcPr>
            <w:tcW w:w="1559" w:type="dxa"/>
            <w:vAlign w:val="center"/>
          </w:tcPr>
          <w:p w14:paraId="2BA9C331" w14:textId="2DF8FDC0" w:rsidR="00D34290" w:rsidRDefault="00D34290" w:rsidP="00D34290">
            <w:pPr>
              <w:pStyle w:val="TableofFigures"/>
              <w:jc w:val="center"/>
            </w:pPr>
            <w:r>
              <w:t>1,885</w:t>
            </w:r>
            <w:r w:rsidR="00986F81">
              <w:t xml:space="preserve"> square metres</w:t>
            </w:r>
          </w:p>
        </w:tc>
        <w:tc>
          <w:tcPr>
            <w:tcW w:w="1559" w:type="dxa"/>
            <w:vAlign w:val="center"/>
          </w:tcPr>
          <w:p w14:paraId="2AB20C50" w14:textId="2BC88908" w:rsidR="00D34290" w:rsidRDefault="00D34290" w:rsidP="00D34290">
            <w:pPr>
              <w:pStyle w:val="TableofFigures"/>
              <w:jc w:val="center"/>
            </w:pPr>
            <w:r>
              <w:t>0.19</w:t>
            </w:r>
            <w:r w:rsidR="00986F81">
              <w:t xml:space="preserve"> hectare</w:t>
            </w:r>
          </w:p>
        </w:tc>
      </w:tr>
      <w:tr w:rsidR="00D34290" w14:paraId="3A67E7D5" w14:textId="77777777" w:rsidTr="00205201">
        <w:tc>
          <w:tcPr>
            <w:tcW w:w="3681" w:type="dxa"/>
            <w:vAlign w:val="center"/>
          </w:tcPr>
          <w:p w14:paraId="0DD4AE49" w14:textId="0D3DCB1A" w:rsidR="00D34290" w:rsidRDefault="00D34290" w:rsidP="00D34290">
            <w:pPr>
              <w:pStyle w:val="TableofFigures"/>
            </w:pPr>
            <w:r>
              <w:t>Hawke &amp; Curzon Street Reserve</w:t>
            </w:r>
          </w:p>
        </w:tc>
        <w:tc>
          <w:tcPr>
            <w:tcW w:w="1843" w:type="dxa"/>
            <w:vAlign w:val="center"/>
          </w:tcPr>
          <w:p w14:paraId="332EE0BD" w14:textId="119C4150" w:rsidR="00D34290" w:rsidRDefault="00D34290" w:rsidP="00D34290">
            <w:pPr>
              <w:pStyle w:val="TableofFigures"/>
              <w:jc w:val="center"/>
            </w:pPr>
            <w:r>
              <w:t xml:space="preserve">Small </w:t>
            </w:r>
            <w:r w:rsidR="00197328">
              <w:t>Local open space</w:t>
            </w:r>
          </w:p>
        </w:tc>
        <w:tc>
          <w:tcPr>
            <w:tcW w:w="1559" w:type="dxa"/>
            <w:vAlign w:val="center"/>
          </w:tcPr>
          <w:p w14:paraId="287091AC" w14:textId="442B84FE" w:rsidR="00D34290" w:rsidRDefault="00D34290" w:rsidP="00D34290">
            <w:pPr>
              <w:pStyle w:val="TableofFigures"/>
              <w:jc w:val="center"/>
            </w:pPr>
            <w:r>
              <w:t>1,408</w:t>
            </w:r>
            <w:r w:rsidR="00986F81">
              <w:t xml:space="preserve"> square metres</w:t>
            </w:r>
          </w:p>
        </w:tc>
        <w:tc>
          <w:tcPr>
            <w:tcW w:w="1559" w:type="dxa"/>
            <w:vAlign w:val="center"/>
          </w:tcPr>
          <w:p w14:paraId="01913341" w14:textId="473DC7DB" w:rsidR="00D34290" w:rsidRDefault="00D34290" w:rsidP="00D34290">
            <w:pPr>
              <w:pStyle w:val="TableofFigures"/>
              <w:jc w:val="center"/>
            </w:pPr>
            <w:r>
              <w:t>0.14</w:t>
            </w:r>
            <w:r w:rsidR="00986F81">
              <w:t xml:space="preserve"> hectare</w:t>
            </w:r>
          </w:p>
        </w:tc>
      </w:tr>
      <w:tr w:rsidR="00D34290" w14:paraId="5A5CBEB2" w14:textId="77777777" w:rsidTr="00205201">
        <w:tc>
          <w:tcPr>
            <w:tcW w:w="3681" w:type="dxa"/>
            <w:vAlign w:val="center"/>
          </w:tcPr>
          <w:p w14:paraId="3F359818" w14:textId="34372AB6" w:rsidR="00D34290" w:rsidRDefault="00D34290" w:rsidP="00D34290">
            <w:pPr>
              <w:pStyle w:val="TableofFigures"/>
            </w:pPr>
            <w:r>
              <w:t>Hawke &amp; King Street Reserve</w:t>
            </w:r>
          </w:p>
        </w:tc>
        <w:tc>
          <w:tcPr>
            <w:tcW w:w="1843" w:type="dxa"/>
            <w:vAlign w:val="center"/>
          </w:tcPr>
          <w:p w14:paraId="06189B20" w14:textId="7B57D531" w:rsidR="00D34290" w:rsidRDefault="00D34290" w:rsidP="00D34290">
            <w:pPr>
              <w:pStyle w:val="TableofFigures"/>
              <w:jc w:val="center"/>
            </w:pPr>
            <w:r>
              <w:t>Small Local Link</w:t>
            </w:r>
          </w:p>
        </w:tc>
        <w:tc>
          <w:tcPr>
            <w:tcW w:w="1559" w:type="dxa"/>
            <w:vAlign w:val="center"/>
          </w:tcPr>
          <w:p w14:paraId="7903DC42" w14:textId="5499E0BC" w:rsidR="00D34290" w:rsidRDefault="00D34290" w:rsidP="00D34290">
            <w:pPr>
              <w:pStyle w:val="TableofFigures"/>
              <w:jc w:val="center"/>
            </w:pPr>
            <w:r>
              <w:t>596</w:t>
            </w:r>
            <w:r w:rsidR="00986F81">
              <w:t xml:space="preserve"> square metres</w:t>
            </w:r>
          </w:p>
        </w:tc>
        <w:tc>
          <w:tcPr>
            <w:tcW w:w="1559" w:type="dxa"/>
            <w:vAlign w:val="center"/>
          </w:tcPr>
          <w:p w14:paraId="2425D4AD" w14:textId="2828EF22" w:rsidR="00D34290" w:rsidRDefault="00D34290" w:rsidP="00D34290">
            <w:pPr>
              <w:pStyle w:val="TableofFigures"/>
              <w:jc w:val="center"/>
            </w:pPr>
            <w:r>
              <w:t>0.06</w:t>
            </w:r>
            <w:r w:rsidR="00986F81">
              <w:t xml:space="preserve"> hectare</w:t>
            </w:r>
          </w:p>
        </w:tc>
      </w:tr>
      <w:tr w:rsidR="00D34290" w14:paraId="5DD308E9" w14:textId="77777777" w:rsidTr="00205201">
        <w:tc>
          <w:tcPr>
            <w:tcW w:w="3681" w:type="dxa"/>
            <w:vAlign w:val="center"/>
          </w:tcPr>
          <w:p w14:paraId="330CA84D" w14:textId="044CEA4F" w:rsidR="00D34290" w:rsidRPr="00F91C0A" w:rsidRDefault="00D34290" w:rsidP="00D34290">
            <w:pPr>
              <w:pStyle w:val="TableofFigures"/>
            </w:pPr>
            <w:r>
              <w:t>Howard &amp; William Street Reserve</w:t>
            </w:r>
          </w:p>
        </w:tc>
        <w:tc>
          <w:tcPr>
            <w:tcW w:w="1843" w:type="dxa"/>
            <w:vAlign w:val="center"/>
          </w:tcPr>
          <w:p w14:paraId="07A1728F" w14:textId="4BC01A7C" w:rsidR="00D34290" w:rsidRPr="00F91C0A" w:rsidRDefault="00D34290" w:rsidP="00D34290">
            <w:pPr>
              <w:pStyle w:val="TableofFigures"/>
              <w:jc w:val="center"/>
            </w:pPr>
            <w:r>
              <w:t xml:space="preserve">Small </w:t>
            </w:r>
            <w:r w:rsidR="00197328">
              <w:t>Local open space</w:t>
            </w:r>
          </w:p>
        </w:tc>
        <w:tc>
          <w:tcPr>
            <w:tcW w:w="1559" w:type="dxa"/>
            <w:vAlign w:val="center"/>
          </w:tcPr>
          <w:p w14:paraId="57B49098" w14:textId="2E4F6BAF" w:rsidR="00D34290" w:rsidRPr="00F91C0A" w:rsidRDefault="00D34290" w:rsidP="00D34290">
            <w:pPr>
              <w:pStyle w:val="TableofFigures"/>
              <w:jc w:val="center"/>
            </w:pPr>
            <w:r>
              <w:t>1,859</w:t>
            </w:r>
            <w:r w:rsidR="00986F81">
              <w:t xml:space="preserve"> square metres</w:t>
            </w:r>
          </w:p>
        </w:tc>
        <w:tc>
          <w:tcPr>
            <w:tcW w:w="1559" w:type="dxa"/>
            <w:vAlign w:val="center"/>
          </w:tcPr>
          <w:p w14:paraId="451BFD59" w14:textId="456AA545" w:rsidR="00D34290" w:rsidRPr="00F91C0A" w:rsidRDefault="00D34290" w:rsidP="00D34290">
            <w:pPr>
              <w:pStyle w:val="TableofFigures"/>
              <w:jc w:val="center"/>
            </w:pPr>
            <w:r>
              <w:t>0.19</w:t>
            </w:r>
            <w:r w:rsidR="00986F81">
              <w:t xml:space="preserve"> hectare</w:t>
            </w:r>
          </w:p>
        </w:tc>
      </w:tr>
      <w:tr w:rsidR="00D34290" w14:paraId="297FDC0B" w14:textId="77777777" w:rsidTr="00205201">
        <w:tc>
          <w:tcPr>
            <w:tcW w:w="3681" w:type="dxa"/>
            <w:vAlign w:val="center"/>
          </w:tcPr>
          <w:p w14:paraId="0409BAB9" w14:textId="76B378DA" w:rsidR="00D34290" w:rsidRDefault="00D34290" w:rsidP="00D34290">
            <w:pPr>
              <w:pStyle w:val="TableofFigures"/>
            </w:pPr>
            <w:r>
              <w:t>King &amp; Victoria Street Reserve</w:t>
            </w:r>
          </w:p>
        </w:tc>
        <w:tc>
          <w:tcPr>
            <w:tcW w:w="1843" w:type="dxa"/>
            <w:vAlign w:val="center"/>
          </w:tcPr>
          <w:p w14:paraId="044D0A27" w14:textId="791B6847" w:rsidR="00D34290" w:rsidRDefault="00D34290" w:rsidP="00D34290">
            <w:pPr>
              <w:pStyle w:val="TableofFigures"/>
              <w:jc w:val="center"/>
            </w:pPr>
            <w:r>
              <w:t>Small Local Link</w:t>
            </w:r>
          </w:p>
        </w:tc>
        <w:tc>
          <w:tcPr>
            <w:tcW w:w="1559" w:type="dxa"/>
            <w:vAlign w:val="center"/>
          </w:tcPr>
          <w:p w14:paraId="1A8B1D76" w14:textId="37E2D4D1" w:rsidR="00D34290" w:rsidRDefault="00D34290" w:rsidP="00D34290">
            <w:pPr>
              <w:pStyle w:val="TableofFigures"/>
              <w:jc w:val="center"/>
            </w:pPr>
            <w:r>
              <w:t>507</w:t>
            </w:r>
            <w:r w:rsidR="00986F81">
              <w:t xml:space="preserve"> square metres</w:t>
            </w:r>
          </w:p>
        </w:tc>
        <w:tc>
          <w:tcPr>
            <w:tcW w:w="1559" w:type="dxa"/>
            <w:vAlign w:val="center"/>
          </w:tcPr>
          <w:p w14:paraId="65F6008C" w14:textId="27533191" w:rsidR="00D34290" w:rsidRDefault="00D34290" w:rsidP="00D34290">
            <w:pPr>
              <w:pStyle w:val="TableofFigures"/>
              <w:jc w:val="center"/>
            </w:pPr>
            <w:r>
              <w:t>0.05</w:t>
            </w:r>
            <w:r w:rsidR="00986F81">
              <w:t xml:space="preserve"> hectare</w:t>
            </w:r>
          </w:p>
        </w:tc>
      </w:tr>
      <w:tr w:rsidR="00D34290" w14:paraId="64B6EFA0" w14:textId="77777777" w:rsidTr="00205201">
        <w:tc>
          <w:tcPr>
            <w:tcW w:w="3681" w:type="dxa"/>
            <w:vAlign w:val="center"/>
          </w:tcPr>
          <w:p w14:paraId="29295C07" w14:textId="675BA66B" w:rsidR="00D34290" w:rsidRPr="00270702" w:rsidRDefault="00D34290" w:rsidP="00D34290">
            <w:pPr>
              <w:pStyle w:val="TableofFigures"/>
            </w:pPr>
            <w:r>
              <w:t>Maribynong River Bank Reserve (West Melbourne)</w:t>
            </w:r>
          </w:p>
        </w:tc>
        <w:tc>
          <w:tcPr>
            <w:tcW w:w="1843" w:type="dxa"/>
            <w:vAlign w:val="center"/>
          </w:tcPr>
          <w:p w14:paraId="32BC3DB4" w14:textId="61CDE5B8" w:rsidR="00D34290" w:rsidRPr="00270702" w:rsidRDefault="009740C5" w:rsidP="00D34290">
            <w:pPr>
              <w:pStyle w:val="TableofFigures"/>
              <w:jc w:val="center"/>
            </w:pPr>
            <w:r>
              <w:t>Regional open space</w:t>
            </w:r>
          </w:p>
        </w:tc>
        <w:tc>
          <w:tcPr>
            <w:tcW w:w="1559" w:type="dxa"/>
            <w:vAlign w:val="center"/>
          </w:tcPr>
          <w:p w14:paraId="7A97EEF7" w14:textId="140B3144" w:rsidR="00D34290" w:rsidRPr="00270702" w:rsidRDefault="00D34290" w:rsidP="00D34290">
            <w:pPr>
              <w:pStyle w:val="TableofFigures"/>
              <w:jc w:val="center"/>
            </w:pPr>
            <w:r>
              <w:t>10,993</w:t>
            </w:r>
            <w:r w:rsidR="00986F81">
              <w:t xml:space="preserve"> square metres</w:t>
            </w:r>
          </w:p>
        </w:tc>
        <w:tc>
          <w:tcPr>
            <w:tcW w:w="1559" w:type="dxa"/>
            <w:vAlign w:val="center"/>
          </w:tcPr>
          <w:p w14:paraId="31B76BFF" w14:textId="71B6E72D" w:rsidR="00D34290" w:rsidRDefault="00D34290" w:rsidP="00D34290">
            <w:pPr>
              <w:pStyle w:val="TableofFigures"/>
              <w:jc w:val="center"/>
            </w:pPr>
            <w:r>
              <w:t>1.10</w:t>
            </w:r>
            <w:r w:rsidR="00986F81">
              <w:t xml:space="preserve"> hectares</w:t>
            </w:r>
          </w:p>
        </w:tc>
      </w:tr>
      <w:tr w:rsidR="00D34290" w14:paraId="424DC6C3" w14:textId="77777777" w:rsidTr="00205201">
        <w:tc>
          <w:tcPr>
            <w:tcW w:w="3681" w:type="dxa"/>
            <w:vAlign w:val="center"/>
          </w:tcPr>
          <w:p w14:paraId="5913ACBB" w14:textId="619274F8" w:rsidR="00D34290" w:rsidRPr="00270702" w:rsidRDefault="00D34290" w:rsidP="00D34290">
            <w:pPr>
              <w:pStyle w:val="TableofFigures"/>
            </w:pPr>
            <w:r>
              <w:t>Moonee Ponds Ceek Reserve</w:t>
            </w:r>
          </w:p>
        </w:tc>
        <w:tc>
          <w:tcPr>
            <w:tcW w:w="1843" w:type="dxa"/>
            <w:vAlign w:val="center"/>
          </w:tcPr>
          <w:p w14:paraId="62D67971" w14:textId="2504A14B" w:rsidR="00D34290" w:rsidRPr="00270702" w:rsidRDefault="009740C5" w:rsidP="00D34290">
            <w:pPr>
              <w:pStyle w:val="TableofFigures"/>
              <w:jc w:val="center"/>
            </w:pPr>
            <w:r>
              <w:t>Regional open space</w:t>
            </w:r>
          </w:p>
        </w:tc>
        <w:tc>
          <w:tcPr>
            <w:tcW w:w="1559" w:type="dxa"/>
            <w:vAlign w:val="center"/>
          </w:tcPr>
          <w:p w14:paraId="58FDD963" w14:textId="0C6DC14B" w:rsidR="00D34290" w:rsidRPr="00270702" w:rsidRDefault="00D34290" w:rsidP="00D34290">
            <w:pPr>
              <w:pStyle w:val="TableofFigures"/>
              <w:jc w:val="center"/>
            </w:pPr>
            <w:r>
              <w:t>4,789</w:t>
            </w:r>
            <w:r w:rsidR="00986F81">
              <w:t xml:space="preserve"> square metres</w:t>
            </w:r>
          </w:p>
        </w:tc>
        <w:tc>
          <w:tcPr>
            <w:tcW w:w="1559" w:type="dxa"/>
            <w:vAlign w:val="center"/>
          </w:tcPr>
          <w:p w14:paraId="1D89960A" w14:textId="10CF9F83" w:rsidR="00D34290" w:rsidRDefault="00D34290" w:rsidP="00D34290">
            <w:pPr>
              <w:pStyle w:val="TableofFigures"/>
              <w:jc w:val="center"/>
            </w:pPr>
            <w:r>
              <w:t>0.48</w:t>
            </w:r>
            <w:r w:rsidR="00986F81">
              <w:t xml:space="preserve"> hectare</w:t>
            </w:r>
          </w:p>
        </w:tc>
      </w:tr>
      <w:tr w:rsidR="00D34290" w14:paraId="05D5E3C3" w14:textId="77777777" w:rsidTr="00205201">
        <w:tc>
          <w:tcPr>
            <w:tcW w:w="3681" w:type="dxa"/>
            <w:vAlign w:val="center"/>
          </w:tcPr>
          <w:p w14:paraId="3CCF0B78" w14:textId="39BCCC68" w:rsidR="00D34290" w:rsidRPr="00270702" w:rsidRDefault="00D34290" w:rsidP="00D34290">
            <w:pPr>
              <w:pStyle w:val="TableofFigures"/>
            </w:pPr>
            <w:r>
              <w:t>Railway &amp; Miller Street Reserve</w:t>
            </w:r>
          </w:p>
        </w:tc>
        <w:tc>
          <w:tcPr>
            <w:tcW w:w="1843" w:type="dxa"/>
            <w:vAlign w:val="center"/>
          </w:tcPr>
          <w:p w14:paraId="6DF7D242" w14:textId="552A7CA9" w:rsidR="00D34290" w:rsidRPr="00270702" w:rsidRDefault="00197328" w:rsidP="00D34290">
            <w:pPr>
              <w:pStyle w:val="TableofFigures"/>
              <w:jc w:val="center"/>
            </w:pPr>
            <w:r>
              <w:t>Local open space</w:t>
            </w:r>
          </w:p>
        </w:tc>
        <w:tc>
          <w:tcPr>
            <w:tcW w:w="1559" w:type="dxa"/>
            <w:vAlign w:val="center"/>
          </w:tcPr>
          <w:p w14:paraId="574A1BBF" w14:textId="699D0793" w:rsidR="00D34290" w:rsidRPr="00270702" w:rsidRDefault="00D34290" w:rsidP="00D34290">
            <w:pPr>
              <w:pStyle w:val="TableofFigures"/>
              <w:jc w:val="center"/>
            </w:pPr>
            <w:r>
              <w:t>3,290</w:t>
            </w:r>
            <w:r w:rsidR="00986F81">
              <w:t xml:space="preserve"> square metres</w:t>
            </w:r>
          </w:p>
        </w:tc>
        <w:tc>
          <w:tcPr>
            <w:tcW w:w="1559" w:type="dxa"/>
            <w:vAlign w:val="center"/>
          </w:tcPr>
          <w:p w14:paraId="51174C45" w14:textId="0827294E" w:rsidR="00D34290" w:rsidRDefault="00D34290" w:rsidP="00D34290">
            <w:pPr>
              <w:pStyle w:val="TableofFigures"/>
              <w:jc w:val="center"/>
            </w:pPr>
            <w:r>
              <w:t>0.33</w:t>
            </w:r>
            <w:r w:rsidR="00986F81">
              <w:t xml:space="preserve"> hectare</w:t>
            </w:r>
          </w:p>
        </w:tc>
      </w:tr>
      <w:tr w:rsidR="00D34290" w14:paraId="12D79209" w14:textId="77777777" w:rsidTr="00205201">
        <w:tc>
          <w:tcPr>
            <w:tcW w:w="3681" w:type="dxa"/>
            <w:vAlign w:val="center"/>
          </w:tcPr>
          <w:p w14:paraId="798F6A81" w14:textId="2743D203" w:rsidR="00D34290" w:rsidRPr="00270702" w:rsidRDefault="00D34290" w:rsidP="00D34290">
            <w:pPr>
              <w:pStyle w:val="TableofFigures"/>
            </w:pPr>
            <w:r>
              <w:t>Railway Viewing Platform</w:t>
            </w:r>
          </w:p>
        </w:tc>
        <w:tc>
          <w:tcPr>
            <w:tcW w:w="1843" w:type="dxa"/>
            <w:vAlign w:val="center"/>
          </w:tcPr>
          <w:p w14:paraId="0DF5DFB0" w14:textId="77333835" w:rsidR="00D34290" w:rsidRPr="00270702" w:rsidRDefault="00D34290" w:rsidP="00D34290">
            <w:pPr>
              <w:pStyle w:val="TableofFigures"/>
              <w:jc w:val="center"/>
            </w:pPr>
            <w:r>
              <w:t>Small Local Link</w:t>
            </w:r>
          </w:p>
        </w:tc>
        <w:tc>
          <w:tcPr>
            <w:tcW w:w="1559" w:type="dxa"/>
            <w:vAlign w:val="center"/>
          </w:tcPr>
          <w:p w14:paraId="2C930A20" w14:textId="48388E7C" w:rsidR="00D34290" w:rsidRPr="00270702" w:rsidRDefault="00D34290" w:rsidP="00D34290">
            <w:pPr>
              <w:pStyle w:val="TableofFigures"/>
              <w:jc w:val="center"/>
            </w:pPr>
            <w:r>
              <w:t>110</w:t>
            </w:r>
            <w:r w:rsidR="00986F81">
              <w:t xml:space="preserve"> square metres</w:t>
            </w:r>
          </w:p>
        </w:tc>
        <w:tc>
          <w:tcPr>
            <w:tcW w:w="1559" w:type="dxa"/>
            <w:vAlign w:val="center"/>
          </w:tcPr>
          <w:p w14:paraId="1FF84764" w14:textId="6168381A" w:rsidR="00D34290" w:rsidRDefault="00D34290" w:rsidP="00D34290">
            <w:pPr>
              <w:pStyle w:val="TableofFigures"/>
              <w:jc w:val="center"/>
            </w:pPr>
            <w:r>
              <w:t>0.01</w:t>
            </w:r>
            <w:r w:rsidR="00986F81">
              <w:t xml:space="preserve"> hectare</w:t>
            </w:r>
          </w:p>
        </w:tc>
      </w:tr>
      <w:tr w:rsidR="00D34290" w14:paraId="6D275C9A" w14:textId="77777777" w:rsidTr="00205201">
        <w:tc>
          <w:tcPr>
            <w:tcW w:w="3681" w:type="dxa"/>
            <w:vAlign w:val="center"/>
          </w:tcPr>
          <w:p w14:paraId="730A1A6A" w14:textId="47161F74" w:rsidR="00D34290" w:rsidRPr="00270702" w:rsidRDefault="00D34290" w:rsidP="00D34290">
            <w:pPr>
              <w:pStyle w:val="TableofFigures"/>
            </w:pPr>
            <w:r>
              <w:t>Shepherd Bridge Reserve</w:t>
            </w:r>
          </w:p>
        </w:tc>
        <w:tc>
          <w:tcPr>
            <w:tcW w:w="1843" w:type="dxa"/>
            <w:vAlign w:val="center"/>
          </w:tcPr>
          <w:p w14:paraId="65A448B8" w14:textId="1ECB77E9" w:rsidR="00D34290" w:rsidRPr="00270702" w:rsidRDefault="009740C5" w:rsidP="00D34290">
            <w:pPr>
              <w:pStyle w:val="TableofFigures"/>
              <w:jc w:val="center"/>
            </w:pPr>
            <w:r>
              <w:t>Regional open space</w:t>
            </w:r>
          </w:p>
        </w:tc>
        <w:tc>
          <w:tcPr>
            <w:tcW w:w="1559" w:type="dxa"/>
            <w:vAlign w:val="center"/>
          </w:tcPr>
          <w:p w14:paraId="6A86B08E" w14:textId="3CBEFD18" w:rsidR="00D34290" w:rsidRPr="00270702" w:rsidRDefault="00D34290" w:rsidP="00D34290">
            <w:pPr>
              <w:pStyle w:val="TableofFigures"/>
              <w:jc w:val="center"/>
            </w:pPr>
            <w:r>
              <w:t>2,705</w:t>
            </w:r>
            <w:r w:rsidR="00986F81">
              <w:t xml:space="preserve"> square metres</w:t>
            </w:r>
          </w:p>
        </w:tc>
        <w:tc>
          <w:tcPr>
            <w:tcW w:w="1559" w:type="dxa"/>
            <w:vAlign w:val="center"/>
          </w:tcPr>
          <w:p w14:paraId="4C301F23" w14:textId="763D2212" w:rsidR="00D34290" w:rsidRDefault="00D34290" w:rsidP="00D34290">
            <w:pPr>
              <w:pStyle w:val="TableofFigures"/>
              <w:jc w:val="center"/>
            </w:pPr>
            <w:r>
              <w:t>0.27</w:t>
            </w:r>
            <w:r w:rsidR="00986F81">
              <w:t xml:space="preserve"> hectare</w:t>
            </w:r>
          </w:p>
        </w:tc>
      </w:tr>
      <w:tr w:rsidR="00D34290" w14:paraId="1023A829" w14:textId="77777777" w:rsidTr="00205201">
        <w:tc>
          <w:tcPr>
            <w:tcW w:w="3681" w:type="dxa"/>
            <w:vAlign w:val="center"/>
          </w:tcPr>
          <w:p w14:paraId="1A186673" w14:textId="108A06DA" w:rsidR="00D34290" w:rsidRDefault="00D34290" w:rsidP="00D34290">
            <w:pPr>
              <w:pStyle w:val="TableofFigures"/>
            </w:pPr>
            <w:r>
              <w:t>Stawell Street Park (Formerly Spencer &amp; Dryburgh St Reserve in 2012 Strategy)</w:t>
            </w:r>
          </w:p>
        </w:tc>
        <w:tc>
          <w:tcPr>
            <w:tcW w:w="1843" w:type="dxa"/>
            <w:vAlign w:val="center"/>
          </w:tcPr>
          <w:p w14:paraId="351F0FD6" w14:textId="6189AFFA" w:rsidR="00D34290" w:rsidRDefault="00D34290" w:rsidP="00D34290">
            <w:pPr>
              <w:pStyle w:val="TableofFigures"/>
              <w:jc w:val="center"/>
            </w:pPr>
            <w:r>
              <w:t xml:space="preserve">Small </w:t>
            </w:r>
            <w:r w:rsidR="00197328">
              <w:t>Local open space</w:t>
            </w:r>
          </w:p>
        </w:tc>
        <w:tc>
          <w:tcPr>
            <w:tcW w:w="1559" w:type="dxa"/>
            <w:vAlign w:val="center"/>
          </w:tcPr>
          <w:p w14:paraId="03AF5837" w14:textId="06005797" w:rsidR="00D34290" w:rsidRDefault="00D34290" w:rsidP="00D34290">
            <w:pPr>
              <w:pStyle w:val="TableofFigures"/>
              <w:jc w:val="center"/>
            </w:pPr>
            <w:r>
              <w:t>1,161</w:t>
            </w:r>
            <w:r w:rsidR="00986F81">
              <w:t xml:space="preserve"> square metres</w:t>
            </w:r>
          </w:p>
        </w:tc>
        <w:tc>
          <w:tcPr>
            <w:tcW w:w="1559" w:type="dxa"/>
            <w:vAlign w:val="center"/>
          </w:tcPr>
          <w:p w14:paraId="78D7F6CA" w14:textId="22510A92" w:rsidR="00D34290" w:rsidRDefault="00D34290" w:rsidP="00D34290">
            <w:pPr>
              <w:pStyle w:val="TableofFigures"/>
              <w:jc w:val="center"/>
            </w:pPr>
            <w:r>
              <w:t>0.12</w:t>
            </w:r>
            <w:r w:rsidR="00986F81">
              <w:t xml:space="preserve"> hectare</w:t>
            </w:r>
          </w:p>
        </w:tc>
      </w:tr>
      <w:tr w:rsidR="00D34290" w14:paraId="00CE802B" w14:textId="77777777" w:rsidTr="00205201">
        <w:tc>
          <w:tcPr>
            <w:tcW w:w="3681" w:type="dxa"/>
            <w:vAlign w:val="center"/>
          </w:tcPr>
          <w:p w14:paraId="42F6DB46" w14:textId="12085701" w:rsidR="00D34290" w:rsidRDefault="00D34290" w:rsidP="00D34290">
            <w:pPr>
              <w:pStyle w:val="TableofFigures"/>
            </w:pPr>
            <w:r>
              <w:t>Wildlife Sanctuary</w:t>
            </w:r>
          </w:p>
        </w:tc>
        <w:tc>
          <w:tcPr>
            <w:tcW w:w="1843" w:type="dxa"/>
            <w:vAlign w:val="center"/>
          </w:tcPr>
          <w:p w14:paraId="1346F6FB" w14:textId="26D97CB2" w:rsidR="00D34290" w:rsidRDefault="009740C5" w:rsidP="00D34290">
            <w:pPr>
              <w:pStyle w:val="TableofFigures"/>
              <w:jc w:val="center"/>
            </w:pPr>
            <w:r>
              <w:t>Municipal open space</w:t>
            </w:r>
          </w:p>
        </w:tc>
        <w:tc>
          <w:tcPr>
            <w:tcW w:w="1559" w:type="dxa"/>
            <w:vAlign w:val="center"/>
          </w:tcPr>
          <w:p w14:paraId="247DB9E7" w14:textId="562CF579" w:rsidR="00D34290" w:rsidRDefault="00D34290" w:rsidP="00D34290">
            <w:pPr>
              <w:pStyle w:val="TableofFigures"/>
              <w:jc w:val="center"/>
            </w:pPr>
            <w:r>
              <w:t>22,790</w:t>
            </w:r>
            <w:r w:rsidR="00986F81">
              <w:t xml:space="preserve"> square metres</w:t>
            </w:r>
          </w:p>
        </w:tc>
        <w:tc>
          <w:tcPr>
            <w:tcW w:w="1559" w:type="dxa"/>
            <w:vAlign w:val="center"/>
          </w:tcPr>
          <w:p w14:paraId="065187AC" w14:textId="57AD94F7" w:rsidR="00D34290" w:rsidRDefault="00D34290" w:rsidP="00D34290">
            <w:pPr>
              <w:pStyle w:val="TableofFigures"/>
              <w:jc w:val="center"/>
            </w:pPr>
            <w:r>
              <w:t>2.28</w:t>
            </w:r>
            <w:r w:rsidR="00986F81">
              <w:t xml:space="preserve"> hectares</w:t>
            </w:r>
          </w:p>
        </w:tc>
      </w:tr>
      <w:tr w:rsidR="00D34290" w14:paraId="210C092B" w14:textId="77777777" w:rsidTr="00205201">
        <w:tc>
          <w:tcPr>
            <w:tcW w:w="3681" w:type="dxa"/>
            <w:vAlign w:val="center"/>
          </w:tcPr>
          <w:p w14:paraId="0D17AB52" w14:textId="76A265E4" w:rsidR="00D34290" w:rsidRDefault="00D34290" w:rsidP="00D34290">
            <w:pPr>
              <w:pStyle w:val="TableofFigures"/>
            </w:pPr>
            <w:r>
              <w:t>Wominjeka Park</w:t>
            </w:r>
          </w:p>
        </w:tc>
        <w:tc>
          <w:tcPr>
            <w:tcW w:w="1843" w:type="dxa"/>
            <w:vAlign w:val="center"/>
          </w:tcPr>
          <w:p w14:paraId="60141705" w14:textId="43C257BA" w:rsidR="00D34290" w:rsidRDefault="00D34290" w:rsidP="00D34290">
            <w:pPr>
              <w:pStyle w:val="TableofFigures"/>
              <w:jc w:val="center"/>
            </w:pPr>
            <w:r>
              <w:t xml:space="preserve">Small </w:t>
            </w:r>
            <w:r w:rsidR="00197328">
              <w:t>Local open space</w:t>
            </w:r>
          </w:p>
        </w:tc>
        <w:tc>
          <w:tcPr>
            <w:tcW w:w="1559" w:type="dxa"/>
            <w:vAlign w:val="center"/>
          </w:tcPr>
          <w:p w14:paraId="7DC402ED" w14:textId="15D216F3" w:rsidR="00D34290" w:rsidRDefault="00D34290" w:rsidP="00D34290">
            <w:pPr>
              <w:pStyle w:val="TableofFigures"/>
              <w:jc w:val="center"/>
            </w:pPr>
            <w:r>
              <w:t>460</w:t>
            </w:r>
            <w:r w:rsidR="00986F81">
              <w:t xml:space="preserve"> square metres</w:t>
            </w:r>
          </w:p>
        </w:tc>
        <w:tc>
          <w:tcPr>
            <w:tcW w:w="1559" w:type="dxa"/>
            <w:vAlign w:val="center"/>
          </w:tcPr>
          <w:p w14:paraId="63B13A07" w14:textId="3938A937" w:rsidR="00D34290" w:rsidRDefault="00D34290" w:rsidP="00D34290">
            <w:pPr>
              <w:pStyle w:val="TableofFigures"/>
              <w:jc w:val="center"/>
            </w:pPr>
            <w:r>
              <w:t>0.05</w:t>
            </w:r>
            <w:r w:rsidR="00986F81">
              <w:t xml:space="preserve"> hectare</w:t>
            </w:r>
          </w:p>
        </w:tc>
      </w:tr>
      <w:tr w:rsidR="00D34290" w14:paraId="67DAE71A" w14:textId="77777777" w:rsidTr="00205201">
        <w:tc>
          <w:tcPr>
            <w:tcW w:w="3681" w:type="dxa"/>
            <w:vAlign w:val="center"/>
          </w:tcPr>
          <w:p w14:paraId="6C220695" w14:textId="140855C6" w:rsidR="00D34290" w:rsidRPr="0093279F" w:rsidRDefault="00D34290" w:rsidP="00D34290">
            <w:pPr>
              <w:pStyle w:val="TableofFigures"/>
              <w:rPr>
                <w:b/>
                <w:bCs/>
              </w:rPr>
            </w:pPr>
            <w:r>
              <w:rPr>
                <w:rFonts w:ascii="ArialMT" w:hAnsi="ArialMT"/>
                <w:b/>
                <w:bCs/>
              </w:rPr>
              <w:t>Total area</w:t>
            </w:r>
          </w:p>
        </w:tc>
        <w:tc>
          <w:tcPr>
            <w:tcW w:w="1843" w:type="dxa"/>
            <w:vAlign w:val="center"/>
          </w:tcPr>
          <w:p w14:paraId="7063640F" w14:textId="23CBA48B" w:rsidR="00D34290" w:rsidRPr="00147427" w:rsidRDefault="007918CF" w:rsidP="00D34290">
            <w:pPr>
              <w:pStyle w:val="TableofFigures"/>
              <w:jc w:val="center"/>
              <w:rPr>
                <w:b/>
                <w:bCs/>
              </w:rPr>
            </w:pPr>
            <w:r>
              <w:rPr>
                <w:b/>
                <w:bCs/>
              </w:rPr>
              <w:t>Not applicable</w:t>
            </w:r>
          </w:p>
        </w:tc>
        <w:tc>
          <w:tcPr>
            <w:tcW w:w="1559" w:type="dxa"/>
            <w:vAlign w:val="center"/>
          </w:tcPr>
          <w:p w14:paraId="30027CE0" w14:textId="7BEEB5CE" w:rsidR="00D34290" w:rsidRPr="00E439E5" w:rsidRDefault="00D34290" w:rsidP="00D34290">
            <w:pPr>
              <w:pStyle w:val="TableofFigures"/>
              <w:jc w:val="center"/>
              <w:rPr>
                <w:b/>
                <w:bCs/>
              </w:rPr>
            </w:pPr>
            <w:r>
              <w:rPr>
                <w:rFonts w:ascii="ArialMT" w:hAnsi="ArialMT"/>
                <w:b/>
                <w:bCs/>
              </w:rPr>
              <w:t>151,847</w:t>
            </w:r>
            <w:r w:rsidR="00986F81" w:rsidRPr="00986F81">
              <w:rPr>
                <w:b/>
                <w:bCs/>
              </w:rPr>
              <w:t xml:space="preserve"> square metres in total</w:t>
            </w:r>
          </w:p>
        </w:tc>
        <w:tc>
          <w:tcPr>
            <w:tcW w:w="1559" w:type="dxa"/>
            <w:vAlign w:val="center"/>
          </w:tcPr>
          <w:p w14:paraId="6A7D66BA" w14:textId="725AC9D0" w:rsidR="00D34290" w:rsidRPr="00E439E5" w:rsidRDefault="00D34290" w:rsidP="00D34290">
            <w:pPr>
              <w:pStyle w:val="TableofFigures"/>
              <w:jc w:val="center"/>
              <w:rPr>
                <w:b/>
                <w:bCs/>
              </w:rPr>
            </w:pPr>
            <w:r>
              <w:rPr>
                <w:rFonts w:ascii="ArialMT" w:hAnsi="ArialMT"/>
                <w:b/>
                <w:bCs/>
              </w:rPr>
              <w:t>15.18</w:t>
            </w:r>
            <w:r w:rsidR="00986F81" w:rsidRPr="00986F81">
              <w:rPr>
                <w:b/>
                <w:bCs/>
              </w:rPr>
              <w:t xml:space="preserve"> hectares in total</w:t>
            </w:r>
          </w:p>
        </w:tc>
      </w:tr>
    </w:tbl>
    <w:p w14:paraId="4AD134E2" w14:textId="2CB79F19" w:rsidR="0023276D" w:rsidRDefault="00795B09" w:rsidP="00DB0A30">
      <w:pPr>
        <w:spacing w:before="240" w:after="360" w:line="240" w:lineRule="auto"/>
      </w:pPr>
      <w:r w:rsidRPr="003236A6">
        <w:t xml:space="preserve">The </w:t>
      </w:r>
      <w:r w:rsidR="00D34290" w:rsidRPr="00D34290">
        <w:t>changes to the open space network since the 2012 Strategy are shown in Figures 6Pa and 6Pb</w:t>
      </w:r>
      <w:r>
        <w:t>.</w:t>
      </w:r>
    </w:p>
    <w:p w14:paraId="1B5F5D46" w14:textId="32E4E779" w:rsidR="00DB0A30" w:rsidRDefault="00DB0A30" w:rsidP="00536D5F">
      <w:r w:rsidRPr="00536D5F">
        <w:rPr>
          <w:noProof/>
        </w:rPr>
        <w:drawing>
          <wp:inline distT="0" distB="0" distL="0" distR="0" wp14:anchorId="6DBC0ADB" wp14:editId="7C1E53DD">
            <wp:extent cx="4935600" cy="5036400"/>
            <wp:effectExtent l="0" t="0" r="5080" b="5715"/>
            <wp:docPr id="13" name="Picture 13" descr="Figure 6Pa – Spatial distribution of existing open space in West Melbourne east of CityLink which is updated to show the new and expanded open spaces that have been provided in West Melbourne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Figure 6Pa – Spatial distribution of existing open space in West Melbourne east of CityLink which is updated to show the new and expanded open spaces that have been provided in West Melbourne since 201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935600" cy="5036400"/>
                    </a:xfrm>
                    <a:prstGeom prst="rect">
                      <a:avLst/>
                    </a:prstGeom>
                  </pic:spPr>
                </pic:pic>
              </a:graphicData>
            </a:graphic>
          </wp:inline>
        </w:drawing>
      </w:r>
    </w:p>
    <w:p w14:paraId="1290DE68" w14:textId="1C92F4BF" w:rsidR="00826D6D" w:rsidRDefault="00826D6D" w:rsidP="00536D5F">
      <w:r w:rsidRPr="00536D5F">
        <w:rPr>
          <w:noProof/>
        </w:rPr>
        <w:drawing>
          <wp:inline distT="0" distB="0" distL="0" distR="0" wp14:anchorId="401206E0" wp14:editId="18C94E62">
            <wp:extent cx="5436000" cy="4305600"/>
            <wp:effectExtent l="0" t="0" r="0" b="0"/>
            <wp:docPr id="16" name="Picture 16" descr="Figure 6Pb – Spatial distribution of existing open space in West Melbourne Dynon area west of CityLink with no changes sinc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6Pb – Spatial distribution of existing open space in West Melbourne Dynon area west of CityLink with no changes since 2012."/>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36000" cy="4305600"/>
                    </a:xfrm>
                    <a:prstGeom prst="rect">
                      <a:avLst/>
                    </a:prstGeom>
                  </pic:spPr>
                </pic:pic>
              </a:graphicData>
            </a:graphic>
          </wp:inline>
        </w:drawing>
      </w:r>
    </w:p>
    <w:p w14:paraId="77E761C0" w14:textId="5968D52D" w:rsidR="00492693" w:rsidRPr="00594E17" w:rsidRDefault="00492693" w:rsidP="00492693">
      <w:pPr>
        <w:pStyle w:val="Heading3"/>
        <w:spacing w:before="360" w:after="120"/>
        <w:rPr>
          <w:rFonts w:hint="eastAsia"/>
          <w:b/>
          <w:bCs/>
          <w:lang w:val="en-AU"/>
        </w:rPr>
      </w:pPr>
      <w:bookmarkStart w:id="137" w:name="_Toc176340452"/>
      <w:r>
        <w:t>6.13.2</w:t>
      </w:r>
      <w:r w:rsidRPr="00BC2CB9">
        <w:rPr>
          <w:bCs/>
        </w:rPr>
        <w:tab/>
      </w:r>
      <w:r w:rsidRPr="00377662">
        <w:rPr>
          <w:lang w:val="en-AU"/>
        </w:rPr>
        <w:t>Summary of the population change between 2011 and 2021</w:t>
      </w:r>
      <w:bookmarkEnd w:id="137"/>
    </w:p>
    <w:p w14:paraId="55251938" w14:textId="3C084CBC" w:rsidR="00492693" w:rsidRPr="00492693" w:rsidRDefault="00492693" w:rsidP="00492693">
      <w:pPr>
        <w:pStyle w:val="BodyText"/>
        <w:rPr>
          <w:bCs/>
        </w:rPr>
      </w:pPr>
      <w:r w:rsidRPr="00492693">
        <w:rPr>
          <w:bCs/>
        </w:rPr>
        <w:t>As noted in Section 3.3.1 of this Light Touch Review, the residential population has grown by 108 per cent between 2011 and 2021.  This is lower than the 146 per cent growth forecast over the 15 year timeframe in the 2012 Strategy. An additional 4,113 residents were living in West Melbourne in 2021.</w:t>
      </w:r>
    </w:p>
    <w:p w14:paraId="7F2491C4" w14:textId="25749061" w:rsidR="00492693" w:rsidRPr="00492693" w:rsidRDefault="00492693" w:rsidP="00492693">
      <w:pPr>
        <w:pStyle w:val="BodyText"/>
        <w:rPr>
          <w:bCs/>
        </w:rPr>
      </w:pPr>
      <w:r w:rsidRPr="00492693">
        <w:rPr>
          <w:bCs/>
        </w:rPr>
        <w:t>Analysis of the Mesh Block data (refer to Appendix A) for residential dwelling change between 2011 and 2021 has identified there was significant change in open space sub-precincts WM1, WM3,WM5 and WM6. There was no residential population forecast for the West Melbourne - Dynon Precinct or the E-Gate precincts which were both anticipated to redevelop at the time the 2012 Strategy was prepared.</w:t>
      </w:r>
    </w:p>
    <w:p w14:paraId="7EAB7058" w14:textId="49814391" w:rsidR="00492693" w:rsidRPr="000E47F7" w:rsidRDefault="00492693" w:rsidP="00492693">
      <w:pPr>
        <w:pStyle w:val="BodyText"/>
        <w:rPr>
          <w:bCs/>
        </w:rPr>
      </w:pPr>
      <w:r w:rsidRPr="00492693">
        <w:rPr>
          <w:bCs/>
        </w:rPr>
        <w:t xml:space="preserve">As noted in Section 3.3.3 of this Light Touch Review, the employment figures for 2021 were impacted by </w:t>
      </w:r>
      <w:r w:rsidR="00E82ADB">
        <w:t>Covid</w:t>
      </w:r>
      <w:r w:rsidR="00E82ADB" w:rsidRPr="009A39F1">
        <w:t xml:space="preserve">-19 </w:t>
      </w:r>
      <w:r w:rsidRPr="00492693">
        <w:rPr>
          <w:bCs/>
        </w:rPr>
        <w:t>and are not reported here.</w:t>
      </w:r>
    </w:p>
    <w:p w14:paraId="1201DB00" w14:textId="1CC15FD3" w:rsidR="00492693" w:rsidRPr="00594E17" w:rsidRDefault="00492693" w:rsidP="00492693">
      <w:pPr>
        <w:pStyle w:val="Heading3"/>
        <w:spacing w:after="120"/>
        <w:rPr>
          <w:rFonts w:hint="eastAsia"/>
          <w:b/>
          <w:bCs/>
          <w:lang w:val="en-AU"/>
        </w:rPr>
      </w:pPr>
      <w:bookmarkStart w:id="138" w:name="_Toc176340453"/>
      <w:r>
        <w:t>6.13.3</w:t>
      </w:r>
      <w:r w:rsidRPr="00BC2CB9">
        <w:rPr>
          <w:bCs/>
        </w:rPr>
        <w:tab/>
      </w:r>
      <w:r w:rsidRPr="00377662">
        <w:rPr>
          <w:bCs/>
          <w:lang w:val="en-AU"/>
        </w:rPr>
        <w:t>Summary of the forecast population change from 2021 to 2031</w:t>
      </w:r>
      <w:bookmarkEnd w:id="138"/>
    </w:p>
    <w:p w14:paraId="467C5814" w14:textId="699AA19B" w:rsidR="00492693" w:rsidRPr="00492693" w:rsidRDefault="00492693" w:rsidP="00492693">
      <w:pPr>
        <w:pStyle w:val="BodyText"/>
        <w:rPr>
          <w:bCs/>
          <w:iCs/>
        </w:rPr>
      </w:pPr>
      <w:r w:rsidRPr="00492693">
        <w:rPr>
          <w:bCs/>
          <w:iCs/>
        </w:rPr>
        <w:t>The resident population is forecast to continue to grow over the next 10 years 2021 with an additional 4,781 residents forecast to live in West Melbourne by 2031, which represents a 60 per cent increase from 2021.  The change is anticipated to mainly occur in the sub-precincts WM1 to WM6.</w:t>
      </w:r>
    </w:p>
    <w:p w14:paraId="377ADF1D" w14:textId="3EAE15D4" w:rsidR="00492693" w:rsidRPr="000E47F7" w:rsidRDefault="00492693" w:rsidP="00492693">
      <w:pPr>
        <w:pStyle w:val="BodyText"/>
        <w:rPr>
          <w:bCs/>
        </w:rPr>
      </w:pPr>
      <w:r w:rsidRPr="00492693">
        <w:rPr>
          <w:bCs/>
          <w:iCs/>
        </w:rPr>
        <w:t>As noted in Section 3.3.2, the employment population forecasts from the 2012 Strategy will continue to be relied on, which is in Section 7.9.4a of the 2012 Strategy Technical Report. In summary, the worker population was forecast to continue to grow through to 2026</w:t>
      </w:r>
      <w:r w:rsidRPr="0023276D">
        <w:rPr>
          <w:bCs/>
        </w:rPr>
        <w:t>.</w:t>
      </w:r>
    </w:p>
    <w:p w14:paraId="7FCE3E10" w14:textId="486EE087" w:rsidR="00492693" w:rsidRPr="00594E17" w:rsidRDefault="00492693" w:rsidP="00492693">
      <w:pPr>
        <w:pStyle w:val="Heading3"/>
        <w:spacing w:after="120"/>
        <w:rPr>
          <w:rFonts w:hint="eastAsia"/>
          <w:b/>
          <w:bCs/>
        </w:rPr>
      </w:pPr>
      <w:bookmarkStart w:id="139" w:name="_Toc176340454"/>
      <w:r>
        <w:t>6.13.4</w:t>
      </w:r>
      <w:r w:rsidRPr="00BC2CB9">
        <w:rPr>
          <w:bCs/>
        </w:rPr>
        <w:tab/>
      </w:r>
      <w:r w:rsidRPr="00377662">
        <w:t>Implications for the forecast population changes on the updated Actions</w:t>
      </w:r>
      <w:r>
        <w:t xml:space="preserve"> for </w:t>
      </w:r>
      <w:r w:rsidR="004E0559">
        <w:t xml:space="preserve">this </w:t>
      </w:r>
      <w:r w:rsidR="00F242A9">
        <w:t>S</w:t>
      </w:r>
      <w:r w:rsidR="004E0559">
        <w:t>ection</w:t>
      </w:r>
      <w:bookmarkEnd w:id="139"/>
    </w:p>
    <w:p w14:paraId="1BC04E88" w14:textId="3B9F4EB1" w:rsidR="00492693" w:rsidRPr="00492693" w:rsidRDefault="00492693" w:rsidP="00492693">
      <w:pPr>
        <w:pStyle w:val="BodyText"/>
        <w:rPr>
          <w:bCs/>
          <w:iCs/>
        </w:rPr>
      </w:pPr>
      <w:r w:rsidRPr="00492693">
        <w:rPr>
          <w:bCs/>
          <w:iCs/>
        </w:rPr>
        <w:t>By 2031, 4,781 additional residents are forecast to be living in West Melbourne which is approximately 3,300 more than the total residential population forecast by 2026 in the 2012 Strategy.  The worker population we are planning for has already been accounted for the actions from the 2012 Strategy.  Given this, we have assumed a higher overall population than was planned for in the actions originally.  Please refer to Section 7.9 of the 2012 Strategy Technical Report for the rationale for the actions in addition to the updated information in this Light Touch Review.</w:t>
      </w:r>
    </w:p>
    <w:p w14:paraId="3B916BB5" w14:textId="77777777" w:rsidR="00492693" w:rsidRPr="00492693" w:rsidRDefault="00492693" w:rsidP="00492693">
      <w:pPr>
        <w:pStyle w:val="BodyText"/>
        <w:spacing w:after="0"/>
        <w:rPr>
          <w:bCs/>
          <w:iCs/>
        </w:rPr>
      </w:pPr>
      <w:r w:rsidRPr="00492693">
        <w:rPr>
          <w:bCs/>
          <w:iCs/>
        </w:rPr>
        <w:t>Please note there is a minor correction to Table 7.9(iv) in the 2012 Strategy Technical Report in sub-precinct EG1, where the first sentence of the Description should read:</w:t>
      </w:r>
    </w:p>
    <w:p w14:paraId="5C8EDF1D" w14:textId="0D3219C2" w:rsidR="00492693" w:rsidRPr="00492693" w:rsidRDefault="00492693" w:rsidP="00492693">
      <w:pPr>
        <w:pStyle w:val="BodyText"/>
        <w:rPr>
          <w:bCs/>
          <w:i/>
          <w:iCs/>
        </w:rPr>
      </w:pPr>
      <w:r w:rsidRPr="00492693">
        <w:rPr>
          <w:bCs/>
          <w:iCs/>
        </w:rPr>
        <w:tab/>
      </w:r>
      <w:r w:rsidRPr="00492693">
        <w:rPr>
          <w:bCs/>
          <w:i/>
          <w:iCs/>
        </w:rPr>
        <w:t>'This sub-precinct is known as the E-Gate site and extends from Moonee Ponds Creek in the west, to</w:t>
      </w:r>
      <w:r>
        <w:rPr>
          <w:bCs/>
          <w:i/>
          <w:iCs/>
        </w:rPr>
        <w:br/>
      </w:r>
      <w:r>
        <w:rPr>
          <w:bCs/>
          <w:i/>
          <w:iCs/>
        </w:rPr>
        <w:tab/>
      </w:r>
      <w:r w:rsidRPr="00492693">
        <w:rPr>
          <w:bCs/>
          <w:i/>
          <w:iCs/>
        </w:rPr>
        <w:t>Dynon Road in the north, Footscray Road in the south and North Melbourne railway in the east.'</w:t>
      </w:r>
    </w:p>
    <w:p w14:paraId="7012543E" w14:textId="77777777" w:rsidR="00492693" w:rsidRPr="00492693" w:rsidRDefault="00492693" w:rsidP="00492693">
      <w:pPr>
        <w:pStyle w:val="BodyText"/>
        <w:spacing w:after="0"/>
        <w:rPr>
          <w:bCs/>
          <w:iCs/>
        </w:rPr>
      </w:pPr>
      <w:r w:rsidRPr="00492693">
        <w:rPr>
          <w:bCs/>
          <w:iCs/>
        </w:rPr>
        <w:t>There is also a minor correction to Table 7.9(v) in the 2012 Strategy Technical Report in sub-precinct WD1, where the first sentence of the Description should read:</w:t>
      </w:r>
    </w:p>
    <w:p w14:paraId="0A36C045" w14:textId="77777777" w:rsidR="00492693" w:rsidRPr="00492693" w:rsidRDefault="00492693" w:rsidP="00492693">
      <w:pPr>
        <w:pStyle w:val="BodyText"/>
        <w:ind w:left="720"/>
        <w:rPr>
          <w:bCs/>
          <w:i/>
          <w:iCs/>
        </w:rPr>
      </w:pPr>
      <w:r w:rsidRPr="00492693">
        <w:rPr>
          <w:bCs/>
          <w:i/>
          <w:iCs/>
        </w:rPr>
        <w:t>'Directly adjoining the Maribyrnong River, this sub-precinct extends east to Moonee Ponds Creek and</w:t>
      </w:r>
      <w:r>
        <w:rPr>
          <w:bCs/>
          <w:i/>
          <w:iCs/>
        </w:rPr>
        <w:br/>
      </w:r>
      <w:r w:rsidRPr="00492693">
        <w:rPr>
          <w:bCs/>
          <w:i/>
          <w:iCs/>
        </w:rPr>
        <w:t>south of Dynon Road'</w:t>
      </w:r>
    </w:p>
    <w:p w14:paraId="262FE68C" w14:textId="352075C4" w:rsidR="00492693" w:rsidRDefault="00492693" w:rsidP="00492693">
      <w:pPr>
        <w:pStyle w:val="BodyText"/>
        <w:rPr>
          <w:bCs/>
          <w:iCs/>
        </w:rPr>
      </w:pPr>
      <w:r w:rsidRPr="00492693">
        <w:rPr>
          <w:bCs/>
          <w:iCs/>
        </w:rPr>
        <w:t>Please note, Figure 7.9~4 has been updated and included on the next page to show the correct sub-precincts for West Melbourne</w:t>
      </w:r>
      <w:r w:rsidRPr="0007704F">
        <w:rPr>
          <w:bCs/>
          <w:iCs/>
        </w:rPr>
        <w:t>.</w:t>
      </w:r>
    </w:p>
    <w:p w14:paraId="3952C309" w14:textId="21596164" w:rsidR="000E0F2C" w:rsidRPr="0007704F" w:rsidRDefault="000E0F2C" w:rsidP="00492693">
      <w:pPr>
        <w:pStyle w:val="BodyText"/>
        <w:rPr>
          <w:bCs/>
          <w:iCs/>
        </w:rPr>
      </w:pPr>
      <w:r>
        <w:rPr>
          <w:bCs/>
          <w:iCs/>
          <w:noProof/>
        </w:rPr>
        <w:drawing>
          <wp:inline distT="0" distB="0" distL="0" distR="0" wp14:anchorId="7CFA0E25" wp14:editId="4BB7E1AB">
            <wp:extent cx="3276000" cy="8269200"/>
            <wp:effectExtent l="0" t="0" r="635" b="0"/>
            <wp:docPr id="20" name="Picture 20" descr="Figure 6Q – Open space sub-precinct diagram for West Melbourne which is updated to show the correct sub-precincts in West Melbou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6Q – Open space sub-precinct diagram for West Melbourne which is updated to show the correct sub-precincts in West Melbourn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76000" cy="8269200"/>
                    </a:xfrm>
                    <a:prstGeom prst="rect">
                      <a:avLst/>
                    </a:prstGeom>
                  </pic:spPr>
                </pic:pic>
              </a:graphicData>
            </a:graphic>
          </wp:inline>
        </w:drawing>
      </w:r>
    </w:p>
    <w:p w14:paraId="73DB92DC" w14:textId="77777777" w:rsidR="000E0F2C" w:rsidRDefault="000E0F2C">
      <w:pPr>
        <w:spacing w:after="0" w:line="240" w:lineRule="auto"/>
        <w:rPr>
          <w:rFonts w:ascii="Arial Bold" w:eastAsia="MS Gothic" w:hAnsi="Arial Bold" w:hint="eastAsia"/>
          <w:sz w:val="22"/>
          <w:szCs w:val="26"/>
          <w:lang w:val="en-US"/>
        </w:rPr>
      </w:pPr>
      <w:r>
        <w:br w:type="page"/>
      </w:r>
    </w:p>
    <w:p w14:paraId="16AC50B8" w14:textId="48AB0420" w:rsidR="00492693" w:rsidRPr="00594E17" w:rsidRDefault="00492693" w:rsidP="000E0F2C">
      <w:pPr>
        <w:pStyle w:val="Heading3"/>
        <w:spacing w:after="360"/>
        <w:rPr>
          <w:rFonts w:hint="eastAsia"/>
          <w:b/>
          <w:bCs/>
          <w:lang w:val="en-AU"/>
        </w:rPr>
      </w:pPr>
      <w:bookmarkStart w:id="140" w:name="_Toc176340455"/>
      <w:r>
        <w:t>6.1</w:t>
      </w:r>
      <w:r w:rsidR="00CE5774">
        <w:t>3</w:t>
      </w:r>
      <w:r>
        <w:t>.5</w:t>
      </w:r>
      <w:r w:rsidRPr="00BC2CB9">
        <w:rPr>
          <w:bCs/>
        </w:rPr>
        <w:tab/>
      </w:r>
      <w:r w:rsidRPr="00377662">
        <w:rPr>
          <w:bCs/>
          <w:lang w:val="en-AU"/>
        </w:rPr>
        <w:t xml:space="preserve">Updated Precinct Actions for </w:t>
      </w:r>
      <w:r w:rsidR="000E0F2C">
        <w:t>West Melbourne</w:t>
      </w:r>
      <w:bookmarkEnd w:id="140"/>
    </w:p>
    <w:p w14:paraId="2895ECA9" w14:textId="77777777" w:rsidR="00492693" w:rsidRDefault="00492693" w:rsidP="00492693">
      <w:pPr>
        <w:pStyle w:val="BodyText"/>
        <w:spacing w:after="0"/>
        <w:rPr>
          <w:bCs/>
        </w:rPr>
      </w:pPr>
      <w:r>
        <w:rPr>
          <w:bCs/>
          <w:noProof/>
        </w:rPr>
        <w:drawing>
          <wp:inline distT="0" distB="0" distL="0" distR="0" wp14:anchorId="45ABB190" wp14:editId="442DAF8E">
            <wp:extent cx="4870800" cy="8042400"/>
            <wp:effectExtent l="0" t="0" r="6350" b="0"/>
            <wp:docPr id="19" name="Picture 19" descr="Figure 6R – Summary of strategy recommendations for West Melbourne which shows indicative locations and sub-precincts in which new open spaces are proposed for West Melbourne in this Light Touch 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Figure 6R – Summary of strategy recommendations for West Melbourne which shows indicative locations and sub-precincts in which new open spaces are proposed for West Melbourne in this Light Touch Review."/>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70800" cy="8042400"/>
                    </a:xfrm>
                    <a:prstGeom prst="rect">
                      <a:avLst/>
                    </a:prstGeom>
                  </pic:spPr>
                </pic:pic>
              </a:graphicData>
            </a:graphic>
          </wp:inline>
        </w:drawing>
      </w:r>
    </w:p>
    <w:p w14:paraId="4AD18A7A" w14:textId="77777777" w:rsidR="000E0F2C" w:rsidRDefault="000E0F2C">
      <w:pPr>
        <w:spacing w:after="0" w:line="240" w:lineRule="auto"/>
      </w:pPr>
      <w:r>
        <w:br w:type="page"/>
      </w:r>
    </w:p>
    <w:p w14:paraId="1AA4D083" w14:textId="1D290C82" w:rsidR="00492693" w:rsidRDefault="00492693" w:rsidP="00492693">
      <w:pPr>
        <w:pStyle w:val="BodyText"/>
        <w:spacing w:before="360"/>
      </w:pPr>
      <w:r w:rsidRPr="007950C6">
        <w:t>Please note the Actions retain the numbering from the 2012 Strategy Technical Report</w:t>
      </w:r>
      <w:r>
        <w:t>.</w:t>
      </w:r>
    </w:p>
    <w:p w14:paraId="3FDFDF26" w14:textId="77777777" w:rsidR="00492693" w:rsidRPr="00377662" w:rsidRDefault="00492693" w:rsidP="00492693">
      <w:pPr>
        <w:pStyle w:val="Caption"/>
        <w:tabs>
          <w:tab w:val="left" w:pos="993"/>
        </w:tabs>
        <w:spacing w:after="120"/>
        <w:rPr>
          <w:rFonts w:hint="eastAsia"/>
        </w:rPr>
      </w:pPr>
      <w:r w:rsidRPr="00377662">
        <w:t>A</w:t>
      </w:r>
      <w:r w:rsidRPr="00377662">
        <w:tab/>
        <w:t>Additional open space</w:t>
      </w:r>
    </w:p>
    <w:tbl>
      <w:tblPr>
        <w:tblStyle w:val="TableGrid"/>
        <w:tblW w:w="0" w:type="auto"/>
        <w:tblLook w:val="04A0" w:firstRow="1" w:lastRow="0" w:firstColumn="1" w:lastColumn="0" w:noHBand="0" w:noVBand="1"/>
      </w:tblPr>
      <w:tblGrid>
        <w:gridCol w:w="924"/>
        <w:gridCol w:w="6017"/>
        <w:gridCol w:w="1559"/>
        <w:gridCol w:w="1269"/>
      </w:tblGrid>
      <w:tr w:rsidR="00492693" w14:paraId="16DDBC02" w14:textId="77777777" w:rsidTr="00A9745D">
        <w:trPr>
          <w:tblHeader/>
        </w:trPr>
        <w:tc>
          <w:tcPr>
            <w:tcW w:w="924" w:type="dxa"/>
          </w:tcPr>
          <w:p w14:paraId="0A807911" w14:textId="77777777" w:rsidR="00492693" w:rsidRPr="009B66E3" w:rsidRDefault="00492693" w:rsidP="00A9745D">
            <w:pPr>
              <w:pStyle w:val="TableofFigures"/>
              <w:rPr>
                <w:b/>
                <w:bCs/>
              </w:rPr>
            </w:pPr>
            <w:r w:rsidRPr="009B66E3">
              <w:rPr>
                <w:b/>
                <w:bCs/>
              </w:rPr>
              <w:t>No.</w:t>
            </w:r>
          </w:p>
        </w:tc>
        <w:tc>
          <w:tcPr>
            <w:tcW w:w="6017" w:type="dxa"/>
          </w:tcPr>
          <w:p w14:paraId="7DB146DB"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14F83CEB" w14:textId="77777777" w:rsidR="00492693" w:rsidRPr="009B66E3" w:rsidRDefault="00492693" w:rsidP="00A9745D">
            <w:pPr>
              <w:pStyle w:val="TableofFigures"/>
              <w:rPr>
                <w:b/>
                <w:bCs/>
              </w:rPr>
            </w:pPr>
            <w:r w:rsidRPr="009B66E3">
              <w:rPr>
                <w:b/>
                <w:bCs/>
              </w:rPr>
              <w:t>Responsibility</w:t>
            </w:r>
          </w:p>
        </w:tc>
        <w:tc>
          <w:tcPr>
            <w:tcW w:w="1269" w:type="dxa"/>
          </w:tcPr>
          <w:p w14:paraId="1245B281" w14:textId="77777777" w:rsidR="00492693" w:rsidRPr="009B66E3" w:rsidRDefault="00492693" w:rsidP="00A9745D">
            <w:pPr>
              <w:pStyle w:val="TableofFigures"/>
              <w:rPr>
                <w:b/>
                <w:bCs/>
              </w:rPr>
            </w:pPr>
            <w:r w:rsidRPr="009B66E3">
              <w:rPr>
                <w:b/>
                <w:bCs/>
              </w:rPr>
              <w:t xml:space="preserve">Priority </w:t>
            </w:r>
          </w:p>
        </w:tc>
      </w:tr>
      <w:tr w:rsidR="000E0F2C" w14:paraId="1C468AF4" w14:textId="77777777" w:rsidTr="00A9745D">
        <w:tc>
          <w:tcPr>
            <w:tcW w:w="924" w:type="dxa"/>
          </w:tcPr>
          <w:p w14:paraId="53825498" w14:textId="423C44BD" w:rsidR="000E0F2C" w:rsidRPr="009B66E3" w:rsidRDefault="002D1423" w:rsidP="009756FD">
            <w:pPr>
              <w:pStyle w:val="TableofFigures"/>
            </w:pPr>
            <w:r>
              <w:t>Action</w:t>
            </w:r>
            <w:r w:rsidRPr="009B3099">
              <w:t xml:space="preserve"> </w:t>
            </w:r>
            <w:r w:rsidR="000E0F2C" w:rsidRPr="009B3099">
              <w:t>7.9A-1</w:t>
            </w:r>
          </w:p>
        </w:tc>
        <w:tc>
          <w:tcPr>
            <w:tcW w:w="6017" w:type="dxa"/>
          </w:tcPr>
          <w:p w14:paraId="28C334C7" w14:textId="77777777" w:rsidR="000E0F2C" w:rsidRPr="009B3099" w:rsidRDefault="000E0F2C" w:rsidP="009756FD">
            <w:pPr>
              <w:pStyle w:val="TableofFigures"/>
              <w:rPr>
                <w:b/>
                <w:bCs/>
              </w:rPr>
            </w:pPr>
            <w:r w:rsidRPr="009B3099">
              <w:rPr>
                <w:b/>
                <w:bCs/>
              </w:rPr>
              <w:t>New Capital City open space in E-Gate</w:t>
            </w:r>
          </w:p>
          <w:p w14:paraId="73806F53" w14:textId="63CC8D6F" w:rsidR="000E0F2C" w:rsidRPr="009B66E3" w:rsidRDefault="000E0F2C" w:rsidP="009756FD">
            <w:pPr>
              <w:pStyle w:val="TableofFigures"/>
            </w:pPr>
            <w:r w:rsidRPr="009B3099">
              <w:t>Establish a Capital City open space adjacent to Moonee Ponds Creek in the E-Gate site capable of holding major events and designed to contribute to the core character and values of the urban renewal areas in the north-west Melbourne.  Refer to conclusions in sub-precinct EG1.</w:t>
            </w:r>
          </w:p>
        </w:tc>
        <w:tc>
          <w:tcPr>
            <w:tcW w:w="1559" w:type="dxa"/>
          </w:tcPr>
          <w:p w14:paraId="6951ED81" w14:textId="0AB81EA4" w:rsidR="000E0F2C" w:rsidRPr="009B3099" w:rsidRDefault="007A22A0" w:rsidP="009756FD">
            <w:pPr>
              <w:pStyle w:val="TableofFigures"/>
            </w:pPr>
            <w:r>
              <w:t xml:space="preserve">Responsibility: </w:t>
            </w:r>
            <w:r w:rsidR="00DD1EB6">
              <w:t>C-o-m</w:t>
            </w:r>
          </w:p>
          <w:p w14:paraId="0907F6BF" w14:textId="071154F8" w:rsidR="000E0F2C" w:rsidRPr="009B66E3" w:rsidRDefault="000E0F2C" w:rsidP="009756FD">
            <w:pPr>
              <w:pStyle w:val="TableofFigures"/>
            </w:pPr>
            <w:r w:rsidRPr="009B3099">
              <w:t>Vic Govt</w:t>
            </w:r>
          </w:p>
        </w:tc>
        <w:tc>
          <w:tcPr>
            <w:tcW w:w="1269" w:type="dxa"/>
          </w:tcPr>
          <w:p w14:paraId="1191AA7F" w14:textId="5351F74B" w:rsidR="000E0F2C" w:rsidRPr="009B66E3" w:rsidRDefault="008C4D75" w:rsidP="009756FD">
            <w:pPr>
              <w:pStyle w:val="TableofFigures"/>
            </w:pPr>
            <w:r>
              <w:t xml:space="preserve">Priority: </w:t>
            </w:r>
            <w:r w:rsidR="000E0F2C" w:rsidRPr="009B3099">
              <w:t>Ongoing</w:t>
            </w:r>
          </w:p>
        </w:tc>
      </w:tr>
      <w:tr w:rsidR="000E0F2C" w14:paraId="10E22A9A" w14:textId="77777777" w:rsidTr="00A9745D">
        <w:tc>
          <w:tcPr>
            <w:tcW w:w="924" w:type="dxa"/>
          </w:tcPr>
          <w:p w14:paraId="1EFE2CF7" w14:textId="4EC6BB54" w:rsidR="000E0F2C" w:rsidRPr="009B3099" w:rsidRDefault="002D1423" w:rsidP="009756FD">
            <w:pPr>
              <w:pStyle w:val="TableofFigures"/>
            </w:pPr>
            <w:r>
              <w:t>Action</w:t>
            </w:r>
            <w:r w:rsidRPr="009B3099">
              <w:t xml:space="preserve"> </w:t>
            </w:r>
            <w:r w:rsidR="000E0F2C" w:rsidRPr="009B3099">
              <w:t>7.9A-2</w:t>
            </w:r>
          </w:p>
          <w:p w14:paraId="594D6AB0" w14:textId="4AA7B601" w:rsidR="000E0F2C" w:rsidRPr="009B3099" w:rsidRDefault="000E0F2C" w:rsidP="009756FD">
            <w:pPr>
              <w:pStyle w:val="TableofFigures"/>
            </w:pPr>
          </w:p>
        </w:tc>
        <w:tc>
          <w:tcPr>
            <w:tcW w:w="6017" w:type="dxa"/>
          </w:tcPr>
          <w:p w14:paraId="30A2242A" w14:textId="77777777" w:rsidR="000E0F2C" w:rsidRPr="009B3099" w:rsidRDefault="000E0F2C" w:rsidP="009756FD">
            <w:pPr>
              <w:pStyle w:val="TableofFigures"/>
              <w:rPr>
                <w:b/>
                <w:bCs/>
              </w:rPr>
            </w:pPr>
            <w:r w:rsidRPr="009B3099">
              <w:rPr>
                <w:b/>
                <w:bCs/>
              </w:rPr>
              <w:t>New Municipal open space in E-Gate</w:t>
            </w:r>
          </w:p>
          <w:p w14:paraId="25271BC3" w14:textId="57522A8F" w:rsidR="000E0F2C" w:rsidRPr="009B3099" w:rsidRDefault="000E0F2C" w:rsidP="009756FD">
            <w:pPr>
              <w:pStyle w:val="TableofFigures"/>
              <w:rPr>
                <w:b/>
                <w:bCs/>
              </w:rPr>
            </w:pPr>
            <w:r w:rsidRPr="009B3099">
              <w:t>Establish a new Municipal open space adjacent to Moonee Ponds Creek in the E-Gate site capable of providing organised sports facilities including sports fields to cater to E-Gate, Docklands and Arden-Macaulay.</w:t>
            </w:r>
          </w:p>
        </w:tc>
        <w:tc>
          <w:tcPr>
            <w:tcW w:w="1559" w:type="dxa"/>
          </w:tcPr>
          <w:p w14:paraId="1ED597B7" w14:textId="197A7A72" w:rsidR="000E0F2C" w:rsidRPr="009B3099" w:rsidRDefault="007A22A0" w:rsidP="009756FD">
            <w:pPr>
              <w:pStyle w:val="TableofFigures"/>
            </w:pPr>
            <w:r>
              <w:t xml:space="preserve">Responsibility: </w:t>
            </w:r>
            <w:r w:rsidR="00DD1EB6">
              <w:t>C-o-m</w:t>
            </w:r>
          </w:p>
          <w:p w14:paraId="63AE10B2" w14:textId="032A19C1" w:rsidR="000E0F2C" w:rsidRPr="009B3099" w:rsidRDefault="000E0F2C" w:rsidP="009756FD">
            <w:pPr>
              <w:pStyle w:val="TableofFigures"/>
            </w:pPr>
            <w:r w:rsidRPr="009B3099">
              <w:t>Vic Govt</w:t>
            </w:r>
          </w:p>
        </w:tc>
        <w:tc>
          <w:tcPr>
            <w:tcW w:w="1269" w:type="dxa"/>
          </w:tcPr>
          <w:p w14:paraId="27C37813" w14:textId="0A88E352" w:rsidR="000E0F2C" w:rsidRPr="009B3099" w:rsidRDefault="008C4D75" w:rsidP="009756FD">
            <w:pPr>
              <w:pStyle w:val="TableofFigures"/>
            </w:pPr>
            <w:r>
              <w:t xml:space="preserve">Priority: </w:t>
            </w:r>
            <w:r w:rsidR="000E0F2C" w:rsidRPr="009B3099">
              <w:t>Very High</w:t>
            </w:r>
          </w:p>
        </w:tc>
      </w:tr>
      <w:tr w:rsidR="000E0F2C" w14:paraId="2C659F0E" w14:textId="77777777" w:rsidTr="00A9745D">
        <w:tc>
          <w:tcPr>
            <w:tcW w:w="924" w:type="dxa"/>
          </w:tcPr>
          <w:p w14:paraId="4F89042D" w14:textId="5434D385" w:rsidR="000E0F2C" w:rsidRPr="009B3099" w:rsidRDefault="002D1423" w:rsidP="009756FD">
            <w:pPr>
              <w:pStyle w:val="TableofFigures"/>
            </w:pPr>
            <w:r>
              <w:t>Action</w:t>
            </w:r>
            <w:r w:rsidRPr="009B3099">
              <w:t xml:space="preserve"> </w:t>
            </w:r>
            <w:r w:rsidR="000E0F2C" w:rsidRPr="009B3099">
              <w:t>7.9A-3</w:t>
            </w:r>
          </w:p>
        </w:tc>
        <w:tc>
          <w:tcPr>
            <w:tcW w:w="6017" w:type="dxa"/>
          </w:tcPr>
          <w:p w14:paraId="5DFA05C3" w14:textId="77777777" w:rsidR="000E0F2C" w:rsidRPr="009B3099" w:rsidRDefault="000E0F2C" w:rsidP="009756FD">
            <w:pPr>
              <w:pStyle w:val="TableofFigures"/>
              <w:rPr>
                <w:b/>
                <w:bCs/>
              </w:rPr>
            </w:pPr>
            <w:r w:rsidRPr="009B3099">
              <w:rPr>
                <w:b/>
                <w:bCs/>
              </w:rPr>
              <w:t>New Municipal open space in Dynon area</w:t>
            </w:r>
          </w:p>
          <w:p w14:paraId="70B4BA52" w14:textId="5BBBF8A8" w:rsidR="000E0F2C" w:rsidRPr="009B3099" w:rsidRDefault="000E0F2C" w:rsidP="009756FD">
            <w:pPr>
              <w:pStyle w:val="TableofFigures"/>
              <w:rPr>
                <w:b/>
                <w:bCs/>
              </w:rPr>
            </w:pPr>
            <w:r w:rsidRPr="009B3099">
              <w:t>Establish a new Municipal open space in the Dynon urban renewal area capable of providing organised sports facilities including sports fields to cater primarily to the new population in Arden-Macaulay, and any future population in the Dynon Rail corridor.</w:t>
            </w:r>
          </w:p>
        </w:tc>
        <w:tc>
          <w:tcPr>
            <w:tcW w:w="1559" w:type="dxa"/>
          </w:tcPr>
          <w:p w14:paraId="754797E0" w14:textId="6BCC58E0" w:rsidR="000E0F2C" w:rsidRPr="009B3099" w:rsidRDefault="007A22A0" w:rsidP="009756FD">
            <w:pPr>
              <w:pStyle w:val="TableofFigures"/>
            </w:pPr>
            <w:r>
              <w:t xml:space="preserve">Responsibility: </w:t>
            </w:r>
            <w:r w:rsidR="00DD1EB6">
              <w:t>C-o-m</w:t>
            </w:r>
          </w:p>
          <w:p w14:paraId="65849030" w14:textId="569A56C6" w:rsidR="000E0F2C" w:rsidRPr="009B3099" w:rsidRDefault="000E0F2C" w:rsidP="009756FD">
            <w:pPr>
              <w:pStyle w:val="TableofFigures"/>
            </w:pPr>
            <w:r w:rsidRPr="009B3099">
              <w:t>Vic Govt</w:t>
            </w:r>
          </w:p>
        </w:tc>
        <w:tc>
          <w:tcPr>
            <w:tcW w:w="1269" w:type="dxa"/>
          </w:tcPr>
          <w:p w14:paraId="71D8FCC2" w14:textId="408589EB" w:rsidR="000E0F2C" w:rsidRPr="009B3099" w:rsidRDefault="008C4D75" w:rsidP="009756FD">
            <w:pPr>
              <w:pStyle w:val="TableofFigures"/>
            </w:pPr>
            <w:r>
              <w:t xml:space="preserve">Priority: </w:t>
            </w:r>
            <w:r w:rsidR="000E0F2C" w:rsidRPr="009B3099">
              <w:t>Very High</w:t>
            </w:r>
          </w:p>
        </w:tc>
      </w:tr>
      <w:tr w:rsidR="000E0F2C" w14:paraId="068C444C" w14:textId="77777777" w:rsidTr="00A9745D">
        <w:tc>
          <w:tcPr>
            <w:tcW w:w="924" w:type="dxa"/>
          </w:tcPr>
          <w:p w14:paraId="5193AA3C" w14:textId="5D67E927" w:rsidR="000E0F2C" w:rsidRPr="009B3099" w:rsidRDefault="002D1423" w:rsidP="009756FD">
            <w:pPr>
              <w:pStyle w:val="TableofFigures"/>
            </w:pPr>
            <w:r>
              <w:t>Action</w:t>
            </w:r>
            <w:r w:rsidRPr="009B3099">
              <w:t xml:space="preserve"> </w:t>
            </w:r>
            <w:r w:rsidR="000E0F2C" w:rsidRPr="009B3099">
              <w:t>7.9A-4</w:t>
            </w:r>
          </w:p>
        </w:tc>
        <w:tc>
          <w:tcPr>
            <w:tcW w:w="6017" w:type="dxa"/>
          </w:tcPr>
          <w:p w14:paraId="62F5F007" w14:textId="77777777" w:rsidR="000E0F2C" w:rsidRPr="009B3099" w:rsidRDefault="000E0F2C" w:rsidP="009756FD">
            <w:pPr>
              <w:pStyle w:val="TableofFigures"/>
              <w:rPr>
                <w:b/>
                <w:bCs/>
              </w:rPr>
            </w:pPr>
            <w:r w:rsidRPr="009B3099">
              <w:rPr>
                <w:b/>
                <w:bCs/>
              </w:rPr>
              <w:t>New Small Local open space in E-Gate</w:t>
            </w:r>
          </w:p>
          <w:p w14:paraId="1A08D604" w14:textId="10061629" w:rsidR="000E0F2C" w:rsidRPr="009B3099" w:rsidRDefault="000E0F2C" w:rsidP="009756FD">
            <w:pPr>
              <w:pStyle w:val="TableofFigures"/>
              <w:rPr>
                <w:b/>
                <w:bCs/>
              </w:rPr>
            </w:pPr>
            <w:r w:rsidRPr="009B3099">
              <w:t>Establish an additional Small Local open space located centrally and towards the south of the E-Gate site away from traffic noise and activity.  This is to be accessible via the residential street network to provide for the forecast future local population in addition to the Capital City and Municipal open space in EG1.</w:t>
            </w:r>
          </w:p>
        </w:tc>
        <w:tc>
          <w:tcPr>
            <w:tcW w:w="1559" w:type="dxa"/>
          </w:tcPr>
          <w:p w14:paraId="3B6D3C26" w14:textId="377DAFC1" w:rsidR="000E0F2C" w:rsidRPr="009B3099" w:rsidRDefault="007A22A0" w:rsidP="009756FD">
            <w:pPr>
              <w:pStyle w:val="TableofFigures"/>
            </w:pPr>
            <w:r>
              <w:t xml:space="preserve">Responsibility: </w:t>
            </w:r>
            <w:r w:rsidR="00DD1EB6">
              <w:t>C-o-m</w:t>
            </w:r>
          </w:p>
          <w:p w14:paraId="0A3AF2A0" w14:textId="68A94AE7" w:rsidR="000E0F2C" w:rsidRPr="009B3099" w:rsidRDefault="000E0F2C" w:rsidP="009756FD">
            <w:pPr>
              <w:pStyle w:val="TableofFigures"/>
            </w:pPr>
            <w:r w:rsidRPr="009B3099">
              <w:t>Vic Govt</w:t>
            </w:r>
          </w:p>
        </w:tc>
        <w:tc>
          <w:tcPr>
            <w:tcW w:w="1269" w:type="dxa"/>
          </w:tcPr>
          <w:p w14:paraId="127AA803" w14:textId="5E08E100" w:rsidR="000E0F2C" w:rsidRPr="009B3099" w:rsidRDefault="008C4D75" w:rsidP="009756FD">
            <w:pPr>
              <w:pStyle w:val="TableofFigures"/>
            </w:pPr>
            <w:r>
              <w:t xml:space="preserve">Priority: </w:t>
            </w:r>
            <w:r w:rsidR="000E0F2C" w:rsidRPr="009B3099">
              <w:t>Ongoing</w:t>
            </w:r>
          </w:p>
        </w:tc>
      </w:tr>
      <w:tr w:rsidR="000E0F2C" w14:paraId="35A94268" w14:textId="77777777" w:rsidTr="00A9745D">
        <w:tc>
          <w:tcPr>
            <w:tcW w:w="924" w:type="dxa"/>
          </w:tcPr>
          <w:p w14:paraId="4E24DCD8" w14:textId="1B773E0F" w:rsidR="000E0F2C" w:rsidRPr="009B3099" w:rsidRDefault="002D1423" w:rsidP="009756FD">
            <w:pPr>
              <w:pStyle w:val="TableofFigures"/>
            </w:pPr>
            <w:r>
              <w:t>Action</w:t>
            </w:r>
            <w:r w:rsidRPr="009B3099">
              <w:t xml:space="preserve"> </w:t>
            </w:r>
            <w:r w:rsidR="000E0F2C" w:rsidRPr="009B3099">
              <w:t>7.9A-5</w:t>
            </w:r>
          </w:p>
        </w:tc>
        <w:tc>
          <w:tcPr>
            <w:tcW w:w="6017" w:type="dxa"/>
          </w:tcPr>
          <w:p w14:paraId="2113C0C1" w14:textId="77777777" w:rsidR="000E0F2C" w:rsidRPr="009B3099" w:rsidRDefault="000E0F2C" w:rsidP="009756FD">
            <w:pPr>
              <w:pStyle w:val="TableofFigures"/>
              <w:rPr>
                <w:b/>
                <w:bCs/>
              </w:rPr>
            </w:pPr>
            <w:r w:rsidRPr="009B3099">
              <w:rPr>
                <w:b/>
                <w:bCs/>
              </w:rPr>
              <w:t>New Local open space in sub-precinct WM1</w:t>
            </w:r>
          </w:p>
          <w:p w14:paraId="6541473C" w14:textId="0DD67E51" w:rsidR="000E0F2C" w:rsidRPr="009B3099" w:rsidRDefault="000E0F2C" w:rsidP="009756FD">
            <w:pPr>
              <w:pStyle w:val="TableofFigures"/>
              <w:rPr>
                <w:b/>
                <w:bCs/>
              </w:rPr>
            </w:pPr>
            <w:r w:rsidRPr="009B3099">
              <w:t>Provide an additional Local open space in the south of sub-precinct WM1 to provide for the existing and future population. This will need to be located away from major roads to provide sense of protection and refuge from traffic flow and noise.</w:t>
            </w:r>
          </w:p>
        </w:tc>
        <w:tc>
          <w:tcPr>
            <w:tcW w:w="1559" w:type="dxa"/>
          </w:tcPr>
          <w:p w14:paraId="5C9924E6" w14:textId="57035FC3" w:rsidR="000E0F2C" w:rsidRPr="009B3099" w:rsidRDefault="007A22A0" w:rsidP="009756FD">
            <w:pPr>
              <w:pStyle w:val="TableofFigures"/>
            </w:pPr>
            <w:r>
              <w:t xml:space="preserve">Responsibility: </w:t>
            </w:r>
            <w:r w:rsidR="00DD1EB6">
              <w:t>C-o-m</w:t>
            </w:r>
          </w:p>
          <w:p w14:paraId="5AC117DA" w14:textId="7A298144" w:rsidR="000E0F2C" w:rsidRPr="009B3099" w:rsidRDefault="000E0F2C" w:rsidP="009756FD">
            <w:pPr>
              <w:pStyle w:val="TableofFigures"/>
            </w:pPr>
            <w:r w:rsidRPr="009B3099">
              <w:t>Developer</w:t>
            </w:r>
          </w:p>
        </w:tc>
        <w:tc>
          <w:tcPr>
            <w:tcW w:w="1269" w:type="dxa"/>
          </w:tcPr>
          <w:p w14:paraId="3CBCE4FB" w14:textId="1675E9C4" w:rsidR="000E0F2C" w:rsidRPr="009B3099" w:rsidRDefault="008C4D75" w:rsidP="009756FD">
            <w:pPr>
              <w:pStyle w:val="TableofFigures"/>
            </w:pPr>
            <w:r>
              <w:t>Priority: V</w:t>
            </w:r>
            <w:r w:rsidR="000E0F2C" w:rsidRPr="009B3099">
              <w:t>ery High</w:t>
            </w:r>
          </w:p>
        </w:tc>
      </w:tr>
      <w:tr w:rsidR="000E0F2C" w14:paraId="7E607D2C" w14:textId="77777777" w:rsidTr="00A9745D">
        <w:tc>
          <w:tcPr>
            <w:tcW w:w="924" w:type="dxa"/>
          </w:tcPr>
          <w:p w14:paraId="396565BA" w14:textId="0220F716" w:rsidR="000E0F2C" w:rsidRPr="009B3099" w:rsidRDefault="002D1423" w:rsidP="009756FD">
            <w:pPr>
              <w:pStyle w:val="TableofFigures"/>
            </w:pPr>
            <w:r>
              <w:t>Action</w:t>
            </w:r>
            <w:r w:rsidRPr="009B3099">
              <w:t xml:space="preserve"> </w:t>
            </w:r>
            <w:r w:rsidR="000E0F2C" w:rsidRPr="009B3099">
              <w:t>7.9A-6</w:t>
            </w:r>
          </w:p>
        </w:tc>
        <w:tc>
          <w:tcPr>
            <w:tcW w:w="6017" w:type="dxa"/>
          </w:tcPr>
          <w:p w14:paraId="4D21E74E" w14:textId="77777777" w:rsidR="000E0F2C" w:rsidRPr="009B3099" w:rsidRDefault="000E0F2C" w:rsidP="009756FD">
            <w:pPr>
              <w:pStyle w:val="TableofFigures"/>
              <w:rPr>
                <w:b/>
                <w:bCs/>
              </w:rPr>
            </w:pPr>
            <w:r w:rsidRPr="009B3099">
              <w:rPr>
                <w:b/>
                <w:bCs/>
              </w:rPr>
              <w:t>Expand size of Howard &amp; William Street Reserve</w:t>
            </w:r>
          </w:p>
          <w:p w14:paraId="47C25B66" w14:textId="28B376E6" w:rsidR="000E0F2C" w:rsidRPr="009B3099" w:rsidRDefault="000E0F2C" w:rsidP="009756FD">
            <w:pPr>
              <w:pStyle w:val="TableofFigures"/>
              <w:rPr>
                <w:b/>
                <w:bCs/>
              </w:rPr>
            </w:pPr>
            <w:r w:rsidRPr="009B3099">
              <w:t>This Action is complete.</w:t>
            </w:r>
          </w:p>
        </w:tc>
        <w:tc>
          <w:tcPr>
            <w:tcW w:w="1559" w:type="dxa"/>
          </w:tcPr>
          <w:p w14:paraId="7E2449B0" w14:textId="6C821F9B" w:rsidR="000E0F2C" w:rsidRPr="009B3099" w:rsidRDefault="007A22A0" w:rsidP="009756FD">
            <w:pPr>
              <w:pStyle w:val="TableofFigures"/>
            </w:pPr>
            <w:r>
              <w:t xml:space="preserve">Responsibility: </w:t>
            </w:r>
            <w:r w:rsidR="00DD1EB6">
              <w:t>C-o-m</w:t>
            </w:r>
          </w:p>
          <w:p w14:paraId="5C52DA52" w14:textId="27392443" w:rsidR="000E0F2C" w:rsidRPr="009B3099" w:rsidRDefault="000E0F2C" w:rsidP="009756FD">
            <w:pPr>
              <w:pStyle w:val="TableofFigures"/>
            </w:pPr>
            <w:r w:rsidRPr="009B3099">
              <w:t>Developer</w:t>
            </w:r>
          </w:p>
        </w:tc>
        <w:tc>
          <w:tcPr>
            <w:tcW w:w="1269" w:type="dxa"/>
          </w:tcPr>
          <w:p w14:paraId="718E625D" w14:textId="0522B7DB" w:rsidR="000E0F2C" w:rsidRPr="009B3099" w:rsidRDefault="008C4D75" w:rsidP="009756FD">
            <w:pPr>
              <w:pStyle w:val="TableofFigures"/>
            </w:pPr>
            <w:r>
              <w:t xml:space="preserve">Priority: </w:t>
            </w:r>
            <w:r w:rsidR="000E0F2C" w:rsidRPr="009B3099">
              <w:t>Complete</w:t>
            </w:r>
          </w:p>
        </w:tc>
      </w:tr>
      <w:tr w:rsidR="000E0F2C" w14:paraId="2ADE534B" w14:textId="77777777" w:rsidTr="00A9745D">
        <w:tc>
          <w:tcPr>
            <w:tcW w:w="924" w:type="dxa"/>
          </w:tcPr>
          <w:p w14:paraId="56AEF6B2" w14:textId="196D31A3" w:rsidR="000E0F2C" w:rsidRPr="009B3099" w:rsidRDefault="002D1423" w:rsidP="009756FD">
            <w:pPr>
              <w:pStyle w:val="TableofFigures"/>
            </w:pPr>
            <w:r>
              <w:t>Action</w:t>
            </w:r>
            <w:r w:rsidRPr="009B3099">
              <w:t xml:space="preserve"> </w:t>
            </w:r>
            <w:r w:rsidR="000E0F2C" w:rsidRPr="009B3099">
              <w:t>7.9A-7</w:t>
            </w:r>
          </w:p>
        </w:tc>
        <w:tc>
          <w:tcPr>
            <w:tcW w:w="6017" w:type="dxa"/>
          </w:tcPr>
          <w:p w14:paraId="0C25E57E" w14:textId="77777777" w:rsidR="000E0F2C" w:rsidRPr="009B3099" w:rsidRDefault="000E0F2C" w:rsidP="009756FD">
            <w:pPr>
              <w:pStyle w:val="TableofFigures"/>
              <w:rPr>
                <w:b/>
                <w:bCs/>
              </w:rPr>
            </w:pPr>
            <w:r w:rsidRPr="009B3099">
              <w:rPr>
                <w:b/>
                <w:bCs/>
              </w:rPr>
              <w:t>Expand width of open space corridor along the Maribyrnong River in sub-precinct WD2</w:t>
            </w:r>
          </w:p>
          <w:p w14:paraId="24E1D097" w14:textId="56CC368D" w:rsidR="000E0F2C" w:rsidRPr="009B3099" w:rsidRDefault="000E0F2C" w:rsidP="00174DF4">
            <w:pPr>
              <w:pStyle w:val="BodyText"/>
            </w:pPr>
            <w:r w:rsidRPr="009B3099">
              <w:t>Negotiate in future redevelopment of the sites adjacent to the Maribyrnong River in sub-precinct WD2 to achieve additional width of open space.</w:t>
            </w:r>
          </w:p>
          <w:p w14:paraId="1D6DE2BE" w14:textId="060C0514" w:rsidR="000E0F2C" w:rsidRPr="009B3099" w:rsidRDefault="000E0F2C" w:rsidP="00174DF4">
            <w:pPr>
              <w:pStyle w:val="BodyText"/>
              <w:spacing w:after="0"/>
              <w:rPr>
                <w:b/>
                <w:bCs/>
              </w:rPr>
            </w:pPr>
            <w:r w:rsidRPr="009B3099">
              <w:t xml:space="preserve">Future proposals for the additional open space adjoining the river need to clearly identify areas that are encumbered as described in Recommendation </w:t>
            </w:r>
            <w:r w:rsidRPr="009B3099">
              <w:rPr>
                <w:rFonts w:ascii="Aptos" w:hAnsi="Aptos"/>
              </w:rPr>
              <w:t>6.2.3d(i)</w:t>
            </w:r>
            <w:r w:rsidRPr="009B3099">
              <w:rPr>
                <w:rFonts w:cs="Arial"/>
              </w:rPr>
              <w:t>, in the 2012 Strategy Technical Report and take account of the setback of development from the waterway beyond</w:t>
            </w:r>
            <w:r w:rsidRPr="009B3099">
              <w:rPr>
                <w:rStyle w:val="apple-converted-space"/>
                <w:rFonts w:cs="Arial"/>
                <w:color w:val="000000" w:themeColor="text1"/>
                <w:sz w:val="18"/>
                <w:szCs w:val="18"/>
              </w:rPr>
              <w:t xml:space="preserve"> </w:t>
            </w:r>
            <w:r w:rsidRPr="009B3099">
              <w:rPr>
                <w:rFonts w:cs="Arial"/>
              </w:rPr>
              <w:t>the 30 metre riparian zone</w:t>
            </w:r>
            <w:r w:rsidRPr="009B3099">
              <w:rPr>
                <w:rStyle w:val="apple-converted-space"/>
                <w:rFonts w:cs="Arial"/>
                <w:color w:val="000000" w:themeColor="text1"/>
                <w:sz w:val="18"/>
                <w:szCs w:val="18"/>
              </w:rPr>
              <w:t xml:space="preserve"> </w:t>
            </w:r>
            <w:r w:rsidRPr="009B3099">
              <w:rPr>
                <w:rFonts w:cs="Arial"/>
              </w:rPr>
              <w:t>as required by Clause 12.03 of the Melbourne Planning Scheme. Any future open space provided as an open space contribution as part of Clause 53.01 is to be in addition to encumbered land</w:t>
            </w:r>
            <w:r w:rsidRPr="009B3099">
              <w:rPr>
                <w:rStyle w:val="apple-converted-space"/>
                <w:color w:val="000000" w:themeColor="text1"/>
              </w:rPr>
              <w:t xml:space="preserve"> </w:t>
            </w:r>
            <w:r w:rsidRPr="009B3099">
              <w:rPr>
                <w:rFonts w:cs="Arial"/>
              </w:rPr>
              <w:t>and the riparian zone setback.</w:t>
            </w:r>
          </w:p>
        </w:tc>
        <w:tc>
          <w:tcPr>
            <w:tcW w:w="1559" w:type="dxa"/>
          </w:tcPr>
          <w:p w14:paraId="1F5B56D6" w14:textId="546CC9AF" w:rsidR="000E0F2C" w:rsidRPr="009B3099" w:rsidRDefault="007A22A0" w:rsidP="009756FD">
            <w:pPr>
              <w:pStyle w:val="TableofFigures"/>
            </w:pPr>
            <w:r>
              <w:t xml:space="preserve">Responsibility: </w:t>
            </w:r>
            <w:r w:rsidR="00DD1EB6">
              <w:t>C-o-m</w:t>
            </w:r>
          </w:p>
          <w:p w14:paraId="0E1F01DF" w14:textId="77777777" w:rsidR="000E0F2C" w:rsidRPr="009B3099" w:rsidRDefault="000E0F2C" w:rsidP="009756FD">
            <w:pPr>
              <w:pStyle w:val="TableofFigures"/>
            </w:pPr>
            <w:r w:rsidRPr="009B3099">
              <w:t>Developer</w:t>
            </w:r>
          </w:p>
          <w:p w14:paraId="56978F58" w14:textId="77777777" w:rsidR="000E0F2C" w:rsidRPr="009B3099" w:rsidRDefault="000E0F2C" w:rsidP="009756FD">
            <w:pPr>
              <w:pStyle w:val="TableofFigures"/>
            </w:pPr>
            <w:r w:rsidRPr="009B3099">
              <w:t>Vic Govt</w:t>
            </w:r>
          </w:p>
          <w:p w14:paraId="70051F6D" w14:textId="74B01AFF" w:rsidR="000E0F2C" w:rsidRPr="009B3099" w:rsidRDefault="00E16E1C" w:rsidP="009756FD">
            <w:pPr>
              <w:pStyle w:val="TableofFigures"/>
            </w:pPr>
            <w:r>
              <w:t>T-o</w:t>
            </w:r>
          </w:p>
        </w:tc>
        <w:tc>
          <w:tcPr>
            <w:tcW w:w="1269" w:type="dxa"/>
          </w:tcPr>
          <w:p w14:paraId="0F938EEA" w14:textId="4495AED6" w:rsidR="000E0F2C" w:rsidRPr="009B3099" w:rsidRDefault="008C4D75" w:rsidP="009756FD">
            <w:pPr>
              <w:pStyle w:val="TableofFigures"/>
            </w:pPr>
            <w:r>
              <w:t xml:space="preserve">Priority: </w:t>
            </w:r>
            <w:r w:rsidR="000E0F2C" w:rsidRPr="009B3099">
              <w:t>Ongoing</w:t>
            </w:r>
          </w:p>
        </w:tc>
      </w:tr>
    </w:tbl>
    <w:p w14:paraId="535158FD" w14:textId="77777777" w:rsidR="00CB0C0A" w:rsidRDefault="00CB0C0A">
      <w:r>
        <w:br w:type="page"/>
      </w:r>
    </w:p>
    <w:tbl>
      <w:tblPr>
        <w:tblStyle w:val="TableGrid"/>
        <w:tblW w:w="0" w:type="auto"/>
        <w:tblLook w:val="04A0" w:firstRow="1" w:lastRow="0" w:firstColumn="1" w:lastColumn="0" w:noHBand="0" w:noVBand="1"/>
      </w:tblPr>
      <w:tblGrid>
        <w:gridCol w:w="924"/>
        <w:gridCol w:w="6017"/>
        <w:gridCol w:w="1559"/>
        <w:gridCol w:w="1269"/>
      </w:tblGrid>
      <w:tr w:rsidR="000E0F2C" w14:paraId="703904F5" w14:textId="77777777" w:rsidTr="00A9745D">
        <w:tc>
          <w:tcPr>
            <w:tcW w:w="924" w:type="dxa"/>
          </w:tcPr>
          <w:p w14:paraId="2E2E2523" w14:textId="1C639B73" w:rsidR="000E0F2C" w:rsidRPr="009B3099" w:rsidRDefault="002D1423" w:rsidP="009756FD">
            <w:pPr>
              <w:pStyle w:val="TableofFigures"/>
            </w:pPr>
            <w:r>
              <w:t>Action</w:t>
            </w:r>
            <w:r w:rsidRPr="009B3099">
              <w:t xml:space="preserve"> </w:t>
            </w:r>
            <w:r w:rsidR="000E0F2C" w:rsidRPr="009B3099">
              <w:t>7.9A-9</w:t>
            </w:r>
          </w:p>
        </w:tc>
        <w:tc>
          <w:tcPr>
            <w:tcW w:w="6017" w:type="dxa"/>
          </w:tcPr>
          <w:p w14:paraId="2A32E249" w14:textId="77777777" w:rsidR="000E0F2C" w:rsidRPr="009B3099" w:rsidRDefault="000E0F2C" w:rsidP="009756FD">
            <w:pPr>
              <w:pStyle w:val="TableofFigures"/>
              <w:rPr>
                <w:b/>
                <w:bCs/>
              </w:rPr>
            </w:pPr>
            <w:r w:rsidRPr="009B3099">
              <w:rPr>
                <w:b/>
                <w:bCs/>
              </w:rPr>
              <w:t>New open space in the Footscray Road area</w:t>
            </w:r>
          </w:p>
          <w:p w14:paraId="0ACBCC8F" w14:textId="64538C1A" w:rsidR="000E0F2C" w:rsidRPr="009B3099" w:rsidRDefault="000E0F2C" w:rsidP="009756FD">
            <w:pPr>
              <w:pStyle w:val="TableofFigures"/>
              <w:rPr>
                <w:b/>
                <w:bCs/>
              </w:rPr>
            </w:pPr>
            <w:r w:rsidRPr="009B3099">
              <w:t>If the area between Footscray Road and the railway in sub-precinct WD1 redevelops with an increase in the worker/resident population, then new open space will be required.  This may be a future location for new Municipal open space if the other location shown for this north of Dynon Road in WD2 is not provided.  Alternatively, a minimum of 2 No. new Local open spaces in sub-precinct WD1 will be required for the future worker population if it redevelops as part of the Dynon urban renewal area.</w:t>
            </w:r>
          </w:p>
        </w:tc>
        <w:tc>
          <w:tcPr>
            <w:tcW w:w="1559" w:type="dxa"/>
          </w:tcPr>
          <w:p w14:paraId="6C5BBACE" w14:textId="384BF117" w:rsidR="000E0F2C" w:rsidRPr="009B3099" w:rsidRDefault="007A22A0" w:rsidP="009756FD">
            <w:pPr>
              <w:pStyle w:val="TableofFigures"/>
            </w:pPr>
            <w:r>
              <w:t xml:space="preserve">Responsibility: </w:t>
            </w:r>
            <w:r w:rsidR="00DD1EB6">
              <w:t>C-o-m</w:t>
            </w:r>
          </w:p>
          <w:p w14:paraId="2D97B2C9" w14:textId="161A705E" w:rsidR="000E0F2C" w:rsidRPr="009B3099" w:rsidRDefault="000E0F2C" w:rsidP="009756FD">
            <w:pPr>
              <w:pStyle w:val="TableofFigures"/>
            </w:pPr>
            <w:r w:rsidRPr="009B3099">
              <w:t>Developer</w:t>
            </w:r>
          </w:p>
        </w:tc>
        <w:tc>
          <w:tcPr>
            <w:tcW w:w="1269" w:type="dxa"/>
          </w:tcPr>
          <w:p w14:paraId="2FB28F87" w14:textId="3D612F25" w:rsidR="000E0F2C" w:rsidRPr="009B3099" w:rsidRDefault="008C4D75" w:rsidP="009756FD">
            <w:pPr>
              <w:pStyle w:val="TableofFigures"/>
            </w:pPr>
            <w:r>
              <w:t xml:space="preserve">Priority: </w:t>
            </w:r>
            <w:r w:rsidR="000E0F2C" w:rsidRPr="009B3099">
              <w:t>Ongoing</w:t>
            </w:r>
          </w:p>
        </w:tc>
      </w:tr>
      <w:tr w:rsidR="000E0F2C" w14:paraId="240F7BDA" w14:textId="77777777" w:rsidTr="00A9745D">
        <w:tc>
          <w:tcPr>
            <w:tcW w:w="924" w:type="dxa"/>
          </w:tcPr>
          <w:p w14:paraId="56801FD1" w14:textId="22C3C998" w:rsidR="000E0F2C" w:rsidRPr="009B3099" w:rsidRDefault="007A22A0" w:rsidP="009756FD">
            <w:pPr>
              <w:pStyle w:val="TableofFigures"/>
            </w:pPr>
            <w:r>
              <w:t>Action</w:t>
            </w:r>
            <w:r w:rsidRPr="009B3099">
              <w:t xml:space="preserve"> </w:t>
            </w:r>
            <w:r w:rsidR="000E0F2C" w:rsidRPr="009B3099">
              <w:t>7.9A-10</w:t>
            </w:r>
          </w:p>
        </w:tc>
        <w:tc>
          <w:tcPr>
            <w:tcW w:w="6017" w:type="dxa"/>
          </w:tcPr>
          <w:p w14:paraId="3F83F6A5" w14:textId="77777777" w:rsidR="000E0F2C" w:rsidRPr="009B3099" w:rsidRDefault="000E0F2C" w:rsidP="009756FD">
            <w:pPr>
              <w:pStyle w:val="TableofFigures"/>
              <w:rPr>
                <w:b/>
                <w:bCs/>
              </w:rPr>
            </w:pPr>
            <w:r w:rsidRPr="009B3099">
              <w:rPr>
                <w:b/>
                <w:bCs/>
              </w:rPr>
              <w:t>Expand width of open space corridor along the Maribyrnong River in sub-precinct WD1</w:t>
            </w:r>
          </w:p>
          <w:p w14:paraId="152CC276" w14:textId="77777777" w:rsidR="00174DF4" w:rsidRDefault="000E0F2C" w:rsidP="00174DF4">
            <w:pPr>
              <w:pStyle w:val="BodyText"/>
            </w:pPr>
            <w:r w:rsidRPr="009B3099">
              <w:t>Negotiate in future redevelopment of the sites adjacent to the Maribyrnong River in sub-precinct WD1 to achieve additional width.</w:t>
            </w:r>
          </w:p>
          <w:p w14:paraId="2C1B9AFB" w14:textId="350ED5CC" w:rsidR="000E0F2C" w:rsidRPr="00174DF4" w:rsidRDefault="000E0F2C" w:rsidP="00174DF4">
            <w:pPr>
              <w:pStyle w:val="TableofFigures"/>
            </w:pPr>
            <w:r w:rsidRPr="009B3099">
              <w:t xml:space="preserve">Future proposals for the additional open space adjoining the river need to clearly identify areas that are encumbered as described in Recommendation </w:t>
            </w:r>
            <w:r w:rsidRPr="009B3099">
              <w:rPr>
                <w:rFonts w:ascii="Aptos" w:hAnsi="Aptos"/>
              </w:rPr>
              <w:t>6.2.3d(i)</w:t>
            </w:r>
            <w:r w:rsidRPr="009B3099">
              <w:rPr>
                <w:rFonts w:cs="Arial"/>
              </w:rPr>
              <w:t>, in the 2012 Strategy Technical Report and take account of the setback of development from the waterway beyond</w:t>
            </w:r>
            <w:r w:rsidRPr="009B3099">
              <w:rPr>
                <w:rStyle w:val="apple-converted-space"/>
                <w:rFonts w:cs="Arial"/>
                <w:color w:val="000000" w:themeColor="text1"/>
                <w:sz w:val="18"/>
                <w:szCs w:val="18"/>
              </w:rPr>
              <w:t xml:space="preserve"> </w:t>
            </w:r>
            <w:r w:rsidRPr="009B3099">
              <w:rPr>
                <w:rFonts w:cs="Arial"/>
              </w:rPr>
              <w:t>the 30 metre riparian zone</w:t>
            </w:r>
            <w:r w:rsidRPr="009B3099">
              <w:rPr>
                <w:rStyle w:val="apple-converted-space"/>
                <w:rFonts w:cs="Arial"/>
                <w:color w:val="000000" w:themeColor="text1"/>
                <w:sz w:val="18"/>
                <w:szCs w:val="18"/>
              </w:rPr>
              <w:t xml:space="preserve"> </w:t>
            </w:r>
            <w:r w:rsidRPr="009B3099">
              <w:rPr>
                <w:rFonts w:cs="Arial"/>
              </w:rPr>
              <w:t>as required by Clause 12.03 of the Melbourne Planning Scheme. Any future open space provided as an open space contribution as part of Clause 53.01 is to be in addition to encumbered land</w:t>
            </w:r>
            <w:r w:rsidRPr="009B3099">
              <w:rPr>
                <w:rStyle w:val="apple-converted-space"/>
                <w:color w:val="000000" w:themeColor="text1"/>
              </w:rPr>
              <w:t xml:space="preserve"> </w:t>
            </w:r>
            <w:r w:rsidRPr="009B3099">
              <w:rPr>
                <w:rFonts w:cs="Arial"/>
              </w:rPr>
              <w:t>and the riparian zone setback.</w:t>
            </w:r>
          </w:p>
        </w:tc>
        <w:tc>
          <w:tcPr>
            <w:tcW w:w="1559" w:type="dxa"/>
          </w:tcPr>
          <w:p w14:paraId="31A19DD6" w14:textId="2DA544C4" w:rsidR="000E0F2C" w:rsidRPr="009B3099" w:rsidRDefault="007A22A0" w:rsidP="009756FD">
            <w:pPr>
              <w:pStyle w:val="TableofFigures"/>
            </w:pPr>
            <w:r>
              <w:t xml:space="preserve">Responsibility: </w:t>
            </w:r>
            <w:r w:rsidR="00DD1EB6">
              <w:t>C-o-m</w:t>
            </w:r>
          </w:p>
          <w:p w14:paraId="2030DE1B" w14:textId="77777777" w:rsidR="000E0F2C" w:rsidRPr="009B3099" w:rsidRDefault="000E0F2C" w:rsidP="009756FD">
            <w:pPr>
              <w:pStyle w:val="TableofFigures"/>
            </w:pPr>
            <w:r w:rsidRPr="009B3099">
              <w:t>Developer</w:t>
            </w:r>
          </w:p>
          <w:p w14:paraId="0DC5709A" w14:textId="77777777" w:rsidR="000E0F2C" w:rsidRPr="009B3099" w:rsidRDefault="000E0F2C" w:rsidP="009756FD">
            <w:pPr>
              <w:pStyle w:val="TableofFigures"/>
            </w:pPr>
            <w:r w:rsidRPr="009B3099">
              <w:t>Vic Govt</w:t>
            </w:r>
          </w:p>
          <w:p w14:paraId="6A7D7FA9" w14:textId="6560F378" w:rsidR="000E0F2C" w:rsidRPr="009B3099" w:rsidRDefault="000E0F2C" w:rsidP="009756FD">
            <w:pPr>
              <w:pStyle w:val="TableofFigures"/>
            </w:pPr>
            <w:r w:rsidRPr="009B3099">
              <w:t>M</w:t>
            </w:r>
            <w:r w:rsidR="00E16E1C">
              <w:t>wc</w:t>
            </w:r>
          </w:p>
          <w:p w14:paraId="5D465815" w14:textId="3CAFD137" w:rsidR="000E0F2C" w:rsidRPr="009B3099" w:rsidRDefault="00E16E1C" w:rsidP="009756FD">
            <w:pPr>
              <w:pStyle w:val="TableofFigures"/>
            </w:pPr>
            <w:r>
              <w:t>T-o</w:t>
            </w:r>
          </w:p>
        </w:tc>
        <w:tc>
          <w:tcPr>
            <w:tcW w:w="1269" w:type="dxa"/>
          </w:tcPr>
          <w:p w14:paraId="6EADFEA9" w14:textId="545A6B64" w:rsidR="000E0F2C" w:rsidRPr="009B3099" w:rsidRDefault="008C4D75" w:rsidP="009756FD">
            <w:pPr>
              <w:pStyle w:val="TableofFigures"/>
            </w:pPr>
            <w:r>
              <w:t xml:space="preserve">Priority: </w:t>
            </w:r>
            <w:r w:rsidR="000E0F2C" w:rsidRPr="009B3099">
              <w:t>Ongoing</w:t>
            </w:r>
          </w:p>
        </w:tc>
      </w:tr>
      <w:tr w:rsidR="000E0F2C" w14:paraId="749442D0" w14:textId="77777777" w:rsidTr="00A9745D">
        <w:tc>
          <w:tcPr>
            <w:tcW w:w="924" w:type="dxa"/>
          </w:tcPr>
          <w:p w14:paraId="010F27C0" w14:textId="0E66463D" w:rsidR="000E0F2C" w:rsidRPr="009B3099" w:rsidRDefault="007A22A0" w:rsidP="009756FD">
            <w:pPr>
              <w:pStyle w:val="TableofFigures"/>
            </w:pPr>
            <w:r>
              <w:t>Action</w:t>
            </w:r>
            <w:r w:rsidRPr="009B3099">
              <w:t xml:space="preserve"> </w:t>
            </w:r>
            <w:r w:rsidR="000E0F2C" w:rsidRPr="009B3099">
              <w:t>7.9A-11</w:t>
            </w:r>
          </w:p>
        </w:tc>
        <w:tc>
          <w:tcPr>
            <w:tcW w:w="6017" w:type="dxa"/>
          </w:tcPr>
          <w:p w14:paraId="1772722E" w14:textId="77777777" w:rsidR="000E0F2C" w:rsidRPr="009B3099" w:rsidRDefault="000E0F2C" w:rsidP="009756FD">
            <w:pPr>
              <w:pStyle w:val="TableofFigures"/>
              <w:rPr>
                <w:b/>
                <w:bCs/>
              </w:rPr>
            </w:pPr>
            <w:r w:rsidRPr="009B3099">
              <w:rPr>
                <w:b/>
                <w:bCs/>
              </w:rPr>
              <w:t>New Local open space in sub-precinct WM6</w:t>
            </w:r>
          </w:p>
          <w:p w14:paraId="3ECA36DF" w14:textId="1C930004" w:rsidR="000E0F2C" w:rsidRPr="009B3099" w:rsidRDefault="000E0F2C" w:rsidP="009756FD">
            <w:pPr>
              <w:pStyle w:val="TableofFigures"/>
              <w:rPr>
                <w:b/>
                <w:bCs/>
              </w:rPr>
            </w:pPr>
            <w:r w:rsidRPr="009B3099">
              <w:t>Establish a new Local open space utilising part of Batman Street or similar as a refuge away from busy traffic to provide for the existing and future population and to assist with mitigating urban heat island effect in sub-precinct WM6.</w:t>
            </w:r>
          </w:p>
        </w:tc>
        <w:tc>
          <w:tcPr>
            <w:tcW w:w="1559" w:type="dxa"/>
          </w:tcPr>
          <w:p w14:paraId="61B4B5BB" w14:textId="152E55FB" w:rsidR="000E0F2C" w:rsidRPr="009B3099" w:rsidRDefault="007A22A0" w:rsidP="009756FD">
            <w:pPr>
              <w:pStyle w:val="TableofFigures"/>
            </w:pPr>
            <w:r>
              <w:t xml:space="preserve">Responsibility: </w:t>
            </w:r>
            <w:r w:rsidR="00DD1EB6">
              <w:t>C-o-m</w:t>
            </w:r>
          </w:p>
          <w:p w14:paraId="6CACB0A8" w14:textId="77777777" w:rsidR="000E0F2C" w:rsidRPr="009B3099" w:rsidRDefault="000E0F2C" w:rsidP="009756FD">
            <w:pPr>
              <w:pStyle w:val="TableofFigures"/>
            </w:pPr>
            <w:r w:rsidRPr="009B3099">
              <w:t>Developer</w:t>
            </w:r>
          </w:p>
          <w:p w14:paraId="3BFB3CBE" w14:textId="4E7460DC" w:rsidR="000E0F2C" w:rsidRPr="009B3099" w:rsidRDefault="000E0F2C" w:rsidP="009756FD">
            <w:pPr>
              <w:pStyle w:val="TableofFigures"/>
            </w:pPr>
          </w:p>
        </w:tc>
        <w:tc>
          <w:tcPr>
            <w:tcW w:w="1269" w:type="dxa"/>
          </w:tcPr>
          <w:p w14:paraId="305629F4" w14:textId="2BD6CA13" w:rsidR="000E0F2C" w:rsidRPr="009B3099" w:rsidRDefault="008C4D75" w:rsidP="009756FD">
            <w:pPr>
              <w:pStyle w:val="TableofFigures"/>
            </w:pPr>
            <w:r>
              <w:t xml:space="preserve">Priority: </w:t>
            </w:r>
            <w:r w:rsidR="000E0F2C" w:rsidRPr="009B3099">
              <w:t>Very High</w:t>
            </w:r>
          </w:p>
        </w:tc>
      </w:tr>
      <w:tr w:rsidR="000E0F2C" w14:paraId="60CF99C4" w14:textId="77777777" w:rsidTr="00A9745D">
        <w:tc>
          <w:tcPr>
            <w:tcW w:w="924" w:type="dxa"/>
          </w:tcPr>
          <w:p w14:paraId="76D42935" w14:textId="3960F6BE" w:rsidR="000E0F2C" w:rsidRPr="009B3099" w:rsidRDefault="007A22A0" w:rsidP="009756FD">
            <w:pPr>
              <w:pStyle w:val="TableofFigures"/>
            </w:pPr>
            <w:r>
              <w:t>Action</w:t>
            </w:r>
            <w:r w:rsidRPr="009B3099">
              <w:t xml:space="preserve"> </w:t>
            </w:r>
            <w:r w:rsidR="000E0F2C" w:rsidRPr="009B3099">
              <w:t>7.9A-12</w:t>
            </w:r>
          </w:p>
        </w:tc>
        <w:tc>
          <w:tcPr>
            <w:tcW w:w="6017" w:type="dxa"/>
          </w:tcPr>
          <w:p w14:paraId="549E6B10" w14:textId="77777777" w:rsidR="000E0F2C" w:rsidRPr="009B3099" w:rsidRDefault="000E0F2C" w:rsidP="009756FD">
            <w:pPr>
              <w:pStyle w:val="TableofFigures"/>
              <w:rPr>
                <w:b/>
                <w:bCs/>
              </w:rPr>
            </w:pPr>
            <w:r w:rsidRPr="009B3099">
              <w:rPr>
                <w:b/>
                <w:bCs/>
              </w:rPr>
              <w:t>New Local open space in sub-precinct WM5</w:t>
            </w:r>
          </w:p>
          <w:p w14:paraId="142DCEAF" w14:textId="5C7E3128" w:rsidR="000E0F2C" w:rsidRPr="009B3099" w:rsidRDefault="000E0F2C" w:rsidP="009756FD">
            <w:pPr>
              <w:pStyle w:val="TableofFigures"/>
              <w:rPr>
                <w:b/>
                <w:bCs/>
              </w:rPr>
            </w:pPr>
            <w:r w:rsidRPr="009B3099">
              <w:t>Establish a new Local open space utilising part of Batman Street or similar as a refuge away from busy traffic to provide for the existing and future population and to assist with urban heat island effect mitigation in sub-precinct WM5.</w:t>
            </w:r>
          </w:p>
        </w:tc>
        <w:tc>
          <w:tcPr>
            <w:tcW w:w="1559" w:type="dxa"/>
          </w:tcPr>
          <w:p w14:paraId="190513FE" w14:textId="3D9B984B" w:rsidR="000E0F2C" w:rsidRPr="009B3099" w:rsidRDefault="007A22A0" w:rsidP="009756FD">
            <w:pPr>
              <w:pStyle w:val="TableofFigures"/>
            </w:pPr>
            <w:r>
              <w:t xml:space="preserve">Responsibility: </w:t>
            </w:r>
            <w:r w:rsidR="00DD1EB6">
              <w:t>C-o-m</w:t>
            </w:r>
          </w:p>
          <w:p w14:paraId="1BB26CC9" w14:textId="72DCAEF1" w:rsidR="000E0F2C" w:rsidRPr="009B3099" w:rsidRDefault="000E0F2C" w:rsidP="009756FD">
            <w:pPr>
              <w:pStyle w:val="TableofFigures"/>
            </w:pPr>
            <w:r w:rsidRPr="009B3099">
              <w:t>Developer</w:t>
            </w:r>
          </w:p>
        </w:tc>
        <w:tc>
          <w:tcPr>
            <w:tcW w:w="1269" w:type="dxa"/>
          </w:tcPr>
          <w:p w14:paraId="270408BA" w14:textId="6A130035" w:rsidR="000E0F2C" w:rsidRPr="009B3099" w:rsidRDefault="008C4D75" w:rsidP="009756FD">
            <w:pPr>
              <w:pStyle w:val="TableofFigures"/>
            </w:pPr>
            <w:r>
              <w:t xml:space="preserve">Priority: </w:t>
            </w:r>
            <w:r w:rsidR="000E0F2C" w:rsidRPr="009B3099">
              <w:t>Very High</w:t>
            </w:r>
          </w:p>
        </w:tc>
      </w:tr>
    </w:tbl>
    <w:p w14:paraId="5A04E375" w14:textId="16AFD5B8" w:rsidR="00492693" w:rsidRPr="00A502E5" w:rsidRDefault="00F57B13" w:rsidP="00492693">
      <w:pPr>
        <w:pStyle w:val="Caption"/>
        <w:tabs>
          <w:tab w:val="left" w:pos="993"/>
        </w:tabs>
        <w:spacing w:after="120"/>
        <w:rPr>
          <w:rFonts w:hint="eastAsia"/>
        </w:rPr>
      </w:pPr>
      <w:r>
        <w:t>B</w:t>
      </w:r>
      <w:r w:rsidR="00492693" w:rsidRPr="00377662">
        <w:tab/>
      </w:r>
      <w:r>
        <w:t>Additional</w:t>
      </w:r>
      <w:r w:rsidR="00492693" w:rsidRPr="00377662">
        <w:t xml:space="preserve"> open space</w:t>
      </w:r>
      <w:r>
        <w:t xml:space="preserve"> links</w:t>
      </w:r>
    </w:p>
    <w:tbl>
      <w:tblPr>
        <w:tblStyle w:val="TableGrid"/>
        <w:tblW w:w="0" w:type="auto"/>
        <w:tblLook w:val="04A0" w:firstRow="1" w:lastRow="0" w:firstColumn="1" w:lastColumn="0" w:noHBand="0" w:noVBand="1"/>
      </w:tblPr>
      <w:tblGrid>
        <w:gridCol w:w="924"/>
        <w:gridCol w:w="6017"/>
        <w:gridCol w:w="1559"/>
        <w:gridCol w:w="1269"/>
      </w:tblGrid>
      <w:tr w:rsidR="00492693" w14:paraId="07531BD3" w14:textId="77777777" w:rsidTr="00A9745D">
        <w:trPr>
          <w:tblHeader/>
        </w:trPr>
        <w:tc>
          <w:tcPr>
            <w:tcW w:w="924" w:type="dxa"/>
          </w:tcPr>
          <w:p w14:paraId="0896E257" w14:textId="77777777" w:rsidR="00492693" w:rsidRPr="009B66E3" w:rsidRDefault="00492693" w:rsidP="00A9745D">
            <w:pPr>
              <w:pStyle w:val="TableofFigures"/>
              <w:rPr>
                <w:b/>
                <w:bCs/>
              </w:rPr>
            </w:pPr>
            <w:r w:rsidRPr="009B66E3">
              <w:rPr>
                <w:b/>
                <w:bCs/>
              </w:rPr>
              <w:t>No.</w:t>
            </w:r>
          </w:p>
        </w:tc>
        <w:tc>
          <w:tcPr>
            <w:tcW w:w="6017" w:type="dxa"/>
          </w:tcPr>
          <w:p w14:paraId="1F75C720"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0464CDDA" w14:textId="77777777" w:rsidR="00492693" w:rsidRPr="009B66E3" w:rsidRDefault="00492693" w:rsidP="00A9745D">
            <w:pPr>
              <w:pStyle w:val="TableofFigures"/>
              <w:rPr>
                <w:b/>
                <w:bCs/>
              </w:rPr>
            </w:pPr>
            <w:r w:rsidRPr="009B66E3">
              <w:rPr>
                <w:b/>
                <w:bCs/>
              </w:rPr>
              <w:t>Responsibility</w:t>
            </w:r>
          </w:p>
        </w:tc>
        <w:tc>
          <w:tcPr>
            <w:tcW w:w="1269" w:type="dxa"/>
          </w:tcPr>
          <w:p w14:paraId="2A39D2A7" w14:textId="77777777" w:rsidR="00492693" w:rsidRPr="009B66E3" w:rsidRDefault="00492693" w:rsidP="00A9745D">
            <w:pPr>
              <w:pStyle w:val="TableofFigures"/>
              <w:rPr>
                <w:b/>
                <w:bCs/>
              </w:rPr>
            </w:pPr>
            <w:r w:rsidRPr="009B66E3">
              <w:rPr>
                <w:b/>
                <w:bCs/>
              </w:rPr>
              <w:t xml:space="preserve">Priority </w:t>
            </w:r>
          </w:p>
        </w:tc>
      </w:tr>
      <w:tr w:rsidR="00F57B13" w14:paraId="6722B0AA" w14:textId="77777777" w:rsidTr="00A9745D">
        <w:tc>
          <w:tcPr>
            <w:tcW w:w="924" w:type="dxa"/>
          </w:tcPr>
          <w:p w14:paraId="1A5F2840" w14:textId="46475509" w:rsidR="00F57B13" w:rsidRPr="009B66E3" w:rsidRDefault="007A22A0" w:rsidP="00F57B13">
            <w:pPr>
              <w:pStyle w:val="TableofFigures"/>
            </w:pPr>
            <w:r>
              <w:t>Action</w:t>
            </w:r>
            <w:r w:rsidRPr="009B3099">
              <w:t xml:space="preserve"> </w:t>
            </w:r>
            <w:r w:rsidR="00F57B13" w:rsidRPr="009B3099">
              <w:t>7.9B-1</w:t>
            </w:r>
          </w:p>
        </w:tc>
        <w:tc>
          <w:tcPr>
            <w:tcW w:w="6017" w:type="dxa"/>
          </w:tcPr>
          <w:p w14:paraId="0EBB3866" w14:textId="6142275D" w:rsidR="00F57B13" w:rsidRPr="009B66E3" w:rsidRDefault="00F57B13" w:rsidP="00F57B13">
            <w:pPr>
              <w:pStyle w:val="TableofFigures"/>
            </w:pPr>
            <w:r w:rsidRPr="009B3099">
              <w:t>Continue to improve the Dynon Road linear open space corridor link including future safe connections into redeveloped industrial sites to encourage cycling access for workers to the Dynon urban renewal area.</w:t>
            </w:r>
          </w:p>
        </w:tc>
        <w:tc>
          <w:tcPr>
            <w:tcW w:w="1559" w:type="dxa"/>
          </w:tcPr>
          <w:p w14:paraId="3A4EF159" w14:textId="68E894A6" w:rsidR="00F57B13" w:rsidRPr="009B3099" w:rsidRDefault="007A22A0" w:rsidP="00F57B13">
            <w:pPr>
              <w:pStyle w:val="TableofFigures"/>
            </w:pPr>
            <w:r>
              <w:t xml:space="preserve">Responsibility: </w:t>
            </w:r>
            <w:r w:rsidR="00DD1EB6">
              <w:t>C-o-m</w:t>
            </w:r>
          </w:p>
          <w:p w14:paraId="3F6F6C82" w14:textId="018DC7D1" w:rsidR="00F57B13" w:rsidRPr="009B66E3" w:rsidRDefault="00F57B13" w:rsidP="00F57B13">
            <w:pPr>
              <w:pStyle w:val="TableofFigures"/>
            </w:pPr>
            <w:r w:rsidRPr="009B3099">
              <w:t>Vic Govt</w:t>
            </w:r>
          </w:p>
        </w:tc>
        <w:tc>
          <w:tcPr>
            <w:tcW w:w="1269" w:type="dxa"/>
          </w:tcPr>
          <w:p w14:paraId="30A28DB2" w14:textId="75FBF221" w:rsidR="00F57B13" w:rsidRPr="009B66E3" w:rsidRDefault="008C4D75" w:rsidP="00F57B13">
            <w:pPr>
              <w:pStyle w:val="TableofFigures"/>
            </w:pPr>
            <w:r>
              <w:t xml:space="preserve">Priority: </w:t>
            </w:r>
            <w:r w:rsidR="00F57B13" w:rsidRPr="009B3099">
              <w:t>Ongoing</w:t>
            </w:r>
          </w:p>
        </w:tc>
      </w:tr>
    </w:tbl>
    <w:p w14:paraId="0946A55B" w14:textId="260303F4" w:rsidR="00F57B13" w:rsidRPr="00CE18FB" w:rsidRDefault="00F57B13" w:rsidP="00F57B13">
      <w:pPr>
        <w:pStyle w:val="Caption"/>
        <w:tabs>
          <w:tab w:val="left" w:pos="993"/>
        </w:tabs>
        <w:spacing w:after="120"/>
        <w:rPr>
          <w:rFonts w:hint="eastAsia"/>
        </w:rPr>
      </w:pPr>
      <w:r>
        <w:t>C</w:t>
      </w:r>
      <w:r w:rsidRPr="00CE18FB">
        <w:tab/>
      </w:r>
      <w:r>
        <w:t>Capital City</w:t>
      </w:r>
      <w:r w:rsidRPr="00CE18FB">
        <w:t xml:space="preserve"> open space</w:t>
      </w:r>
      <w:r>
        <w:br/>
      </w:r>
      <w:r w:rsidRPr="000632FF">
        <w:rPr>
          <w:b w:val="0"/>
          <w:bCs w:val="0"/>
        </w:rPr>
        <w:tab/>
        <w:t>Not applicable</w:t>
      </w:r>
    </w:p>
    <w:p w14:paraId="27F4F451" w14:textId="77777777" w:rsidR="00CB0C0A" w:rsidRDefault="00CB0C0A">
      <w:pPr>
        <w:spacing w:after="0" w:line="240" w:lineRule="auto"/>
        <w:rPr>
          <w:b/>
        </w:rPr>
      </w:pPr>
      <w:r>
        <w:rPr>
          <w:b/>
        </w:rPr>
        <w:br w:type="page"/>
      </w:r>
    </w:p>
    <w:p w14:paraId="301CC50C" w14:textId="000A6AE3" w:rsidR="00492693" w:rsidRPr="00C40B85" w:rsidRDefault="00911228" w:rsidP="00492693">
      <w:pPr>
        <w:pStyle w:val="BodyText"/>
        <w:tabs>
          <w:tab w:val="left" w:pos="993"/>
        </w:tabs>
        <w:spacing w:before="240"/>
        <w:rPr>
          <w:b/>
        </w:rPr>
      </w:pPr>
      <w:r>
        <w:rPr>
          <w:b/>
        </w:rPr>
        <w:t xml:space="preserve"> </w:t>
      </w:r>
      <w:r>
        <w:rPr>
          <w:b/>
        </w:rPr>
        <w:tab/>
      </w:r>
      <w:r w:rsidR="00F57B13">
        <w:rPr>
          <w:b/>
        </w:rPr>
        <w:t>D</w:t>
      </w:r>
      <w:r w:rsidR="00492693" w:rsidRPr="00377662">
        <w:rPr>
          <w:b/>
        </w:rPr>
        <w:tab/>
      </w:r>
      <w:r w:rsidR="00F57B13">
        <w:rPr>
          <w:b/>
        </w:rPr>
        <w:t>Regional</w:t>
      </w:r>
      <w:r w:rsidR="00492693" w:rsidRPr="00377662">
        <w:rPr>
          <w:b/>
        </w:rPr>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492693" w14:paraId="4F73AEC0" w14:textId="77777777" w:rsidTr="00A9745D">
        <w:trPr>
          <w:tblHeader/>
        </w:trPr>
        <w:tc>
          <w:tcPr>
            <w:tcW w:w="924" w:type="dxa"/>
          </w:tcPr>
          <w:p w14:paraId="5AC028A9" w14:textId="77777777" w:rsidR="00492693" w:rsidRPr="009B66E3" w:rsidRDefault="00492693" w:rsidP="00A9745D">
            <w:pPr>
              <w:pStyle w:val="TableofFigures"/>
              <w:rPr>
                <w:b/>
                <w:bCs/>
              </w:rPr>
            </w:pPr>
            <w:r w:rsidRPr="009B66E3">
              <w:rPr>
                <w:b/>
                <w:bCs/>
              </w:rPr>
              <w:t>No.</w:t>
            </w:r>
          </w:p>
        </w:tc>
        <w:tc>
          <w:tcPr>
            <w:tcW w:w="6017" w:type="dxa"/>
          </w:tcPr>
          <w:p w14:paraId="18E4CA4B"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1C314C21" w14:textId="77777777" w:rsidR="00492693" w:rsidRPr="009B66E3" w:rsidRDefault="00492693" w:rsidP="00A9745D">
            <w:pPr>
              <w:pStyle w:val="TableofFigures"/>
              <w:rPr>
                <w:b/>
                <w:bCs/>
              </w:rPr>
            </w:pPr>
            <w:r w:rsidRPr="009B66E3">
              <w:rPr>
                <w:b/>
                <w:bCs/>
              </w:rPr>
              <w:t>Responsibility</w:t>
            </w:r>
          </w:p>
        </w:tc>
        <w:tc>
          <w:tcPr>
            <w:tcW w:w="1269" w:type="dxa"/>
          </w:tcPr>
          <w:p w14:paraId="2A426043" w14:textId="77777777" w:rsidR="00492693" w:rsidRPr="009B66E3" w:rsidRDefault="00492693" w:rsidP="00A9745D">
            <w:pPr>
              <w:pStyle w:val="TableofFigures"/>
              <w:rPr>
                <w:b/>
                <w:bCs/>
              </w:rPr>
            </w:pPr>
            <w:r w:rsidRPr="009B66E3">
              <w:rPr>
                <w:b/>
                <w:bCs/>
              </w:rPr>
              <w:t xml:space="preserve">Priority </w:t>
            </w:r>
          </w:p>
        </w:tc>
      </w:tr>
      <w:tr w:rsidR="00F57B13" w14:paraId="1040C470" w14:textId="77777777" w:rsidTr="00A9745D">
        <w:tc>
          <w:tcPr>
            <w:tcW w:w="924" w:type="dxa"/>
          </w:tcPr>
          <w:p w14:paraId="2403CF5F" w14:textId="3E8A7CFA" w:rsidR="00F57B13" w:rsidRPr="00A502E5" w:rsidRDefault="007A22A0" w:rsidP="00F57B13">
            <w:pPr>
              <w:pStyle w:val="TableofFigures"/>
            </w:pPr>
            <w:r>
              <w:t>Action</w:t>
            </w:r>
            <w:r w:rsidRPr="009B3099">
              <w:t xml:space="preserve"> </w:t>
            </w:r>
            <w:r w:rsidR="00F57B13" w:rsidRPr="009B3099">
              <w:t>7.9D-1</w:t>
            </w:r>
          </w:p>
        </w:tc>
        <w:tc>
          <w:tcPr>
            <w:tcW w:w="6017" w:type="dxa"/>
          </w:tcPr>
          <w:p w14:paraId="2E6A668C" w14:textId="77777777" w:rsidR="00F57B13" w:rsidRPr="009B3099" w:rsidRDefault="00F57B13" w:rsidP="00F57B13">
            <w:pPr>
              <w:pStyle w:val="TableofFigures"/>
              <w:rPr>
                <w:b/>
                <w:bCs/>
              </w:rPr>
            </w:pPr>
            <w:r w:rsidRPr="009B3099">
              <w:rPr>
                <w:b/>
                <w:bCs/>
              </w:rPr>
              <w:t>Dynon Road Reserve</w:t>
            </w:r>
          </w:p>
          <w:p w14:paraId="7F5C6681" w14:textId="42ECC999" w:rsidR="00F57B13" w:rsidRPr="00A502E5" w:rsidRDefault="00F57B13" w:rsidP="00F57B13">
            <w:pPr>
              <w:pStyle w:val="TableofFigures"/>
            </w:pPr>
            <w:r w:rsidRPr="009B3099">
              <w:t>Continue to maintain as a regional linear trail connection through West Melbourne to the Maribyrnong River shared trail.</w:t>
            </w:r>
          </w:p>
        </w:tc>
        <w:tc>
          <w:tcPr>
            <w:tcW w:w="1559" w:type="dxa"/>
          </w:tcPr>
          <w:p w14:paraId="16D55EB9" w14:textId="1411CE54" w:rsidR="00F57B13" w:rsidRPr="00A502E5" w:rsidRDefault="007A22A0" w:rsidP="00F57B13">
            <w:pPr>
              <w:pStyle w:val="TableofFigures"/>
            </w:pPr>
            <w:r>
              <w:t>Responsibility:</w:t>
            </w:r>
            <w:r w:rsidR="00373BD1">
              <w:t xml:space="preserve"> C-o-m</w:t>
            </w:r>
          </w:p>
        </w:tc>
        <w:tc>
          <w:tcPr>
            <w:tcW w:w="1269" w:type="dxa"/>
          </w:tcPr>
          <w:p w14:paraId="129F9C6D" w14:textId="0FA24565" w:rsidR="00F57B13" w:rsidRPr="00A502E5" w:rsidRDefault="008C4D75" w:rsidP="00F57B13">
            <w:pPr>
              <w:pStyle w:val="TableofFigures"/>
            </w:pPr>
            <w:r>
              <w:t>Priority:</w:t>
            </w:r>
            <w:r w:rsidR="00373BD1">
              <w:t xml:space="preserve"> Ongoing</w:t>
            </w:r>
          </w:p>
        </w:tc>
      </w:tr>
      <w:tr w:rsidR="00F57B13" w14:paraId="34346E02" w14:textId="77777777" w:rsidTr="00A9745D">
        <w:tc>
          <w:tcPr>
            <w:tcW w:w="924" w:type="dxa"/>
          </w:tcPr>
          <w:p w14:paraId="764D2DEF" w14:textId="51A884A6" w:rsidR="00F57B13" w:rsidRPr="009B3099" w:rsidRDefault="007A22A0" w:rsidP="00F57B13">
            <w:pPr>
              <w:pStyle w:val="TableofFigures"/>
              <w:rPr>
                <w:b/>
              </w:rPr>
            </w:pPr>
            <w:r>
              <w:t>Action</w:t>
            </w:r>
            <w:r w:rsidRPr="009B3099">
              <w:t xml:space="preserve"> </w:t>
            </w:r>
            <w:r w:rsidR="00F57B13" w:rsidRPr="009B3099">
              <w:t>7.9D-2</w:t>
            </w:r>
          </w:p>
        </w:tc>
        <w:tc>
          <w:tcPr>
            <w:tcW w:w="6017" w:type="dxa"/>
          </w:tcPr>
          <w:p w14:paraId="07FE27FD" w14:textId="77777777" w:rsidR="00F57B13" w:rsidRPr="009B3099" w:rsidRDefault="00F57B13" w:rsidP="00F57B13">
            <w:pPr>
              <w:pStyle w:val="TableofFigures"/>
              <w:rPr>
                <w:b/>
                <w:bCs/>
              </w:rPr>
            </w:pPr>
            <w:r w:rsidRPr="009B3099">
              <w:rPr>
                <w:b/>
                <w:bCs/>
              </w:rPr>
              <w:t>Flagstaff Gardens</w:t>
            </w:r>
          </w:p>
          <w:p w14:paraId="09E8296E" w14:textId="3C50B9DA" w:rsidR="00F57B13" w:rsidRPr="009B3099" w:rsidRDefault="00F57B13" w:rsidP="00F57B13">
            <w:pPr>
              <w:pStyle w:val="TableofFigures"/>
              <w:rPr>
                <w:b/>
              </w:rPr>
            </w:pPr>
            <w:r w:rsidRPr="009B3099">
              <w:t>Prepare a new Master Plan to guide ongoing improvements, particularly in the context of substantial recent change and forecast growth in the catchment of these gardens between 2011 and 2021.</w:t>
            </w:r>
          </w:p>
        </w:tc>
        <w:tc>
          <w:tcPr>
            <w:tcW w:w="1559" w:type="dxa"/>
          </w:tcPr>
          <w:p w14:paraId="2A8A2153" w14:textId="28410B4A" w:rsidR="00F57B13" w:rsidRPr="009B3099" w:rsidRDefault="007A22A0" w:rsidP="00F57B13">
            <w:pPr>
              <w:pStyle w:val="TableofFigures"/>
            </w:pPr>
            <w:r>
              <w:t xml:space="preserve">Responsibility: </w:t>
            </w:r>
            <w:r w:rsidR="00DD1EB6">
              <w:t>-</w:t>
            </w:r>
            <w:r w:rsidR="008C4D75">
              <w:t>C-</w:t>
            </w:r>
            <w:r w:rsidR="00DD1EB6">
              <w:t>o-m</w:t>
            </w:r>
          </w:p>
        </w:tc>
        <w:tc>
          <w:tcPr>
            <w:tcW w:w="1269" w:type="dxa"/>
          </w:tcPr>
          <w:p w14:paraId="102D481E" w14:textId="15DD0C95" w:rsidR="00F57B13" w:rsidRPr="009B3099" w:rsidRDefault="008C4D75" w:rsidP="00F57B13">
            <w:pPr>
              <w:pStyle w:val="TableofFigures"/>
            </w:pPr>
            <w:r>
              <w:t xml:space="preserve">Priority: </w:t>
            </w:r>
            <w:r w:rsidR="00F57B13" w:rsidRPr="009B3099">
              <w:t>Medium</w:t>
            </w:r>
          </w:p>
        </w:tc>
      </w:tr>
      <w:tr w:rsidR="00F57B13" w14:paraId="7E6ABA1B" w14:textId="77777777" w:rsidTr="00A9745D">
        <w:tc>
          <w:tcPr>
            <w:tcW w:w="924" w:type="dxa"/>
          </w:tcPr>
          <w:p w14:paraId="0A1A995F" w14:textId="1809265F" w:rsidR="00F57B13" w:rsidRPr="009B3099" w:rsidRDefault="007A22A0" w:rsidP="00F57B13">
            <w:pPr>
              <w:pStyle w:val="TableofFigures"/>
              <w:rPr>
                <w:b/>
              </w:rPr>
            </w:pPr>
            <w:r>
              <w:t>Action</w:t>
            </w:r>
            <w:r w:rsidRPr="009B3099">
              <w:t xml:space="preserve"> </w:t>
            </w:r>
            <w:r w:rsidR="00F57B13" w:rsidRPr="009B3099">
              <w:t>7.9D-3</w:t>
            </w:r>
          </w:p>
        </w:tc>
        <w:tc>
          <w:tcPr>
            <w:tcW w:w="6017" w:type="dxa"/>
          </w:tcPr>
          <w:p w14:paraId="5EE766CE" w14:textId="77777777" w:rsidR="00F57B13" w:rsidRPr="009B3099" w:rsidRDefault="00F57B13" w:rsidP="00F57B13">
            <w:pPr>
              <w:pStyle w:val="TableofFigures"/>
              <w:rPr>
                <w:b/>
                <w:bCs/>
              </w:rPr>
            </w:pPr>
            <w:r w:rsidRPr="009B3099">
              <w:rPr>
                <w:b/>
                <w:bCs/>
              </w:rPr>
              <w:t>Maribyrnong River Bank Reserve</w:t>
            </w:r>
          </w:p>
          <w:p w14:paraId="397A8417" w14:textId="6E5FE2D8" w:rsidR="00F57B13" w:rsidRPr="009B3099" w:rsidRDefault="00F57B13" w:rsidP="00F57B13">
            <w:pPr>
              <w:pStyle w:val="TableofFigures"/>
              <w:rPr>
                <w:b/>
              </w:rPr>
            </w:pPr>
            <w:r w:rsidRPr="009B3099">
              <w:t>Investigate increasing the width of this open space corridor as per Action 7.9A-7.</w:t>
            </w:r>
          </w:p>
        </w:tc>
        <w:tc>
          <w:tcPr>
            <w:tcW w:w="1559" w:type="dxa"/>
          </w:tcPr>
          <w:p w14:paraId="2C2A3123" w14:textId="2C34248B" w:rsidR="00F57B13" w:rsidRPr="009B3099" w:rsidRDefault="007A22A0" w:rsidP="00F57B13">
            <w:pPr>
              <w:pStyle w:val="TableofFigures"/>
            </w:pPr>
            <w:r>
              <w:t xml:space="preserve">Responsibility: </w:t>
            </w:r>
            <w:r w:rsidR="00DD1EB6">
              <w:t>C-o-m</w:t>
            </w:r>
          </w:p>
        </w:tc>
        <w:tc>
          <w:tcPr>
            <w:tcW w:w="1269" w:type="dxa"/>
          </w:tcPr>
          <w:p w14:paraId="69ABC9D4" w14:textId="5C387E6D" w:rsidR="00F57B13" w:rsidRPr="009B3099" w:rsidRDefault="008C4D75" w:rsidP="00F57B13">
            <w:pPr>
              <w:pStyle w:val="TableofFigures"/>
            </w:pPr>
            <w:r>
              <w:t xml:space="preserve">Priority: </w:t>
            </w:r>
            <w:r w:rsidR="00F57B13" w:rsidRPr="009B3099">
              <w:t>Ongoing</w:t>
            </w:r>
          </w:p>
        </w:tc>
      </w:tr>
      <w:tr w:rsidR="00F57B13" w14:paraId="503344CE" w14:textId="77777777" w:rsidTr="00A9745D">
        <w:tc>
          <w:tcPr>
            <w:tcW w:w="924" w:type="dxa"/>
          </w:tcPr>
          <w:p w14:paraId="32346A2B" w14:textId="6CA9F07A" w:rsidR="00F57B13" w:rsidRPr="009B3099" w:rsidRDefault="007A22A0" w:rsidP="00F57B13">
            <w:pPr>
              <w:pStyle w:val="TableofFigures"/>
              <w:rPr>
                <w:b/>
              </w:rPr>
            </w:pPr>
            <w:r>
              <w:t>Action</w:t>
            </w:r>
            <w:r w:rsidRPr="009B3099">
              <w:t xml:space="preserve"> </w:t>
            </w:r>
            <w:r w:rsidR="00F57B13" w:rsidRPr="009B3099">
              <w:t>7.9D-4</w:t>
            </w:r>
          </w:p>
        </w:tc>
        <w:tc>
          <w:tcPr>
            <w:tcW w:w="6017" w:type="dxa"/>
          </w:tcPr>
          <w:p w14:paraId="42612355" w14:textId="77777777" w:rsidR="00F57B13" w:rsidRPr="009B3099" w:rsidRDefault="00F57B13" w:rsidP="00F57B13">
            <w:pPr>
              <w:pStyle w:val="TableofFigures"/>
              <w:rPr>
                <w:b/>
                <w:bCs/>
              </w:rPr>
            </w:pPr>
            <w:r w:rsidRPr="009B3099">
              <w:rPr>
                <w:b/>
                <w:bCs/>
              </w:rPr>
              <w:t>Moonee Ponds Creek</w:t>
            </w:r>
          </w:p>
          <w:p w14:paraId="1FD9BDE1" w14:textId="23953E49" w:rsidR="00F57B13" w:rsidRPr="009B3099" w:rsidRDefault="00F57B13" w:rsidP="00F57B13">
            <w:pPr>
              <w:pStyle w:val="TableofFigures"/>
              <w:rPr>
                <w:b/>
              </w:rPr>
            </w:pPr>
            <w:r w:rsidRPr="009B3099">
              <w:t>Continue to improve the riparian zone where appropriate, and maintain the shared trail. Refer to Action 7.9A-1 regarding additional Capital City open space adjoining Moonee Ponds Creek in West Melbourne.</w:t>
            </w:r>
          </w:p>
        </w:tc>
        <w:tc>
          <w:tcPr>
            <w:tcW w:w="1559" w:type="dxa"/>
          </w:tcPr>
          <w:p w14:paraId="2F833828" w14:textId="6C8E5A89" w:rsidR="00F57B13" w:rsidRPr="009B3099" w:rsidRDefault="007A22A0" w:rsidP="00F57B13">
            <w:pPr>
              <w:pStyle w:val="TableofFigures"/>
            </w:pPr>
            <w:r>
              <w:t xml:space="preserve">Responsibility: </w:t>
            </w:r>
            <w:r w:rsidR="00DD1EB6">
              <w:t>C-o-m</w:t>
            </w:r>
          </w:p>
          <w:p w14:paraId="7F56146F" w14:textId="4A683567" w:rsidR="00F57B13" w:rsidRPr="009B3099" w:rsidRDefault="00E16E1C" w:rsidP="00F57B13">
            <w:pPr>
              <w:pStyle w:val="TableofFigures"/>
            </w:pPr>
            <w:r>
              <w:t>Mwc</w:t>
            </w:r>
          </w:p>
        </w:tc>
        <w:tc>
          <w:tcPr>
            <w:tcW w:w="1269" w:type="dxa"/>
          </w:tcPr>
          <w:p w14:paraId="245AF344" w14:textId="625AD9C4" w:rsidR="00F57B13" w:rsidRPr="009B3099" w:rsidRDefault="008C4D75" w:rsidP="00F57B13">
            <w:pPr>
              <w:pStyle w:val="TableofFigures"/>
            </w:pPr>
            <w:r>
              <w:t xml:space="preserve">Priority: </w:t>
            </w:r>
            <w:r w:rsidR="00F57B13" w:rsidRPr="009B3099">
              <w:t>Ongoing</w:t>
            </w:r>
          </w:p>
        </w:tc>
      </w:tr>
      <w:tr w:rsidR="00F57B13" w14:paraId="70521897" w14:textId="77777777" w:rsidTr="00A9745D">
        <w:tc>
          <w:tcPr>
            <w:tcW w:w="924" w:type="dxa"/>
          </w:tcPr>
          <w:p w14:paraId="59E36927" w14:textId="710DC6F6" w:rsidR="00F57B13" w:rsidRPr="009B3099" w:rsidRDefault="007A22A0" w:rsidP="00F57B13">
            <w:pPr>
              <w:pStyle w:val="TableofFigures"/>
              <w:rPr>
                <w:b/>
              </w:rPr>
            </w:pPr>
            <w:r>
              <w:t>Action</w:t>
            </w:r>
            <w:r w:rsidRPr="009B3099">
              <w:t xml:space="preserve"> </w:t>
            </w:r>
            <w:r w:rsidR="00F57B13" w:rsidRPr="009B3099">
              <w:t>7.9D-5</w:t>
            </w:r>
          </w:p>
        </w:tc>
        <w:tc>
          <w:tcPr>
            <w:tcW w:w="6017" w:type="dxa"/>
          </w:tcPr>
          <w:p w14:paraId="3C6E319F" w14:textId="77777777" w:rsidR="00F57B13" w:rsidRPr="009B3099" w:rsidRDefault="00F57B13" w:rsidP="00F57B13">
            <w:pPr>
              <w:pStyle w:val="TableofFigures"/>
              <w:rPr>
                <w:b/>
                <w:bCs/>
              </w:rPr>
            </w:pPr>
            <w:r w:rsidRPr="009B3099">
              <w:rPr>
                <w:b/>
                <w:bCs/>
              </w:rPr>
              <w:t>Shepherd Bridge Reserve</w:t>
            </w:r>
          </w:p>
          <w:p w14:paraId="0445E09A" w14:textId="6A727F65" w:rsidR="00F57B13" w:rsidRPr="009B3099" w:rsidRDefault="00F57B13" w:rsidP="00F57B13">
            <w:pPr>
              <w:pStyle w:val="TableofFigures"/>
              <w:rPr>
                <w:b/>
              </w:rPr>
            </w:pPr>
            <w:r w:rsidRPr="009B3099">
              <w:t>Continue to maintain the trail and improve the landscape character consistent with the Maribyrnong River Design Guidelines 2010 or any similar guidelines that replace these.</w:t>
            </w:r>
          </w:p>
        </w:tc>
        <w:tc>
          <w:tcPr>
            <w:tcW w:w="1559" w:type="dxa"/>
          </w:tcPr>
          <w:p w14:paraId="458E2F57" w14:textId="235E1D14" w:rsidR="00F57B13" w:rsidRPr="009B3099" w:rsidRDefault="007A22A0" w:rsidP="00F57B13">
            <w:pPr>
              <w:pStyle w:val="TableofFigures"/>
            </w:pPr>
            <w:r>
              <w:t xml:space="preserve">Responsibility: </w:t>
            </w:r>
            <w:r w:rsidR="00DD1EB6">
              <w:t>C-o-m</w:t>
            </w:r>
          </w:p>
          <w:p w14:paraId="5A2766E5" w14:textId="77777777" w:rsidR="00E16E1C" w:rsidRDefault="00E16E1C" w:rsidP="00F57B13">
            <w:pPr>
              <w:pStyle w:val="TableofFigures"/>
            </w:pPr>
            <w:r>
              <w:t>T-o</w:t>
            </w:r>
          </w:p>
          <w:p w14:paraId="07C628D9" w14:textId="498A4FE2" w:rsidR="00F57B13" w:rsidRPr="009B3099" w:rsidRDefault="00F57B13" w:rsidP="00F57B13">
            <w:pPr>
              <w:pStyle w:val="TableofFigures"/>
            </w:pPr>
            <w:r w:rsidRPr="009B3099">
              <w:t>M</w:t>
            </w:r>
            <w:r w:rsidR="00E16E1C">
              <w:t>wc</w:t>
            </w:r>
          </w:p>
        </w:tc>
        <w:tc>
          <w:tcPr>
            <w:tcW w:w="1269" w:type="dxa"/>
          </w:tcPr>
          <w:p w14:paraId="5819C973" w14:textId="526123C5" w:rsidR="00F57B13" w:rsidRPr="009B3099" w:rsidRDefault="008C4D75" w:rsidP="00F57B13">
            <w:pPr>
              <w:pStyle w:val="TableofFigures"/>
            </w:pPr>
            <w:r>
              <w:t xml:space="preserve">Priority: </w:t>
            </w:r>
            <w:r w:rsidR="00F57B13" w:rsidRPr="009B3099">
              <w:t>Ongoing</w:t>
            </w:r>
          </w:p>
        </w:tc>
      </w:tr>
    </w:tbl>
    <w:p w14:paraId="1FBCB111" w14:textId="26C453FD" w:rsidR="00492693" w:rsidRPr="00377662" w:rsidRDefault="00F57B13" w:rsidP="00492693">
      <w:pPr>
        <w:pStyle w:val="Caption"/>
        <w:tabs>
          <w:tab w:val="left" w:pos="993"/>
        </w:tabs>
        <w:spacing w:after="120"/>
        <w:rPr>
          <w:rFonts w:hint="eastAsia"/>
        </w:rPr>
      </w:pPr>
      <w:r>
        <w:t>E</w:t>
      </w:r>
      <w:r w:rsidR="00492693" w:rsidRPr="00377662">
        <w:tab/>
      </w:r>
      <w:r>
        <w:t>Municipal</w:t>
      </w:r>
      <w:r w:rsidR="00492693"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492693" w14:paraId="1BC106C4" w14:textId="77777777" w:rsidTr="00A9745D">
        <w:trPr>
          <w:tblHeader/>
        </w:trPr>
        <w:tc>
          <w:tcPr>
            <w:tcW w:w="924" w:type="dxa"/>
          </w:tcPr>
          <w:p w14:paraId="24E18B61" w14:textId="77777777" w:rsidR="00492693" w:rsidRPr="009B66E3" w:rsidRDefault="00492693" w:rsidP="00A9745D">
            <w:pPr>
              <w:pStyle w:val="TableofFigures"/>
              <w:rPr>
                <w:b/>
                <w:bCs/>
              </w:rPr>
            </w:pPr>
            <w:r w:rsidRPr="009B66E3">
              <w:rPr>
                <w:b/>
                <w:bCs/>
              </w:rPr>
              <w:t>No.</w:t>
            </w:r>
          </w:p>
        </w:tc>
        <w:tc>
          <w:tcPr>
            <w:tcW w:w="6017" w:type="dxa"/>
          </w:tcPr>
          <w:p w14:paraId="7BACD689"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30AF3EDB" w14:textId="77777777" w:rsidR="00492693" w:rsidRPr="009B66E3" w:rsidRDefault="00492693" w:rsidP="00A9745D">
            <w:pPr>
              <w:pStyle w:val="TableofFigures"/>
              <w:rPr>
                <w:b/>
                <w:bCs/>
              </w:rPr>
            </w:pPr>
            <w:r w:rsidRPr="009B66E3">
              <w:rPr>
                <w:b/>
                <w:bCs/>
              </w:rPr>
              <w:t>Responsibility</w:t>
            </w:r>
          </w:p>
        </w:tc>
        <w:tc>
          <w:tcPr>
            <w:tcW w:w="1269" w:type="dxa"/>
          </w:tcPr>
          <w:p w14:paraId="4E0B1F6A" w14:textId="77777777" w:rsidR="00492693" w:rsidRPr="009B66E3" w:rsidRDefault="00492693" w:rsidP="00A9745D">
            <w:pPr>
              <w:pStyle w:val="TableofFigures"/>
              <w:rPr>
                <w:b/>
                <w:bCs/>
              </w:rPr>
            </w:pPr>
            <w:r w:rsidRPr="009B66E3">
              <w:rPr>
                <w:b/>
                <w:bCs/>
              </w:rPr>
              <w:t xml:space="preserve">Priority </w:t>
            </w:r>
          </w:p>
        </w:tc>
      </w:tr>
      <w:tr w:rsidR="00F57B13" w14:paraId="62DA0F86" w14:textId="77777777" w:rsidTr="00A9745D">
        <w:tc>
          <w:tcPr>
            <w:tcW w:w="924" w:type="dxa"/>
          </w:tcPr>
          <w:p w14:paraId="572D5E33" w14:textId="07CB02BB" w:rsidR="00F57B13" w:rsidRPr="00A502E5" w:rsidRDefault="007A22A0" w:rsidP="00F57B13">
            <w:pPr>
              <w:pStyle w:val="TableofFigures"/>
            </w:pPr>
            <w:r>
              <w:t>Action</w:t>
            </w:r>
            <w:r w:rsidRPr="009B3099">
              <w:t xml:space="preserve"> </w:t>
            </w:r>
            <w:r w:rsidR="00F57B13" w:rsidRPr="009B3099">
              <w:t>7.9E-1</w:t>
            </w:r>
          </w:p>
        </w:tc>
        <w:tc>
          <w:tcPr>
            <w:tcW w:w="6017" w:type="dxa"/>
          </w:tcPr>
          <w:p w14:paraId="58660540" w14:textId="77777777" w:rsidR="00F57B13" w:rsidRPr="009B3099" w:rsidRDefault="00F57B13" w:rsidP="00F57B13">
            <w:pPr>
              <w:pStyle w:val="TableofFigures"/>
              <w:rPr>
                <w:b/>
                <w:bCs/>
              </w:rPr>
            </w:pPr>
            <w:r w:rsidRPr="009B3099">
              <w:rPr>
                <w:b/>
                <w:bCs/>
              </w:rPr>
              <w:t>Wildlife Sanctuary (Depot)</w:t>
            </w:r>
          </w:p>
          <w:p w14:paraId="5CE43F77" w14:textId="77777777" w:rsidR="00F57B13" w:rsidRPr="009B3099" w:rsidRDefault="00F57B13" w:rsidP="00F57B13">
            <w:pPr>
              <w:pStyle w:val="TableofFigures"/>
            </w:pPr>
            <w:r w:rsidRPr="009B3099">
              <w:t>Continue to maintain and manage for nature conservation and environmental improvement values.</w:t>
            </w:r>
          </w:p>
          <w:p w14:paraId="3B63A28E" w14:textId="77777777" w:rsidR="00F57B13" w:rsidRPr="009B3099" w:rsidRDefault="00F57B13" w:rsidP="00F57B13">
            <w:pPr>
              <w:pStyle w:val="TableofFigures"/>
            </w:pPr>
            <w:r w:rsidRPr="009B3099">
              <w:t>Investigate options to secure/acquire additional land adjoining this site to achieve two outcomes:</w:t>
            </w:r>
          </w:p>
          <w:p w14:paraId="785FF1C2" w14:textId="77777777" w:rsidR="00F57B13" w:rsidRPr="009B3099" w:rsidRDefault="00F57B13" w:rsidP="00F57B13">
            <w:pPr>
              <w:pStyle w:val="ListBullet"/>
            </w:pPr>
            <w:r w:rsidRPr="009B3099">
              <w:t xml:space="preserve">Establish a new Municipal open space in the Dynon urban renewal area referred to in Action 7.9A-3. </w:t>
            </w:r>
          </w:p>
          <w:p w14:paraId="114DC46A" w14:textId="13CA86F5" w:rsidR="00F57B13" w:rsidRPr="00A502E5" w:rsidRDefault="00F57B13" w:rsidP="00174DF4">
            <w:pPr>
              <w:pStyle w:val="ListBullet"/>
              <w:spacing w:after="0"/>
            </w:pPr>
            <w:r w:rsidRPr="009B3099">
              <w:t xml:space="preserve">Connect the Wildlife Sanctuary to the Maribyrnong River corridor incorporating the existing tributary that flows through VicTrack land, with adequate space to both achieve a habitat corridor and informal recreational use of the corridor for future residents and works in the Dynon urban renewal area. </w:t>
            </w:r>
          </w:p>
        </w:tc>
        <w:tc>
          <w:tcPr>
            <w:tcW w:w="1559" w:type="dxa"/>
          </w:tcPr>
          <w:p w14:paraId="59DFC271" w14:textId="2D3CEF85" w:rsidR="00F57B13" w:rsidRPr="009B3099" w:rsidRDefault="007A22A0" w:rsidP="00F57B13">
            <w:pPr>
              <w:pStyle w:val="TableofFigures"/>
            </w:pPr>
            <w:r>
              <w:t xml:space="preserve">Responsibility: </w:t>
            </w:r>
            <w:r w:rsidR="00DD1EB6">
              <w:t>C-o-m</w:t>
            </w:r>
            <w:r w:rsidR="00F57B13" w:rsidRPr="009B3099">
              <w:br/>
            </w:r>
            <w:r w:rsidR="00F57B13" w:rsidRPr="009B3099">
              <w:br/>
            </w:r>
          </w:p>
          <w:p w14:paraId="6F74DEE3" w14:textId="15BD89DA" w:rsidR="00F57B13" w:rsidRPr="00A502E5" w:rsidRDefault="007A22A0" w:rsidP="00F57B13">
            <w:pPr>
              <w:pStyle w:val="TableofFigures"/>
            </w:pPr>
            <w:r>
              <w:t xml:space="preserve">Responsibility: </w:t>
            </w:r>
            <w:r w:rsidR="00DD1EB6">
              <w:t>C-o-m</w:t>
            </w:r>
            <w:r w:rsidR="00F57B13" w:rsidRPr="009B3099">
              <w:t>, Vic Govt</w:t>
            </w:r>
          </w:p>
        </w:tc>
        <w:tc>
          <w:tcPr>
            <w:tcW w:w="1269" w:type="dxa"/>
          </w:tcPr>
          <w:p w14:paraId="7197AD23" w14:textId="485FA6CD" w:rsidR="00F57B13" w:rsidRPr="00A502E5" w:rsidRDefault="008C4D75" w:rsidP="00F57B13">
            <w:pPr>
              <w:pStyle w:val="TableofFigures"/>
            </w:pPr>
            <w:r>
              <w:t xml:space="preserve">Priority: </w:t>
            </w:r>
            <w:r w:rsidR="00F57B13" w:rsidRPr="009B3099">
              <w:t>Ongoing</w:t>
            </w:r>
            <w:r w:rsidR="00F57B13" w:rsidRPr="009B3099">
              <w:br/>
            </w:r>
            <w:r w:rsidR="00F57B13" w:rsidRPr="009B3099">
              <w:br/>
            </w:r>
            <w:r w:rsidR="00F57B13" w:rsidRPr="009B3099">
              <w:br/>
            </w:r>
            <w:r>
              <w:t xml:space="preserve">Priority: </w:t>
            </w:r>
            <w:r w:rsidR="00F57B13" w:rsidRPr="009B3099">
              <w:t>Very High</w:t>
            </w:r>
          </w:p>
        </w:tc>
      </w:tr>
    </w:tbl>
    <w:p w14:paraId="708A4138" w14:textId="18EBF15B" w:rsidR="005E01AA" w:rsidRDefault="005E01AA" w:rsidP="005E01AA">
      <w:pPr>
        <w:pStyle w:val="Caption"/>
        <w:tabs>
          <w:tab w:val="left" w:pos="993"/>
        </w:tabs>
        <w:spacing w:after="120"/>
        <w:rPr>
          <w:rFonts w:hint="eastAsia"/>
          <w:b w:val="0"/>
          <w:bCs w:val="0"/>
        </w:rPr>
      </w:pPr>
      <w:r>
        <w:t>F</w:t>
      </w:r>
      <w:r w:rsidRPr="00CE18FB">
        <w:tab/>
      </w:r>
      <w:r>
        <w:t>Neighbourhood</w:t>
      </w:r>
      <w:r w:rsidRPr="00CE18FB">
        <w:t xml:space="preserve"> open space</w:t>
      </w:r>
      <w:r>
        <w:br/>
      </w:r>
      <w:r w:rsidRPr="000632FF">
        <w:rPr>
          <w:b w:val="0"/>
          <w:bCs w:val="0"/>
        </w:rPr>
        <w:tab/>
        <w:t>Not applicable</w:t>
      </w:r>
    </w:p>
    <w:p w14:paraId="6CE0593C" w14:textId="6DA276A9" w:rsidR="005E01AA" w:rsidRPr="00A502E5" w:rsidRDefault="005E01AA" w:rsidP="005E01AA">
      <w:pPr>
        <w:pStyle w:val="Caption"/>
        <w:tabs>
          <w:tab w:val="left" w:pos="993"/>
        </w:tabs>
        <w:spacing w:after="120"/>
        <w:rPr>
          <w:rFonts w:hint="eastAsia"/>
        </w:rPr>
      </w:pPr>
      <w:r>
        <w:t>G</w:t>
      </w:r>
      <w:r w:rsidRPr="00377662">
        <w:tab/>
      </w:r>
      <w:r>
        <w:t>Local</w:t>
      </w:r>
      <w:r w:rsidRPr="00377662">
        <w:t xml:space="preserve"> open space</w:t>
      </w:r>
    </w:p>
    <w:tbl>
      <w:tblPr>
        <w:tblStyle w:val="TableGrid"/>
        <w:tblW w:w="0" w:type="auto"/>
        <w:tblLook w:val="04A0" w:firstRow="1" w:lastRow="0" w:firstColumn="1" w:lastColumn="0" w:noHBand="0" w:noVBand="1"/>
      </w:tblPr>
      <w:tblGrid>
        <w:gridCol w:w="924"/>
        <w:gridCol w:w="6017"/>
        <w:gridCol w:w="1559"/>
        <w:gridCol w:w="1269"/>
      </w:tblGrid>
      <w:tr w:rsidR="005E01AA" w14:paraId="73AB4036" w14:textId="77777777" w:rsidTr="00A9745D">
        <w:trPr>
          <w:tblHeader/>
        </w:trPr>
        <w:tc>
          <w:tcPr>
            <w:tcW w:w="924" w:type="dxa"/>
          </w:tcPr>
          <w:p w14:paraId="75CC37DF" w14:textId="77777777" w:rsidR="005E01AA" w:rsidRPr="009B66E3" w:rsidRDefault="005E01AA" w:rsidP="00A9745D">
            <w:pPr>
              <w:pStyle w:val="TableofFigures"/>
              <w:rPr>
                <w:b/>
                <w:bCs/>
              </w:rPr>
            </w:pPr>
            <w:r w:rsidRPr="009B66E3">
              <w:rPr>
                <w:b/>
                <w:bCs/>
              </w:rPr>
              <w:t>No.</w:t>
            </w:r>
          </w:p>
        </w:tc>
        <w:tc>
          <w:tcPr>
            <w:tcW w:w="6017" w:type="dxa"/>
          </w:tcPr>
          <w:p w14:paraId="36886790" w14:textId="77777777" w:rsidR="005E01AA" w:rsidRPr="009B66E3" w:rsidRDefault="005E01AA" w:rsidP="00A9745D">
            <w:pPr>
              <w:pStyle w:val="TableofFigures"/>
              <w:rPr>
                <w:b/>
                <w:bCs/>
              </w:rPr>
            </w:pPr>
            <w:r>
              <w:rPr>
                <w:b/>
                <w:bCs/>
              </w:rPr>
              <w:t>Ac</w:t>
            </w:r>
            <w:r w:rsidRPr="009B66E3">
              <w:rPr>
                <w:b/>
                <w:bCs/>
              </w:rPr>
              <w:t>tion</w:t>
            </w:r>
          </w:p>
        </w:tc>
        <w:tc>
          <w:tcPr>
            <w:tcW w:w="1559" w:type="dxa"/>
          </w:tcPr>
          <w:p w14:paraId="29F9DB67" w14:textId="77777777" w:rsidR="005E01AA" w:rsidRPr="009B66E3" w:rsidRDefault="005E01AA" w:rsidP="00A9745D">
            <w:pPr>
              <w:pStyle w:val="TableofFigures"/>
              <w:rPr>
                <w:b/>
                <w:bCs/>
              </w:rPr>
            </w:pPr>
            <w:r w:rsidRPr="009B66E3">
              <w:rPr>
                <w:b/>
                <w:bCs/>
              </w:rPr>
              <w:t>Responsibility</w:t>
            </w:r>
          </w:p>
        </w:tc>
        <w:tc>
          <w:tcPr>
            <w:tcW w:w="1269" w:type="dxa"/>
          </w:tcPr>
          <w:p w14:paraId="7162BAF5" w14:textId="77777777" w:rsidR="005E01AA" w:rsidRPr="009B66E3" w:rsidRDefault="005E01AA" w:rsidP="00A9745D">
            <w:pPr>
              <w:pStyle w:val="TableofFigures"/>
              <w:rPr>
                <w:b/>
                <w:bCs/>
              </w:rPr>
            </w:pPr>
            <w:r w:rsidRPr="009B66E3">
              <w:rPr>
                <w:b/>
                <w:bCs/>
              </w:rPr>
              <w:t xml:space="preserve">Priority </w:t>
            </w:r>
          </w:p>
        </w:tc>
      </w:tr>
      <w:tr w:rsidR="005E01AA" w14:paraId="04DE462A" w14:textId="77777777" w:rsidTr="00A9745D">
        <w:tc>
          <w:tcPr>
            <w:tcW w:w="924" w:type="dxa"/>
          </w:tcPr>
          <w:p w14:paraId="0BCB5786" w14:textId="7F84889A" w:rsidR="005E01AA" w:rsidRPr="009B66E3" w:rsidRDefault="007A22A0" w:rsidP="005E01AA">
            <w:pPr>
              <w:pStyle w:val="TableofFigures"/>
            </w:pPr>
            <w:r>
              <w:t>Action</w:t>
            </w:r>
            <w:r w:rsidRPr="009B3099">
              <w:t xml:space="preserve"> </w:t>
            </w:r>
            <w:r w:rsidR="005E01AA" w:rsidRPr="009B3099">
              <w:t>7.9G-1</w:t>
            </w:r>
          </w:p>
        </w:tc>
        <w:tc>
          <w:tcPr>
            <w:tcW w:w="6017" w:type="dxa"/>
          </w:tcPr>
          <w:p w14:paraId="3C9ABDD3" w14:textId="77777777" w:rsidR="005E01AA" w:rsidRPr="009B3099" w:rsidRDefault="005E01AA" w:rsidP="005E01AA">
            <w:pPr>
              <w:pStyle w:val="TableofFigures"/>
              <w:rPr>
                <w:b/>
                <w:bCs/>
              </w:rPr>
            </w:pPr>
            <w:r w:rsidRPr="009B3099">
              <w:rPr>
                <w:b/>
                <w:bCs/>
              </w:rPr>
              <w:t>Eades Park</w:t>
            </w:r>
          </w:p>
          <w:p w14:paraId="12E9658E" w14:textId="1771253E" w:rsidR="005E01AA" w:rsidRPr="009B66E3" w:rsidRDefault="005E01AA" w:rsidP="005E01AA">
            <w:pPr>
              <w:pStyle w:val="TableofFigures"/>
            </w:pPr>
            <w:r w:rsidRPr="009B3099">
              <w:t xml:space="preserve">This Action is complete, continue to maintain. </w:t>
            </w:r>
          </w:p>
        </w:tc>
        <w:tc>
          <w:tcPr>
            <w:tcW w:w="1559" w:type="dxa"/>
          </w:tcPr>
          <w:p w14:paraId="08ED2BC9" w14:textId="31517413" w:rsidR="005E01AA" w:rsidRPr="009B66E3" w:rsidRDefault="007A22A0" w:rsidP="005E01AA">
            <w:pPr>
              <w:pStyle w:val="TableofFigures"/>
            </w:pPr>
            <w:r>
              <w:t xml:space="preserve">Responsibility: </w:t>
            </w:r>
            <w:r w:rsidR="00DD1EB6">
              <w:t>C-o-m</w:t>
            </w:r>
          </w:p>
        </w:tc>
        <w:tc>
          <w:tcPr>
            <w:tcW w:w="1269" w:type="dxa"/>
          </w:tcPr>
          <w:p w14:paraId="0DB571E0" w14:textId="188EF4B2" w:rsidR="005E01AA" w:rsidRPr="009B66E3" w:rsidRDefault="008C4D75" w:rsidP="005E01AA">
            <w:pPr>
              <w:pStyle w:val="TableofFigures"/>
            </w:pPr>
            <w:r>
              <w:t xml:space="preserve">Priority: </w:t>
            </w:r>
            <w:r w:rsidR="005E01AA" w:rsidRPr="009B3099">
              <w:t>Ongoing</w:t>
            </w:r>
          </w:p>
        </w:tc>
      </w:tr>
    </w:tbl>
    <w:p w14:paraId="0C266450" w14:textId="77777777" w:rsidR="005E01AA" w:rsidRDefault="005E01AA">
      <w:pPr>
        <w:spacing w:after="0" w:line="240" w:lineRule="auto"/>
        <w:rPr>
          <w:rFonts w:ascii="Arial Bold" w:hAnsi="Arial Bold" w:hint="eastAsia"/>
          <w:b/>
          <w:bCs/>
          <w:szCs w:val="18"/>
        </w:rPr>
      </w:pPr>
      <w:r>
        <w:br w:type="page"/>
      </w:r>
    </w:p>
    <w:p w14:paraId="2E96DE71" w14:textId="7927EFC5" w:rsidR="005E01AA" w:rsidRPr="005E01AA" w:rsidRDefault="005E01AA" w:rsidP="005E01AA">
      <w:pPr>
        <w:pStyle w:val="Caption"/>
        <w:tabs>
          <w:tab w:val="left" w:pos="993"/>
        </w:tabs>
        <w:spacing w:after="120"/>
        <w:rPr>
          <w:rFonts w:hint="eastAsia"/>
          <w:b w:val="0"/>
          <w:bCs w:val="0"/>
        </w:rPr>
      </w:pPr>
      <w:r>
        <w:t>H</w:t>
      </w:r>
      <w:r w:rsidRPr="00CE18FB">
        <w:tab/>
      </w:r>
      <w:r>
        <w:t xml:space="preserve">Small Local </w:t>
      </w:r>
      <w:r w:rsidRPr="00CE18FB">
        <w:t>open space</w:t>
      </w:r>
    </w:p>
    <w:tbl>
      <w:tblPr>
        <w:tblStyle w:val="TableGrid"/>
        <w:tblW w:w="0" w:type="auto"/>
        <w:tblLook w:val="04A0" w:firstRow="1" w:lastRow="0" w:firstColumn="1" w:lastColumn="0" w:noHBand="0" w:noVBand="1"/>
      </w:tblPr>
      <w:tblGrid>
        <w:gridCol w:w="924"/>
        <w:gridCol w:w="6017"/>
        <w:gridCol w:w="1559"/>
        <w:gridCol w:w="1269"/>
      </w:tblGrid>
      <w:tr w:rsidR="00492693" w14:paraId="36135960" w14:textId="77777777" w:rsidTr="00A9745D">
        <w:trPr>
          <w:tblHeader/>
        </w:trPr>
        <w:tc>
          <w:tcPr>
            <w:tcW w:w="924" w:type="dxa"/>
          </w:tcPr>
          <w:p w14:paraId="31415A5B" w14:textId="77777777" w:rsidR="00492693" w:rsidRPr="009B66E3" w:rsidRDefault="00492693" w:rsidP="00A9745D">
            <w:pPr>
              <w:pStyle w:val="TableofFigures"/>
              <w:rPr>
                <w:b/>
                <w:bCs/>
              </w:rPr>
            </w:pPr>
            <w:r w:rsidRPr="009B66E3">
              <w:rPr>
                <w:b/>
                <w:bCs/>
              </w:rPr>
              <w:t>No.</w:t>
            </w:r>
          </w:p>
        </w:tc>
        <w:tc>
          <w:tcPr>
            <w:tcW w:w="6017" w:type="dxa"/>
          </w:tcPr>
          <w:p w14:paraId="33342442"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725FD197" w14:textId="77777777" w:rsidR="00492693" w:rsidRPr="009B66E3" w:rsidRDefault="00492693" w:rsidP="00A9745D">
            <w:pPr>
              <w:pStyle w:val="TableofFigures"/>
              <w:rPr>
                <w:b/>
                <w:bCs/>
              </w:rPr>
            </w:pPr>
            <w:r w:rsidRPr="009B66E3">
              <w:rPr>
                <w:b/>
                <w:bCs/>
              </w:rPr>
              <w:t>Responsibility</w:t>
            </w:r>
          </w:p>
        </w:tc>
        <w:tc>
          <w:tcPr>
            <w:tcW w:w="1269" w:type="dxa"/>
          </w:tcPr>
          <w:p w14:paraId="60F870FC" w14:textId="77777777" w:rsidR="00492693" w:rsidRPr="009B66E3" w:rsidRDefault="00492693" w:rsidP="00A9745D">
            <w:pPr>
              <w:pStyle w:val="TableofFigures"/>
              <w:rPr>
                <w:b/>
                <w:bCs/>
              </w:rPr>
            </w:pPr>
            <w:r w:rsidRPr="009B66E3">
              <w:rPr>
                <w:b/>
                <w:bCs/>
              </w:rPr>
              <w:t xml:space="preserve">Priority </w:t>
            </w:r>
          </w:p>
        </w:tc>
      </w:tr>
      <w:tr w:rsidR="005E01AA" w14:paraId="27FFFF80" w14:textId="77777777" w:rsidTr="00A9745D">
        <w:tc>
          <w:tcPr>
            <w:tcW w:w="924" w:type="dxa"/>
          </w:tcPr>
          <w:p w14:paraId="1F588BF2" w14:textId="3E4C95A1" w:rsidR="005E01AA" w:rsidRPr="009B66E3" w:rsidRDefault="007A22A0" w:rsidP="005E01AA">
            <w:pPr>
              <w:pStyle w:val="TableofFigures"/>
            </w:pPr>
            <w:r>
              <w:t>Action</w:t>
            </w:r>
            <w:r w:rsidRPr="009B3099">
              <w:t xml:space="preserve"> </w:t>
            </w:r>
            <w:r w:rsidR="005E01AA" w:rsidRPr="009B3099">
              <w:t>7.9H-1</w:t>
            </w:r>
          </w:p>
        </w:tc>
        <w:tc>
          <w:tcPr>
            <w:tcW w:w="6017" w:type="dxa"/>
          </w:tcPr>
          <w:p w14:paraId="60839F63" w14:textId="77777777" w:rsidR="005E01AA" w:rsidRPr="009B3099" w:rsidRDefault="005E01AA" w:rsidP="005E01AA">
            <w:pPr>
              <w:pStyle w:val="TableofFigures"/>
              <w:rPr>
                <w:b/>
                <w:bCs/>
              </w:rPr>
            </w:pPr>
            <w:r w:rsidRPr="009B3099">
              <w:rPr>
                <w:b/>
                <w:bCs/>
              </w:rPr>
              <w:t>Hawke &amp; Adderley Street Park</w:t>
            </w:r>
          </w:p>
          <w:p w14:paraId="754E36F9" w14:textId="348685FD" w:rsidR="005E01AA" w:rsidRPr="009B66E3" w:rsidRDefault="005E01AA" w:rsidP="005E01AA">
            <w:pPr>
              <w:pStyle w:val="TableofFigures"/>
            </w:pPr>
            <w:r w:rsidRPr="009B3099">
              <w:t xml:space="preserve">This Action is complete, continue to maintain. </w:t>
            </w:r>
          </w:p>
        </w:tc>
        <w:tc>
          <w:tcPr>
            <w:tcW w:w="1559" w:type="dxa"/>
          </w:tcPr>
          <w:p w14:paraId="549FEC8F" w14:textId="1F844B82" w:rsidR="005E01AA" w:rsidRPr="009B66E3" w:rsidRDefault="007A22A0" w:rsidP="005E01AA">
            <w:pPr>
              <w:pStyle w:val="TableofFigures"/>
            </w:pPr>
            <w:r>
              <w:t xml:space="preserve">Responsibility: </w:t>
            </w:r>
            <w:r w:rsidR="00DD1EB6">
              <w:t>C-o-m</w:t>
            </w:r>
          </w:p>
        </w:tc>
        <w:tc>
          <w:tcPr>
            <w:tcW w:w="1269" w:type="dxa"/>
          </w:tcPr>
          <w:p w14:paraId="16431EC4" w14:textId="3F4E0B8F" w:rsidR="005E01AA" w:rsidRPr="009B66E3" w:rsidRDefault="008C4D75" w:rsidP="005E01AA">
            <w:pPr>
              <w:pStyle w:val="TableofFigures"/>
            </w:pPr>
            <w:r>
              <w:t xml:space="preserve">Priority: </w:t>
            </w:r>
            <w:r w:rsidR="005E01AA" w:rsidRPr="009B3099">
              <w:t>Ongoing</w:t>
            </w:r>
          </w:p>
        </w:tc>
      </w:tr>
      <w:tr w:rsidR="005E01AA" w14:paraId="28A5FF4C" w14:textId="77777777" w:rsidTr="00A9745D">
        <w:tc>
          <w:tcPr>
            <w:tcW w:w="924" w:type="dxa"/>
          </w:tcPr>
          <w:p w14:paraId="22F9911E" w14:textId="11EBEC88" w:rsidR="005E01AA" w:rsidRPr="009B3099" w:rsidRDefault="007A22A0" w:rsidP="005E01AA">
            <w:pPr>
              <w:pStyle w:val="TableofFigures"/>
            </w:pPr>
            <w:r>
              <w:t>Action</w:t>
            </w:r>
            <w:r w:rsidRPr="009B3099">
              <w:t xml:space="preserve"> </w:t>
            </w:r>
            <w:r w:rsidR="005E01AA" w:rsidRPr="009B3099">
              <w:t>7.9H-2</w:t>
            </w:r>
          </w:p>
        </w:tc>
        <w:tc>
          <w:tcPr>
            <w:tcW w:w="6017" w:type="dxa"/>
          </w:tcPr>
          <w:p w14:paraId="234CA43F" w14:textId="77777777" w:rsidR="005E01AA" w:rsidRPr="009B3099" w:rsidRDefault="005E01AA" w:rsidP="005E01AA">
            <w:pPr>
              <w:pStyle w:val="TableofFigures"/>
              <w:rPr>
                <w:b/>
                <w:bCs/>
              </w:rPr>
            </w:pPr>
            <w:r w:rsidRPr="009B3099">
              <w:rPr>
                <w:b/>
                <w:bCs/>
              </w:rPr>
              <w:t>Hawke &amp; Curzon Street Reserve</w:t>
            </w:r>
          </w:p>
          <w:p w14:paraId="63FF8973" w14:textId="4E45B7FD" w:rsidR="005E01AA" w:rsidRPr="009B3099" w:rsidRDefault="005E01AA" w:rsidP="005E01AA">
            <w:pPr>
              <w:pStyle w:val="TableofFigures"/>
            </w:pPr>
            <w:r w:rsidRPr="009B3099">
              <w:t>Investigate options to increase the useability and function of this open space while retaining the urban character of the adjoining area.</w:t>
            </w:r>
          </w:p>
        </w:tc>
        <w:tc>
          <w:tcPr>
            <w:tcW w:w="1559" w:type="dxa"/>
          </w:tcPr>
          <w:p w14:paraId="5D48E554" w14:textId="0DA21ECD" w:rsidR="005E01AA" w:rsidRPr="009B3099" w:rsidRDefault="007A22A0" w:rsidP="005E01AA">
            <w:pPr>
              <w:pStyle w:val="TableofFigures"/>
            </w:pPr>
            <w:r>
              <w:t xml:space="preserve">Responsibility: </w:t>
            </w:r>
            <w:r w:rsidR="00DD1EB6">
              <w:t>C-o-m</w:t>
            </w:r>
          </w:p>
        </w:tc>
        <w:tc>
          <w:tcPr>
            <w:tcW w:w="1269" w:type="dxa"/>
          </w:tcPr>
          <w:p w14:paraId="5092BE93" w14:textId="301E3DF3" w:rsidR="005E01AA" w:rsidRPr="009B3099" w:rsidRDefault="008C4D75" w:rsidP="005E01AA">
            <w:pPr>
              <w:pStyle w:val="TableofFigures"/>
            </w:pPr>
            <w:r>
              <w:t xml:space="preserve">Priority: </w:t>
            </w:r>
            <w:r w:rsidR="005E01AA" w:rsidRPr="009B3099">
              <w:t>Very High</w:t>
            </w:r>
          </w:p>
        </w:tc>
      </w:tr>
      <w:tr w:rsidR="005E01AA" w14:paraId="0E94EB51" w14:textId="77777777" w:rsidTr="00A9745D">
        <w:tc>
          <w:tcPr>
            <w:tcW w:w="924" w:type="dxa"/>
          </w:tcPr>
          <w:p w14:paraId="033FBDB0" w14:textId="30FCB2C9" w:rsidR="005E01AA" w:rsidRPr="009B3099" w:rsidRDefault="007A22A0" w:rsidP="005E01AA">
            <w:pPr>
              <w:pStyle w:val="TableofFigures"/>
            </w:pPr>
            <w:r>
              <w:t>Action</w:t>
            </w:r>
            <w:r w:rsidRPr="009B3099">
              <w:t xml:space="preserve"> </w:t>
            </w:r>
            <w:r w:rsidR="005E01AA" w:rsidRPr="009B3099">
              <w:t>7.9H-3</w:t>
            </w:r>
          </w:p>
        </w:tc>
        <w:tc>
          <w:tcPr>
            <w:tcW w:w="6017" w:type="dxa"/>
          </w:tcPr>
          <w:p w14:paraId="6397894A" w14:textId="77777777" w:rsidR="005E01AA" w:rsidRPr="009B3099" w:rsidRDefault="005E01AA" w:rsidP="005E01AA">
            <w:pPr>
              <w:pStyle w:val="TableofFigures"/>
              <w:rPr>
                <w:b/>
                <w:bCs/>
              </w:rPr>
            </w:pPr>
            <w:r w:rsidRPr="009B3099">
              <w:rPr>
                <w:b/>
                <w:bCs/>
              </w:rPr>
              <w:t>Howard &amp; Williams Street Reserve</w:t>
            </w:r>
          </w:p>
          <w:p w14:paraId="60DDC0E6" w14:textId="477AD69D" w:rsidR="005E01AA" w:rsidRPr="009B3099" w:rsidRDefault="005E01AA" w:rsidP="005E01AA">
            <w:pPr>
              <w:pStyle w:val="TableofFigures"/>
              <w:rPr>
                <w:b/>
              </w:rPr>
            </w:pPr>
            <w:r w:rsidRPr="009B3099">
              <w:t xml:space="preserve">This Action is complete, continue to maintain. </w:t>
            </w:r>
          </w:p>
        </w:tc>
        <w:tc>
          <w:tcPr>
            <w:tcW w:w="1559" w:type="dxa"/>
          </w:tcPr>
          <w:p w14:paraId="363E2EC4" w14:textId="31FA7CF1" w:rsidR="005E01AA" w:rsidRPr="009B3099" w:rsidRDefault="007A22A0" w:rsidP="005E01AA">
            <w:pPr>
              <w:pStyle w:val="TableofFigures"/>
            </w:pPr>
            <w:r>
              <w:t>Responsibility:</w:t>
            </w:r>
            <w:r w:rsidR="00373BD1">
              <w:t xml:space="preserve"> C-o-m</w:t>
            </w:r>
          </w:p>
        </w:tc>
        <w:tc>
          <w:tcPr>
            <w:tcW w:w="1269" w:type="dxa"/>
          </w:tcPr>
          <w:p w14:paraId="0A94EEAC" w14:textId="133B5451" w:rsidR="005E01AA" w:rsidRPr="009B3099" w:rsidRDefault="008C4D75" w:rsidP="005E01AA">
            <w:pPr>
              <w:pStyle w:val="TableofFigures"/>
            </w:pPr>
            <w:r>
              <w:t xml:space="preserve">Priority: </w:t>
            </w:r>
            <w:r w:rsidR="005E01AA" w:rsidRPr="009B3099">
              <w:t>Ongoing</w:t>
            </w:r>
          </w:p>
        </w:tc>
      </w:tr>
      <w:tr w:rsidR="005E01AA" w14:paraId="50A5DC15" w14:textId="77777777" w:rsidTr="00A9745D">
        <w:tc>
          <w:tcPr>
            <w:tcW w:w="924" w:type="dxa"/>
          </w:tcPr>
          <w:p w14:paraId="3517E658" w14:textId="2D26D236" w:rsidR="005E01AA" w:rsidRPr="009B3099" w:rsidRDefault="007A22A0" w:rsidP="005E01AA">
            <w:pPr>
              <w:pStyle w:val="TableofFigures"/>
            </w:pPr>
            <w:r>
              <w:t>Action</w:t>
            </w:r>
            <w:r w:rsidRPr="009B3099">
              <w:t xml:space="preserve"> </w:t>
            </w:r>
            <w:r w:rsidR="005E01AA" w:rsidRPr="009B3099">
              <w:t>7.9H-4</w:t>
            </w:r>
          </w:p>
        </w:tc>
        <w:tc>
          <w:tcPr>
            <w:tcW w:w="6017" w:type="dxa"/>
          </w:tcPr>
          <w:p w14:paraId="40279B1E" w14:textId="77777777" w:rsidR="005E01AA" w:rsidRPr="009B3099" w:rsidRDefault="005E01AA" w:rsidP="005E01AA">
            <w:pPr>
              <w:pStyle w:val="TableofFigures"/>
              <w:rPr>
                <w:b/>
                <w:bCs/>
              </w:rPr>
            </w:pPr>
            <w:r w:rsidRPr="009B3099">
              <w:rPr>
                <w:b/>
                <w:bCs/>
              </w:rPr>
              <w:t>Railway &amp; Miller Street Reserve</w:t>
            </w:r>
          </w:p>
          <w:p w14:paraId="70EC9E40" w14:textId="4A76B5D3" w:rsidR="005E01AA" w:rsidRPr="009B3099" w:rsidRDefault="005E01AA" w:rsidP="005E01AA">
            <w:pPr>
              <w:pStyle w:val="TableofFigures"/>
              <w:rPr>
                <w:b/>
              </w:rPr>
            </w:pPr>
            <w:r w:rsidRPr="009B3099">
              <w:t>Continue to maintain in the short term and in the longer term review options to increase the diversity of unstructured recreation facilities in this reserve as the population grows in this precinct as forecast.</w:t>
            </w:r>
          </w:p>
        </w:tc>
        <w:tc>
          <w:tcPr>
            <w:tcW w:w="1559" w:type="dxa"/>
          </w:tcPr>
          <w:p w14:paraId="407FE6C0" w14:textId="74CB6F60" w:rsidR="005E01AA" w:rsidRPr="009B3099" w:rsidRDefault="007A22A0" w:rsidP="005E01AA">
            <w:pPr>
              <w:pStyle w:val="TableofFigures"/>
            </w:pPr>
            <w:r>
              <w:t xml:space="preserve">Responsibility: </w:t>
            </w:r>
            <w:r w:rsidR="00DD1EB6">
              <w:t>C-o-m</w:t>
            </w:r>
          </w:p>
        </w:tc>
        <w:tc>
          <w:tcPr>
            <w:tcW w:w="1269" w:type="dxa"/>
          </w:tcPr>
          <w:p w14:paraId="05C42401" w14:textId="661E7460" w:rsidR="005E01AA" w:rsidRPr="009B3099" w:rsidRDefault="008C4D75" w:rsidP="005E01AA">
            <w:pPr>
              <w:pStyle w:val="TableofFigures"/>
            </w:pPr>
            <w:r>
              <w:t xml:space="preserve">Priority: </w:t>
            </w:r>
            <w:r w:rsidR="005E01AA" w:rsidRPr="009B3099">
              <w:t>Medium</w:t>
            </w:r>
          </w:p>
        </w:tc>
      </w:tr>
      <w:tr w:rsidR="005E01AA" w14:paraId="3D8ECA20" w14:textId="77777777" w:rsidTr="00A9745D">
        <w:tc>
          <w:tcPr>
            <w:tcW w:w="924" w:type="dxa"/>
          </w:tcPr>
          <w:p w14:paraId="02144A10" w14:textId="52FFE2FC" w:rsidR="005E01AA" w:rsidRPr="009B3099" w:rsidRDefault="007A22A0" w:rsidP="005E01AA">
            <w:pPr>
              <w:pStyle w:val="TableofFigures"/>
            </w:pPr>
            <w:r>
              <w:t>Action</w:t>
            </w:r>
            <w:r w:rsidRPr="009B3099">
              <w:t xml:space="preserve"> </w:t>
            </w:r>
            <w:r w:rsidR="005E01AA" w:rsidRPr="009B3099">
              <w:t>7.9H-5</w:t>
            </w:r>
          </w:p>
        </w:tc>
        <w:tc>
          <w:tcPr>
            <w:tcW w:w="6017" w:type="dxa"/>
          </w:tcPr>
          <w:p w14:paraId="7E2116BD" w14:textId="77777777" w:rsidR="005E01AA" w:rsidRPr="009B3099" w:rsidRDefault="005E01AA" w:rsidP="005E01AA">
            <w:pPr>
              <w:pStyle w:val="TableofFigures"/>
              <w:rPr>
                <w:b/>
                <w:bCs/>
              </w:rPr>
            </w:pPr>
            <w:r w:rsidRPr="009B3099">
              <w:rPr>
                <w:b/>
                <w:bCs/>
              </w:rPr>
              <w:t>Stawell Street Park</w:t>
            </w:r>
          </w:p>
          <w:p w14:paraId="7DD4AED5" w14:textId="56724074" w:rsidR="005E01AA" w:rsidRPr="009B3099" w:rsidRDefault="005E01AA" w:rsidP="005E01AA">
            <w:pPr>
              <w:pStyle w:val="TableofFigures"/>
              <w:rPr>
                <w:b/>
              </w:rPr>
            </w:pPr>
            <w:r w:rsidRPr="009B3099">
              <w:t xml:space="preserve">Upgrade to increase urban greening in this reserve, recognising it continues to be encumbered by the traffic volumes and noise. </w:t>
            </w:r>
          </w:p>
        </w:tc>
        <w:tc>
          <w:tcPr>
            <w:tcW w:w="1559" w:type="dxa"/>
          </w:tcPr>
          <w:p w14:paraId="63441EA8" w14:textId="781D00B3" w:rsidR="005E01AA" w:rsidRPr="009B3099" w:rsidRDefault="007A22A0" w:rsidP="005E01AA">
            <w:pPr>
              <w:pStyle w:val="TableofFigures"/>
            </w:pPr>
            <w:r>
              <w:t>Responsibility:</w:t>
            </w:r>
            <w:r w:rsidR="00373BD1">
              <w:t xml:space="preserve"> C-o-m</w:t>
            </w:r>
          </w:p>
        </w:tc>
        <w:tc>
          <w:tcPr>
            <w:tcW w:w="1269" w:type="dxa"/>
          </w:tcPr>
          <w:p w14:paraId="475907D8" w14:textId="3963759F" w:rsidR="005E01AA" w:rsidRPr="009B3099" w:rsidRDefault="008C4D75" w:rsidP="005E01AA">
            <w:pPr>
              <w:pStyle w:val="TableofFigures"/>
            </w:pPr>
            <w:r>
              <w:t xml:space="preserve">Priority: </w:t>
            </w:r>
            <w:r w:rsidR="005E01AA" w:rsidRPr="009B3099">
              <w:t>Medium</w:t>
            </w:r>
          </w:p>
        </w:tc>
      </w:tr>
    </w:tbl>
    <w:p w14:paraId="29ED139B" w14:textId="77777777" w:rsidR="00492693" w:rsidRPr="00377662" w:rsidRDefault="00492693" w:rsidP="00492693">
      <w:pPr>
        <w:pStyle w:val="Caption"/>
        <w:tabs>
          <w:tab w:val="left" w:pos="993"/>
        </w:tabs>
        <w:spacing w:after="120"/>
        <w:rPr>
          <w:rFonts w:hint="eastAsia"/>
        </w:rPr>
      </w:pPr>
      <w:r>
        <w:t>J</w:t>
      </w:r>
      <w:r w:rsidRPr="00377662">
        <w:tab/>
      </w:r>
      <w:r>
        <w:t>Small Local Link</w:t>
      </w:r>
    </w:p>
    <w:tbl>
      <w:tblPr>
        <w:tblStyle w:val="TableGrid"/>
        <w:tblW w:w="0" w:type="auto"/>
        <w:tblLook w:val="04A0" w:firstRow="1" w:lastRow="0" w:firstColumn="1" w:lastColumn="0" w:noHBand="0" w:noVBand="1"/>
      </w:tblPr>
      <w:tblGrid>
        <w:gridCol w:w="924"/>
        <w:gridCol w:w="6017"/>
        <w:gridCol w:w="1559"/>
        <w:gridCol w:w="1269"/>
      </w:tblGrid>
      <w:tr w:rsidR="00492693" w14:paraId="59E558C2" w14:textId="77777777" w:rsidTr="00A9745D">
        <w:trPr>
          <w:tblHeader/>
        </w:trPr>
        <w:tc>
          <w:tcPr>
            <w:tcW w:w="924" w:type="dxa"/>
          </w:tcPr>
          <w:p w14:paraId="0715DCF5" w14:textId="77777777" w:rsidR="00492693" w:rsidRPr="009B66E3" w:rsidRDefault="00492693" w:rsidP="00A9745D">
            <w:pPr>
              <w:pStyle w:val="TableofFigures"/>
              <w:rPr>
                <w:b/>
                <w:bCs/>
              </w:rPr>
            </w:pPr>
            <w:r w:rsidRPr="009B66E3">
              <w:rPr>
                <w:b/>
                <w:bCs/>
              </w:rPr>
              <w:t>No.</w:t>
            </w:r>
          </w:p>
        </w:tc>
        <w:tc>
          <w:tcPr>
            <w:tcW w:w="6017" w:type="dxa"/>
          </w:tcPr>
          <w:p w14:paraId="6CCA4698" w14:textId="77777777" w:rsidR="00492693" w:rsidRPr="009B66E3" w:rsidRDefault="00492693" w:rsidP="00A9745D">
            <w:pPr>
              <w:pStyle w:val="TableofFigures"/>
              <w:rPr>
                <w:b/>
                <w:bCs/>
              </w:rPr>
            </w:pPr>
            <w:r>
              <w:rPr>
                <w:b/>
                <w:bCs/>
              </w:rPr>
              <w:t>Ac</w:t>
            </w:r>
            <w:r w:rsidRPr="009B66E3">
              <w:rPr>
                <w:b/>
                <w:bCs/>
              </w:rPr>
              <w:t>tion</w:t>
            </w:r>
          </w:p>
        </w:tc>
        <w:tc>
          <w:tcPr>
            <w:tcW w:w="1559" w:type="dxa"/>
          </w:tcPr>
          <w:p w14:paraId="270319C6" w14:textId="77777777" w:rsidR="00492693" w:rsidRPr="009B66E3" w:rsidRDefault="00492693" w:rsidP="00A9745D">
            <w:pPr>
              <w:pStyle w:val="TableofFigures"/>
              <w:rPr>
                <w:b/>
                <w:bCs/>
              </w:rPr>
            </w:pPr>
            <w:r w:rsidRPr="009B66E3">
              <w:rPr>
                <w:b/>
                <w:bCs/>
              </w:rPr>
              <w:t>Responsibility</w:t>
            </w:r>
          </w:p>
        </w:tc>
        <w:tc>
          <w:tcPr>
            <w:tcW w:w="1269" w:type="dxa"/>
          </w:tcPr>
          <w:p w14:paraId="3D0091C7" w14:textId="77777777" w:rsidR="00492693" w:rsidRPr="009B66E3" w:rsidRDefault="00492693" w:rsidP="00A9745D">
            <w:pPr>
              <w:pStyle w:val="TableofFigures"/>
              <w:rPr>
                <w:b/>
                <w:bCs/>
              </w:rPr>
            </w:pPr>
            <w:r w:rsidRPr="009B66E3">
              <w:rPr>
                <w:b/>
                <w:bCs/>
              </w:rPr>
              <w:t xml:space="preserve">Priority </w:t>
            </w:r>
          </w:p>
        </w:tc>
      </w:tr>
      <w:tr w:rsidR="005E01AA" w14:paraId="4AE69BCB" w14:textId="77777777" w:rsidTr="00A9745D">
        <w:tc>
          <w:tcPr>
            <w:tcW w:w="924" w:type="dxa"/>
          </w:tcPr>
          <w:p w14:paraId="4E8ADFAB" w14:textId="3297C240" w:rsidR="005E01AA" w:rsidRPr="009B66E3" w:rsidRDefault="007A22A0" w:rsidP="005E01AA">
            <w:pPr>
              <w:pStyle w:val="TableofFigures"/>
            </w:pPr>
            <w:r>
              <w:t>Action</w:t>
            </w:r>
            <w:r w:rsidRPr="009B3099">
              <w:t xml:space="preserve"> </w:t>
            </w:r>
            <w:r w:rsidR="005E01AA" w:rsidRPr="009B3099">
              <w:t>7.9J-1</w:t>
            </w:r>
          </w:p>
        </w:tc>
        <w:tc>
          <w:tcPr>
            <w:tcW w:w="6017" w:type="dxa"/>
          </w:tcPr>
          <w:p w14:paraId="005AD7E9" w14:textId="77777777" w:rsidR="005E01AA" w:rsidRPr="009B3099" w:rsidRDefault="005E01AA" w:rsidP="005E01AA">
            <w:pPr>
              <w:pStyle w:val="TableofFigures"/>
              <w:rPr>
                <w:b/>
                <w:bCs/>
                <w:color w:val="000000"/>
              </w:rPr>
            </w:pPr>
            <w:r w:rsidRPr="009B3099">
              <w:rPr>
                <w:b/>
                <w:bCs/>
                <w:color w:val="000000"/>
              </w:rPr>
              <w:t>Hawke &amp; King Street Reserve</w:t>
            </w:r>
          </w:p>
          <w:p w14:paraId="43D2F840" w14:textId="3819A4F7" w:rsidR="005E01AA" w:rsidRPr="009B66E3" w:rsidRDefault="005E01AA" w:rsidP="005E01AA">
            <w:pPr>
              <w:pStyle w:val="TableofFigures"/>
            </w:pPr>
            <w:r w:rsidRPr="009B3099">
              <w:rPr>
                <w:color w:val="000000"/>
              </w:rPr>
              <w:t>Investigate options to improve the function and useability of this open space reserve.</w:t>
            </w:r>
          </w:p>
        </w:tc>
        <w:tc>
          <w:tcPr>
            <w:tcW w:w="1559" w:type="dxa"/>
          </w:tcPr>
          <w:p w14:paraId="0F8A8C9D" w14:textId="6C2F52DE" w:rsidR="005E01AA" w:rsidRPr="009B66E3" w:rsidRDefault="007A22A0" w:rsidP="005E01AA">
            <w:pPr>
              <w:pStyle w:val="TableofFigures"/>
            </w:pPr>
            <w:r>
              <w:t xml:space="preserve">Responsibility: </w:t>
            </w:r>
            <w:r w:rsidR="00DD1EB6">
              <w:t>C-o-m</w:t>
            </w:r>
          </w:p>
        </w:tc>
        <w:tc>
          <w:tcPr>
            <w:tcW w:w="1269" w:type="dxa"/>
          </w:tcPr>
          <w:p w14:paraId="514122F3" w14:textId="0BB0CE10" w:rsidR="005E01AA" w:rsidRPr="009B66E3" w:rsidRDefault="00373BD1" w:rsidP="005E01AA">
            <w:pPr>
              <w:pStyle w:val="TableofFigures"/>
            </w:pPr>
            <w:r>
              <w:t xml:space="preserve">Priority: </w:t>
            </w:r>
            <w:r w:rsidR="005E01AA" w:rsidRPr="009B3099">
              <w:t>Medium</w:t>
            </w:r>
          </w:p>
        </w:tc>
      </w:tr>
      <w:tr w:rsidR="005E01AA" w14:paraId="02E39464" w14:textId="77777777" w:rsidTr="00A9745D">
        <w:tc>
          <w:tcPr>
            <w:tcW w:w="924" w:type="dxa"/>
          </w:tcPr>
          <w:p w14:paraId="0BF39A95" w14:textId="46731924" w:rsidR="005E01AA" w:rsidRPr="009B3099" w:rsidRDefault="007A22A0" w:rsidP="005E01AA">
            <w:pPr>
              <w:pStyle w:val="TableofFigures"/>
            </w:pPr>
            <w:r>
              <w:t>Action</w:t>
            </w:r>
            <w:r w:rsidRPr="009B3099">
              <w:t xml:space="preserve"> </w:t>
            </w:r>
            <w:r w:rsidR="005E01AA" w:rsidRPr="009B3099">
              <w:t>7.9J-2</w:t>
            </w:r>
          </w:p>
        </w:tc>
        <w:tc>
          <w:tcPr>
            <w:tcW w:w="6017" w:type="dxa"/>
          </w:tcPr>
          <w:p w14:paraId="3D23FEF6" w14:textId="77777777" w:rsidR="005E01AA" w:rsidRPr="009B3099" w:rsidRDefault="005E01AA" w:rsidP="005E01AA">
            <w:pPr>
              <w:pStyle w:val="TableofFigures"/>
              <w:rPr>
                <w:b/>
                <w:bCs/>
                <w:color w:val="000000"/>
              </w:rPr>
            </w:pPr>
            <w:r w:rsidRPr="009B3099">
              <w:rPr>
                <w:b/>
                <w:bCs/>
                <w:color w:val="000000"/>
              </w:rPr>
              <w:t>King &amp; Victoria Street Reserve</w:t>
            </w:r>
          </w:p>
          <w:p w14:paraId="4CB20BE6" w14:textId="28F8F62A" w:rsidR="005E01AA" w:rsidRPr="009B3099" w:rsidRDefault="005E01AA" w:rsidP="005E01AA">
            <w:pPr>
              <w:pStyle w:val="TableofFigures"/>
              <w:rPr>
                <w:b/>
                <w:bCs/>
              </w:rPr>
            </w:pPr>
            <w:r w:rsidRPr="009B3099">
              <w:rPr>
                <w:color w:val="000000"/>
              </w:rPr>
              <w:t>Continue to maintain.</w:t>
            </w:r>
          </w:p>
        </w:tc>
        <w:tc>
          <w:tcPr>
            <w:tcW w:w="1559" w:type="dxa"/>
          </w:tcPr>
          <w:p w14:paraId="657F62C0" w14:textId="343669D8" w:rsidR="005E01AA" w:rsidRPr="009B3099" w:rsidRDefault="007A22A0" w:rsidP="005E01AA">
            <w:pPr>
              <w:pStyle w:val="TableofFigures"/>
            </w:pPr>
            <w:r>
              <w:t xml:space="preserve">Responsibility: </w:t>
            </w:r>
            <w:r w:rsidR="00DD1EB6">
              <w:t>C-o-m</w:t>
            </w:r>
          </w:p>
        </w:tc>
        <w:tc>
          <w:tcPr>
            <w:tcW w:w="1269" w:type="dxa"/>
          </w:tcPr>
          <w:p w14:paraId="62FC44AD" w14:textId="18DDF92E" w:rsidR="005E01AA" w:rsidRPr="009B3099" w:rsidRDefault="00373BD1" w:rsidP="005E01AA">
            <w:pPr>
              <w:pStyle w:val="TableofFigures"/>
            </w:pPr>
            <w:r>
              <w:t xml:space="preserve">Priority: </w:t>
            </w:r>
            <w:r w:rsidR="005E01AA" w:rsidRPr="009B3099">
              <w:t>Ongoing</w:t>
            </w:r>
          </w:p>
        </w:tc>
      </w:tr>
      <w:tr w:rsidR="005E01AA" w14:paraId="0DC75102" w14:textId="77777777" w:rsidTr="00A9745D">
        <w:tc>
          <w:tcPr>
            <w:tcW w:w="924" w:type="dxa"/>
          </w:tcPr>
          <w:p w14:paraId="5E2BCE28" w14:textId="18E64F62" w:rsidR="005E01AA" w:rsidRPr="009B3099" w:rsidRDefault="007A22A0" w:rsidP="005E01AA">
            <w:pPr>
              <w:pStyle w:val="TableofFigures"/>
            </w:pPr>
            <w:r>
              <w:t>Action</w:t>
            </w:r>
            <w:r w:rsidRPr="009B3099">
              <w:t xml:space="preserve"> </w:t>
            </w:r>
            <w:r w:rsidR="005E01AA" w:rsidRPr="009B3099">
              <w:t>7.9J-3</w:t>
            </w:r>
          </w:p>
        </w:tc>
        <w:tc>
          <w:tcPr>
            <w:tcW w:w="6017" w:type="dxa"/>
          </w:tcPr>
          <w:p w14:paraId="1415941C" w14:textId="77777777" w:rsidR="005E01AA" w:rsidRPr="009B3099" w:rsidRDefault="005E01AA" w:rsidP="005E01AA">
            <w:pPr>
              <w:pStyle w:val="TableofFigures"/>
              <w:rPr>
                <w:b/>
                <w:bCs/>
                <w:color w:val="000000"/>
              </w:rPr>
            </w:pPr>
            <w:r w:rsidRPr="009B3099">
              <w:rPr>
                <w:b/>
                <w:bCs/>
                <w:color w:val="000000"/>
              </w:rPr>
              <w:t>Railway Viewing Platform</w:t>
            </w:r>
          </w:p>
          <w:p w14:paraId="5190C812" w14:textId="1ADFA65A" w:rsidR="005E01AA" w:rsidRPr="009B3099" w:rsidRDefault="005E01AA" w:rsidP="005E01AA">
            <w:pPr>
              <w:pStyle w:val="TableofFigures"/>
              <w:rPr>
                <w:b/>
              </w:rPr>
            </w:pPr>
            <w:r w:rsidRPr="009B3099">
              <w:rPr>
                <w:color w:val="000000"/>
              </w:rPr>
              <w:t>Continue to maintain in the short term. Review function and design within the context of the future E-Gate redevelopment in sub-precinct WM1.</w:t>
            </w:r>
          </w:p>
        </w:tc>
        <w:tc>
          <w:tcPr>
            <w:tcW w:w="1559" w:type="dxa"/>
          </w:tcPr>
          <w:p w14:paraId="3A5837D3" w14:textId="26874329" w:rsidR="005E01AA" w:rsidRPr="009B3099" w:rsidRDefault="007A22A0" w:rsidP="005E01AA">
            <w:pPr>
              <w:pStyle w:val="TableofFigures"/>
            </w:pPr>
            <w:r>
              <w:t xml:space="preserve">Responsibility: </w:t>
            </w:r>
            <w:r w:rsidR="00DD1EB6">
              <w:t>C-o-m</w:t>
            </w:r>
          </w:p>
        </w:tc>
        <w:tc>
          <w:tcPr>
            <w:tcW w:w="1269" w:type="dxa"/>
          </w:tcPr>
          <w:p w14:paraId="656278F6" w14:textId="16AD2A7D" w:rsidR="005E01AA" w:rsidRPr="009B3099" w:rsidRDefault="00373BD1" w:rsidP="005E01AA">
            <w:pPr>
              <w:pStyle w:val="TableofFigures"/>
            </w:pPr>
            <w:r>
              <w:t xml:space="preserve">Priority: </w:t>
            </w:r>
            <w:r w:rsidR="005E01AA" w:rsidRPr="009B3099">
              <w:t>Medium</w:t>
            </w:r>
          </w:p>
        </w:tc>
      </w:tr>
    </w:tbl>
    <w:p w14:paraId="252CA15A" w14:textId="77777777" w:rsidR="005E01AA" w:rsidRDefault="005E01AA">
      <w:pPr>
        <w:spacing w:after="0" w:line="240" w:lineRule="auto"/>
      </w:pPr>
      <w:r>
        <w:br w:type="page"/>
      </w:r>
    </w:p>
    <w:p w14:paraId="3C36C500" w14:textId="28321750" w:rsidR="005E01AA" w:rsidRPr="00802A52" w:rsidRDefault="005E01AA" w:rsidP="005E01AA">
      <w:pPr>
        <w:pStyle w:val="Heading1"/>
        <w:rPr>
          <w:rFonts w:hint="eastAsia"/>
        </w:rPr>
      </w:pPr>
      <w:bookmarkStart w:id="141" w:name="_Toc176340456"/>
      <w:r>
        <w:rPr>
          <w:b/>
          <w:lang w:val="en-AU"/>
        </w:rPr>
        <w:t>7</w:t>
      </w:r>
      <w:r>
        <w:rPr>
          <w:b/>
          <w:lang w:val="en-AU"/>
        </w:rPr>
        <w:tab/>
        <w:t>References</w:t>
      </w:r>
      <w:bookmarkEnd w:id="141"/>
    </w:p>
    <w:tbl>
      <w:tblPr>
        <w:tblStyle w:val="TableGrid"/>
        <w:tblW w:w="97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69"/>
      </w:tblGrid>
      <w:tr w:rsidR="00EF3E6D" w14:paraId="44A03864" w14:textId="77777777" w:rsidTr="00B13CE7">
        <w:tc>
          <w:tcPr>
            <w:tcW w:w="9769" w:type="dxa"/>
          </w:tcPr>
          <w:p w14:paraId="1C9B29B3" w14:textId="458BBAA9" w:rsidR="00EF3E6D" w:rsidRDefault="00EF3E6D" w:rsidP="00EF3E6D">
            <w:pPr>
              <w:pStyle w:val="TableofFigures"/>
              <w:rPr>
                <w:i/>
              </w:rPr>
            </w:pPr>
            <w:r w:rsidRPr="009B3099">
              <w:t xml:space="preserve">Aspect &amp; T.C.L (2023)  </w:t>
            </w:r>
            <w:r w:rsidRPr="009B3099">
              <w:rPr>
                <w:i/>
              </w:rPr>
              <w:t>The Greenline Project Draft Master Plan</w:t>
            </w:r>
            <w:r w:rsidRPr="009B3099">
              <w:t>, Prepared for the City of Melbourne, August 2023</w:t>
            </w:r>
          </w:p>
        </w:tc>
      </w:tr>
      <w:tr w:rsidR="00EF3E6D" w14:paraId="0768CCB2" w14:textId="77777777" w:rsidTr="00B13CE7">
        <w:tc>
          <w:tcPr>
            <w:tcW w:w="9769" w:type="dxa"/>
          </w:tcPr>
          <w:p w14:paraId="707AE567" w14:textId="1C84B07A" w:rsidR="00EF3E6D" w:rsidRDefault="00EF3E6D" w:rsidP="00EF3E6D">
            <w:pPr>
              <w:pStyle w:val="TableofFigures"/>
              <w:rPr>
                <w:i/>
              </w:rPr>
            </w:pPr>
            <w:r w:rsidRPr="009B3099">
              <w:t xml:space="preserve">City of London (2015)  </w:t>
            </w:r>
            <w:r w:rsidRPr="009B3099">
              <w:rPr>
                <w:i/>
              </w:rPr>
              <w:t>City of London Open Space Strategy</w:t>
            </w:r>
          </w:p>
        </w:tc>
      </w:tr>
      <w:tr w:rsidR="00EF3E6D" w14:paraId="3519BC07" w14:textId="77777777" w:rsidTr="00B13CE7">
        <w:tc>
          <w:tcPr>
            <w:tcW w:w="9769" w:type="dxa"/>
          </w:tcPr>
          <w:p w14:paraId="12D26D7A" w14:textId="215F4C24" w:rsidR="00EF3E6D" w:rsidRDefault="00EF3E6D" w:rsidP="00EF3E6D">
            <w:pPr>
              <w:pStyle w:val="TableofFigures"/>
              <w:rPr>
                <w:i/>
              </w:rPr>
            </w:pPr>
            <w:r w:rsidRPr="009B3099">
              <w:t xml:space="preserve">City of London (2022) </w:t>
            </w:r>
            <w:r>
              <w:t xml:space="preserve"> </w:t>
            </w:r>
            <w:r w:rsidRPr="009B3099">
              <w:rPr>
                <w:i/>
              </w:rPr>
              <w:t>Open Spaces and Recreation Audit Report</w:t>
            </w:r>
          </w:p>
        </w:tc>
      </w:tr>
      <w:tr w:rsidR="00EF3E6D" w14:paraId="70DD12D8" w14:textId="77777777" w:rsidTr="00B13CE7">
        <w:tc>
          <w:tcPr>
            <w:tcW w:w="9769" w:type="dxa"/>
          </w:tcPr>
          <w:p w14:paraId="02D24E1F" w14:textId="38D28286" w:rsidR="00EF3E6D" w:rsidRDefault="00EF3E6D" w:rsidP="00EF3E6D">
            <w:pPr>
              <w:pStyle w:val="TableofFigures"/>
              <w:rPr>
                <w:i/>
              </w:rPr>
            </w:pPr>
            <w:r w:rsidRPr="009B3099">
              <w:t xml:space="preserve">City of Melbourne (2012) </w:t>
            </w:r>
            <w:r w:rsidRPr="009B3099">
              <w:rPr>
                <w:i/>
              </w:rPr>
              <w:t xml:space="preserve"> Urban Forest Strategy</w:t>
            </w:r>
          </w:p>
        </w:tc>
      </w:tr>
      <w:tr w:rsidR="00EF3E6D" w14:paraId="77A3E98A" w14:textId="77777777" w:rsidTr="00B13CE7">
        <w:tc>
          <w:tcPr>
            <w:tcW w:w="9769" w:type="dxa"/>
          </w:tcPr>
          <w:p w14:paraId="31AE29A7" w14:textId="7EE61FD3" w:rsidR="00EF3E6D" w:rsidRDefault="00EF3E6D" w:rsidP="00EF3E6D">
            <w:pPr>
              <w:pStyle w:val="TableofFigures"/>
              <w:rPr>
                <w:i/>
              </w:rPr>
            </w:pPr>
            <w:r w:rsidRPr="009B3099">
              <w:t xml:space="preserve">City of Melbourne (2017)  </w:t>
            </w:r>
            <w:r w:rsidRPr="009B3099">
              <w:rPr>
                <w:i/>
              </w:rPr>
              <w:t>Nature in the City - thriving biodiversity and healthy ecosystems</w:t>
            </w:r>
          </w:p>
        </w:tc>
      </w:tr>
      <w:tr w:rsidR="00EF3E6D" w14:paraId="3F56E232" w14:textId="77777777" w:rsidTr="00B13CE7">
        <w:tc>
          <w:tcPr>
            <w:tcW w:w="9769" w:type="dxa"/>
          </w:tcPr>
          <w:p w14:paraId="42992FBF" w14:textId="5D5FD6FD" w:rsidR="00EF3E6D" w:rsidRDefault="00EF3E6D" w:rsidP="00EF3E6D">
            <w:pPr>
              <w:pStyle w:val="TableofFigures"/>
              <w:rPr>
                <w:i/>
              </w:rPr>
            </w:pPr>
            <w:r w:rsidRPr="009B3099">
              <w:t xml:space="preserve">City of Melbourne (2019)  </w:t>
            </w:r>
            <w:r w:rsidRPr="009B3099">
              <w:rPr>
                <w:i/>
              </w:rPr>
              <w:t>Domain Parklands Master Plan 2019 - 2039</w:t>
            </w:r>
          </w:p>
        </w:tc>
      </w:tr>
      <w:tr w:rsidR="00EF3E6D" w14:paraId="76726C6F" w14:textId="77777777" w:rsidTr="00B13CE7">
        <w:tc>
          <w:tcPr>
            <w:tcW w:w="9769" w:type="dxa"/>
          </w:tcPr>
          <w:p w14:paraId="130176A0" w14:textId="40C79322" w:rsidR="00EF3E6D" w:rsidRDefault="00EF3E6D" w:rsidP="00EF3E6D">
            <w:pPr>
              <w:pStyle w:val="TableofFigures"/>
              <w:rPr>
                <w:i/>
              </w:rPr>
            </w:pPr>
            <w:r w:rsidRPr="009B3099">
              <w:t xml:space="preserve">City of Melbourne (2019)  </w:t>
            </w:r>
            <w:r w:rsidRPr="009B3099">
              <w:rPr>
                <w:i/>
              </w:rPr>
              <w:t>Moonee Ponds Creek Strategic Opportunities Plan</w:t>
            </w:r>
          </w:p>
        </w:tc>
      </w:tr>
      <w:tr w:rsidR="00EF3E6D" w14:paraId="68CBA68F" w14:textId="77777777" w:rsidTr="00B13CE7">
        <w:tc>
          <w:tcPr>
            <w:tcW w:w="9769" w:type="dxa"/>
          </w:tcPr>
          <w:p w14:paraId="73EF7E89" w14:textId="4364566B" w:rsidR="00EF3E6D" w:rsidRDefault="00EF3E6D" w:rsidP="00EF3E6D">
            <w:pPr>
              <w:pStyle w:val="TableofFigures"/>
              <w:rPr>
                <w:i/>
              </w:rPr>
            </w:pPr>
            <w:r w:rsidRPr="009B3099">
              <w:t xml:space="preserve">City of Melbourne (2021)  </w:t>
            </w:r>
            <w:r w:rsidRPr="009B3099">
              <w:rPr>
                <w:i/>
              </w:rPr>
              <w:t>Reconciliation Action Plan June 2021 – June 2023</w:t>
            </w:r>
          </w:p>
        </w:tc>
      </w:tr>
      <w:tr w:rsidR="00EF3E6D" w14:paraId="0A0947A2" w14:textId="77777777" w:rsidTr="00B13CE7">
        <w:tc>
          <w:tcPr>
            <w:tcW w:w="9769" w:type="dxa"/>
          </w:tcPr>
          <w:p w14:paraId="4920FF23" w14:textId="7B542341" w:rsidR="00EF3E6D" w:rsidRDefault="00EF3E6D" w:rsidP="00EF3E6D">
            <w:pPr>
              <w:pStyle w:val="TableofFigures"/>
              <w:rPr>
                <w:i/>
              </w:rPr>
            </w:pPr>
            <w:r w:rsidRPr="009B3099">
              <w:t xml:space="preserve">City of Melbourne (2021)  </w:t>
            </w:r>
            <w:r w:rsidRPr="009B3099">
              <w:rPr>
                <w:i/>
              </w:rPr>
              <w:t>Council Plan 2021-2025</w:t>
            </w:r>
          </w:p>
        </w:tc>
      </w:tr>
      <w:tr w:rsidR="00EF3E6D" w14:paraId="2A54C24C" w14:textId="77777777" w:rsidTr="00B13CE7">
        <w:tc>
          <w:tcPr>
            <w:tcW w:w="9769" w:type="dxa"/>
          </w:tcPr>
          <w:p w14:paraId="2A44932E" w14:textId="65D97364" w:rsidR="00EF3E6D" w:rsidRDefault="00EF3E6D" w:rsidP="00EF3E6D">
            <w:pPr>
              <w:pStyle w:val="TableofFigures"/>
              <w:rPr>
                <w:i/>
              </w:rPr>
            </w:pPr>
            <w:r w:rsidRPr="009B3099">
              <w:t xml:space="preserve">City of Melbourne (2022)  </w:t>
            </w:r>
            <w:r w:rsidRPr="009B3099">
              <w:rPr>
                <w:i/>
              </w:rPr>
              <w:t>City of Melbourne Population and Jobs Forecasts 2021 - 2041 Summary Report</w:t>
            </w:r>
          </w:p>
        </w:tc>
      </w:tr>
      <w:tr w:rsidR="00EF3E6D" w14:paraId="199B2A22" w14:textId="77777777" w:rsidTr="00B13CE7">
        <w:tc>
          <w:tcPr>
            <w:tcW w:w="9769" w:type="dxa"/>
          </w:tcPr>
          <w:p w14:paraId="59E0E66C" w14:textId="622CAA0E" w:rsidR="00EF3E6D" w:rsidRDefault="00EF3E6D" w:rsidP="00EF3E6D">
            <w:pPr>
              <w:pStyle w:val="TableofFigures"/>
              <w:rPr>
                <w:i/>
              </w:rPr>
            </w:pPr>
            <w:r w:rsidRPr="009B3099">
              <w:t xml:space="preserve">City of Melbourne (2022)  </w:t>
            </w:r>
            <w:r w:rsidRPr="009B3099">
              <w:rPr>
                <w:i/>
              </w:rPr>
              <w:t xml:space="preserve">Macaulay Structure Plan, </w:t>
            </w:r>
            <w:r w:rsidRPr="009B3099">
              <w:t>May 2022</w:t>
            </w:r>
          </w:p>
        </w:tc>
      </w:tr>
      <w:tr w:rsidR="00EF3E6D" w14:paraId="15D19637" w14:textId="77777777" w:rsidTr="00B13CE7">
        <w:tc>
          <w:tcPr>
            <w:tcW w:w="9769" w:type="dxa"/>
          </w:tcPr>
          <w:p w14:paraId="7D2E7936" w14:textId="6684B60C" w:rsidR="00EF3E6D" w:rsidRDefault="00EF3E6D" w:rsidP="00EF3E6D">
            <w:pPr>
              <w:pStyle w:val="TableofFigures"/>
              <w:rPr>
                <w:i/>
              </w:rPr>
            </w:pPr>
            <w:r w:rsidRPr="009B3099">
              <w:t xml:space="preserve">City of Melbourne (undated)  </w:t>
            </w:r>
            <w:r w:rsidRPr="009B3099">
              <w:rPr>
                <w:i/>
              </w:rPr>
              <w:t>City of Melbourne Parks Policy</w:t>
            </w:r>
          </w:p>
        </w:tc>
      </w:tr>
      <w:tr w:rsidR="00EF3E6D" w14:paraId="53CFB88E" w14:textId="77777777" w:rsidTr="00B13CE7">
        <w:tc>
          <w:tcPr>
            <w:tcW w:w="9769" w:type="dxa"/>
          </w:tcPr>
          <w:p w14:paraId="73E37C84" w14:textId="0C48D7D5" w:rsidR="00EF3E6D" w:rsidRDefault="00EF3E6D" w:rsidP="00EF3E6D">
            <w:pPr>
              <w:pStyle w:val="TableofFigures"/>
              <w:rPr>
                <w:i/>
              </w:rPr>
            </w:pPr>
            <w:r w:rsidRPr="009B3099">
              <w:t xml:space="preserve">City of Ottawa (2021)  </w:t>
            </w:r>
            <w:r w:rsidRPr="009B3099">
              <w:rPr>
                <w:i/>
              </w:rPr>
              <w:t>Ottawa Parks and Recreation Facilities Master Plan 2021</w:t>
            </w:r>
          </w:p>
        </w:tc>
      </w:tr>
      <w:tr w:rsidR="00EF3E6D" w14:paraId="7AE23F0A" w14:textId="77777777" w:rsidTr="00B13CE7">
        <w:tc>
          <w:tcPr>
            <w:tcW w:w="9769" w:type="dxa"/>
          </w:tcPr>
          <w:p w14:paraId="48AE4A73" w14:textId="618CC850" w:rsidR="00EF3E6D" w:rsidRDefault="00EF3E6D" w:rsidP="00EF3E6D">
            <w:pPr>
              <w:pStyle w:val="TableofFigures"/>
              <w:rPr>
                <w:i/>
              </w:rPr>
            </w:pPr>
            <w:r w:rsidRPr="009B3099">
              <w:t xml:space="preserve">City of Sydney (2016)  </w:t>
            </w:r>
            <w:r w:rsidRPr="009B3099">
              <w:rPr>
                <w:i/>
              </w:rPr>
              <w:t xml:space="preserve">Open Space, Sports and Recreation Needs Study 2016, Vols 1, 2 and 3  </w:t>
            </w:r>
          </w:p>
        </w:tc>
      </w:tr>
      <w:tr w:rsidR="00EF3E6D" w14:paraId="19C810A2" w14:textId="77777777" w:rsidTr="00B13CE7">
        <w:tc>
          <w:tcPr>
            <w:tcW w:w="9769" w:type="dxa"/>
          </w:tcPr>
          <w:p w14:paraId="5FB5B98D" w14:textId="70ED9F45" w:rsidR="00EF3E6D" w:rsidRDefault="00EF3E6D" w:rsidP="00EF3E6D">
            <w:pPr>
              <w:pStyle w:val="TableofFigures"/>
              <w:rPr>
                <w:i/>
              </w:rPr>
            </w:pPr>
            <w:r w:rsidRPr="009B3099">
              <w:t xml:space="preserve">Environment &amp; Land Management Pty Ltd (2023)  </w:t>
            </w:r>
            <w:r w:rsidRPr="009B3099">
              <w:rPr>
                <w:i/>
              </w:rPr>
              <w:t>City of Melbourne Open Space Contributions Framework Review</w:t>
            </w:r>
            <w:r w:rsidRPr="009B3099">
              <w:t>, Prepared for the City of Melbourne, March 2023</w:t>
            </w:r>
          </w:p>
        </w:tc>
      </w:tr>
      <w:tr w:rsidR="00EF3E6D" w14:paraId="56ED65A9" w14:textId="77777777" w:rsidTr="00B13CE7">
        <w:tc>
          <w:tcPr>
            <w:tcW w:w="9769" w:type="dxa"/>
          </w:tcPr>
          <w:p w14:paraId="5B22C27F" w14:textId="6703FDB8" w:rsidR="00EF3E6D" w:rsidRDefault="00EF3E6D" w:rsidP="00EF3E6D">
            <w:pPr>
              <w:pStyle w:val="TableofFigures"/>
              <w:rPr>
                <w:i/>
              </w:rPr>
            </w:pPr>
            <w:r w:rsidRPr="009B3099">
              <w:t xml:space="preserve">Mayor of London (2021)  </w:t>
            </w:r>
            <w:r w:rsidRPr="009B3099">
              <w:rPr>
                <w:i/>
              </w:rPr>
              <w:t>The London Plan - The Spatial Development Strategy for Greater London</w:t>
            </w:r>
            <w:r w:rsidRPr="009B3099">
              <w:t>, March 2021</w:t>
            </w:r>
          </w:p>
        </w:tc>
      </w:tr>
      <w:tr w:rsidR="00EF3E6D" w14:paraId="02E7C657" w14:textId="77777777" w:rsidTr="00B13CE7">
        <w:tc>
          <w:tcPr>
            <w:tcW w:w="9769" w:type="dxa"/>
          </w:tcPr>
          <w:p w14:paraId="283845E8" w14:textId="1F296C2A" w:rsidR="00EF3E6D" w:rsidRDefault="00EF3E6D" w:rsidP="00EF3E6D">
            <w:pPr>
              <w:pStyle w:val="TableofFigures"/>
              <w:rPr>
                <w:i/>
              </w:rPr>
            </w:pPr>
            <w:r w:rsidRPr="009B3099">
              <w:rPr>
                <w:sz w:val="22"/>
              </w:rPr>
              <w:t>Melbourne Planning Scheme, Planning Schemes Online</w:t>
            </w:r>
          </w:p>
        </w:tc>
      </w:tr>
      <w:tr w:rsidR="00EF3E6D" w14:paraId="670CFA5E" w14:textId="77777777" w:rsidTr="00B13CE7">
        <w:tc>
          <w:tcPr>
            <w:tcW w:w="9769" w:type="dxa"/>
          </w:tcPr>
          <w:p w14:paraId="235EF310" w14:textId="13274574" w:rsidR="00EF3E6D" w:rsidRDefault="00EF3E6D" w:rsidP="00EF3E6D">
            <w:pPr>
              <w:pStyle w:val="TableofFigures"/>
              <w:rPr>
                <w:i/>
              </w:rPr>
            </w:pPr>
            <w:r w:rsidRPr="009B3099">
              <w:t xml:space="preserve">Melbourne Water Corporation (2022)  </w:t>
            </w:r>
            <w:r w:rsidRPr="009B3099">
              <w:rPr>
                <w:i/>
              </w:rPr>
              <w:t>Burndap Birrarung Burndap Umarkoo Yarra Strategic Plan – A 10-year plan for the Yarra River corridor 2022 to 2032</w:t>
            </w:r>
          </w:p>
        </w:tc>
      </w:tr>
      <w:tr w:rsidR="00EF3E6D" w14:paraId="796E1F1A" w14:textId="77777777" w:rsidTr="00B13CE7">
        <w:tc>
          <w:tcPr>
            <w:tcW w:w="9769" w:type="dxa"/>
          </w:tcPr>
          <w:p w14:paraId="5A183EBA" w14:textId="64A01D79" w:rsidR="00EF3E6D" w:rsidRDefault="00EF3E6D" w:rsidP="00EF3E6D">
            <w:pPr>
              <w:pStyle w:val="TableofFigures"/>
              <w:rPr>
                <w:i/>
              </w:rPr>
            </w:pPr>
            <w:r w:rsidRPr="009B3099">
              <w:t xml:space="preserve">New York City Mayors Office of Environmental Coordination (2020) </w:t>
            </w:r>
            <w:r w:rsidRPr="009B3099">
              <w:rPr>
                <w:i/>
              </w:rPr>
              <w:t>City Environmental Quality Review Technical Manual</w:t>
            </w:r>
            <w:r w:rsidRPr="009B3099">
              <w:t xml:space="preserve">  </w:t>
            </w:r>
          </w:p>
        </w:tc>
      </w:tr>
      <w:tr w:rsidR="00EF3E6D" w14:paraId="36A3456F" w14:textId="77777777" w:rsidTr="00B13CE7">
        <w:tc>
          <w:tcPr>
            <w:tcW w:w="9769" w:type="dxa"/>
          </w:tcPr>
          <w:p w14:paraId="6829BC74" w14:textId="6D979CD8" w:rsidR="00EF3E6D" w:rsidRDefault="00EF3E6D" w:rsidP="00EF3E6D">
            <w:pPr>
              <w:pStyle w:val="TableofFigures"/>
              <w:rPr>
                <w:i/>
              </w:rPr>
            </w:pPr>
            <w:r w:rsidRPr="009B3099">
              <w:t xml:space="preserve">Otium Planning Group (2022)  </w:t>
            </w:r>
            <w:r w:rsidRPr="009B3099">
              <w:rPr>
                <w:i/>
              </w:rPr>
              <w:t>Recreation Facilities Master Plan Work – Visit – Play</w:t>
            </w:r>
            <w:r w:rsidRPr="009B3099">
              <w:t xml:space="preserve">  Prepared for the City of Melbourne June 2022</w:t>
            </w:r>
          </w:p>
        </w:tc>
      </w:tr>
      <w:tr w:rsidR="00EF3E6D" w14:paraId="3E288EE4" w14:textId="77777777" w:rsidTr="00B13CE7">
        <w:tc>
          <w:tcPr>
            <w:tcW w:w="9769" w:type="dxa"/>
          </w:tcPr>
          <w:p w14:paraId="52464E67" w14:textId="6C690E44" w:rsidR="00EF3E6D" w:rsidRDefault="00EF3E6D" w:rsidP="00EF3E6D">
            <w:pPr>
              <w:pStyle w:val="TableofFigures"/>
              <w:rPr>
                <w:i/>
              </w:rPr>
            </w:pPr>
            <w:r w:rsidRPr="009B3099">
              <w:t xml:space="preserve">Parks Victoria (2016)  </w:t>
            </w:r>
            <w:r w:rsidRPr="009B3099">
              <w:rPr>
                <w:i/>
              </w:rPr>
              <w:t>Westgate Park Master Plan Community Update #1 Draft Concept Plan – July 2016</w:t>
            </w:r>
          </w:p>
        </w:tc>
      </w:tr>
      <w:tr w:rsidR="00EF3E6D" w14:paraId="24E5564A" w14:textId="77777777" w:rsidTr="00B13CE7">
        <w:tc>
          <w:tcPr>
            <w:tcW w:w="9769" w:type="dxa"/>
          </w:tcPr>
          <w:p w14:paraId="59613FA1" w14:textId="15553407" w:rsidR="00EF3E6D" w:rsidRDefault="00EF3E6D" w:rsidP="00EF3E6D">
            <w:pPr>
              <w:pStyle w:val="TableofFigures"/>
              <w:rPr>
                <w:i/>
              </w:rPr>
            </w:pPr>
            <w:r w:rsidRPr="009B3099">
              <w:t xml:space="preserve">Parliament of Victoria (2022)  </w:t>
            </w:r>
            <w:r w:rsidRPr="009B3099">
              <w:rPr>
                <w:i/>
              </w:rPr>
              <w:t>Inquiry into environmental infrastructure for growing populations</w:t>
            </w:r>
            <w:r w:rsidRPr="009B3099">
              <w:t>, Parliament of Victoria Legislative Assembly Environment and Planning Committee, February 2022</w:t>
            </w:r>
          </w:p>
        </w:tc>
      </w:tr>
      <w:tr w:rsidR="00EF3E6D" w14:paraId="6F4C0BF1" w14:textId="77777777" w:rsidTr="00B13CE7">
        <w:tc>
          <w:tcPr>
            <w:tcW w:w="9769" w:type="dxa"/>
          </w:tcPr>
          <w:p w14:paraId="730AFCF0" w14:textId="00B9A49F" w:rsidR="00EF3E6D" w:rsidRDefault="00EF3E6D" w:rsidP="00EF3E6D">
            <w:pPr>
              <w:pStyle w:val="TableofFigures"/>
              <w:rPr>
                <w:i/>
              </w:rPr>
            </w:pPr>
            <w:r w:rsidRPr="009B3099">
              <w:t xml:space="preserve">Reconciliation Victoria (undated)  </w:t>
            </w:r>
            <w:r w:rsidRPr="009B3099">
              <w:rPr>
                <w:i/>
              </w:rPr>
              <w:t>It's Time for Treaty - A Guide for Local Government</w:t>
            </w:r>
          </w:p>
        </w:tc>
      </w:tr>
      <w:tr w:rsidR="00EF3E6D" w14:paraId="00C159B2" w14:textId="77777777" w:rsidTr="00B13CE7">
        <w:tc>
          <w:tcPr>
            <w:tcW w:w="9769" w:type="dxa"/>
          </w:tcPr>
          <w:p w14:paraId="31DFD72A" w14:textId="6CED2474" w:rsidR="00EF3E6D" w:rsidRDefault="00EF3E6D" w:rsidP="00EF3E6D">
            <w:pPr>
              <w:pStyle w:val="TableofFigures"/>
              <w:rPr>
                <w:i/>
              </w:rPr>
            </w:pPr>
            <w:r w:rsidRPr="009B3099">
              <w:t xml:space="preserve">Thompson Berrill Landscape Design Pty Ltd (2012)  </w:t>
            </w:r>
            <w:r w:rsidRPr="009B3099">
              <w:rPr>
                <w:i/>
              </w:rPr>
              <w:t>City of Melbourne Open Space Strategy Planning for Future Growth</w:t>
            </w:r>
            <w:r w:rsidRPr="009B3099">
              <w:t>,  Prepared for the City of Melbourne by Thompson Berrill Landscape Design Pty Ltd in collaboration with Environment &amp; Land Management Pty Ltd and Professor Nigel Tapper</w:t>
            </w:r>
          </w:p>
        </w:tc>
      </w:tr>
      <w:tr w:rsidR="00EF3E6D" w14:paraId="0F4C0A6F" w14:textId="77777777" w:rsidTr="00B13CE7">
        <w:tc>
          <w:tcPr>
            <w:tcW w:w="9769" w:type="dxa"/>
          </w:tcPr>
          <w:p w14:paraId="18071E69" w14:textId="609C54ED" w:rsidR="00EF3E6D" w:rsidRDefault="00EF3E6D" w:rsidP="00EF3E6D">
            <w:pPr>
              <w:pStyle w:val="TableofFigures"/>
              <w:rPr>
                <w:i/>
              </w:rPr>
            </w:pPr>
            <w:r w:rsidRPr="009B3099">
              <w:t xml:space="preserve">Thompson Berrill Landscape Design Pty Ltd et al (2012)  </w:t>
            </w:r>
            <w:r w:rsidRPr="009B3099">
              <w:rPr>
                <w:i/>
              </w:rPr>
              <w:t>City of Melbourne Open Space Strategy Technical Report</w:t>
            </w:r>
            <w:r w:rsidRPr="009B3099">
              <w:t>,  Prepared for the City of Melbourne</w:t>
            </w:r>
          </w:p>
        </w:tc>
      </w:tr>
      <w:tr w:rsidR="00EF3E6D" w14:paraId="6CD06656" w14:textId="77777777" w:rsidTr="00B13CE7">
        <w:tc>
          <w:tcPr>
            <w:tcW w:w="9769" w:type="dxa"/>
          </w:tcPr>
          <w:p w14:paraId="2D2B4C62" w14:textId="6872E4EF" w:rsidR="00EF3E6D" w:rsidRDefault="00EF3E6D" w:rsidP="00EF3E6D">
            <w:pPr>
              <w:pStyle w:val="TableofFigures"/>
              <w:rPr>
                <w:i/>
              </w:rPr>
            </w:pPr>
            <w:r w:rsidRPr="009B3099">
              <w:t xml:space="preserve">Townsend M and Weerasuriya R (2010)  </w:t>
            </w:r>
            <w:r w:rsidRPr="009B3099">
              <w:rPr>
                <w:i/>
              </w:rPr>
              <w:t xml:space="preserve">Beyond Blue to Green: The benefits of contact with nature for mental health and well-being, </w:t>
            </w:r>
            <w:r w:rsidRPr="009B3099">
              <w:t>Beyond Blue Limited</w:t>
            </w:r>
          </w:p>
        </w:tc>
      </w:tr>
      <w:tr w:rsidR="00EF3E6D" w14:paraId="2B7F69B4" w14:textId="77777777" w:rsidTr="00B13CE7">
        <w:tc>
          <w:tcPr>
            <w:tcW w:w="9769" w:type="dxa"/>
          </w:tcPr>
          <w:p w14:paraId="2C27B661" w14:textId="1AC580B0" w:rsidR="00EF3E6D" w:rsidRDefault="00EF3E6D" w:rsidP="00EF3E6D">
            <w:pPr>
              <w:pStyle w:val="TableofFigures"/>
              <w:rPr>
                <w:i/>
              </w:rPr>
            </w:pPr>
            <w:r w:rsidRPr="009B3099">
              <w:t xml:space="preserve">Veal, A.J. (2013)  </w:t>
            </w:r>
            <w:r w:rsidRPr="009B3099">
              <w:rPr>
                <w:i/>
              </w:rPr>
              <w:t>Open Space Planning Standards in Australia: in Search of Origins</w:t>
            </w:r>
            <w:r w:rsidRPr="009B3099">
              <w:t xml:space="preserve">, Published in </w:t>
            </w:r>
            <w:r w:rsidRPr="009B3099">
              <w:rPr>
                <w:i/>
              </w:rPr>
              <w:t xml:space="preserve">Australian Planner </w:t>
            </w:r>
            <w:r w:rsidRPr="009B3099">
              <w:t>50(3), 224-32</w:t>
            </w:r>
          </w:p>
        </w:tc>
      </w:tr>
      <w:tr w:rsidR="00EF3E6D" w14:paraId="6E5FB8C5" w14:textId="77777777" w:rsidTr="00B13CE7">
        <w:tc>
          <w:tcPr>
            <w:tcW w:w="9769" w:type="dxa"/>
          </w:tcPr>
          <w:p w14:paraId="4A71B740" w14:textId="25E6ADF1" w:rsidR="00EF3E6D" w:rsidRDefault="00EF3E6D" w:rsidP="00EF3E6D">
            <w:pPr>
              <w:pStyle w:val="TableofFigures"/>
              <w:rPr>
                <w:i/>
              </w:rPr>
            </w:pPr>
            <w:r w:rsidRPr="009B3099">
              <w:t xml:space="preserve">Victoria State Government (2015)  </w:t>
            </w:r>
            <w:r w:rsidRPr="009B3099">
              <w:rPr>
                <w:i/>
              </w:rPr>
              <w:t>Open Space Strategies Planning Practice Note 70</w:t>
            </w:r>
          </w:p>
        </w:tc>
      </w:tr>
      <w:tr w:rsidR="00EF3E6D" w14:paraId="6351D7CB" w14:textId="77777777" w:rsidTr="00B13CE7">
        <w:tc>
          <w:tcPr>
            <w:tcW w:w="9769" w:type="dxa"/>
          </w:tcPr>
          <w:p w14:paraId="35C8D264" w14:textId="1DABAD67" w:rsidR="00EF3E6D" w:rsidRDefault="00EF3E6D" w:rsidP="00EF3E6D">
            <w:pPr>
              <w:pStyle w:val="TableofFigures"/>
              <w:rPr>
                <w:i/>
              </w:rPr>
            </w:pPr>
            <w:r w:rsidRPr="009B3099">
              <w:t xml:space="preserve">Victoria State Government (2017) </w:t>
            </w:r>
            <w:r w:rsidRPr="009B3099">
              <w:rPr>
                <w:i/>
              </w:rPr>
              <w:t xml:space="preserve"> Plan Melbourne 23017-2050 Metropolitan Planning Strategy</w:t>
            </w:r>
          </w:p>
        </w:tc>
      </w:tr>
      <w:tr w:rsidR="00EF3E6D" w14:paraId="3AA81787" w14:textId="77777777" w:rsidTr="00B13CE7">
        <w:tc>
          <w:tcPr>
            <w:tcW w:w="9769" w:type="dxa"/>
          </w:tcPr>
          <w:p w14:paraId="430F5342" w14:textId="5E27FA65" w:rsidR="00EF3E6D" w:rsidRDefault="00EF3E6D" w:rsidP="00EF3E6D">
            <w:pPr>
              <w:pStyle w:val="TableofFigures"/>
              <w:rPr>
                <w:i/>
              </w:rPr>
            </w:pPr>
            <w:r w:rsidRPr="009B3099">
              <w:t xml:space="preserve">Victoria State Government (2017)  </w:t>
            </w:r>
            <w:r w:rsidRPr="009B3099">
              <w:rPr>
                <w:i/>
              </w:rPr>
              <w:t>West Gate Tunnel Project Environment Effects Statement Development and Urban Design Plans</w:t>
            </w:r>
            <w:r w:rsidRPr="009B3099">
              <w:t>, December 2017 prepared by the Western Distributor Authority</w:t>
            </w:r>
          </w:p>
        </w:tc>
      </w:tr>
      <w:tr w:rsidR="00EF3E6D" w14:paraId="30A9D10F" w14:textId="77777777" w:rsidTr="00B13CE7">
        <w:tc>
          <w:tcPr>
            <w:tcW w:w="9769" w:type="dxa"/>
          </w:tcPr>
          <w:p w14:paraId="34E90D53" w14:textId="3EBDD473" w:rsidR="00EF3E6D" w:rsidRDefault="00EF3E6D" w:rsidP="00EF3E6D">
            <w:pPr>
              <w:pStyle w:val="TableofFigures"/>
              <w:rPr>
                <w:i/>
              </w:rPr>
            </w:pPr>
            <w:r w:rsidRPr="009B3099">
              <w:t xml:space="preserve">Victoria State Government (2018)  </w:t>
            </w:r>
            <w:r w:rsidRPr="009B3099">
              <w:rPr>
                <w:i/>
              </w:rPr>
              <w:t>Fishermans Bend Framework – The next chapter in Melbourne's growth story</w:t>
            </w:r>
            <w:r w:rsidRPr="009B3099">
              <w:t>, October 2018</w:t>
            </w:r>
          </w:p>
        </w:tc>
      </w:tr>
      <w:tr w:rsidR="00EF3E6D" w14:paraId="2CBBE6CB" w14:textId="77777777" w:rsidTr="00B13CE7">
        <w:tc>
          <w:tcPr>
            <w:tcW w:w="9769" w:type="dxa"/>
          </w:tcPr>
          <w:p w14:paraId="0100599F" w14:textId="138C1EDD" w:rsidR="00EF3E6D" w:rsidRDefault="00EF3E6D" w:rsidP="00EF3E6D">
            <w:pPr>
              <w:pStyle w:val="TableofFigures"/>
              <w:rPr>
                <w:i/>
              </w:rPr>
            </w:pPr>
            <w:r w:rsidRPr="009B3099">
              <w:t xml:space="preserve">Victoria State Government (2021)  </w:t>
            </w:r>
            <w:r w:rsidRPr="009B3099">
              <w:rPr>
                <w:i/>
              </w:rPr>
              <w:t>Victorian Aboriginal and Local Government Strategy 2021 – 2026 Pathways to Stronger Partnerships</w:t>
            </w:r>
          </w:p>
        </w:tc>
      </w:tr>
      <w:tr w:rsidR="00EF3E6D" w14:paraId="58C52F48" w14:textId="77777777" w:rsidTr="00B13CE7">
        <w:tc>
          <w:tcPr>
            <w:tcW w:w="9769" w:type="dxa"/>
          </w:tcPr>
          <w:p w14:paraId="55B05E36" w14:textId="0188CB06" w:rsidR="00EF3E6D" w:rsidRDefault="00EF3E6D" w:rsidP="00EF3E6D">
            <w:pPr>
              <w:pStyle w:val="TableofFigures"/>
              <w:rPr>
                <w:i/>
              </w:rPr>
            </w:pPr>
            <w:r w:rsidRPr="009B3099">
              <w:t xml:space="preserve">Victoria State Government (2021)  </w:t>
            </w:r>
            <w:r w:rsidRPr="009B3099">
              <w:rPr>
                <w:i/>
              </w:rPr>
              <w:t>Waterways of the West Action Plan</w:t>
            </w:r>
          </w:p>
        </w:tc>
      </w:tr>
      <w:tr w:rsidR="00EF3E6D" w14:paraId="50E6F39D" w14:textId="77777777" w:rsidTr="00B13CE7">
        <w:tc>
          <w:tcPr>
            <w:tcW w:w="9769" w:type="dxa"/>
          </w:tcPr>
          <w:p w14:paraId="2DFC04A7" w14:textId="77E14446" w:rsidR="00EF3E6D" w:rsidRDefault="00EF3E6D" w:rsidP="00EF3E6D">
            <w:pPr>
              <w:pStyle w:val="TableofFigures"/>
              <w:rPr>
                <w:i/>
              </w:rPr>
            </w:pPr>
            <w:r w:rsidRPr="009B3099">
              <w:t xml:space="preserve">Victoria State Government (2021)  </w:t>
            </w:r>
            <w:r w:rsidRPr="009B3099">
              <w:rPr>
                <w:i/>
              </w:rPr>
              <w:t>Open Space for Everyone – Open Space Strategy for Metropolitan Melbourne 2021</w:t>
            </w:r>
          </w:p>
        </w:tc>
      </w:tr>
      <w:tr w:rsidR="00EF3E6D" w14:paraId="30AED611" w14:textId="77777777" w:rsidTr="00B13CE7">
        <w:tc>
          <w:tcPr>
            <w:tcW w:w="9769" w:type="dxa"/>
          </w:tcPr>
          <w:p w14:paraId="37FF4A10" w14:textId="5FF8BCA5" w:rsidR="00EF3E6D" w:rsidRDefault="00EF3E6D" w:rsidP="00EF3E6D">
            <w:pPr>
              <w:pStyle w:val="TableofFigures"/>
              <w:rPr>
                <w:i/>
              </w:rPr>
            </w:pPr>
            <w:r w:rsidRPr="009B3099">
              <w:t xml:space="preserve">Victoria State Government (2022) </w:t>
            </w:r>
            <w:r>
              <w:t xml:space="preserve"> </w:t>
            </w:r>
            <w:r w:rsidRPr="009B3099">
              <w:t>Melbourne Planning Scheme - Clause 02 and Maps</w:t>
            </w:r>
          </w:p>
        </w:tc>
      </w:tr>
      <w:tr w:rsidR="00EF3E6D" w14:paraId="2E081668" w14:textId="77777777" w:rsidTr="00B13CE7">
        <w:tc>
          <w:tcPr>
            <w:tcW w:w="9769" w:type="dxa"/>
          </w:tcPr>
          <w:p w14:paraId="570EF884" w14:textId="16BEBA10" w:rsidR="00EF3E6D" w:rsidRDefault="00EF3E6D" w:rsidP="00EF3E6D">
            <w:pPr>
              <w:pStyle w:val="TableofFigures"/>
              <w:rPr>
                <w:i/>
              </w:rPr>
            </w:pPr>
            <w:r w:rsidRPr="009B3099">
              <w:t xml:space="preserve">Victoria State Government (undated) </w:t>
            </w:r>
            <w:r w:rsidRPr="009B3099">
              <w:rPr>
                <w:i/>
              </w:rPr>
              <w:t xml:space="preserve"> Yarra River Action Plan Wilip-gin birrarung murron</w:t>
            </w:r>
          </w:p>
        </w:tc>
      </w:tr>
      <w:tr w:rsidR="00EF3E6D" w14:paraId="2FA7AB2E" w14:textId="77777777" w:rsidTr="00B13CE7">
        <w:tc>
          <w:tcPr>
            <w:tcW w:w="9769" w:type="dxa"/>
          </w:tcPr>
          <w:p w14:paraId="3EF524B6" w14:textId="6469EF4A" w:rsidR="00EF3E6D" w:rsidRDefault="00EF3E6D" w:rsidP="00EF3E6D">
            <w:pPr>
              <w:pStyle w:val="TableofFigures"/>
              <w:rPr>
                <w:i/>
              </w:rPr>
            </w:pPr>
            <w:r w:rsidRPr="009B3099">
              <w:t xml:space="preserve">Victorian Aboriginal Heritage Council (2020) </w:t>
            </w:r>
            <w:r>
              <w:t xml:space="preserve"> </w:t>
            </w:r>
            <w:r w:rsidRPr="009B3099">
              <w:rPr>
                <w:i/>
              </w:rPr>
              <w:t>Taking Care of Culture State of Victoria's Aboriginal Cultural Heritage Report Discussion Paper</w:t>
            </w:r>
          </w:p>
        </w:tc>
      </w:tr>
      <w:tr w:rsidR="00EF3E6D" w14:paraId="294C318D" w14:textId="77777777" w:rsidTr="00B13CE7">
        <w:tc>
          <w:tcPr>
            <w:tcW w:w="9769" w:type="dxa"/>
          </w:tcPr>
          <w:p w14:paraId="3121AA0F" w14:textId="1E7026A7" w:rsidR="00EF3E6D" w:rsidRDefault="00EF3E6D" w:rsidP="00EF3E6D">
            <w:pPr>
              <w:pStyle w:val="TableofFigures"/>
              <w:rPr>
                <w:i/>
              </w:rPr>
            </w:pPr>
            <w:r w:rsidRPr="009B3099">
              <w:t xml:space="preserve">Victorian Planning Authority (2022)  </w:t>
            </w:r>
            <w:r w:rsidRPr="009B3099">
              <w:rPr>
                <w:i/>
              </w:rPr>
              <w:t>Arden Structure Plan Wurundjeri Woi Wurrung Country</w:t>
            </w:r>
            <w:r w:rsidRPr="009B3099">
              <w:t xml:space="preserve">  Prepared July 2022</w:t>
            </w:r>
          </w:p>
        </w:tc>
      </w:tr>
      <w:tr w:rsidR="00EF3E6D" w14:paraId="3A2DC793" w14:textId="77777777" w:rsidTr="00B13CE7">
        <w:tc>
          <w:tcPr>
            <w:tcW w:w="9769" w:type="dxa"/>
          </w:tcPr>
          <w:p w14:paraId="70AABE05" w14:textId="4F879136" w:rsidR="00EF3E6D" w:rsidRDefault="00EF3E6D" w:rsidP="00EF3E6D">
            <w:pPr>
              <w:pStyle w:val="TableofFigures"/>
              <w:rPr>
                <w:i/>
              </w:rPr>
            </w:pPr>
            <w:r w:rsidRPr="009B3099">
              <w:t xml:space="preserve">White, M.P, Alcock, I., Grellier, J, et al (2019)  </w:t>
            </w:r>
            <w:r w:rsidRPr="009B3099">
              <w:rPr>
                <w:i/>
              </w:rPr>
              <w:t>Spending at least 120 minutes a week in nature is associated with good health and wellbeing</w:t>
            </w:r>
            <w:r w:rsidRPr="009B3099">
              <w:t>, Published in Scientific Reports Nature (2019) 9:7730</w:t>
            </w:r>
          </w:p>
        </w:tc>
      </w:tr>
      <w:tr w:rsidR="00EF3E6D" w14:paraId="18AD850F" w14:textId="77777777" w:rsidTr="00B13CE7">
        <w:tc>
          <w:tcPr>
            <w:tcW w:w="9769" w:type="dxa"/>
          </w:tcPr>
          <w:p w14:paraId="3C32A9FC" w14:textId="1EDA9578" w:rsidR="00EF3E6D" w:rsidRDefault="00EF3E6D" w:rsidP="00EF3E6D">
            <w:pPr>
              <w:pStyle w:val="TableofFigures"/>
              <w:rPr>
                <w:i/>
              </w:rPr>
            </w:pPr>
            <w:r w:rsidRPr="009B3099">
              <w:t xml:space="preserve">World Health Organization (2021)  </w:t>
            </w:r>
            <w:r w:rsidRPr="009B3099">
              <w:rPr>
                <w:i/>
                <w:iCs/>
              </w:rPr>
              <w:t>Urban blue and green spaces and health – A review of evidence</w:t>
            </w:r>
            <w:r w:rsidRPr="009B3099">
              <w:rPr>
                <w:iCs/>
              </w:rPr>
              <w:t xml:space="preserve"> </w:t>
            </w:r>
          </w:p>
        </w:tc>
      </w:tr>
      <w:tr w:rsidR="00EF3E6D" w14:paraId="5E7CE6D2" w14:textId="77777777" w:rsidTr="00B13CE7">
        <w:tc>
          <w:tcPr>
            <w:tcW w:w="9769" w:type="dxa"/>
          </w:tcPr>
          <w:p w14:paraId="3DEBA915" w14:textId="3DC1686E" w:rsidR="00EF3E6D" w:rsidRDefault="00EF3E6D" w:rsidP="00EF3E6D">
            <w:pPr>
              <w:pStyle w:val="TableofFigures"/>
              <w:rPr>
                <w:i/>
              </w:rPr>
            </w:pPr>
            <w:r w:rsidRPr="009B3099">
              <w:t xml:space="preserve">World Health Organization (2021) </w:t>
            </w:r>
            <w:r>
              <w:t xml:space="preserve"> </w:t>
            </w:r>
            <w:r w:rsidRPr="009B3099">
              <w:rPr>
                <w:i/>
              </w:rPr>
              <w:t xml:space="preserve">Manifesto for a Healthy Recovery from </w:t>
            </w:r>
            <w:r w:rsidR="00345EC2">
              <w:rPr>
                <w:i/>
              </w:rPr>
              <w:t>Covid</w:t>
            </w:r>
            <w:r w:rsidRPr="009B3099">
              <w:rPr>
                <w:i/>
              </w:rPr>
              <w:t>-19</w:t>
            </w:r>
          </w:p>
        </w:tc>
      </w:tr>
      <w:tr w:rsidR="00EF3E6D" w14:paraId="0E7B208F" w14:textId="77777777" w:rsidTr="00B13CE7">
        <w:tc>
          <w:tcPr>
            <w:tcW w:w="9769" w:type="dxa"/>
          </w:tcPr>
          <w:p w14:paraId="7F2AF18F" w14:textId="47C0B4DB" w:rsidR="00EF3E6D" w:rsidRDefault="00EF3E6D" w:rsidP="00EF3E6D">
            <w:pPr>
              <w:pStyle w:val="TableofFigures"/>
              <w:rPr>
                <w:i/>
              </w:rPr>
            </w:pPr>
            <w:r w:rsidRPr="009B3099">
              <w:t xml:space="preserve">World Health Organization Regional Office for Europe (2017)  </w:t>
            </w:r>
            <w:r w:rsidRPr="009B3099">
              <w:rPr>
                <w:i/>
              </w:rPr>
              <w:t>Urban Green Spaces: a brief for action</w:t>
            </w:r>
          </w:p>
        </w:tc>
      </w:tr>
      <w:tr w:rsidR="00EF3E6D" w14:paraId="2F16A8DB" w14:textId="77777777" w:rsidTr="00B13CE7">
        <w:tc>
          <w:tcPr>
            <w:tcW w:w="9769" w:type="dxa"/>
          </w:tcPr>
          <w:p w14:paraId="6BCF7878" w14:textId="46E7238E" w:rsidR="00EF3E6D" w:rsidRDefault="00EF3E6D" w:rsidP="00EF3E6D">
            <w:pPr>
              <w:pStyle w:val="TableofFigures"/>
              <w:rPr>
                <w:i/>
              </w:rPr>
            </w:pPr>
            <w:r w:rsidRPr="009B3099">
              <w:t xml:space="preserve">World Health Organization Regional Office for Europe (2021)  </w:t>
            </w:r>
            <w:r w:rsidRPr="009B3099">
              <w:rPr>
                <w:i/>
              </w:rPr>
              <w:t>Green and Blue Spaces and Mental Health – New Evidence and Perspectives for Action</w:t>
            </w:r>
          </w:p>
        </w:tc>
      </w:tr>
    </w:tbl>
    <w:p w14:paraId="2C3925E3" w14:textId="1FA8E308" w:rsidR="005E01AA" w:rsidRPr="00A81189" w:rsidRDefault="005E01AA" w:rsidP="00A81189">
      <w:pPr>
        <w:pStyle w:val="BodyText"/>
        <w:rPr>
          <w:i/>
        </w:rPr>
      </w:pPr>
    </w:p>
    <w:sectPr w:rsidR="005E01AA" w:rsidRPr="00A81189" w:rsidSect="00EF11AE">
      <w:endnotePr>
        <w:numFmt w:val="decimal"/>
      </w:endnotePr>
      <w:pgSz w:w="11900" w:h="16840"/>
      <w:pgMar w:top="1418" w:right="98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8659B9" w14:textId="77777777" w:rsidR="00127E93" w:rsidRDefault="00127E93" w:rsidP="00BC719D">
      <w:pPr>
        <w:spacing w:after="0"/>
      </w:pPr>
      <w:r>
        <w:separator/>
      </w:r>
    </w:p>
  </w:endnote>
  <w:endnote w:type="continuationSeparator" w:id="0">
    <w:p w14:paraId="70811E03" w14:textId="77777777" w:rsidR="00127E93" w:rsidRDefault="00127E93" w:rsidP="00EA21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Arial Bold">
    <w:panose1 w:val="020B0704020202020204"/>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ArialMT">
    <w:altName w:val="Arial"/>
    <w:panose1 w:val="00000000000000000000"/>
    <w:charset w:val="00"/>
    <w:family w:val="roman"/>
    <w:notTrueType/>
    <w:pitch w:val="default"/>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201BD1" w14:textId="77777777" w:rsidR="00127E93" w:rsidRDefault="00127E93" w:rsidP="00577A39">
      <w:pPr>
        <w:spacing w:after="40" w:line="240" w:lineRule="auto"/>
      </w:pPr>
      <w:r>
        <w:separator/>
      </w:r>
    </w:p>
  </w:footnote>
  <w:footnote w:type="continuationSeparator" w:id="0">
    <w:p w14:paraId="614EC7CA" w14:textId="77777777" w:rsidR="00127E93" w:rsidRDefault="00127E93" w:rsidP="00EA213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D7047D6"/>
    <w:lvl w:ilvl="0">
      <w:start w:val="1"/>
      <w:numFmt w:val="decimal"/>
      <w:lvlText w:val="%1."/>
      <w:lvlJc w:val="left"/>
      <w:pPr>
        <w:tabs>
          <w:tab w:val="num" w:pos="1492"/>
        </w:tabs>
        <w:ind w:left="1492" w:hanging="360"/>
      </w:pPr>
    </w:lvl>
  </w:abstractNum>
  <w:abstractNum w:abstractNumId="1" w15:restartNumberingAfterBreak="0">
    <w:nsid w:val="FFFFFF7E"/>
    <w:multiLevelType w:val="singleLevel"/>
    <w:tmpl w:val="E16EBECC"/>
    <w:lvl w:ilvl="0">
      <w:start w:val="1"/>
      <w:numFmt w:val="decimal"/>
      <w:lvlText w:val="%1."/>
      <w:lvlJc w:val="left"/>
      <w:pPr>
        <w:tabs>
          <w:tab w:val="num" w:pos="926"/>
        </w:tabs>
        <w:ind w:left="926" w:hanging="360"/>
      </w:pPr>
    </w:lvl>
  </w:abstractNum>
  <w:abstractNum w:abstractNumId="2" w15:restartNumberingAfterBreak="0">
    <w:nsid w:val="02B036AB"/>
    <w:multiLevelType w:val="hybridMultilevel"/>
    <w:tmpl w:val="6C96502C"/>
    <w:lvl w:ilvl="0" w:tplc="8EE8C2C4">
      <w:start w:val="1"/>
      <w:numFmt w:val="bullet"/>
      <w:pStyle w:val="ListParagraph"/>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46C4E75"/>
    <w:multiLevelType w:val="hybridMultilevel"/>
    <w:tmpl w:val="399454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5D51CC"/>
    <w:multiLevelType w:val="multilevel"/>
    <w:tmpl w:val="41269988"/>
    <w:styleLink w:val="ListBullets"/>
    <w:lvl w:ilvl="0">
      <w:start w:val="1"/>
      <w:numFmt w:val="bullet"/>
      <w:pStyle w:val="ListBullet"/>
      <w:lvlText w:val=""/>
      <w:lvlJc w:val="left"/>
      <w:pPr>
        <w:ind w:left="357" w:hanging="357"/>
      </w:pPr>
      <w:rPr>
        <w:rFonts w:ascii="Symbol" w:hAnsi="Symbol" w:hint="default"/>
      </w:rPr>
    </w:lvl>
    <w:lvl w:ilvl="1">
      <w:start w:val="1"/>
      <w:numFmt w:val="bullet"/>
      <w:pStyle w:val="ListBullet2"/>
      <w:lvlText w:val="o"/>
      <w:lvlJc w:val="left"/>
      <w:pPr>
        <w:tabs>
          <w:tab w:val="num" w:pos="717"/>
        </w:tabs>
        <w:ind w:left="714" w:hanging="357"/>
      </w:pPr>
      <w:rPr>
        <w:rFonts w:ascii="Courier New" w:hAnsi="Courier New" w:hint="default"/>
      </w:rPr>
    </w:lvl>
    <w:lvl w:ilvl="2">
      <w:start w:val="1"/>
      <w:numFmt w:val="bullet"/>
      <w:pStyle w:val="ListBullet3"/>
      <w:lvlText w:val=""/>
      <w:lvlJc w:val="left"/>
      <w:pPr>
        <w:tabs>
          <w:tab w:val="num" w:pos="1074"/>
        </w:tabs>
        <w:ind w:left="1071" w:hanging="357"/>
      </w:pPr>
      <w:rPr>
        <w:rFonts w:ascii="Symbol" w:hAnsi="Symbol" w:hint="default"/>
      </w:rPr>
    </w:lvl>
    <w:lvl w:ilvl="3">
      <w:start w:val="1"/>
      <w:numFmt w:val="bullet"/>
      <w:pStyle w:val="ListBullet4"/>
      <w:lvlText w:val="o"/>
      <w:lvlJc w:val="left"/>
      <w:pPr>
        <w:tabs>
          <w:tab w:val="num" w:pos="1431"/>
        </w:tabs>
        <w:ind w:left="1428" w:hanging="357"/>
      </w:pPr>
      <w:rPr>
        <w:rFonts w:ascii="Courier New" w:hAnsi="Courier New" w:hint="default"/>
      </w:rPr>
    </w:lvl>
    <w:lvl w:ilvl="4">
      <w:start w:val="1"/>
      <w:numFmt w:val="bullet"/>
      <w:pStyle w:val="ListBullet5"/>
      <w:lvlText w:val=""/>
      <w:lvlJc w:val="left"/>
      <w:pPr>
        <w:tabs>
          <w:tab w:val="num" w:pos="1788"/>
        </w:tabs>
        <w:ind w:left="1785" w:hanging="357"/>
      </w:pPr>
      <w:rPr>
        <w:rFonts w:ascii="Symbol" w:hAnsi="Symbol" w:hint="default"/>
      </w:rPr>
    </w:lvl>
    <w:lvl w:ilvl="5">
      <w:start w:val="1"/>
      <w:numFmt w:val="none"/>
      <w:lvlText w:val=""/>
      <w:lvlJc w:val="left"/>
      <w:pPr>
        <w:tabs>
          <w:tab w:val="num" w:pos="2145"/>
        </w:tabs>
        <w:ind w:left="2142" w:hanging="357"/>
      </w:pPr>
      <w:rPr>
        <w:rFonts w:hint="default"/>
      </w:rPr>
    </w:lvl>
    <w:lvl w:ilvl="6">
      <w:start w:val="1"/>
      <w:numFmt w:val="none"/>
      <w:lvlText w:val=""/>
      <w:lvlJc w:val="left"/>
      <w:pPr>
        <w:tabs>
          <w:tab w:val="num" w:pos="2502"/>
        </w:tabs>
        <w:ind w:left="2499" w:hanging="357"/>
      </w:pPr>
      <w:rPr>
        <w:rFonts w:hint="default"/>
      </w:rPr>
    </w:lvl>
    <w:lvl w:ilvl="7">
      <w:start w:val="1"/>
      <w:numFmt w:val="none"/>
      <w:lvlText w:val=""/>
      <w:lvlJc w:val="left"/>
      <w:pPr>
        <w:tabs>
          <w:tab w:val="num" w:pos="2859"/>
        </w:tabs>
        <w:ind w:left="2856" w:hanging="357"/>
      </w:pPr>
      <w:rPr>
        <w:rFonts w:hint="default"/>
      </w:rPr>
    </w:lvl>
    <w:lvl w:ilvl="8">
      <w:start w:val="1"/>
      <w:numFmt w:val="none"/>
      <w:lvlText w:val=""/>
      <w:lvlJc w:val="left"/>
      <w:pPr>
        <w:tabs>
          <w:tab w:val="num" w:pos="3216"/>
        </w:tabs>
        <w:ind w:left="3213" w:hanging="357"/>
      </w:pPr>
      <w:rPr>
        <w:rFonts w:hint="default"/>
      </w:rPr>
    </w:lvl>
  </w:abstractNum>
  <w:abstractNum w:abstractNumId="5" w15:restartNumberingAfterBreak="0">
    <w:nsid w:val="0ADE2009"/>
    <w:multiLevelType w:val="hybridMultilevel"/>
    <w:tmpl w:val="78EC9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CB23953"/>
    <w:multiLevelType w:val="hybridMultilevel"/>
    <w:tmpl w:val="B136D8C4"/>
    <w:lvl w:ilvl="0" w:tplc="08090001">
      <w:start w:val="1"/>
      <w:numFmt w:val="bullet"/>
      <w:lvlText w:val=""/>
      <w:lvlJc w:val="left"/>
      <w:pPr>
        <w:ind w:left="1858" w:hanging="360"/>
      </w:pPr>
      <w:rPr>
        <w:rFonts w:ascii="Symbol" w:hAnsi="Symbol" w:hint="default"/>
      </w:rPr>
    </w:lvl>
    <w:lvl w:ilvl="1" w:tplc="08090003" w:tentative="1">
      <w:start w:val="1"/>
      <w:numFmt w:val="bullet"/>
      <w:lvlText w:val="o"/>
      <w:lvlJc w:val="left"/>
      <w:pPr>
        <w:ind w:left="2578" w:hanging="360"/>
      </w:pPr>
      <w:rPr>
        <w:rFonts w:ascii="Courier New" w:hAnsi="Courier New" w:cs="Courier New" w:hint="default"/>
      </w:rPr>
    </w:lvl>
    <w:lvl w:ilvl="2" w:tplc="08090005" w:tentative="1">
      <w:start w:val="1"/>
      <w:numFmt w:val="bullet"/>
      <w:lvlText w:val=""/>
      <w:lvlJc w:val="left"/>
      <w:pPr>
        <w:ind w:left="3298" w:hanging="360"/>
      </w:pPr>
      <w:rPr>
        <w:rFonts w:ascii="Wingdings" w:hAnsi="Wingdings" w:hint="default"/>
      </w:rPr>
    </w:lvl>
    <w:lvl w:ilvl="3" w:tplc="08090001" w:tentative="1">
      <w:start w:val="1"/>
      <w:numFmt w:val="bullet"/>
      <w:lvlText w:val=""/>
      <w:lvlJc w:val="left"/>
      <w:pPr>
        <w:ind w:left="4018" w:hanging="360"/>
      </w:pPr>
      <w:rPr>
        <w:rFonts w:ascii="Symbol" w:hAnsi="Symbol" w:hint="default"/>
      </w:rPr>
    </w:lvl>
    <w:lvl w:ilvl="4" w:tplc="08090003" w:tentative="1">
      <w:start w:val="1"/>
      <w:numFmt w:val="bullet"/>
      <w:lvlText w:val="o"/>
      <w:lvlJc w:val="left"/>
      <w:pPr>
        <w:ind w:left="4738" w:hanging="360"/>
      </w:pPr>
      <w:rPr>
        <w:rFonts w:ascii="Courier New" w:hAnsi="Courier New" w:cs="Courier New" w:hint="default"/>
      </w:rPr>
    </w:lvl>
    <w:lvl w:ilvl="5" w:tplc="08090005" w:tentative="1">
      <w:start w:val="1"/>
      <w:numFmt w:val="bullet"/>
      <w:lvlText w:val=""/>
      <w:lvlJc w:val="left"/>
      <w:pPr>
        <w:ind w:left="5458" w:hanging="360"/>
      </w:pPr>
      <w:rPr>
        <w:rFonts w:ascii="Wingdings" w:hAnsi="Wingdings" w:hint="default"/>
      </w:rPr>
    </w:lvl>
    <w:lvl w:ilvl="6" w:tplc="08090001" w:tentative="1">
      <w:start w:val="1"/>
      <w:numFmt w:val="bullet"/>
      <w:lvlText w:val=""/>
      <w:lvlJc w:val="left"/>
      <w:pPr>
        <w:ind w:left="6178" w:hanging="360"/>
      </w:pPr>
      <w:rPr>
        <w:rFonts w:ascii="Symbol" w:hAnsi="Symbol" w:hint="default"/>
      </w:rPr>
    </w:lvl>
    <w:lvl w:ilvl="7" w:tplc="08090003" w:tentative="1">
      <w:start w:val="1"/>
      <w:numFmt w:val="bullet"/>
      <w:lvlText w:val="o"/>
      <w:lvlJc w:val="left"/>
      <w:pPr>
        <w:ind w:left="6898" w:hanging="360"/>
      </w:pPr>
      <w:rPr>
        <w:rFonts w:ascii="Courier New" w:hAnsi="Courier New" w:cs="Courier New" w:hint="default"/>
      </w:rPr>
    </w:lvl>
    <w:lvl w:ilvl="8" w:tplc="08090005" w:tentative="1">
      <w:start w:val="1"/>
      <w:numFmt w:val="bullet"/>
      <w:lvlText w:val=""/>
      <w:lvlJc w:val="left"/>
      <w:pPr>
        <w:ind w:left="7618" w:hanging="360"/>
      </w:pPr>
      <w:rPr>
        <w:rFonts w:ascii="Wingdings" w:hAnsi="Wingdings" w:hint="default"/>
      </w:rPr>
    </w:lvl>
  </w:abstractNum>
  <w:abstractNum w:abstractNumId="7" w15:restartNumberingAfterBreak="0">
    <w:nsid w:val="0F781671"/>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1284043D"/>
    <w:multiLevelType w:val="hybridMultilevel"/>
    <w:tmpl w:val="84982818"/>
    <w:lvl w:ilvl="0" w:tplc="08090001">
      <w:start w:val="1"/>
      <w:numFmt w:val="bullet"/>
      <w:lvlText w:val=""/>
      <w:lvlJc w:val="left"/>
      <w:pPr>
        <w:ind w:left="2134" w:hanging="360"/>
      </w:pPr>
      <w:rPr>
        <w:rFonts w:ascii="Symbol" w:hAnsi="Symbol" w:hint="default"/>
      </w:rPr>
    </w:lvl>
    <w:lvl w:ilvl="1" w:tplc="08090003" w:tentative="1">
      <w:start w:val="1"/>
      <w:numFmt w:val="bullet"/>
      <w:lvlText w:val="o"/>
      <w:lvlJc w:val="left"/>
      <w:pPr>
        <w:ind w:left="2854" w:hanging="360"/>
      </w:pPr>
      <w:rPr>
        <w:rFonts w:ascii="Courier New" w:hAnsi="Courier New" w:cs="Courier New" w:hint="default"/>
      </w:rPr>
    </w:lvl>
    <w:lvl w:ilvl="2" w:tplc="08090005" w:tentative="1">
      <w:start w:val="1"/>
      <w:numFmt w:val="bullet"/>
      <w:lvlText w:val=""/>
      <w:lvlJc w:val="left"/>
      <w:pPr>
        <w:ind w:left="3574" w:hanging="360"/>
      </w:pPr>
      <w:rPr>
        <w:rFonts w:ascii="Wingdings" w:hAnsi="Wingdings" w:hint="default"/>
      </w:rPr>
    </w:lvl>
    <w:lvl w:ilvl="3" w:tplc="08090001" w:tentative="1">
      <w:start w:val="1"/>
      <w:numFmt w:val="bullet"/>
      <w:lvlText w:val=""/>
      <w:lvlJc w:val="left"/>
      <w:pPr>
        <w:ind w:left="4294" w:hanging="360"/>
      </w:pPr>
      <w:rPr>
        <w:rFonts w:ascii="Symbol" w:hAnsi="Symbol" w:hint="default"/>
      </w:rPr>
    </w:lvl>
    <w:lvl w:ilvl="4" w:tplc="08090003" w:tentative="1">
      <w:start w:val="1"/>
      <w:numFmt w:val="bullet"/>
      <w:lvlText w:val="o"/>
      <w:lvlJc w:val="left"/>
      <w:pPr>
        <w:ind w:left="5014" w:hanging="360"/>
      </w:pPr>
      <w:rPr>
        <w:rFonts w:ascii="Courier New" w:hAnsi="Courier New" w:cs="Courier New" w:hint="default"/>
      </w:rPr>
    </w:lvl>
    <w:lvl w:ilvl="5" w:tplc="08090005" w:tentative="1">
      <w:start w:val="1"/>
      <w:numFmt w:val="bullet"/>
      <w:lvlText w:val=""/>
      <w:lvlJc w:val="left"/>
      <w:pPr>
        <w:ind w:left="5734" w:hanging="360"/>
      </w:pPr>
      <w:rPr>
        <w:rFonts w:ascii="Wingdings" w:hAnsi="Wingdings" w:hint="default"/>
      </w:rPr>
    </w:lvl>
    <w:lvl w:ilvl="6" w:tplc="08090001" w:tentative="1">
      <w:start w:val="1"/>
      <w:numFmt w:val="bullet"/>
      <w:lvlText w:val=""/>
      <w:lvlJc w:val="left"/>
      <w:pPr>
        <w:ind w:left="6454" w:hanging="360"/>
      </w:pPr>
      <w:rPr>
        <w:rFonts w:ascii="Symbol" w:hAnsi="Symbol" w:hint="default"/>
      </w:rPr>
    </w:lvl>
    <w:lvl w:ilvl="7" w:tplc="08090003" w:tentative="1">
      <w:start w:val="1"/>
      <w:numFmt w:val="bullet"/>
      <w:lvlText w:val="o"/>
      <w:lvlJc w:val="left"/>
      <w:pPr>
        <w:ind w:left="7174" w:hanging="360"/>
      </w:pPr>
      <w:rPr>
        <w:rFonts w:ascii="Courier New" w:hAnsi="Courier New" w:cs="Courier New" w:hint="default"/>
      </w:rPr>
    </w:lvl>
    <w:lvl w:ilvl="8" w:tplc="08090005" w:tentative="1">
      <w:start w:val="1"/>
      <w:numFmt w:val="bullet"/>
      <w:lvlText w:val=""/>
      <w:lvlJc w:val="left"/>
      <w:pPr>
        <w:ind w:left="7894" w:hanging="360"/>
      </w:pPr>
      <w:rPr>
        <w:rFonts w:ascii="Wingdings" w:hAnsi="Wingdings" w:hint="default"/>
      </w:rPr>
    </w:lvl>
  </w:abstractNum>
  <w:abstractNum w:abstractNumId="9" w15:restartNumberingAfterBreak="0">
    <w:nsid w:val="13431982"/>
    <w:multiLevelType w:val="hybridMultilevel"/>
    <w:tmpl w:val="79E85C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5BD3671"/>
    <w:multiLevelType w:val="hybridMultilevel"/>
    <w:tmpl w:val="A2BA43D2"/>
    <w:lvl w:ilvl="0" w:tplc="08090001">
      <w:start w:val="1"/>
      <w:numFmt w:val="bullet"/>
      <w:lvlText w:val=""/>
      <w:lvlJc w:val="left"/>
      <w:pPr>
        <w:ind w:left="1854" w:hanging="360"/>
      </w:pPr>
      <w:rPr>
        <w:rFonts w:ascii="Symbol" w:hAnsi="Symbol" w:hint="default"/>
      </w:rPr>
    </w:lvl>
    <w:lvl w:ilvl="1" w:tplc="08090003">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11" w15:restartNumberingAfterBreak="0">
    <w:nsid w:val="1FA81C78"/>
    <w:multiLevelType w:val="hybridMultilevel"/>
    <w:tmpl w:val="CF2C77A8"/>
    <w:lvl w:ilvl="0" w:tplc="08090001">
      <w:start w:val="1"/>
      <w:numFmt w:val="bullet"/>
      <w:lvlText w:val=""/>
      <w:lvlJc w:val="left"/>
      <w:pPr>
        <w:ind w:left="1850" w:hanging="360"/>
      </w:pPr>
      <w:rPr>
        <w:rFonts w:ascii="Symbol" w:hAnsi="Symbol" w:hint="default"/>
      </w:rPr>
    </w:lvl>
    <w:lvl w:ilvl="1" w:tplc="08090003" w:tentative="1">
      <w:start w:val="1"/>
      <w:numFmt w:val="bullet"/>
      <w:lvlText w:val="o"/>
      <w:lvlJc w:val="left"/>
      <w:pPr>
        <w:ind w:left="2570" w:hanging="360"/>
      </w:pPr>
      <w:rPr>
        <w:rFonts w:ascii="Courier New" w:hAnsi="Courier New" w:cs="Courier New" w:hint="default"/>
      </w:rPr>
    </w:lvl>
    <w:lvl w:ilvl="2" w:tplc="08090005" w:tentative="1">
      <w:start w:val="1"/>
      <w:numFmt w:val="bullet"/>
      <w:lvlText w:val=""/>
      <w:lvlJc w:val="left"/>
      <w:pPr>
        <w:ind w:left="3290" w:hanging="360"/>
      </w:pPr>
      <w:rPr>
        <w:rFonts w:ascii="Wingdings" w:hAnsi="Wingdings" w:hint="default"/>
      </w:rPr>
    </w:lvl>
    <w:lvl w:ilvl="3" w:tplc="08090001" w:tentative="1">
      <w:start w:val="1"/>
      <w:numFmt w:val="bullet"/>
      <w:lvlText w:val=""/>
      <w:lvlJc w:val="left"/>
      <w:pPr>
        <w:ind w:left="4010" w:hanging="360"/>
      </w:pPr>
      <w:rPr>
        <w:rFonts w:ascii="Symbol" w:hAnsi="Symbol" w:hint="default"/>
      </w:rPr>
    </w:lvl>
    <w:lvl w:ilvl="4" w:tplc="08090003" w:tentative="1">
      <w:start w:val="1"/>
      <w:numFmt w:val="bullet"/>
      <w:lvlText w:val="o"/>
      <w:lvlJc w:val="left"/>
      <w:pPr>
        <w:ind w:left="4730" w:hanging="360"/>
      </w:pPr>
      <w:rPr>
        <w:rFonts w:ascii="Courier New" w:hAnsi="Courier New" w:cs="Courier New" w:hint="default"/>
      </w:rPr>
    </w:lvl>
    <w:lvl w:ilvl="5" w:tplc="08090005" w:tentative="1">
      <w:start w:val="1"/>
      <w:numFmt w:val="bullet"/>
      <w:lvlText w:val=""/>
      <w:lvlJc w:val="left"/>
      <w:pPr>
        <w:ind w:left="5450" w:hanging="360"/>
      </w:pPr>
      <w:rPr>
        <w:rFonts w:ascii="Wingdings" w:hAnsi="Wingdings" w:hint="default"/>
      </w:rPr>
    </w:lvl>
    <w:lvl w:ilvl="6" w:tplc="08090001" w:tentative="1">
      <w:start w:val="1"/>
      <w:numFmt w:val="bullet"/>
      <w:lvlText w:val=""/>
      <w:lvlJc w:val="left"/>
      <w:pPr>
        <w:ind w:left="6170" w:hanging="360"/>
      </w:pPr>
      <w:rPr>
        <w:rFonts w:ascii="Symbol" w:hAnsi="Symbol" w:hint="default"/>
      </w:rPr>
    </w:lvl>
    <w:lvl w:ilvl="7" w:tplc="08090003" w:tentative="1">
      <w:start w:val="1"/>
      <w:numFmt w:val="bullet"/>
      <w:lvlText w:val="o"/>
      <w:lvlJc w:val="left"/>
      <w:pPr>
        <w:ind w:left="6890" w:hanging="360"/>
      </w:pPr>
      <w:rPr>
        <w:rFonts w:ascii="Courier New" w:hAnsi="Courier New" w:cs="Courier New" w:hint="default"/>
      </w:rPr>
    </w:lvl>
    <w:lvl w:ilvl="8" w:tplc="08090005" w:tentative="1">
      <w:start w:val="1"/>
      <w:numFmt w:val="bullet"/>
      <w:lvlText w:val=""/>
      <w:lvlJc w:val="left"/>
      <w:pPr>
        <w:ind w:left="7610" w:hanging="360"/>
      </w:pPr>
      <w:rPr>
        <w:rFonts w:ascii="Wingdings" w:hAnsi="Wingdings" w:hint="default"/>
      </w:rPr>
    </w:lvl>
  </w:abstractNum>
  <w:abstractNum w:abstractNumId="12" w15:restartNumberingAfterBreak="0">
    <w:nsid w:val="221C37F9"/>
    <w:multiLevelType w:val="hybridMultilevel"/>
    <w:tmpl w:val="1A964CC8"/>
    <w:lvl w:ilvl="0" w:tplc="08090001">
      <w:start w:val="1"/>
      <w:numFmt w:val="bullet"/>
      <w:lvlText w:val=""/>
      <w:lvlJc w:val="left"/>
      <w:pPr>
        <w:ind w:left="1851" w:hanging="360"/>
      </w:pPr>
      <w:rPr>
        <w:rFonts w:ascii="Symbol" w:hAnsi="Symbol" w:hint="default"/>
      </w:rPr>
    </w:lvl>
    <w:lvl w:ilvl="1" w:tplc="08090003" w:tentative="1">
      <w:start w:val="1"/>
      <w:numFmt w:val="bullet"/>
      <w:lvlText w:val="o"/>
      <w:lvlJc w:val="left"/>
      <w:pPr>
        <w:ind w:left="2571" w:hanging="360"/>
      </w:pPr>
      <w:rPr>
        <w:rFonts w:ascii="Courier New" w:hAnsi="Courier New" w:cs="Courier New" w:hint="default"/>
      </w:rPr>
    </w:lvl>
    <w:lvl w:ilvl="2" w:tplc="08090005" w:tentative="1">
      <w:start w:val="1"/>
      <w:numFmt w:val="bullet"/>
      <w:lvlText w:val=""/>
      <w:lvlJc w:val="left"/>
      <w:pPr>
        <w:ind w:left="3291" w:hanging="360"/>
      </w:pPr>
      <w:rPr>
        <w:rFonts w:ascii="Wingdings" w:hAnsi="Wingdings" w:hint="default"/>
      </w:rPr>
    </w:lvl>
    <w:lvl w:ilvl="3" w:tplc="08090001" w:tentative="1">
      <w:start w:val="1"/>
      <w:numFmt w:val="bullet"/>
      <w:lvlText w:val=""/>
      <w:lvlJc w:val="left"/>
      <w:pPr>
        <w:ind w:left="4011" w:hanging="360"/>
      </w:pPr>
      <w:rPr>
        <w:rFonts w:ascii="Symbol" w:hAnsi="Symbol" w:hint="default"/>
      </w:rPr>
    </w:lvl>
    <w:lvl w:ilvl="4" w:tplc="08090003" w:tentative="1">
      <w:start w:val="1"/>
      <w:numFmt w:val="bullet"/>
      <w:lvlText w:val="o"/>
      <w:lvlJc w:val="left"/>
      <w:pPr>
        <w:ind w:left="4731" w:hanging="360"/>
      </w:pPr>
      <w:rPr>
        <w:rFonts w:ascii="Courier New" w:hAnsi="Courier New" w:cs="Courier New" w:hint="default"/>
      </w:rPr>
    </w:lvl>
    <w:lvl w:ilvl="5" w:tplc="08090005" w:tentative="1">
      <w:start w:val="1"/>
      <w:numFmt w:val="bullet"/>
      <w:lvlText w:val=""/>
      <w:lvlJc w:val="left"/>
      <w:pPr>
        <w:ind w:left="5451" w:hanging="360"/>
      </w:pPr>
      <w:rPr>
        <w:rFonts w:ascii="Wingdings" w:hAnsi="Wingdings" w:hint="default"/>
      </w:rPr>
    </w:lvl>
    <w:lvl w:ilvl="6" w:tplc="08090001" w:tentative="1">
      <w:start w:val="1"/>
      <w:numFmt w:val="bullet"/>
      <w:lvlText w:val=""/>
      <w:lvlJc w:val="left"/>
      <w:pPr>
        <w:ind w:left="6171" w:hanging="360"/>
      </w:pPr>
      <w:rPr>
        <w:rFonts w:ascii="Symbol" w:hAnsi="Symbol" w:hint="default"/>
      </w:rPr>
    </w:lvl>
    <w:lvl w:ilvl="7" w:tplc="08090003" w:tentative="1">
      <w:start w:val="1"/>
      <w:numFmt w:val="bullet"/>
      <w:lvlText w:val="o"/>
      <w:lvlJc w:val="left"/>
      <w:pPr>
        <w:ind w:left="6891" w:hanging="360"/>
      </w:pPr>
      <w:rPr>
        <w:rFonts w:ascii="Courier New" w:hAnsi="Courier New" w:cs="Courier New" w:hint="default"/>
      </w:rPr>
    </w:lvl>
    <w:lvl w:ilvl="8" w:tplc="08090005" w:tentative="1">
      <w:start w:val="1"/>
      <w:numFmt w:val="bullet"/>
      <w:lvlText w:val=""/>
      <w:lvlJc w:val="left"/>
      <w:pPr>
        <w:ind w:left="7611" w:hanging="360"/>
      </w:pPr>
      <w:rPr>
        <w:rFonts w:ascii="Wingdings" w:hAnsi="Wingdings" w:hint="default"/>
      </w:rPr>
    </w:lvl>
  </w:abstractNum>
  <w:abstractNum w:abstractNumId="13" w15:restartNumberingAfterBreak="0">
    <w:nsid w:val="25AA25E9"/>
    <w:multiLevelType w:val="multilevel"/>
    <w:tmpl w:val="16506B6C"/>
    <w:styleLink w:val="ListNumbers"/>
    <w:lvl w:ilvl="0">
      <w:start w:val="1"/>
      <w:numFmt w:val="decimal"/>
      <w:lvlText w:val="%1."/>
      <w:lvlJc w:val="left"/>
      <w:pPr>
        <w:tabs>
          <w:tab w:val="num" w:pos="357"/>
        </w:tabs>
        <w:ind w:left="357" w:hanging="357"/>
      </w:pPr>
      <w:rPr>
        <w:rFonts w:hint="default"/>
      </w:rPr>
    </w:lvl>
    <w:lvl w:ilvl="1">
      <w:start w:val="1"/>
      <w:numFmt w:val="decimal"/>
      <w:lvlText w:val="%1.%2."/>
      <w:lvlJc w:val="left"/>
      <w:pPr>
        <w:tabs>
          <w:tab w:val="num" w:pos="964"/>
        </w:tabs>
        <w:ind w:left="964" w:hanging="607"/>
      </w:pPr>
      <w:rPr>
        <w:rFonts w:hint="default"/>
      </w:rPr>
    </w:lvl>
    <w:lvl w:ilvl="2">
      <w:start w:val="1"/>
      <w:numFmt w:val="decimal"/>
      <w:lvlText w:val="%1.%2.%3"/>
      <w:lvlJc w:val="left"/>
      <w:pPr>
        <w:tabs>
          <w:tab w:val="num" w:pos="1731"/>
        </w:tabs>
        <w:ind w:left="1731" w:hanging="767"/>
      </w:pPr>
      <w:rPr>
        <w:rFonts w:hint="default"/>
      </w:rPr>
    </w:lvl>
    <w:lvl w:ilvl="3">
      <w:start w:val="1"/>
      <w:numFmt w:val="decimal"/>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14" w15:restartNumberingAfterBreak="0">
    <w:nsid w:val="26402F65"/>
    <w:multiLevelType w:val="hybridMultilevel"/>
    <w:tmpl w:val="E892C2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A2B5D1C"/>
    <w:multiLevelType w:val="multilevel"/>
    <w:tmpl w:val="16506B6C"/>
    <w:numStyleLink w:val="ListNumbers"/>
  </w:abstractNum>
  <w:abstractNum w:abstractNumId="16" w15:restartNumberingAfterBreak="0">
    <w:nsid w:val="2B453D4D"/>
    <w:multiLevelType w:val="multilevel"/>
    <w:tmpl w:val="3776229E"/>
    <w:styleLink w:val="CurrentList1"/>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C1861D9"/>
    <w:multiLevelType w:val="hybridMultilevel"/>
    <w:tmpl w:val="24647C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D56F47"/>
    <w:multiLevelType w:val="hybridMultilevel"/>
    <w:tmpl w:val="9126D02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5F83249"/>
    <w:multiLevelType w:val="hybridMultilevel"/>
    <w:tmpl w:val="7798A7B4"/>
    <w:lvl w:ilvl="0" w:tplc="04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8C10957"/>
    <w:multiLevelType w:val="multilevel"/>
    <w:tmpl w:val="16506B6C"/>
    <w:numStyleLink w:val="ListNumbers"/>
  </w:abstractNum>
  <w:abstractNum w:abstractNumId="21" w15:restartNumberingAfterBreak="0">
    <w:nsid w:val="3A8D01D4"/>
    <w:multiLevelType w:val="hybridMultilevel"/>
    <w:tmpl w:val="94F28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DE671A3"/>
    <w:multiLevelType w:val="hybridMultilevel"/>
    <w:tmpl w:val="96A6CB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2527CAB"/>
    <w:multiLevelType w:val="hybridMultilevel"/>
    <w:tmpl w:val="43AEE7B4"/>
    <w:lvl w:ilvl="0" w:tplc="EAD47AB8">
      <w:start w:val="1"/>
      <w:numFmt w:val="bullet"/>
      <w:lvlText w:val=""/>
      <w:lvlJc w:val="left"/>
      <w:pPr>
        <w:ind w:left="1854" w:hanging="360"/>
      </w:pPr>
      <w:rPr>
        <w:rFonts w:ascii="Symbol" w:hAnsi="Symbol" w:hint="default"/>
      </w:rPr>
    </w:lvl>
    <w:lvl w:ilvl="1" w:tplc="FFFFFFFF" w:tentative="1">
      <w:start w:val="1"/>
      <w:numFmt w:val="bullet"/>
      <w:lvlText w:val="o"/>
      <w:lvlJc w:val="left"/>
      <w:pPr>
        <w:ind w:left="2574" w:hanging="360"/>
      </w:pPr>
      <w:rPr>
        <w:rFonts w:ascii="Courier New" w:hAnsi="Courier New" w:cs="Courier New" w:hint="default"/>
      </w:rPr>
    </w:lvl>
    <w:lvl w:ilvl="2" w:tplc="FFFFFFFF" w:tentative="1">
      <w:start w:val="1"/>
      <w:numFmt w:val="bullet"/>
      <w:lvlText w:val=""/>
      <w:lvlJc w:val="left"/>
      <w:pPr>
        <w:ind w:left="3294" w:hanging="360"/>
      </w:pPr>
      <w:rPr>
        <w:rFonts w:ascii="Wingdings" w:hAnsi="Wingdings" w:hint="default"/>
      </w:rPr>
    </w:lvl>
    <w:lvl w:ilvl="3" w:tplc="FFFFFFFF" w:tentative="1">
      <w:start w:val="1"/>
      <w:numFmt w:val="bullet"/>
      <w:lvlText w:val=""/>
      <w:lvlJc w:val="left"/>
      <w:pPr>
        <w:ind w:left="4014" w:hanging="360"/>
      </w:pPr>
      <w:rPr>
        <w:rFonts w:ascii="Symbol" w:hAnsi="Symbol" w:hint="default"/>
      </w:rPr>
    </w:lvl>
    <w:lvl w:ilvl="4" w:tplc="FFFFFFFF" w:tentative="1">
      <w:start w:val="1"/>
      <w:numFmt w:val="bullet"/>
      <w:lvlText w:val="o"/>
      <w:lvlJc w:val="left"/>
      <w:pPr>
        <w:ind w:left="4734" w:hanging="360"/>
      </w:pPr>
      <w:rPr>
        <w:rFonts w:ascii="Courier New" w:hAnsi="Courier New" w:cs="Courier New" w:hint="default"/>
      </w:rPr>
    </w:lvl>
    <w:lvl w:ilvl="5" w:tplc="FFFFFFFF" w:tentative="1">
      <w:start w:val="1"/>
      <w:numFmt w:val="bullet"/>
      <w:lvlText w:val=""/>
      <w:lvlJc w:val="left"/>
      <w:pPr>
        <w:ind w:left="5454" w:hanging="360"/>
      </w:pPr>
      <w:rPr>
        <w:rFonts w:ascii="Wingdings" w:hAnsi="Wingdings" w:hint="default"/>
      </w:rPr>
    </w:lvl>
    <w:lvl w:ilvl="6" w:tplc="FFFFFFFF" w:tentative="1">
      <w:start w:val="1"/>
      <w:numFmt w:val="bullet"/>
      <w:lvlText w:val=""/>
      <w:lvlJc w:val="left"/>
      <w:pPr>
        <w:ind w:left="6174" w:hanging="360"/>
      </w:pPr>
      <w:rPr>
        <w:rFonts w:ascii="Symbol" w:hAnsi="Symbol" w:hint="default"/>
      </w:rPr>
    </w:lvl>
    <w:lvl w:ilvl="7" w:tplc="FFFFFFFF" w:tentative="1">
      <w:start w:val="1"/>
      <w:numFmt w:val="bullet"/>
      <w:lvlText w:val="o"/>
      <w:lvlJc w:val="left"/>
      <w:pPr>
        <w:ind w:left="6894" w:hanging="360"/>
      </w:pPr>
      <w:rPr>
        <w:rFonts w:ascii="Courier New" w:hAnsi="Courier New" w:cs="Courier New" w:hint="default"/>
      </w:rPr>
    </w:lvl>
    <w:lvl w:ilvl="8" w:tplc="FFFFFFFF" w:tentative="1">
      <w:start w:val="1"/>
      <w:numFmt w:val="bullet"/>
      <w:lvlText w:val=""/>
      <w:lvlJc w:val="left"/>
      <w:pPr>
        <w:ind w:left="7614" w:hanging="360"/>
      </w:pPr>
      <w:rPr>
        <w:rFonts w:ascii="Wingdings" w:hAnsi="Wingdings" w:hint="default"/>
      </w:rPr>
    </w:lvl>
  </w:abstractNum>
  <w:abstractNum w:abstractNumId="24" w15:restartNumberingAfterBreak="0">
    <w:nsid w:val="42E9389B"/>
    <w:multiLevelType w:val="hybridMultilevel"/>
    <w:tmpl w:val="AE86DCFA"/>
    <w:lvl w:ilvl="0" w:tplc="08090001">
      <w:start w:val="1"/>
      <w:numFmt w:val="bullet"/>
      <w:lvlText w:val=""/>
      <w:lvlJc w:val="left"/>
      <w:pPr>
        <w:ind w:left="1851" w:hanging="360"/>
      </w:pPr>
      <w:rPr>
        <w:rFonts w:ascii="Symbol" w:hAnsi="Symbol" w:hint="default"/>
      </w:rPr>
    </w:lvl>
    <w:lvl w:ilvl="1" w:tplc="08090003" w:tentative="1">
      <w:start w:val="1"/>
      <w:numFmt w:val="bullet"/>
      <w:lvlText w:val="o"/>
      <w:lvlJc w:val="left"/>
      <w:pPr>
        <w:ind w:left="2571" w:hanging="360"/>
      </w:pPr>
      <w:rPr>
        <w:rFonts w:ascii="Courier New" w:hAnsi="Courier New" w:cs="Courier New" w:hint="default"/>
      </w:rPr>
    </w:lvl>
    <w:lvl w:ilvl="2" w:tplc="08090005" w:tentative="1">
      <w:start w:val="1"/>
      <w:numFmt w:val="bullet"/>
      <w:lvlText w:val=""/>
      <w:lvlJc w:val="left"/>
      <w:pPr>
        <w:ind w:left="3291" w:hanging="360"/>
      </w:pPr>
      <w:rPr>
        <w:rFonts w:ascii="Wingdings" w:hAnsi="Wingdings" w:hint="default"/>
      </w:rPr>
    </w:lvl>
    <w:lvl w:ilvl="3" w:tplc="08090001" w:tentative="1">
      <w:start w:val="1"/>
      <w:numFmt w:val="bullet"/>
      <w:lvlText w:val=""/>
      <w:lvlJc w:val="left"/>
      <w:pPr>
        <w:ind w:left="4011" w:hanging="360"/>
      </w:pPr>
      <w:rPr>
        <w:rFonts w:ascii="Symbol" w:hAnsi="Symbol" w:hint="default"/>
      </w:rPr>
    </w:lvl>
    <w:lvl w:ilvl="4" w:tplc="08090003" w:tentative="1">
      <w:start w:val="1"/>
      <w:numFmt w:val="bullet"/>
      <w:lvlText w:val="o"/>
      <w:lvlJc w:val="left"/>
      <w:pPr>
        <w:ind w:left="4731" w:hanging="360"/>
      </w:pPr>
      <w:rPr>
        <w:rFonts w:ascii="Courier New" w:hAnsi="Courier New" w:cs="Courier New" w:hint="default"/>
      </w:rPr>
    </w:lvl>
    <w:lvl w:ilvl="5" w:tplc="08090005" w:tentative="1">
      <w:start w:val="1"/>
      <w:numFmt w:val="bullet"/>
      <w:lvlText w:val=""/>
      <w:lvlJc w:val="left"/>
      <w:pPr>
        <w:ind w:left="5451" w:hanging="360"/>
      </w:pPr>
      <w:rPr>
        <w:rFonts w:ascii="Wingdings" w:hAnsi="Wingdings" w:hint="default"/>
      </w:rPr>
    </w:lvl>
    <w:lvl w:ilvl="6" w:tplc="08090001" w:tentative="1">
      <w:start w:val="1"/>
      <w:numFmt w:val="bullet"/>
      <w:lvlText w:val=""/>
      <w:lvlJc w:val="left"/>
      <w:pPr>
        <w:ind w:left="6171" w:hanging="360"/>
      </w:pPr>
      <w:rPr>
        <w:rFonts w:ascii="Symbol" w:hAnsi="Symbol" w:hint="default"/>
      </w:rPr>
    </w:lvl>
    <w:lvl w:ilvl="7" w:tplc="08090003" w:tentative="1">
      <w:start w:val="1"/>
      <w:numFmt w:val="bullet"/>
      <w:lvlText w:val="o"/>
      <w:lvlJc w:val="left"/>
      <w:pPr>
        <w:ind w:left="6891" w:hanging="360"/>
      </w:pPr>
      <w:rPr>
        <w:rFonts w:ascii="Courier New" w:hAnsi="Courier New" w:cs="Courier New" w:hint="default"/>
      </w:rPr>
    </w:lvl>
    <w:lvl w:ilvl="8" w:tplc="08090005" w:tentative="1">
      <w:start w:val="1"/>
      <w:numFmt w:val="bullet"/>
      <w:lvlText w:val=""/>
      <w:lvlJc w:val="left"/>
      <w:pPr>
        <w:ind w:left="7611" w:hanging="360"/>
      </w:pPr>
      <w:rPr>
        <w:rFonts w:ascii="Wingdings" w:hAnsi="Wingdings" w:hint="default"/>
      </w:rPr>
    </w:lvl>
  </w:abstractNum>
  <w:abstractNum w:abstractNumId="25" w15:restartNumberingAfterBreak="0">
    <w:nsid w:val="48897839"/>
    <w:multiLevelType w:val="hybridMultilevel"/>
    <w:tmpl w:val="E2E28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E42711"/>
    <w:multiLevelType w:val="hybridMultilevel"/>
    <w:tmpl w:val="DC76500A"/>
    <w:lvl w:ilvl="0" w:tplc="08090001">
      <w:start w:val="1"/>
      <w:numFmt w:val="bullet"/>
      <w:lvlText w:val=""/>
      <w:lvlJc w:val="left"/>
      <w:pPr>
        <w:ind w:left="779" w:hanging="360"/>
      </w:pPr>
      <w:rPr>
        <w:rFonts w:ascii="Symbol" w:hAnsi="Symbol" w:hint="default"/>
      </w:rPr>
    </w:lvl>
    <w:lvl w:ilvl="1" w:tplc="08090003" w:tentative="1">
      <w:start w:val="1"/>
      <w:numFmt w:val="bullet"/>
      <w:lvlText w:val="o"/>
      <w:lvlJc w:val="left"/>
      <w:pPr>
        <w:ind w:left="1499" w:hanging="360"/>
      </w:pPr>
      <w:rPr>
        <w:rFonts w:ascii="Courier New" w:hAnsi="Courier New" w:cs="Courier New" w:hint="default"/>
      </w:rPr>
    </w:lvl>
    <w:lvl w:ilvl="2" w:tplc="08090005" w:tentative="1">
      <w:start w:val="1"/>
      <w:numFmt w:val="bullet"/>
      <w:lvlText w:val=""/>
      <w:lvlJc w:val="left"/>
      <w:pPr>
        <w:ind w:left="2219" w:hanging="360"/>
      </w:pPr>
      <w:rPr>
        <w:rFonts w:ascii="Wingdings" w:hAnsi="Wingdings" w:hint="default"/>
      </w:rPr>
    </w:lvl>
    <w:lvl w:ilvl="3" w:tplc="08090001" w:tentative="1">
      <w:start w:val="1"/>
      <w:numFmt w:val="bullet"/>
      <w:lvlText w:val=""/>
      <w:lvlJc w:val="left"/>
      <w:pPr>
        <w:ind w:left="2939" w:hanging="360"/>
      </w:pPr>
      <w:rPr>
        <w:rFonts w:ascii="Symbol" w:hAnsi="Symbol" w:hint="default"/>
      </w:rPr>
    </w:lvl>
    <w:lvl w:ilvl="4" w:tplc="08090003" w:tentative="1">
      <w:start w:val="1"/>
      <w:numFmt w:val="bullet"/>
      <w:lvlText w:val="o"/>
      <w:lvlJc w:val="left"/>
      <w:pPr>
        <w:ind w:left="3659" w:hanging="360"/>
      </w:pPr>
      <w:rPr>
        <w:rFonts w:ascii="Courier New" w:hAnsi="Courier New" w:cs="Courier New" w:hint="default"/>
      </w:rPr>
    </w:lvl>
    <w:lvl w:ilvl="5" w:tplc="08090005" w:tentative="1">
      <w:start w:val="1"/>
      <w:numFmt w:val="bullet"/>
      <w:lvlText w:val=""/>
      <w:lvlJc w:val="left"/>
      <w:pPr>
        <w:ind w:left="4379" w:hanging="360"/>
      </w:pPr>
      <w:rPr>
        <w:rFonts w:ascii="Wingdings" w:hAnsi="Wingdings" w:hint="default"/>
      </w:rPr>
    </w:lvl>
    <w:lvl w:ilvl="6" w:tplc="08090001" w:tentative="1">
      <w:start w:val="1"/>
      <w:numFmt w:val="bullet"/>
      <w:lvlText w:val=""/>
      <w:lvlJc w:val="left"/>
      <w:pPr>
        <w:ind w:left="5099" w:hanging="360"/>
      </w:pPr>
      <w:rPr>
        <w:rFonts w:ascii="Symbol" w:hAnsi="Symbol" w:hint="default"/>
      </w:rPr>
    </w:lvl>
    <w:lvl w:ilvl="7" w:tplc="08090003" w:tentative="1">
      <w:start w:val="1"/>
      <w:numFmt w:val="bullet"/>
      <w:lvlText w:val="o"/>
      <w:lvlJc w:val="left"/>
      <w:pPr>
        <w:ind w:left="5819" w:hanging="360"/>
      </w:pPr>
      <w:rPr>
        <w:rFonts w:ascii="Courier New" w:hAnsi="Courier New" w:cs="Courier New" w:hint="default"/>
      </w:rPr>
    </w:lvl>
    <w:lvl w:ilvl="8" w:tplc="08090005" w:tentative="1">
      <w:start w:val="1"/>
      <w:numFmt w:val="bullet"/>
      <w:lvlText w:val=""/>
      <w:lvlJc w:val="left"/>
      <w:pPr>
        <w:ind w:left="6539" w:hanging="360"/>
      </w:pPr>
      <w:rPr>
        <w:rFonts w:ascii="Wingdings" w:hAnsi="Wingdings" w:hint="default"/>
      </w:rPr>
    </w:lvl>
  </w:abstractNum>
  <w:abstractNum w:abstractNumId="27" w15:restartNumberingAfterBreak="0">
    <w:nsid w:val="4A043FDC"/>
    <w:multiLevelType w:val="hybridMultilevel"/>
    <w:tmpl w:val="187EEC82"/>
    <w:lvl w:ilvl="0" w:tplc="08090001">
      <w:start w:val="1"/>
      <w:numFmt w:val="bullet"/>
      <w:lvlText w:val=""/>
      <w:lvlJc w:val="left"/>
      <w:pPr>
        <w:ind w:left="779" w:hanging="360"/>
      </w:pPr>
      <w:rPr>
        <w:rFonts w:ascii="Symbol" w:hAnsi="Symbol" w:hint="default"/>
      </w:rPr>
    </w:lvl>
    <w:lvl w:ilvl="1" w:tplc="08090003" w:tentative="1">
      <w:start w:val="1"/>
      <w:numFmt w:val="bullet"/>
      <w:lvlText w:val="o"/>
      <w:lvlJc w:val="left"/>
      <w:pPr>
        <w:ind w:left="1499" w:hanging="360"/>
      </w:pPr>
      <w:rPr>
        <w:rFonts w:ascii="Courier New" w:hAnsi="Courier New" w:cs="Courier New" w:hint="default"/>
      </w:rPr>
    </w:lvl>
    <w:lvl w:ilvl="2" w:tplc="08090005" w:tentative="1">
      <w:start w:val="1"/>
      <w:numFmt w:val="bullet"/>
      <w:lvlText w:val=""/>
      <w:lvlJc w:val="left"/>
      <w:pPr>
        <w:ind w:left="2219" w:hanging="360"/>
      </w:pPr>
      <w:rPr>
        <w:rFonts w:ascii="Wingdings" w:hAnsi="Wingdings" w:hint="default"/>
      </w:rPr>
    </w:lvl>
    <w:lvl w:ilvl="3" w:tplc="08090001" w:tentative="1">
      <w:start w:val="1"/>
      <w:numFmt w:val="bullet"/>
      <w:lvlText w:val=""/>
      <w:lvlJc w:val="left"/>
      <w:pPr>
        <w:ind w:left="2939" w:hanging="360"/>
      </w:pPr>
      <w:rPr>
        <w:rFonts w:ascii="Symbol" w:hAnsi="Symbol" w:hint="default"/>
      </w:rPr>
    </w:lvl>
    <w:lvl w:ilvl="4" w:tplc="08090003" w:tentative="1">
      <w:start w:val="1"/>
      <w:numFmt w:val="bullet"/>
      <w:lvlText w:val="o"/>
      <w:lvlJc w:val="left"/>
      <w:pPr>
        <w:ind w:left="3659" w:hanging="360"/>
      </w:pPr>
      <w:rPr>
        <w:rFonts w:ascii="Courier New" w:hAnsi="Courier New" w:cs="Courier New" w:hint="default"/>
      </w:rPr>
    </w:lvl>
    <w:lvl w:ilvl="5" w:tplc="08090005" w:tentative="1">
      <w:start w:val="1"/>
      <w:numFmt w:val="bullet"/>
      <w:lvlText w:val=""/>
      <w:lvlJc w:val="left"/>
      <w:pPr>
        <w:ind w:left="4379" w:hanging="360"/>
      </w:pPr>
      <w:rPr>
        <w:rFonts w:ascii="Wingdings" w:hAnsi="Wingdings" w:hint="default"/>
      </w:rPr>
    </w:lvl>
    <w:lvl w:ilvl="6" w:tplc="08090001" w:tentative="1">
      <w:start w:val="1"/>
      <w:numFmt w:val="bullet"/>
      <w:lvlText w:val=""/>
      <w:lvlJc w:val="left"/>
      <w:pPr>
        <w:ind w:left="5099" w:hanging="360"/>
      </w:pPr>
      <w:rPr>
        <w:rFonts w:ascii="Symbol" w:hAnsi="Symbol" w:hint="default"/>
      </w:rPr>
    </w:lvl>
    <w:lvl w:ilvl="7" w:tplc="08090003" w:tentative="1">
      <w:start w:val="1"/>
      <w:numFmt w:val="bullet"/>
      <w:lvlText w:val="o"/>
      <w:lvlJc w:val="left"/>
      <w:pPr>
        <w:ind w:left="5819" w:hanging="360"/>
      </w:pPr>
      <w:rPr>
        <w:rFonts w:ascii="Courier New" w:hAnsi="Courier New" w:cs="Courier New" w:hint="default"/>
      </w:rPr>
    </w:lvl>
    <w:lvl w:ilvl="8" w:tplc="08090005" w:tentative="1">
      <w:start w:val="1"/>
      <w:numFmt w:val="bullet"/>
      <w:lvlText w:val=""/>
      <w:lvlJc w:val="left"/>
      <w:pPr>
        <w:ind w:left="6539" w:hanging="360"/>
      </w:pPr>
      <w:rPr>
        <w:rFonts w:ascii="Wingdings" w:hAnsi="Wingdings" w:hint="default"/>
      </w:rPr>
    </w:lvl>
  </w:abstractNum>
  <w:abstractNum w:abstractNumId="28" w15:restartNumberingAfterBreak="0">
    <w:nsid w:val="4AEA24D4"/>
    <w:multiLevelType w:val="hybridMultilevel"/>
    <w:tmpl w:val="7E54F0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0D217B"/>
    <w:multiLevelType w:val="hybridMultilevel"/>
    <w:tmpl w:val="427C0B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4062531"/>
    <w:multiLevelType w:val="hybridMultilevel"/>
    <w:tmpl w:val="0FD83926"/>
    <w:lvl w:ilvl="0" w:tplc="08090001">
      <w:start w:val="1"/>
      <w:numFmt w:val="bullet"/>
      <w:lvlText w:val=""/>
      <w:lvlJc w:val="left"/>
      <w:pPr>
        <w:ind w:left="775" w:hanging="360"/>
      </w:pPr>
      <w:rPr>
        <w:rFonts w:ascii="Symbol" w:hAnsi="Symbol" w:hint="default"/>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31" w15:restartNumberingAfterBreak="0">
    <w:nsid w:val="5AAA64C3"/>
    <w:multiLevelType w:val="hybridMultilevel"/>
    <w:tmpl w:val="A09AA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C2784E"/>
    <w:multiLevelType w:val="hybridMultilevel"/>
    <w:tmpl w:val="49B4D4D4"/>
    <w:lvl w:ilvl="0" w:tplc="08090001">
      <w:start w:val="1"/>
      <w:numFmt w:val="bullet"/>
      <w:lvlText w:val=""/>
      <w:lvlJc w:val="left"/>
      <w:pPr>
        <w:ind w:left="1854"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33" w15:restartNumberingAfterBreak="0">
    <w:nsid w:val="5EDE35F7"/>
    <w:multiLevelType w:val="hybridMultilevel"/>
    <w:tmpl w:val="07E4F2A6"/>
    <w:lvl w:ilvl="0" w:tplc="08090001">
      <w:start w:val="1"/>
      <w:numFmt w:val="bullet"/>
      <w:lvlText w:val=""/>
      <w:lvlJc w:val="left"/>
      <w:pPr>
        <w:ind w:left="1849" w:hanging="360"/>
      </w:pPr>
      <w:rPr>
        <w:rFonts w:ascii="Symbol" w:hAnsi="Symbol" w:hint="default"/>
      </w:rPr>
    </w:lvl>
    <w:lvl w:ilvl="1" w:tplc="08090003" w:tentative="1">
      <w:start w:val="1"/>
      <w:numFmt w:val="bullet"/>
      <w:lvlText w:val="o"/>
      <w:lvlJc w:val="left"/>
      <w:pPr>
        <w:ind w:left="2569" w:hanging="360"/>
      </w:pPr>
      <w:rPr>
        <w:rFonts w:ascii="Courier New" w:hAnsi="Courier New" w:cs="Courier New" w:hint="default"/>
      </w:rPr>
    </w:lvl>
    <w:lvl w:ilvl="2" w:tplc="08090005" w:tentative="1">
      <w:start w:val="1"/>
      <w:numFmt w:val="bullet"/>
      <w:lvlText w:val=""/>
      <w:lvlJc w:val="left"/>
      <w:pPr>
        <w:ind w:left="3289" w:hanging="360"/>
      </w:pPr>
      <w:rPr>
        <w:rFonts w:ascii="Wingdings" w:hAnsi="Wingdings" w:hint="default"/>
      </w:rPr>
    </w:lvl>
    <w:lvl w:ilvl="3" w:tplc="08090001" w:tentative="1">
      <w:start w:val="1"/>
      <w:numFmt w:val="bullet"/>
      <w:lvlText w:val=""/>
      <w:lvlJc w:val="left"/>
      <w:pPr>
        <w:ind w:left="4009" w:hanging="360"/>
      </w:pPr>
      <w:rPr>
        <w:rFonts w:ascii="Symbol" w:hAnsi="Symbol" w:hint="default"/>
      </w:rPr>
    </w:lvl>
    <w:lvl w:ilvl="4" w:tplc="08090003" w:tentative="1">
      <w:start w:val="1"/>
      <w:numFmt w:val="bullet"/>
      <w:lvlText w:val="o"/>
      <w:lvlJc w:val="left"/>
      <w:pPr>
        <w:ind w:left="4729" w:hanging="360"/>
      </w:pPr>
      <w:rPr>
        <w:rFonts w:ascii="Courier New" w:hAnsi="Courier New" w:cs="Courier New" w:hint="default"/>
      </w:rPr>
    </w:lvl>
    <w:lvl w:ilvl="5" w:tplc="08090005" w:tentative="1">
      <w:start w:val="1"/>
      <w:numFmt w:val="bullet"/>
      <w:lvlText w:val=""/>
      <w:lvlJc w:val="left"/>
      <w:pPr>
        <w:ind w:left="5449" w:hanging="360"/>
      </w:pPr>
      <w:rPr>
        <w:rFonts w:ascii="Wingdings" w:hAnsi="Wingdings" w:hint="default"/>
      </w:rPr>
    </w:lvl>
    <w:lvl w:ilvl="6" w:tplc="08090001" w:tentative="1">
      <w:start w:val="1"/>
      <w:numFmt w:val="bullet"/>
      <w:lvlText w:val=""/>
      <w:lvlJc w:val="left"/>
      <w:pPr>
        <w:ind w:left="6169" w:hanging="360"/>
      </w:pPr>
      <w:rPr>
        <w:rFonts w:ascii="Symbol" w:hAnsi="Symbol" w:hint="default"/>
      </w:rPr>
    </w:lvl>
    <w:lvl w:ilvl="7" w:tplc="08090003" w:tentative="1">
      <w:start w:val="1"/>
      <w:numFmt w:val="bullet"/>
      <w:lvlText w:val="o"/>
      <w:lvlJc w:val="left"/>
      <w:pPr>
        <w:ind w:left="6889" w:hanging="360"/>
      </w:pPr>
      <w:rPr>
        <w:rFonts w:ascii="Courier New" w:hAnsi="Courier New" w:cs="Courier New" w:hint="default"/>
      </w:rPr>
    </w:lvl>
    <w:lvl w:ilvl="8" w:tplc="08090005" w:tentative="1">
      <w:start w:val="1"/>
      <w:numFmt w:val="bullet"/>
      <w:lvlText w:val=""/>
      <w:lvlJc w:val="left"/>
      <w:pPr>
        <w:ind w:left="7609" w:hanging="360"/>
      </w:pPr>
      <w:rPr>
        <w:rFonts w:ascii="Wingdings" w:hAnsi="Wingdings" w:hint="default"/>
      </w:rPr>
    </w:lvl>
  </w:abstractNum>
  <w:abstractNum w:abstractNumId="34" w15:restartNumberingAfterBreak="0">
    <w:nsid w:val="618D1D39"/>
    <w:multiLevelType w:val="hybridMultilevel"/>
    <w:tmpl w:val="B3B47214"/>
    <w:lvl w:ilvl="0" w:tplc="0C09000F">
      <w:start w:val="1"/>
      <w:numFmt w:val="decimal"/>
      <w:lvlText w:val="%1."/>
      <w:lvlJc w:val="left"/>
      <w:pPr>
        <w:ind w:left="720" w:hanging="360"/>
      </w:pPr>
      <w:rPr>
        <w:rFont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37E2AB0"/>
    <w:multiLevelType w:val="hybridMultilevel"/>
    <w:tmpl w:val="A6300EE2"/>
    <w:lvl w:ilvl="0" w:tplc="08090001">
      <w:start w:val="1"/>
      <w:numFmt w:val="bullet"/>
      <w:lvlText w:val=""/>
      <w:lvlJc w:val="left"/>
      <w:pPr>
        <w:ind w:left="1857" w:hanging="360"/>
      </w:pPr>
      <w:rPr>
        <w:rFonts w:ascii="Symbol" w:hAnsi="Symbol" w:hint="default"/>
      </w:rPr>
    </w:lvl>
    <w:lvl w:ilvl="1" w:tplc="08090003" w:tentative="1">
      <w:start w:val="1"/>
      <w:numFmt w:val="bullet"/>
      <w:lvlText w:val="o"/>
      <w:lvlJc w:val="left"/>
      <w:pPr>
        <w:ind w:left="2577" w:hanging="360"/>
      </w:pPr>
      <w:rPr>
        <w:rFonts w:ascii="Courier New" w:hAnsi="Courier New" w:cs="Courier New" w:hint="default"/>
      </w:rPr>
    </w:lvl>
    <w:lvl w:ilvl="2" w:tplc="08090005" w:tentative="1">
      <w:start w:val="1"/>
      <w:numFmt w:val="bullet"/>
      <w:lvlText w:val=""/>
      <w:lvlJc w:val="left"/>
      <w:pPr>
        <w:ind w:left="3297" w:hanging="360"/>
      </w:pPr>
      <w:rPr>
        <w:rFonts w:ascii="Wingdings" w:hAnsi="Wingdings" w:hint="default"/>
      </w:rPr>
    </w:lvl>
    <w:lvl w:ilvl="3" w:tplc="08090001" w:tentative="1">
      <w:start w:val="1"/>
      <w:numFmt w:val="bullet"/>
      <w:lvlText w:val=""/>
      <w:lvlJc w:val="left"/>
      <w:pPr>
        <w:ind w:left="4017" w:hanging="360"/>
      </w:pPr>
      <w:rPr>
        <w:rFonts w:ascii="Symbol" w:hAnsi="Symbol" w:hint="default"/>
      </w:rPr>
    </w:lvl>
    <w:lvl w:ilvl="4" w:tplc="08090003" w:tentative="1">
      <w:start w:val="1"/>
      <w:numFmt w:val="bullet"/>
      <w:lvlText w:val="o"/>
      <w:lvlJc w:val="left"/>
      <w:pPr>
        <w:ind w:left="4737" w:hanging="360"/>
      </w:pPr>
      <w:rPr>
        <w:rFonts w:ascii="Courier New" w:hAnsi="Courier New" w:cs="Courier New" w:hint="default"/>
      </w:rPr>
    </w:lvl>
    <w:lvl w:ilvl="5" w:tplc="08090005" w:tentative="1">
      <w:start w:val="1"/>
      <w:numFmt w:val="bullet"/>
      <w:lvlText w:val=""/>
      <w:lvlJc w:val="left"/>
      <w:pPr>
        <w:ind w:left="5457" w:hanging="360"/>
      </w:pPr>
      <w:rPr>
        <w:rFonts w:ascii="Wingdings" w:hAnsi="Wingdings" w:hint="default"/>
      </w:rPr>
    </w:lvl>
    <w:lvl w:ilvl="6" w:tplc="08090001" w:tentative="1">
      <w:start w:val="1"/>
      <w:numFmt w:val="bullet"/>
      <w:lvlText w:val=""/>
      <w:lvlJc w:val="left"/>
      <w:pPr>
        <w:ind w:left="6177" w:hanging="360"/>
      </w:pPr>
      <w:rPr>
        <w:rFonts w:ascii="Symbol" w:hAnsi="Symbol" w:hint="default"/>
      </w:rPr>
    </w:lvl>
    <w:lvl w:ilvl="7" w:tplc="08090003" w:tentative="1">
      <w:start w:val="1"/>
      <w:numFmt w:val="bullet"/>
      <w:lvlText w:val="o"/>
      <w:lvlJc w:val="left"/>
      <w:pPr>
        <w:ind w:left="6897" w:hanging="360"/>
      </w:pPr>
      <w:rPr>
        <w:rFonts w:ascii="Courier New" w:hAnsi="Courier New" w:cs="Courier New" w:hint="default"/>
      </w:rPr>
    </w:lvl>
    <w:lvl w:ilvl="8" w:tplc="08090005" w:tentative="1">
      <w:start w:val="1"/>
      <w:numFmt w:val="bullet"/>
      <w:lvlText w:val=""/>
      <w:lvlJc w:val="left"/>
      <w:pPr>
        <w:ind w:left="7617" w:hanging="360"/>
      </w:pPr>
      <w:rPr>
        <w:rFonts w:ascii="Wingdings" w:hAnsi="Wingdings" w:hint="default"/>
      </w:rPr>
    </w:lvl>
  </w:abstractNum>
  <w:abstractNum w:abstractNumId="36" w15:restartNumberingAfterBreak="0">
    <w:nsid w:val="67EA5403"/>
    <w:multiLevelType w:val="hybridMultilevel"/>
    <w:tmpl w:val="731EC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E1209CA"/>
    <w:multiLevelType w:val="multilevel"/>
    <w:tmpl w:val="16506B6C"/>
    <w:numStyleLink w:val="ListNumbers"/>
  </w:abstractNum>
  <w:abstractNum w:abstractNumId="38" w15:restartNumberingAfterBreak="0">
    <w:nsid w:val="76FA2A67"/>
    <w:multiLevelType w:val="hybridMultilevel"/>
    <w:tmpl w:val="D5A2259A"/>
    <w:lvl w:ilvl="0" w:tplc="2ECE4DC0">
      <w:start w:val="1"/>
      <w:numFmt w:val="bullet"/>
      <w:lvlText w:val=""/>
      <w:lvlJc w:val="left"/>
      <w:pPr>
        <w:tabs>
          <w:tab w:val="num" w:pos="1473"/>
        </w:tabs>
        <w:ind w:left="1473" w:hanging="284"/>
      </w:pPr>
      <w:rPr>
        <w:rFonts w:ascii="Symbol" w:hAnsi="Symbol" w:hint="default"/>
        <w:sz w:val="16"/>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788A0A1C"/>
    <w:multiLevelType w:val="hybridMultilevel"/>
    <w:tmpl w:val="01B83E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95D34FF"/>
    <w:multiLevelType w:val="hybridMultilevel"/>
    <w:tmpl w:val="ABAC7950"/>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2C43DC"/>
    <w:multiLevelType w:val="multilevel"/>
    <w:tmpl w:val="16506B6C"/>
    <w:numStyleLink w:val="ListNumbers"/>
  </w:abstractNum>
  <w:abstractNum w:abstractNumId="42" w15:restartNumberingAfterBreak="0">
    <w:nsid w:val="7B1D627D"/>
    <w:multiLevelType w:val="hybridMultilevel"/>
    <w:tmpl w:val="5F1E5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DD1201F"/>
    <w:multiLevelType w:val="multilevel"/>
    <w:tmpl w:val="16506B6C"/>
    <w:lvl w:ilvl="0">
      <w:start w:val="1"/>
      <w:numFmt w:val="decimal"/>
      <w:pStyle w:val="ListNumber"/>
      <w:lvlText w:val="%1."/>
      <w:lvlJc w:val="left"/>
      <w:pPr>
        <w:tabs>
          <w:tab w:val="num" w:pos="357"/>
        </w:tabs>
        <w:ind w:left="357" w:hanging="357"/>
      </w:pPr>
      <w:rPr>
        <w:rFonts w:hint="default"/>
      </w:rPr>
    </w:lvl>
    <w:lvl w:ilvl="1">
      <w:start w:val="1"/>
      <w:numFmt w:val="decimal"/>
      <w:pStyle w:val="ListNumber2"/>
      <w:lvlText w:val="%1.%2."/>
      <w:lvlJc w:val="left"/>
      <w:pPr>
        <w:tabs>
          <w:tab w:val="num" w:pos="964"/>
        </w:tabs>
        <w:ind w:left="964" w:hanging="607"/>
      </w:pPr>
      <w:rPr>
        <w:rFonts w:hint="default"/>
      </w:rPr>
    </w:lvl>
    <w:lvl w:ilvl="2">
      <w:start w:val="1"/>
      <w:numFmt w:val="decimal"/>
      <w:pStyle w:val="ListNumber3"/>
      <w:lvlText w:val="%1.%2.%3"/>
      <w:lvlJc w:val="left"/>
      <w:pPr>
        <w:tabs>
          <w:tab w:val="num" w:pos="1731"/>
        </w:tabs>
        <w:ind w:left="1731" w:hanging="767"/>
      </w:pPr>
      <w:rPr>
        <w:rFonts w:hint="default"/>
      </w:rPr>
    </w:lvl>
    <w:lvl w:ilvl="3">
      <w:start w:val="1"/>
      <w:numFmt w:val="decimal"/>
      <w:pStyle w:val="ListNumber4"/>
      <w:lvlText w:val="%1.%2.%3.%4."/>
      <w:lvlJc w:val="left"/>
      <w:pPr>
        <w:tabs>
          <w:tab w:val="num" w:pos="2722"/>
        </w:tabs>
        <w:ind w:left="2722" w:hanging="993"/>
      </w:pPr>
      <w:rPr>
        <w:rFonts w:hint="default"/>
      </w:rPr>
    </w:lvl>
    <w:lvl w:ilvl="4">
      <w:start w:val="1"/>
      <w:numFmt w:val="none"/>
      <w:lvlRestart w:val="0"/>
      <w:lvlText w:val=""/>
      <w:lvlJc w:val="left"/>
      <w:pPr>
        <w:tabs>
          <w:tab w:val="num" w:pos="1785"/>
        </w:tabs>
        <w:ind w:left="1785" w:hanging="357"/>
      </w:pPr>
      <w:rPr>
        <w:rFonts w:hint="default"/>
      </w:rPr>
    </w:lvl>
    <w:lvl w:ilvl="5">
      <w:start w:val="1"/>
      <w:numFmt w:val="none"/>
      <w:lvlRestart w:val="0"/>
      <w:lvlText w:val=""/>
      <w:lvlJc w:val="left"/>
      <w:pPr>
        <w:tabs>
          <w:tab w:val="num" w:pos="2142"/>
        </w:tabs>
        <w:ind w:left="2142" w:hanging="357"/>
      </w:pPr>
      <w:rPr>
        <w:rFonts w:hint="default"/>
      </w:rPr>
    </w:lvl>
    <w:lvl w:ilvl="6">
      <w:start w:val="1"/>
      <w:numFmt w:val="none"/>
      <w:lvlRestart w:val="0"/>
      <w:lvlText w:val=""/>
      <w:lvlJc w:val="left"/>
      <w:pPr>
        <w:tabs>
          <w:tab w:val="num" w:pos="2499"/>
        </w:tabs>
        <w:ind w:left="2499" w:hanging="357"/>
      </w:pPr>
      <w:rPr>
        <w:rFonts w:hint="default"/>
      </w:rPr>
    </w:lvl>
    <w:lvl w:ilvl="7">
      <w:start w:val="1"/>
      <w:numFmt w:val="none"/>
      <w:lvlRestart w:val="0"/>
      <w:lvlText w:val=""/>
      <w:lvlJc w:val="left"/>
      <w:pPr>
        <w:tabs>
          <w:tab w:val="num" w:pos="2856"/>
        </w:tabs>
        <w:ind w:left="2856" w:hanging="357"/>
      </w:pPr>
      <w:rPr>
        <w:rFonts w:hint="default"/>
      </w:rPr>
    </w:lvl>
    <w:lvl w:ilvl="8">
      <w:start w:val="1"/>
      <w:numFmt w:val="none"/>
      <w:lvlRestart w:val="0"/>
      <w:lvlText w:val=""/>
      <w:lvlJc w:val="left"/>
      <w:pPr>
        <w:tabs>
          <w:tab w:val="num" w:pos="3213"/>
        </w:tabs>
        <w:ind w:left="3213" w:hanging="357"/>
      </w:pPr>
      <w:rPr>
        <w:rFonts w:hint="default"/>
      </w:rPr>
    </w:lvl>
  </w:abstractNum>
  <w:abstractNum w:abstractNumId="44" w15:restartNumberingAfterBreak="0">
    <w:nsid w:val="7FB877DF"/>
    <w:multiLevelType w:val="hybridMultilevel"/>
    <w:tmpl w:val="F2C4F9E2"/>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num w:numId="1" w16cid:durableId="1551067221">
    <w:abstractNumId w:val="4"/>
  </w:num>
  <w:num w:numId="2" w16cid:durableId="1679043285">
    <w:abstractNumId w:val="13"/>
  </w:num>
  <w:num w:numId="3" w16cid:durableId="835608554">
    <w:abstractNumId w:val="41"/>
  </w:num>
  <w:num w:numId="4" w16cid:durableId="291137430">
    <w:abstractNumId w:val="0"/>
  </w:num>
  <w:num w:numId="5" w16cid:durableId="61787813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026714461">
    <w:abstractNumId w:val="15"/>
  </w:num>
  <w:num w:numId="7" w16cid:durableId="4827700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780907071">
    <w:abstractNumId w:val="37"/>
  </w:num>
  <w:num w:numId="9" w16cid:durableId="394282550">
    <w:abstractNumId w:val="20"/>
  </w:num>
  <w:num w:numId="10" w16cid:durableId="128693429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619678150">
    <w:abstractNumId w:val="1"/>
  </w:num>
  <w:num w:numId="12" w16cid:durableId="1122728172">
    <w:abstractNumId w:val="18"/>
  </w:num>
  <w:num w:numId="13" w16cid:durableId="1831863913">
    <w:abstractNumId w:val="34"/>
  </w:num>
  <w:num w:numId="14" w16cid:durableId="1425954904">
    <w:abstractNumId w:val="43"/>
  </w:num>
  <w:num w:numId="15" w16cid:durableId="2017271924">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190411054">
    <w:abstractNumId w:val="2"/>
  </w:num>
  <w:num w:numId="17" w16cid:durableId="1295135805">
    <w:abstractNumId w:val="24"/>
  </w:num>
  <w:num w:numId="18" w16cid:durableId="635261727">
    <w:abstractNumId w:val="26"/>
  </w:num>
  <w:num w:numId="19" w16cid:durableId="41247661">
    <w:abstractNumId w:val="7"/>
  </w:num>
  <w:num w:numId="20" w16cid:durableId="2066833168">
    <w:abstractNumId w:val="33"/>
  </w:num>
  <w:num w:numId="21" w16cid:durableId="284430451">
    <w:abstractNumId w:val="35"/>
  </w:num>
  <w:num w:numId="22" w16cid:durableId="2011829976">
    <w:abstractNumId w:val="10"/>
  </w:num>
  <w:num w:numId="23" w16cid:durableId="274797771">
    <w:abstractNumId w:val="32"/>
  </w:num>
  <w:num w:numId="24" w16cid:durableId="758478514">
    <w:abstractNumId w:val="39"/>
  </w:num>
  <w:num w:numId="25" w16cid:durableId="148253052">
    <w:abstractNumId w:val="23"/>
  </w:num>
  <w:num w:numId="26" w16cid:durableId="416679688">
    <w:abstractNumId w:val="19"/>
  </w:num>
  <w:num w:numId="27" w16cid:durableId="959383612">
    <w:abstractNumId w:val="3"/>
  </w:num>
  <w:num w:numId="28" w16cid:durableId="1364207926">
    <w:abstractNumId w:val="8"/>
  </w:num>
  <w:num w:numId="29" w16cid:durableId="757479180">
    <w:abstractNumId w:val="36"/>
  </w:num>
  <w:num w:numId="30" w16cid:durableId="617376293">
    <w:abstractNumId w:val="12"/>
  </w:num>
  <w:num w:numId="31" w16cid:durableId="1461194072">
    <w:abstractNumId w:val="31"/>
  </w:num>
  <w:num w:numId="32" w16cid:durableId="167140270">
    <w:abstractNumId w:val="5"/>
  </w:num>
  <w:num w:numId="33" w16cid:durableId="63336296">
    <w:abstractNumId w:val="38"/>
  </w:num>
  <w:num w:numId="34" w16cid:durableId="2107997074">
    <w:abstractNumId w:val="16"/>
  </w:num>
  <w:num w:numId="35" w16cid:durableId="506747379">
    <w:abstractNumId w:val="42"/>
  </w:num>
  <w:num w:numId="36" w16cid:durableId="1640498153">
    <w:abstractNumId w:val="40"/>
  </w:num>
  <w:num w:numId="37" w16cid:durableId="829103268">
    <w:abstractNumId w:val="9"/>
  </w:num>
  <w:num w:numId="38" w16cid:durableId="733895996">
    <w:abstractNumId w:val="14"/>
  </w:num>
  <w:num w:numId="39" w16cid:durableId="1908298658">
    <w:abstractNumId w:val="6"/>
  </w:num>
  <w:num w:numId="40" w16cid:durableId="1609309748">
    <w:abstractNumId w:val="17"/>
  </w:num>
  <w:num w:numId="41" w16cid:durableId="962688719">
    <w:abstractNumId w:val="11"/>
  </w:num>
  <w:num w:numId="42" w16cid:durableId="1885022081">
    <w:abstractNumId w:val="27"/>
  </w:num>
  <w:num w:numId="43" w16cid:durableId="1270939886">
    <w:abstractNumId w:val="21"/>
  </w:num>
  <w:num w:numId="44" w16cid:durableId="1488207647">
    <w:abstractNumId w:val="25"/>
  </w:num>
  <w:num w:numId="45" w16cid:durableId="1799684887">
    <w:abstractNumId w:val="22"/>
  </w:num>
  <w:num w:numId="46" w16cid:durableId="1928616434">
    <w:abstractNumId w:val="28"/>
  </w:num>
  <w:num w:numId="47" w16cid:durableId="1540698546">
    <w:abstractNumId w:val="30"/>
  </w:num>
  <w:num w:numId="48" w16cid:durableId="906914677">
    <w:abstractNumId w:val="29"/>
  </w:num>
  <w:num w:numId="49" w16cid:durableId="1474712050">
    <w:abstractNumId w:val="4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en-AU" w:vendorID="64" w:dllVersion="0" w:nlCheck="1" w:checkStyle="0"/>
  <w:activeWritingStyle w:appName="MSWord" w:lang="en-US" w:vendorID="64" w:dllVersion="0"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characterSpacingControl w:val="doNotCompress"/>
  <w:hdrShapeDefaults>
    <o:shapedefaults v:ext="edit" spidmax="2050"/>
  </w:hdrShapeDefaults>
  <w:footnotePr>
    <w:footnote w:id="-1"/>
    <w:footnote w:id="0"/>
  </w:footnotePr>
  <w:endnotePr>
    <w:numFmt w:val="decimal"/>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30DA"/>
    <w:rsid w:val="000048DF"/>
    <w:rsid w:val="00004E7E"/>
    <w:rsid w:val="0002044D"/>
    <w:rsid w:val="00020B35"/>
    <w:rsid w:val="00032091"/>
    <w:rsid w:val="00033B7E"/>
    <w:rsid w:val="00033CA6"/>
    <w:rsid w:val="00040576"/>
    <w:rsid w:val="00042CCE"/>
    <w:rsid w:val="000437C5"/>
    <w:rsid w:val="00047032"/>
    <w:rsid w:val="000474AE"/>
    <w:rsid w:val="00051F84"/>
    <w:rsid w:val="000532FB"/>
    <w:rsid w:val="000632FF"/>
    <w:rsid w:val="00071857"/>
    <w:rsid w:val="0007704F"/>
    <w:rsid w:val="00082198"/>
    <w:rsid w:val="000A2BDA"/>
    <w:rsid w:val="000A48D5"/>
    <w:rsid w:val="000B5EAA"/>
    <w:rsid w:val="000C141D"/>
    <w:rsid w:val="000C34B1"/>
    <w:rsid w:val="000D631C"/>
    <w:rsid w:val="000E09B1"/>
    <w:rsid w:val="000E0F2C"/>
    <w:rsid w:val="000E47F7"/>
    <w:rsid w:val="000F2D44"/>
    <w:rsid w:val="000F3535"/>
    <w:rsid w:val="00106114"/>
    <w:rsid w:val="001118A8"/>
    <w:rsid w:val="0011400E"/>
    <w:rsid w:val="00117527"/>
    <w:rsid w:val="00125AB4"/>
    <w:rsid w:val="00126410"/>
    <w:rsid w:val="001272A6"/>
    <w:rsid w:val="00127E93"/>
    <w:rsid w:val="001377BE"/>
    <w:rsid w:val="00137F21"/>
    <w:rsid w:val="00143001"/>
    <w:rsid w:val="00144CC9"/>
    <w:rsid w:val="00144DB6"/>
    <w:rsid w:val="00147427"/>
    <w:rsid w:val="00151187"/>
    <w:rsid w:val="00172E61"/>
    <w:rsid w:val="001730E8"/>
    <w:rsid w:val="00174DF4"/>
    <w:rsid w:val="001846E3"/>
    <w:rsid w:val="00190B0E"/>
    <w:rsid w:val="00193B62"/>
    <w:rsid w:val="00195A88"/>
    <w:rsid w:val="00195C4E"/>
    <w:rsid w:val="00197328"/>
    <w:rsid w:val="001A0A49"/>
    <w:rsid w:val="001B51BF"/>
    <w:rsid w:val="001B7C94"/>
    <w:rsid w:val="001C7221"/>
    <w:rsid w:val="001D27DE"/>
    <w:rsid w:val="001D7A25"/>
    <w:rsid w:val="001F23FA"/>
    <w:rsid w:val="001F46B4"/>
    <w:rsid w:val="001F554D"/>
    <w:rsid w:val="002034F6"/>
    <w:rsid w:val="00205201"/>
    <w:rsid w:val="00223CB2"/>
    <w:rsid w:val="0023276D"/>
    <w:rsid w:val="00240409"/>
    <w:rsid w:val="002436A6"/>
    <w:rsid w:val="002438B7"/>
    <w:rsid w:val="00244F0C"/>
    <w:rsid w:val="0024773F"/>
    <w:rsid w:val="00267A8F"/>
    <w:rsid w:val="002730DA"/>
    <w:rsid w:val="00275487"/>
    <w:rsid w:val="00281524"/>
    <w:rsid w:val="00281A16"/>
    <w:rsid w:val="002A35ED"/>
    <w:rsid w:val="002B1125"/>
    <w:rsid w:val="002B34FC"/>
    <w:rsid w:val="002B6BC3"/>
    <w:rsid w:val="002B7FF0"/>
    <w:rsid w:val="002C2690"/>
    <w:rsid w:val="002D02AE"/>
    <w:rsid w:val="002D069E"/>
    <w:rsid w:val="002D1423"/>
    <w:rsid w:val="002D630D"/>
    <w:rsid w:val="002E1FE9"/>
    <w:rsid w:val="002E4153"/>
    <w:rsid w:val="002E5A33"/>
    <w:rsid w:val="002F4310"/>
    <w:rsid w:val="002F47B6"/>
    <w:rsid w:val="002F47C1"/>
    <w:rsid w:val="002F6A88"/>
    <w:rsid w:val="00316370"/>
    <w:rsid w:val="003236A6"/>
    <w:rsid w:val="0033373F"/>
    <w:rsid w:val="00336455"/>
    <w:rsid w:val="00337999"/>
    <w:rsid w:val="00344D3E"/>
    <w:rsid w:val="00345EC2"/>
    <w:rsid w:val="00352656"/>
    <w:rsid w:val="00370582"/>
    <w:rsid w:val="00373BD1"/>
    <w:rsid w:val="00377662"/>
    <w:rsid w:val="00380F44"/>
    <w:rsid w:val="003921BC"/>
    <w:rsid w:val="003924EE"/>
    <w:rsid w:val="00392688"/>
    <w:rsid w:val="00396B83"/>
    <w:rsid w:val="003A4DBE"/>
    <w:rsid w:val="003B1A4A"/>
    <w:rsid w:val="003D50E9"/>
    <w:rsid w:val="003D63A8"/>
    <w:rsid w:val="003E1ABA"/>
    <w:rsid w:val="003E1C02"/>
    <w:rsid w:val="003E3A9F"/>
    <w:rsid w:val="003E6F48"/>
    <w:rsid w:val="003F2B35"/>
    <w:rsid w:val="0040156B"/>
    <w:rsid w:val="00407429"/>
    <w:rsid w:val="00413327"/>
    <w:rsid w:val="00420DE4"/>
    <w:rsid w:val="004220FD"/>
    <w:rsid w:val="00426584"/>
    <w:rsid w:val="00431D45"/>
    <w:rsid w:val="00437588"/>
    <w:rsid w:val="00441DFD"/>
    <w:rsid w:val="004431E7"/>
    <w:rsid w:val="0044701F"/>
    <w:rsid w:val="004564F4"/>
    <w:rsid w:val="00457042"/>
    <w:rsid w:val="0047129D"/>
    <w:rsid w:val="00475E41"/>
    <w:rsid w:val="004834AF"/>
    <w:rsid w:val="004878DB"/>
    <w:rsid w:val="00492693"/>
    <w:rsid w:val="00492908"/>
    <w:rsid w:val="00493E0A"/>
    <w:rsid w:val="00494A2D"/>
    <w:rsid w:val="004A26E3"/>
    <w:rsid w:val="004B0D11"/>
    <w:rsid w:val="004B3545"/>
    <w:rsid w:val="004B62E9"/>
    <w:rsid w:val="004D00DD"/>
    <w:rsid w:val="004E0559"/>
    <w:rsid w:val="004E0B29"/>
    <w:rsid w:val="004E1ECE"/>
    <w:rsid w:val="004E23FF"/>
    <w:rsid w:val="004E30DA"/>
    <w:rsid w:val="004E3903"/>
    <w:rsid w:val="004F54F5"/>
    <w:rsid w:val="0050089B"/>
    <w:rsid w:val="00506D32"/>
    <w:rsid w:val="00511D1D"/>
    <w:rsid w:val="00512299"/>
    <w:rsid w:val="00513E8A"/>
    <w:rsid w:val="005168A5"/>
    <w:rsid w:val="00516CDD"/>
    <w:rsid w:val="0052010B"/>
    <w:rsid w:val="005301C9"/>
    <w:rsid w:val="00535159"/>
    <w:rsid w:val="0053666A"/>
    <w:rsid w:val="00536D5F"/>
    <w:rsid w:val="005417F5"/>
    <w:rsid w:val="00543008"/>
    <w:rsid w:val="00556A24"/>
    <w:rsid w:val="005620A0"/>
    <w:rsid w:val="0056634E"/>
    <w:rsid w:val="0057264C"/>
    <w:rsid w:val="00577A39"/>
    <w:rsid w:val="005814F5"/>
    <w:rsid w:val="00581900"/>
    <w:rsid w:val="005868D3"/>
    <w:rsid w:val="005878C6"/>
    <w:rsid w:val="00594852"/>
    <w:rsid w:val="00594E17"/>
    <w:rsid w:val="005B1BC3"/>
    <w:rsid w:val="005C4F45"/>
    <w:rsid w:val="005C65A2"/>
    <w:rsid w:val="005C69AE"/>
    <w:rsid w:val="005D30BA"/>
    <w:rsid w:val="005D3EE7"/>
    <w:rsid w:val="005D7323"/>
    <w:rsid w:val="005E00F6"/>
    <w:rsid w:val="005E01AA"/>
    <w:rsid w:val="005E1EA4"/>
    <w:rsid w:val="005E73D8"/>
    <w:rsid w:val="005F4391"/>
    <w:rsid w:val="0061041B"/>
    <w:rsid w:val="00610A84"/>
    <w:rsid w:val="00614B33"/>
    <w:rsid w:val="006150B3"/>
    <w:rsid w:val="0063191C"/>
    <w:rsid w:val="00637BF4"/>
    <w:rsid w:val="00655365"/>
    <w:rsid w:val="0065609E"/>
    <w:rsid w:val="00660FCF"/>
    <w:rsid w:val="0066757F"/>
    <w:rsid w:val="00674AE8"/>
    <w:rsid w:val="006845BA"/>
    <w:rsid w:val="0068799D"/>
    <w:rsid w:val="00687D4A"/>
    <w:rsid w:val="00691C96"/>
    <w:rsid w:val="006A1433"/>
    <w:rsid w:val="006A2F63"/>
    <w:rsid w:val="006A3620"/>
    <w:rsid w:val="006A3718"/>
    <w:rsid w:val="006B0899"/>
    <w:rsid w:val="006B149B"/>
    <w:rsid w:val="006B46D0"/>
    <w:rsid w:val="006C1299"/>
    <w:rsid w:val="006C2F11"/>
    <w:rsid w:val="006C7F7B"/>
    <w:rsid w:val="006E1AA5"/>
    <w:rsid w:val="006E3DF1"/>
    <w:rsid w:val="006F167A"/>
    <w:rsid w:val="006F5EB5"/>
    <w:rsid w:val="00706697"/>
    <w:rsid w:val="007124DA"/>
    <w:rsid w:val="00712950"/>
    <w:rsid w:val="00715B3E"/>
    <w:rsid w:val="00715CC9"/>
    <w:rsid w:val="00722913"/>
    <w:rsid w:val="00726FEA"/>
    <w:rsid w:val="00731526"/>
    <w:rsid w:val="0073401D"/>
    <w:rsid w:val="007361D8"/>
    <w:rsid w:val="00737334"/>
    <w:rsid w:val="00737A99"/>
    <w:rsid w:val="0076120A"/>
    <w:rsid w:val="0077367E"/>
    <w:rsid w:val="00782696"/>
    <w:rsid w:val="00782E37"/>
    <w:rsid w:val="00783543"/>
    <w:rsid w:val="007918CF"/>
    <w:rsid w:val="007935C7"/>
    <w:rsid w:val="00793F95"/>
    <w:rsid w:val="007950C6"/>
    <w:rsid w:val="00795B09"/>
    <w:rsid w:val="007A0AA6"/>
    <w:rsid w:val="007A22A0"/>
    <w:rsid w:val="007C62DA"/>
    <w:rsid w:val="007D13D3"/>
    <w:rsid w:val="007E044D"/>
    <w:rsid w:val="007E163F"/>
    <w:rsid w:val="007E291E"/>
    <w:rsid w:val="007E40BD"/>
    <w:rsid w:val="007E6468"/>
    <w:rsid w:val="007F0661"/>
    <w:rsid w:val="00802A52"/>
    <w:rsid w:val="00806F0F"/>
    <w:rsid w:val="0081233C"/>
    <w:rsid w:val="00814DC2"/>
    <w:rsid w:val="008207AF"/>
    <w:rsid w:val="00820C42"/>
    <w:rsid w:val="00826D6D"/>
    <w:rsid w:val="00831224"/>
    <w:rsid w:val="00850D66"/>
    <w:rsid w:val="008536FE"/>
    <w:rsid w:val="00855F84"/>
    <w:rsid w:val="0086239C"/>
    <w:rsid w:val="008642C8"/>
    <w:rsid w:val="00875254"/>
    <w:rsid w:val="00875524"/>
    <w:rsid w:val="00881C97"/>
    <w:rsid w:val="0089350C"/>
    <w:rsid w:val="0089741E"/>
    <w:rsid w:val="008A5FEE"/>
    <w:rsid w:val="008A7673"/>
    <w:rsid w:val="008B033B"/>
    <w:rsid w:val="008B11F5"/>
    <w:rsid w:val="008C0FBF"/>
    <w:rsid w:val="008C4D75"/>
    <w:rsid w:val="008D2DDA"/>
    <w:rsid w:val="008D47C4"/>
    <w:rsid w:val="008E2476"/>
    <w:rsid w:val="008E2EE8"/>
    <w:rsid w:val="008F05A4"/>
    <w:rsid w:val="009043FC"/>
    <w:rsid w:val="009050C6"/>
    <w:rsid w:val="00911228"/>
    <w:rsid w:val="0091365A"/>
    <w:rsid w:val="00915E81"/>
    <w:rsid w:val="00917DBA"/>
    <w:rsid w:val="00926C36"/>
    <w:rsid w:val="0093279F"/>
    <w:rsid w:val="00951249"/>
    <w:rsid w:val="00955E32"/>
    <w:rsid w:val="009601BA"/>
    <w:rsid w:val="0097181E"/>
    <w:rsid w:val="009740C5"/>
    <w:rsid w:val="009756FD"/>
    <w:rsid w:val="009810C8"/>
    <w:rsid w:val="00986F81"/>
    <w:rsid w:val="00990AAD"/>
    <w:rsid w:val="00990B3C"/>
    <w:rsid w:val="009A39F1"/>
    <w:rsid w:val="009A64E4"/>
    <w:rsid w:val="009B5B52"/>
    <w:rsid w:val="009B66E3"/>
    <w:rsid w:val="009C07B6"/>
    <w:rsid w:val="009C2FF4"/>
    <w:rsid w:val="009C791E"/>
    <w:rsid w:val="009D1FBA"/>
    <w:rsid w:val="009E779B"/>
    <w:rsid w:val="009F4681"/>
    <w:rsid w:val="00A01D13"/>
    <w:rsid w:val="00A021AA"/>
    <w:rsid w:val="00A025CB"/>
    <w:rsid w:val="00A121B3"/>
    <w:rsid w:val="00A12286"/>
    <w:rsid w:val="00A502E5"/>
    <w:rsid w:val="00A50456"/>
    <w:rsid w:val="00A81189"/>
    <w:rsid w:val="00A8651A"/>
    <w:rsid w:val="00A909A9"/>
    <w:rsid w:val="00A938EA"/>
    <w:rsid w:val="00A9603A"/>
    <w:rsid w:val="00AA4303"/>
    <w:rsid w:val="00AB0B96"/>
    <w:rsid w:val="00AB6132"/>
    <w:rsid w:val="00AC4BCE"/>
    <w:rsid w:val="00AD2B6E"/>
    <w:rsid w:val="00AD6870"/>
    <w:rsid w:val="00AE2CC2"/>
    <w:rsid w:val="00AE4CF5"/>
    <w:rsid w:val="00AE575E"/>
    <w:rsid w:val="00AE5845"/>
    <w:rsid w:val="00AF02E0"/>
    <w:rsid w:val="00AF5578"/>
    <w:rsid w:val="00B03868"/>
    <w:rsid w:val="00B03E1E"/>
    <w:rsid w:val="00B13CE7"/>
    <w:rsid w:val="00B152AF"/>
    <w:rsid w:val="00B177DB"/>
    <w:rsid w:val="00B20652"/>
    <w:rsid w:val="00B20AE1"/>
    <w:rsid w:val="00B25B40"/>
    <w:rsid w:val="00B3116D"/>
    <w:rsid w:val="00B31FBB"/>
    <w:rsid w:val="00B44809"/>
    <w:rsid w:val="00B53D5A"/>
    <w:rsid w:val="00B54D29"/>
    <w:rsid w:val="00B61F7F"/>
    <w:rsid w:val="00B65271"/>
    <w:rsid w:val="00B81DE7"/>
    <w:rsid w:val="00B929CD"/>
    <w:rsid w:val="00B93B1F"/>
    <w:rsid w:val="00B9456D"/>
    <w:rsid w:val="00BB16DD"/>
    <w:rsid w:val="00BB2FDB"/>
    <w:rsid w:val="00BB637A"/>
    <w:rsid w:val="00BC2CB9"/>
    <w:rsid w:val="00BC5E8E"/>
    <w:rsid w:val="00BC719D"/>
    <w:rsid w:val="00BD15A0"/>
    <w:rsid w:val="00BD1BEA"/>
    <w:rsid w:val="00BD258E"/>
    <w:rsid w:val="00BD6A8C"/>
    <w:rsid w:val="00BD7575"/>
    <w:rsid w:val="00BE012B"/>
    <w:rsid w:val="00BE100F"/>
    <w:rsid w:val="00BE1269"/>
    <w:rsid w:val="00BE4B49"/>
    <w:rsid w:val="00BE6801"/>
    <w:rsid w:val="00BF56E6"/>
    <w:rsid w:val="00C0291B"/>
    <w:rsid w:val="00C05564"/>
    <w:rsid w:val="00C05740"/>
    <w:rsid w:val="00C07190"/>
    <w:rsid w:val="00C14F9F"/>
    <w:rsid w:val="00C2007C"/>
    <w:rsid w:val="00C37F6A"/>
    <w:rsid w:val="00C40B85"/>
    <w:rsid w:val="00C42412"/>
    <w:rsid w:val="00C444DD"/>
    <w:rsid w:val="00C45C76"/>
    <w:rsid w:val="00C46737"/>
    <w:rsid w:val="00C65C63"/>
    <w:rsid w:val="00C7163A"/>
    <w:rsid w:val="00C73DA2"/>
    <w:rsid w:val="00CA33D0"/>
    <w:rsid w:val="00CA3730"/>
    <w:rsid w:val="00CA68B3"/>
    <w:rsid w:val="00CB0C0A"/>
    <w:rsid w:val="00CB549A"/>
    <w:rsid w:val="00CB6145"/>
    <w:rsid w:val="00CC37BB"/>
    <w:rsid w:val="00CD2A74"/>
    <w:rsid w:val="00CD382D"/>
    <w:rsid w:val="00CE18FB"/>
    <w:rsid w:val="00CE5774"/>
    <w:rsid w:val="00D00427"/>
    <w:rsid w:val="00D02C4A"/>
    <w:rsid w:val="00D16E93"/>
    <w:rsid w:val="00D17E02"/>
    <w:rsid w:val="00D2003D"/>
    <w:rsid w:val="00D34290"/>
    <w:rsid w:val="00D36CAA"/>
    <w:rsid w:val="00D42942"/>
    <w:rsid w:val="00D77363"/>
    <w:rsid w:val="00D82713"/>
    <w:rsid w:val="00D858C6"/>
    <w:rsid w:val="00D939E2"/>
    <w:rsid w:val="00DA5FF3"/>
    <w:rsid w:val="00DB0A30"/>
    <w:rsid w:val="00DC2516"/>
    <w:rsid w:val="00DD1EB6"/>
    <w:rsid w:val="00DD3788"/>
    <w:rsid w:val="00DE2456"/>
    <w:rsid w:val="00DE24D1"/>
    <w:rsid w:val="00DE61E7"/>
    <w:rsid w:val="00DF201F"/>
    <w:rsid w:val="00DF41E7"/>
    <w:rsid w:val="00E00F2A"/>
    <w:rsid w:val="00E05E75"/>
    <w:rsid w:val="00E15A3F"/>
    <w:rsid w:val="00E16E1C"/>
    <w:rsid w:val="00E20B12"/>
    <w:rsid w:val="00E30873"/>
    <w:rsid w:val="00E32651"/>
    <w:rsid w:val="00E33F68"/>
    <w:rsid w:val="00E37CC9"/>
    <w:rsid w:val="00E40806"/>
    <w:rsid w:val="00E439E5"/>
    <w:rsid w:val="00E444D6"/>
    <w:rsid w:val="00E4646D"/>
    <w:rsid w:val="00E5089C"/>
    <w:rsid w:val="00E5247D"/>
    <w:rsid w:val="00E65BA8"/>
    <w:rsid w:val="00E7446A"/>
    <w:rsid w:val="00E82ADB"/>
    <w:rsid w:val="00E8471D"/>
    <w:rsid w:val="00E86DCD"/>
    <w:rsid w:val="00E94A1C"/>
    <w:rsid w:val="00EA2130"/>
    <w:rsid w:val="00EA3FC1"/>
    <w:rsid w:val="00EB1897"/>
    <w:rsid w:val="00EB1AF8"/>
    <w:rsid w:val="00EB2231"/>
    <w:rsid w:val="00EB29D2"/>
    <w:rsid w:val="00EB2AD9"/>
    <w:rsid w:val="00EC4AF9"/>
    <w:rsid w:val="00ED1871"/>
    <w:rsid w:val="00ED2438"/>
    <w:rsid w:val="00ED260C"/>
    <w:rsid w:val="00ED3DE8"/>
    <w:rsid w:val="00ED7629"/>
    <w:rsid w:val="00EE11C9"/>
    <w:rsid w:val="00EE1BDF"/>
    <w:rsid w:val="00EE1C97"/>
    <w:rsid w:val="00EF11AE"/>
    <w:rsid w:val="00EF3E6D"/>
    <w:rsid w:val="00EF4487"/>
    <w:rsid w:val="00F03DF7"/>
    <w:rsid w:val="00F07FBE"/>
    <w:rsid w:val="00F13FC5"/>
    <w:rsid w:val="00F17AC3"/>
    <w:rsid w:val="00F242A9"/>
    <w:rsid w:val="00F244E3"/>
    <w:rsid w:val="00F24B46"/>
    <w:rsid w:val="00F26B92"/>
    <w:rsid w:val="00F3239E"/>
    <w:rsid w:val="00F33186"/>
    <w:rsid w:val="00F4048D"/>
    <w:rsid w:val="00F41FC6"/>
    <w:rsid w:val="00F44F7F"/>
    <w:rsid w:val="00F57B13"/>
    <w:rsid w:val="00F61B69"/>
    <w:rsid w:val="00F63593"/>
    <w:rsid w:val="00F83261"/>
    <w:rsid w:val="00F900DA"/>
    <w:rsid w:val="00F91C0A"/>
    <w:rsid w:val="00F97A9F"/>
    <w:rsid w:val="00FA2DFF"/>
    <w:rsid w:val="00FB03D7"/>
    <w:rsid w:val="00FB3E72"/>
    <w:rsid w:val="00FB4283"/>
    <w:rsid w:val="00FB6FE4"/>
    <w:rsid w:val="00FB7CA9"/>
    <w:rsid w:val="00FB7CB2"/>
    <w:rsid w:val="00FC5D2D"/>
    <w:rsid w:val="00FC6D23"/>
    <w:rsid w:val="00FC70E2"/>
    <w:rsid w:val="00FF1497"/>
    <w:rsid w:val="00FF5DA0"/>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C5D7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cho" w:hAnsi="Cambria" w:cs="Times New Roman"/>
        <w:lang w:val="en-AU" w:eastAsia="en-AU"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1365A"/>
    <w:pPr>
      <w:spacing w:after="200" w:line="276" w:lineRule="auto"/>
    </w:pPr>
    <w:rPr>
      <w:rFonts w:ascii="Arial" w:hAnsi="Arial"/>
      <w:szCs w:val="24"/>
      <w:lang w:eastAsia="en-US"/>
    </w:rPr>
  </w:style>
  <w:style w:type="paragraph" w:styleId="Heading1">
    <w:name w:val="heading 1"/>
    <w:next w:val="Normal"/>
    <w:link w:val="Heading1Char"/>
    <w:qFormat/>
    <w:rsid w:val="00802A52"/>
    <w:pPr>
      <w:spacing w:before="400" w:after="240" w:line="276" w:lineRule="auto"/>
      <w:outlineLvl w:val="0"/>
    </w:pPr>
    <w:rPr>
      <w:rFonts w:ascii="Arial Bold" w:eastAsia="MS Gothic" w:hAnsi="Arial Bold"/>
      <w:bCs/>
      <w:sz w:val="28"/>
      <w:szCs w:val="32"/>
      <w:lang w:val="en-US" w:eastAsia="en-US"/>
    </w:rPr>
  </w:style>
  <w:style w:type="paragraph" w:styleId="Heading2">
    <w:name w:val="heading 2"/>
    <w:next w:val="Normal"/>
    <w:link w:val="Heading2Char"/>
    <w:qFormat/>
    <w:rsid w:val="00802A52"/>
    <w:pPr>
      <w:spacing w:before="320" w:after="200" w:line="276" w:lineRule="auto"/>
      <w:outlineLvl w:val="1"/>
    </w:pPr>
    <w:rPr>
      <w:rFonts w:ascii="Arial Bold" w:eastAsia="MS Gothic" w:hAnsi="Arial Bold"/>
      <w:bCs/>
      <w:sz w:val="24"/>
      <w:szCs w:val="26"/>
      <w:lang w:val="en-US" w:eastAsia="en-US"/>
    </w:rPr>
  </w:style>
  <w:style w:type="paragraph" w:styleId="Heading3">
    <w:name w:val="heading 3"/>
    <w:basedOn w:val="Heading2"/>
    <w:next w:val="Normal"/>
    <w:link w:val="Heading3Char"/>
    <w:qFormat/>
    <w:rsid w:val="00802A52"/>
    <w:pPr>
      <w:spacing w:before="280" w:after="160"/>
      <w:outlineLvl w:val="2"/>
    </w:pPr>
    <w:rPr>
      <w:bCs w:val="0"/>
      <w:sz w:val="22"/>
    </w:rPr>
  </w:style>
  <w:style w:type="paragraph" w:styleId="Heading4">
    <w:name w:val="heading 4"/>
    <w:basedOn w:val="Heading3"/>
    <w:next w:val="Normal"/>
    <w:link w:val="Heading4Char"/>
    <w:rsid w:val="00802A52"/>
    <w:pPr>
      <w:spacing w:before="200" w:after="120"/>
      <w:outlineLvl w:val="3"/>
    </w:pPr>
    <w:rPr>
      <w:rFonts w:eastAsia="MS Mincho"/>
      <w:bCs/>
      <w:sz w:val="20"/>
      <w:szCs w:val="28"/>
    </w:rPr>
  </w:style>
  <w:style w:type="paragraph" w:styleId="Heading5">
    <w:name w:val="heading 5"/>
    <w:basedOn w:val="Heading4"/>
    <w:next w:val="Normal"/>
    <w:link w:val="Heading5Char"/>
    <w:rsid w:val="00802A52"/>
    <w:pPr>
      <w:spacing w:after="80"/>
      <w:outlineLvl w:val="4"/>
    </w:pPr>
    <w:rPr>
      <w:rFonts w:ascii="Arial" w:hAnsi="Arial"/>
      <w:bCs w:val="0"/>
      <w:iCs/>
      <w:szCs w:val="26"/>
    </w:rPr>
  </w:style>
  <w:style w:type="paragraph" w:styleId="Heading6">
    <w:name w:val="heading 6"/>
    <w:basedOn w:val="Normal"/>
    <w:next w:val="Normal"/>
    <w:link w:val="Heading6Char"/>
    <w:rsid w:val="00C2007C"/>
    <w:pPr>
      <w:spacing w:before="240" w:after="60"/>
      <w:outlineLvl w:val="5"/>
    </w:pPr>
    <w:rPr>
      <w:bCs/>
      <w:szCs w:val="22"/>
    </w:rPr>
  </w:style>
  <w:style w:type="paragraph" w:styleId="Heading7">
    <w:name w:val="heading 7"/>
    <w:basedOn w:val="Normal"/>
    <w:next w:val="Normal"/>
    <w:link w:val="Heading7Char"/>
    <w:rsid w:val="00C2007C"/>
    <w:pPr>
      <w:spacing w:before="240" w:after="60"/>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802A52"/>
    <w:rPr>
      <w:rFonts w:ascii="Arial Bold" w:eastAsia="MS Gothic" w:hAnsi="Arial Bold"/>
      <w:bCs/>
      <w:sz w:val="28"/>
      <w:szCs w:val="32"/>
      <w:lang w:val="en-US" w:eastAsia="en-US"/>
    </w:rPr>
  </w:style>
  <w:style w:type="character" w:customStyle="1" w:styleId="Heading2Char">
    <w:name w:val="Heading 2 Char"/>
    <w:link w:val="Heading2"/>
    <w:rsid w:val="00802A52"/>
    <w:rPr>
      <w:rFonts w:ascii="Arial Bold" w:eastAsia="MS Gothic" w:hAnsi="Arial Bold"/>
      <w:bCs/>
      <w:sz w:val="24"/>
      <w:szCs w:val="26"/>
      <w:lang w:val="en-US" w:eastAsia="en-US"/>
    </w:rPr>
  </w:style>
  <w:style w:type="character" w:customStyle="1" w:styleId="Heading3Char">
    <w:name w:val="Heading 3 Char"/>
    <w:link w:val="Heading3"/>
    <w:rsid w:val="00802A52"/>
    <w:rPr>
      <w:rFonts w:ascii="Arial Bold" w:eastAsia="MS Gothic" w:hAnsi="Arial Bold"/>
      <w:sz w:val="22"/>
      <w:szCs w:val="26"/>
      <w:lang w:val="en-US" w:eastAsia="en-US"/>
    </w:rPr>
  </w:style>
  <w:style w:type="paragraph" w:styleId="BalloonText">
    <w:name w:val="Balloon Text"/>
    <w:basedOn w:val="Normal"/>
    <w:link w:val="BalloonTextChar"/>
    <w:uiPriority w:val="99"/>
    <w:semiHidden/>
    <w:unhideWhenUsed/>
    <w:rsid w:val="00EA2130"/>
    <w:rPr>
      <w:rFonts w:ascii="Lucida Grande" w:hAnsi="Lucida Grande"/>
      <w:sz w:val="18"/>
      <w:szCs w:val="18"/>
    </w:rPr>
  </w:style>
  <w:style w:type="character" w:customStyle="1" w:styleId="BalloonTextChar">
    <w:name w:val="Balloon Text Char"/>
    <w:link w:val="BalloonText"/>
    <w:uiPriority w:val="99"/>
    <w:semiHidden/>
    <w:rsid w:val="00EA2130"/>
    <w:rPr>
      <w:rFonts w:ascii="Lucida Grande" w:hAnsi="Lucida Grande"/>
      <w:sz w:val="18"/>
      <w:szCs w:val="18"/>
    </w:rPr>
  </w:style>
  <w:style w:type="paragraph" w:styleId="Footer">
    <w:name w:val="footer"/>
    <w:basedOn w:val="Normal"/>
    <w:link w:val="FooterChar"/>
    <w:uiPriority w:val="99"/>
    <w:unhideWhenUsed/>
    <w:rsid w:val="00EF11AE"/>
    <w:pPr>
      <w:tabs>
        <w:tab w:val="center" w:pos="4320"/>
        <w:tab w:val="right" w:pos="8640"/>
      </w:tabs>
      <w:spacing w:after="0" w:line="240" w:lineRule="auto"/>
    </w:pPr>
    <w:rPr>
      <w:sz w:val="18"/>
    </w:rPr>
  </w:style>
  <w:style w:type="character" w:customStyle="1" w:styleId="FooterChar">
    <w:name w:val="Footer Char"/>
    <w:link w:val="Footer"/>
    <w:uiPriority w:val="99"/>
    <w:rsid w:val="00EF11AE"/>
    <w:rPr>
      <w:rFonts w:ascii="Arial" w:hAnsi="Arial"/>
      <w:sz w:val="18"/>
      <w:szCs w:val="24"/>
      <w:lang w:eastAsia="en-US"/>
    </w:rPr>
  </w:style>
  <w:style w:type="table" w:styleId="TableGrid">
    <w:name w:val="Table Grid"/>
    <w:basedOn w:val="TableNormal"/>
    <w:uiPriority w:val="59"/>
    <w:rsid w:val="00190B0E"/>
    <w:rPr>
      <w:rFonts w:ascii="Arial" w:eastAsia="Cambria" w:hAnsi="Arial"/>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style>
  <w:style w:type="paragraph" w:styleId="DocumentMap">
    <w:name w:val="Document Map"/>
    <w:basedOn w:val="Normal"/>
    <w:link w:val="DocumentMapChar"/>
    <w:uiPriority w:val="99"/>
    <w:unhideWhenUsed/>
    <w:rsid w:val="00881C97"/>
    <w:rPr>
      <w:rFonts w:ascii="Lucida Grande" w:hAnsi="Lucida Grande" w:cs="Lucida Grande"/>
    </w:rPr>
  </w:style>
  <w:style w:type="character" w:customStyle="1" w:styleId="DocumentMapChar">
    <w:name w:val="Document Map Char"/>
    <w:link w:val="DocumentMap"/>
    <w:uiPriority w:val="99"/>
    <w:rsid w:val="00881C97"/>
    <w:rPr>
      <w:rFonts w:ascii="Lucida Grande" w:hAnsi="Lucida Grande" w:cs="Lucida Grande"/>
    </w:rPr>
  </w:style>
  <w:style w:type="paragraph" w:styleId="TOCHeading">
    <w:name w:val="TOC Heading"/>
    <w:basedOn w:val="Heading1"/>
    <w:next w:val="TOC1"/>
    <w:uiPriority w:val="39"/>
    <w:qFormat/>
    <w:rsid w:val="00C14F9F"/>
    <w:pPr>
      <w:outlineLvl w:val="9"/>
    </w:pPr>
    <w:rPr>
      <w:bCs w:val="0"/>
    </w:rPr>
  </w:style>
  <w:style w:type="paragraph" w:styleId="TOC1">
    <w:name w:val="toc 1"/>
    <w:basedOn w:val="Normal"/>
    <w:next w:val="Normal"/>
    <w:uiPriority w:val="39"/>
    <w:rsid w:val="00F07FBE"/>
    <w:pPr>
      <w:spacing w:after="120"/>
    </w:pPr>
  </w:style>
  <w:style w:type="character" w:customStyle="1" w:styleId="ItalicText">
    <w:name w:val="Italic Text"/>
    <w:qFormat/>
    <w:rsid w:val="00F63593"/>
    <w:rPr>
      <w:rFonts w:ascii="Arial" w:hAnsi="Arial"/>
      <w:i/>
      <w:sz w:val="20"/>
    </w:rPr>
  </w:style>
  <w:style w:type="paragraph" w:styleId="Header">
    <w:name w:val="header"/>
    <w:basedOn w:val="Normal"/>
    <w:next w:val="Normal"/>
    <w:link w:val="HeaderChar"/>
    <w:rsid w:val="00A121B3"/>
    <w:pPr>
      <w:tabs>
        <w:tab w:val="center" w:pos="4513"/>
        <w:tab w:val="right" w:pos="9026"/>
      </w:tabs>
    </w:pPr>
  </w:style>
  <w:style w:type="character" w:customStyle="1" w:styleId="HeaderChar">
    <w:name w:val="Header Char"/>
    <w:link w:val="Header"/>
    <w:rsid w:val="00A121B3"/>
    <w:rPr>
      <w:sz w:val="24"/>
      <w:szCs w:val="24"/>
      <w:lang w:val="en-US" w:eastAsia="en-US"/>
    </w:rPr>
  </w:style>
  <w:style w:type="paragraph" w:styleId="ListBullet">
    <w:name w:val="List Bullet"/>
    <w:basedOn w:val="Normal"/>
    <w:qFormat/>
    <w:rsid w:val="007E291E"/>
    <w:pPr>
      <w:numPr>
        <w:numId w:val="1"/>
      </w:numPr>
      <w:spacing w:after="120"/>
    </w:pPr>
    <w:rPr>
      <w:lang w:val="en-US"/>
    </w:rPr>
  </w:style>
  <w:style w:type="paragraph" w:styleId="EndnoteText">
    <w:name w:val="endnote text"/>
    <w:basedOn w:val="Normal"/>
    <w:link w:val="EndnoteTextChar"/>
    <w:rsid w:val="00EF11AE"/>
    <w:pPr>
      <w:spacing w:after="40"/>
    </w:pPr>
    <w:rPr>
      <w:sz w:val="16"/>
      <w:szCs w:val="20"/>
    </w:rPr>
  </w:style>
  <w:style w:type="character" w:customStyle="1" w:styleId="EndnoteTextChar">
    <w:name w:val="Endnote Text Char"/>
    <w:link w:val="EndnoteText"/>
    <w:rsid w:val="00EF11AE"/>
    <w:rPr>
      <w:rFonts w:ascii="Arial" w:hAnsi="Arial"/>
      <w:sz w:val="16"/>
      <w:lang w:eastAsia="en-US"/>
    </w:rPr>
  </w:style>
  <w:style w:type="character" w:styleId="EndnoteReference">
    <w:name w:val="endnote reference"/>
    <w:rsid w:val="001F554D"/>
    <w:rPr>
      <w:vertAlign w:val="superscript"/>
    </w:rPr>
  </w:style>
  <w:style w:type="paragraph" w:styleId="FootnoteText">
    <w:name w:val="footnote text"/>
    <w:basedOn w:val="Normal"/>
    <w:link w:val="FootnoteTextChar"/>
    <w:rsid w:val="00EF11AE"/>
    <w:pPr>
      <w:spacing w:after="0" w:line="240" w:lineRule="auto"/>
    </w:pPr>
    <w:rPr>
      <w:sz w:val="16"/>
      <w:szCs w:val="20"/>
    </w:rPr>
  </w:style>
  <w:style w:type="character" w:customStyle="1" w:styleId="FootnoteTextChar">
    <w:name w:val="Footnote Text Char"/>
    <w:link w:val="FootnoteText"/>
    <w:rsid w:val="00EF11AE"/>
    <w:rPr>
      <w:rFonts w:ascii="Arial" w:hAnsi="Arial"/>
      <w:sz w:val="16"/>
      <w:lang w:eastAsia="en-US"/>
    </w:rPr>
  </w:style>
  <w:style w:type="character" w:styleId="FootnoteReference">
    <w:name w:val="footnote reference"/>
    <w:rsid w:val="001F554D"/>
    <w:rPr>
      <w:vertAlign w:val="superscript"/>
    </w:rPr>
  </w:style>
  <w:style w:type="paragraph" w:styleId="ListNumber">
    <w:name w:val="List Number"/>
    <w:basedOn w:val="Normal"/>
    <w:qFormat/>
    <w:rsid w:val="004878DB"/>
    <w:pPr>
      <w:numPr>
        <w:numId w:val="14"/>
      </w:numPr>
      <w:spacing w:after="120"/>
    </w:pPr>
  </w:style>
  <w:style w:type="paragraph" w:styleId="ListNumber2">
    <w:name w:val="List Number 2"/>
    <w:basedOn w:val="ListNumber"/>
    <w:rsid w:val="004878DB"/>
    <w:pPr>
      <w:numPr>
        <w:ilvl w:val="1"/>
      </w:numPr>
    </w:pPr>
  </w:style>
  <w:style w:type="paragraph" w:styleId="TableofFigures">
    <w:name w:val="table of figures"/>
    <w:basedOn w:val="Normal"/>
    <w:qFormat/>
    <w:rsid w:val="00493E0A"/>
    <w:pPr>
      <w:spacing w:after="0"/>
    </w:pPr>
    <w:rPr>
      <w:lang w:val="en-US"/>
    </w:rPr>
  </w:style>
  <w:style w:type="numbering" w:customStyle="1" w:styleId="ListBullets">
    <w:name w:val="ListBullets"/>
    <w:uiPriority w:val="99"/>
    <w:rsid w:val="00CA3730"/>
    <w:pPr>
      <w:numPr>
        <w:numId w:val="1"/>
      </w:numPr>
    </w:pPr>
  </w:style>
  <w:style w:type="paragraph" w:styleId="ListBullet2">
    <w:name w:val="List Bullet 2"/>
    <w:basedOn w:val="Normal"/>
    <w:rsid w:val="007E291E"/>
    <w:pPr>
      <w:numPr>
        <w:ilvl w:val="1"/>
        <w:numId w:val="1"/>
      </w:numPr>
      <w:spacing w:after="120"/>
    </w:pPr>
    <w:rPr>
      <w:lang w:val="en-US"/>
    </w:rPr>
  </w:style>
  <w:style w:type="paragraph" w:styleId="ListParagraph">
    <w:name w:val="List Paragraph"/>
    <w:basedOn w:val="Normal"/>
    <w:uiPriority w:val="34"/>
    <w:qFormat/>
    <w:rsid w:val="004A26E3"/>
    <w:pPr>
      <w:numPr>
        <w:numId w:val="16"/>
      </w:numPr>
      <w:spacing w:after="120"/>
    </w:pPr>
    <w:rPr>
      <w:lang w:val="en-US"/>
    </w:rPr>
  </w:style>
  <w:style w:type="paragraph" w:styleId="ListBullet3">
    <w:name w:val="List Bullet 3"/>
    <w:basedOn w:val="Normal"/>
    <w:rsid w:val="007E291E"/>
    <w:pPr>
      <w:numPr>
        <w:ilvl w:val="2"/>
        <w:numId w:val="1"/>
      </w:numPr>
      <w:spacing w:after="120"/>
    </w:pPr>
  </w:style>
  <w:style w:type="paragraph" w:styleId="ListBullet4">
    <w:name w:val="List Bullet 4"/>
    <w:basedOn w:val="Normal"/>
    <w:rsid w:val="007E291E"/>
    <w:pPr>
      <w:numPr>
        <w:ilvl w:val="3"/>
        <w:numId w:val="1"/>
      </w:numPr>
      <w:spacing w:after="120"/>
      <w:ind w:left="1429"/>
    </w:pPr>
  </w:style>
  <w:style w:type="paragraph" w:styleId="ListBullet5">
    <w:name w:val="List Bullet 5"/>
    <w:basedOn w:val="Normal"/>
    <w:rsid w:val="007E291E"/>
    <w:pPr>
      <w:numPr>
        <w:ilvl w:val="4"/>
        <w:numId w:val="1"/>
      </w:numPr>
      <w:spacing w:after="120"/>
      <w:ind w:left="1786"/>
    </w:pPr>
  </w:style>
  <w:style w:type="paragraph" w:styleId="ListNumber3">
    <w:name w:val="List Number 3"/>
    <w:basedOn w:val="Normal"/>
    <w:rsid w:val="004878DB"/>
    <w:pPr>
      <w:numPr>
        <w:ilvl w:val="2"/>
        <w:numId w:val="14"/>
      </w:numPr>
      <w:spacing w:after="120"/>
    </w:pPr>
  </w:style>
  <w:style w:type="paragraph" w:styleId="ListNumber4">
    <w:name w:val="List Number 4"/>
    <w:basedOn w:val="Normal"/>
    <w:rsid w:val="004878DB"/>
    <w:pPr>
      <w:numPr>
        <w:ilvl w:val="3"/>
        <w:numId w:val="14"/>
      </w:numPr>
      <w:spacing w:after="120"/>
    </w:pPr>
  </w:style>
  <w:style w:type="numbering" w:customStyle="1" w:styleId="ListNumbers">
    <w:name w:val="ListNumbers"/>
    <w:uiPriority w:val="99"/>
    <w:rsid w:val="00D02C4A"/>
    <w:pPr>
      <w:numPr>
        <w:numId w:val="2"/>
      </w:numPr>
    </w:pPr>
  </w:style>
  <w:style w:type="character" w:customStyle="1" w:styleId="Heading4Char">
    <w:name w:val="Heading 4 Char"/>
    <w:link w:val="Heading4"/>
    <w:rsid w:val="00802A52"/>
    <w:rPr>
      <w:rFonts w:ascii="Arial Bold" w:hAnsi="Arial Bold"/>
      <w:bCs/>
      <w:szCs w:val="28"/>
      <w:lang w:val="en-US" w:eastAsia="en-US"/>
    </w:rPr>
  </w:style>
  <w:style w:type="paragraph" w:customStyle="1" w:styleId="Bold">
    <w:name w:val="Bold"/>
    <w:basedOn w:val="Normal"/>
    <w:next w:val="Normal"/>
    <w:link w:val="BoldChar"/>
    <w:qFormat/>
    <w:rsid w:val="008D2DDA"/>
    <w:rPr>
      <w:b/>
    </w:rPr>
  </w:style>
  <w:style w:type="paragraph" w:styleId="TOC2">
    <w:name w:val="toc 2"/>
    <w:basedOn w:val="Normal"/>
    <w:next w:val="Normal"/>
    <w:autoRedefine/>
    <w:uiPriority w:val="39"/>
    <w:rsid w:val="00C14F9F"/>
    <w:pPr>
      <w:tabs>
        <w:tab w:val="right" w:leader="dot" w:pos="9769"/>
      </w:tabs>
      <w:spacing w:after="120"/>
      <w:ind w:left="284"/>
    </w:pPr>
  </w:style>
  <w:style w:type="paragraph" w:styleId="TOC3">
    <w:name w:val="toc 3"/>
    <w:basedOn w:val="Normal"/>
    <w:next w:val="Normal"/>
    <w:autoRedefine/>
    <w:uiPriority w:val="39"/>
    <w:rsid w:val="00C2007C"/>
    <w:pPr>
      <w:tabs>
        <w:tab w:val="right" w:leader="dot" w:pos="9769"/>
      </w:tabs>
      <w:spacing w:after="120"/>
      <w:ind w:left="567"/>
    </w:pPr>
  </w:style>
  <w:style w:type="character" w:styleId="Hyperlink">
    <w:name w:val="Hyperlink"/>
    <w:uiPriority w:val="99"/>
    <w:unhideWhenUsed/>
    <w:rsid w:val="004E1ECE"/>
    <w:rPr>
      <w:color w:val="0000FF"/>
      <w:u w:val="single"/>
    </w:rPr>
  </w:style>
  <w:style w:type="paragraph" w:styleId="TOC4">
    <w:name w:val="toc 4"/>
    <w:basedOn w:val="Normal"/>
    <w:next w:val="Normal"/>
    <w:autoRedefine/>
    <w:uiPriority w:val="39"/>
    <w:rsid w:val="00C2007C"/>
    <w:pPr>
      <w:spacing w:after="120"/>
      <w:ind w:left="851"/>
    </w:pPr>
  </w:style>
  <w:style w:type="character" w:customStyle="1" w:styleId="Heading5Char">
    <w:name w:val="Heading 5 Char"/>
    <w:link w:val="Heading5"/>
    <w:rsid w:val="00802A52"/>
    <w:rPr>
      <w:rFonts w:ascii="Arial" w:hAnsi="Arial"/>
      <w:iCs/>
      <w:szCs w:val="26"/>
      <w:lang w:val="en-US" w:eastAsia="en-US"/>
    </w:rPr>
  </w:style>
  <w:style w:type="character" w:customStyle="1" w:styleId="Heading6Char">
    <w:name w:val="Heading 6 Char"/>
    <w:link w:val="Heading6"/>
    <w:rsid w:val="00C2007C"/>
    <w:rPr>
      <w:rFonts w:ascii="Arial" w:eastAsia="MS Mincho" w:hAnsi="Arial" w:cs="Times New Roman"/>
      <w:bCs/>
      <w:szCs w:val="22"/>
      <w:lang w:eastAsia="en-US"/>
    </w:rPr>
  </w:style>
  <w:style w:type="character" w:customStyle="1" w:styleId="Heading7Char">
    <w:name w:val="Heading 7 Char"/>
    <w:link w:val="Heading7"/>
    <w:rsid w:val="00C2007C"/>
    <w:rPr>
      <w:rFonts w:ascii="Arial" w:eastAsia="MS Mincho" w:hAnsi="Arial" w:cs="Times New Roman"/>
      <w:szCs w:val="24"/>
      <w:lang w:eastAsia="en-US"/>
    </w:rPr>
  </w:style>
  <w:style w:type="paragraph" w:styleId="TOC5">
    <w:name w:val="toc 5"/>
    <w:basedOn w:val="Normal"/>
    <w:next w:val="Normal"/>
    <w:autoRedefine/>
    <w:uiPriority w:val="39"/>
    <w:rsid w:val="00B152AF"/>
    <w:pPr>
      <w:spacing w:after="120"/>
      <w:ind w:left="1134"/>
    </w:pPr>
  </w:style>
  <w:style w:type="character" w:customStyle="1" w:styleId="BoldChar">
    <w:name w:val="Bold Char"/>
    <w:link w:val="Bold"/>
    <w:rsid w:val="00190B0E"/>
    <w:rPr>
      <w:rFonts w:ascii="Arial" w:hAnsi="Arial"/>
      <w:b/>
      <w:szCs w:val="24"/>
      <w:lang w:eastAsia="en-US"/>
    </w:rPr>
  </w:style>
  <w:style w:type="paragraph" w:styleId="Caption">
    <w:name w:val="caption"/>
    <w:basedOn w:val="Normal"/>
    <w:next w:val="Normal"/>
    <w:rsid w:val="0091365A"/>
    <w:pPr>
      <w:spacing w:before="240"/>
    </w:pPr>
    <w:rPr>
      <w:rFonts w:ascii="Arial Bold" w:hAnsi="Arial Bold"/>
      <w:b/>
      <w:bCs/>
      <w:szCs w:val="18"/>
    </w:rPr>
  </w:style>
  <w:style w:type="paragraph" w:styleId="TOAHeading">
    <w:name w:val="toa heading"/>
    <w:basedOn w:val="Normal"/>
    <w:next w:val="Normal"/>
    <w:rsid w:val="00380F44"/>
    <w:pPr>
      <w:spacing w:before="120"/>
    </w:pPr>
    <w:rPr>
      <w:rFonts w:ascii="Calibri" w:eastAsia="MS Gothic" w:hAnsi="Calibri"/>
      <w:b/>
      <w:bCs/>
      <w:sz w:val="24"/>
    </w:rPr>
  </w:style>
  <w:style w:type="character" w:styleId="Strong">
    <w:name w:val="Strong"/>
    <w:rsid w:val="00380F44"/>
    <w:rPr>
      <w:b/>
      <w:bCs/>
    </w:rPr>
  </w:style>
  <w:style w:type="paragraph" w:customStyle="1" w:styleId="DocumentTitle">
    <w:name w:val="Document Title"/>
    <w:basedOn w:val="Normal"/>
    <w:next w:val="Subtitle"/>
    <w:qFormat/>
    <w:rsid w:val="00C14F9F"/>
    <w:pPr>
      <w:spacing w:before="600" w:after="480"/>
    </w:pPr>
    <w:rPr>
      <w:noProof/>
      <w:sz w:val="52"/>
    </w:rPr>
  </w:style>
  <w:style w:type="paragraph" w:styleId="Title">
    <w:name w:val="Title"/>
    <w:basedOn w:val="Normal"/>
    <w:next w:val="Normal"/>
    <w:link w:val="TitleChar"/>
    <w:rsid w:val="00380F44"/>
    <w:pPr>
      <w:pBdr>
        <w:bottom w:val="single" w:sz="8" w:space="4" w:color="4F81BD"/>
      </w:pBdr>
      <w:spacing w:after="300" w:line="240" w:lineRule="auto"/>
      <w:contextualSpacing/>
    </w:pPr>
    <w:rPr>
      <w:rFonts w:ascii="Calibri" w:eastAsia="MS Gothic" w:hAnsi="Calibri"/>
      <w:color w:val="17365D"/>
      <w:spacing w:val="5"/>
      <w:kern w:val="28"/>
      <w:sz w:val="52"/>
      <w:szCs w:val="52"/>
    </w:rPr>
  </w:style>
  <w:style w:type="paragraph" w:styleId="Subtitle">
    <w:name w:val="Subtitle"/>
    <w:basedOn w:val="Normal"/>
    <w:next w:val="Normal"/>
    <w:link w:val="SubtitleChar"/>
    <w:rsid w:val="000F3535"/>
    <w:pPr>
      <w:spacing w:after="360"/>
    </w:pPr>
    <w:rPr>
      <w:rFonts w:eastAsia="MS Gothic"/>
      <w:sz w:val="44"/>
    </w:rPr>
  </w:style>
  <w:style w:type="character" w:customStyle="1" w:styleId="SubtitleChar">
    <w:name w:val="Subtitle Char"/>
    <w:link w:val="Subtitle"/>
    <w:rsid w:val="000F3535"/>
    <w:rPr>
      <w:rFonts w:ascii="Arial" w:eastAsia="MS Gothic" w:hAnsi="Arial" w:cs="Times New Roman"/>
      <w:sz w:val="44"/>
      <w:szCs w:val="24"/>
      <w:lang w:eastAsia="en-US"/>
    </w:rPr>
  </w:style>
  <w:style w:type="paragraph" w:customStyle="1" w:styleId="Subtitle2">
    <w:name w:val="Subtitle2"/>
    <w:basedOn w:val="Subtitle"/>
    <w:next w:val="Heading1"/>
    <w:qFormat/>
    <w:rsid w:val="00380F44"/>
    <w:rPr>
      <w:sz w:val="36"/>
    </w:rPr>
  </w:style>
  <w:style w:type="character" w:customStyle="1" w:styleId="TitleChar">
    <w:name w:val="Title Char"/>
    <w:link w:val="Title"/>
    <w:rsid w:val="00380F44"/>
    <w:rPr>
      <w:rFonts w:ascii="Calibri" w:eastAsia="MS Gothic" w:hAnsi="Calibri" w:cs="Times New Roman"/>
      <w:color w:val="17365D"/>
      <w:spacing w:val="5"/>
      <w:kern w:val="28"/>
      <w:sz w:val="52"/>
      <w:szCs w:val="52"/>
      <w:lang w:eastAsia="en-US"/>
    </w:rPr>
  </w:style>
  <w:style w:type="paragraph" w:customStyle="1" w:styleId="Nospace">
    <w:name w:val="No space"/>
    <w:basedOn w:val="Normal"/>
    <w:qFormat/>
    <w:rsid w:val="00E86DCD"/>
    <w:pPr>
      <w:spacing w:after="0"/>
    </w:pPr>
    <w:rPr>
      <w:noProof/>
      <w:lang w:eastAsia="en-AU"/>
    </w:rPr>
  </w:style>
  <w:style w:type="paragraph" w:styleId="ListContinue4">
    <w:name w:val="List Continue 4"/>
    <w:basedOn w:val="Normal"/>
    <w:unhideWhenUsed/>
    <w:rsid w:val="00D17E02"/>
    <w:pPr>
      <w:spacing w:after="120"/>
      <w:ind w:left="1132"/>
      <w:contextualSpacing/>
    </w:pPr>
  </w:style>
  <w:style w:type="paragraph" w:styleId="BodyText">
    <w:name w:val="Body Text"/>
    <w:basedOn w:val="Normal"/>
    <w:link w:val="BodyTextChar"/>
    <w:unhideWhenUsed/>
    <w:rsid w:val="00D17E02"/>
    <w:pPr>
      <w:spacing w:after="120"/>
    </w:pPr>
  </w:style>
  <w:style w:type="character" w:customStyle="1" w:styleId="BodyTextChar">
    <w:name w:val="Body Text Char"/>
    <w:basedOn w:val="DefaultParagraphFont"/>
    <w:link w:val="BodyText"/>
    <w:rsid w:val="00D17E02"/>
    <w:rPr>
      <w:rFonts w:ascii="Arial" w:hAnsi="Arial"/>
      <w:szCs w:val="24"/>
      <w:lang w:eastAsia="en-US"/>
    </w:rPr>
  </w:style>
  <w:style w:type="character" w:customStyle="1" w:styleId="apple-converted-space">
    <w:name w:val="apple-converted-space"/>
    <w:basedOn w:val="DefaultParagraphFont"/>
    <w:rsid w:val="00413327"/>
  </w:style>
  <w:style w:type="numbering" w:customStyle="1" w:styleId="CurrentList1">
    <w:name w:val="Current List1"/>
    <w:uiPriority w:val="99"/>
    <w:rsid w:val="00475E41"/>
    <w:pPr>
      <w:numPr>
        <w:numId w:val="34"/>
      </w:numPr>
    </w:pPr>
  </w:style>
  <w:style w:type="paragraph" w:customStyle="1" w:styleId="ColorfulList-Accent11">
    <w:name w:val="Colorful List - Accent 11"/>
    <w:basedOn w:val="Normal"/>
    <w:uiPriority w:val="34"/>
    <w:qFormat/>
    <w:rsid w:val="00731526"/>
    <w:pPr>
      <w:spacing w:after="0" w:line="240" w:lineRule="auto"/>
      <w:ind w:left="720"/>
      <w:contextualSpacing/>
    </w:pPr>
    <w:rPr>
      <w:rFonts w:eastAsia="Cambria"/>
      <w:lang w:val="en-US"/>
    </w:rPr>
  </w:style>
  <w:style w:type="paragraph" w:styleId="z-BottomofForm">
    <w:name w:val="HTML Bottom of Form"/>
    <w:basedOn w:val="Normal"/>
    <w:next w:val="Normal"/>
    <w:link w:val="z-BottomofFormChar"/>
    <w:hidden/>
    <w:rsid w:val="00420DE4"/>
    <w:pPr>
      <w:pBdr>
        <w:top w:val="single" w:sz="6" w:space="1" w:color="auto"/>
      </w:pBdr>
      <w:spacing w:after="0" w:line="240" w:lineRule="auto"/>
      <w:jc w:val="center"/>
    </w:pPr>
    <w:rPr>
      <w:rFonts w:eastAsia="Times New Roman" w:cs="Arial"/>
      <w:vanish/>
      <w:sz w:val="16"/>
      <w:szCs w:val="16"/>
      <w:lang w:eastAsia="en-AU"/>
    </w:rPr>
  </w:style>
  <w:style w:type="character" w:customStyle="1" w:styleId="z-BottomofFormChar">
    <w:name w:val="z-Bottom of Form Char"/>
    <w:basedOn w:val="DefaultParagraphFont"/>
    <w:link w:val="z-BottomofForm"/>
    <w:rsid w:val="00420DE4"/>
    <w:rPr>
      <w:rFonts w:ascii="Arial" w:eastAsia="Times New Roman" w:hAnsi="Arial" w:cs="Arial"/>
      <w:vanish/>
      <w:sz w:val="16"/>
      <w:szCs w:val="16"/>
    </w:rPr>
  </w:style>
  <w:style w:type="paragraph" w:styleId="TOC6">
    <w:name w:val="toc 6"/>
    <w:basedOn w:val="Normal"/>
    <w:next w:val="Normal"/>
    <w:autoRedefine/>
    <w:uiPriority w:val="39"/>
    <w:unhideWhenUsed/>
    <w:rsid w:val="00715CC9"/>
    <w:pPr>
      <w:spacing w:after="100" w:line="240" w:lineRule="auto"/>
      <w:ind w:left="1200"/>
    </w:pPr>
    <w:rPr>
      <w:rFonts w:asciiTheme="minorHAnsi" w:eastAsiaTheme="minorEastAsia" w:hAnsiTheme="minorHAnsi" w:cstheme="minorBidi"/>
      <w:sz w:val="24"/>
      <w:lang w:eastAsia="en-GB"/>
    </w:rPr>
  </w:style>
  <w:style w:type="paragraph" w:styleId="TOC7">
    <w:name w:val="toc 7"/>
    <w:basedOn w:val="Normal"/>
    <w:next w:val="Normal"/>
    <w:autoRedefine/>
    <w:uiPriority w:val="39"/>
    <w:unhideWhenUsed/>
    <w:rsid w:val="00715CC9"/>
    <w:pPr>
      <w:spacing w:after="100" w:line="240" w:lineRule="auto"/>
      <w:ind w:left="1440"/>
    </w:pPr>
    <w:rPr>
      <w:rFonts w:asciiTheme="minorHAnsi" w:eastAsiaTheme="minorEastAsia" w:hAnsiTheme="minorHAnsi" w:cstheme="minorBidi"/>
      <w:sz w:val="24"/>
      <w:lang w:eastAsia="en-GB"/>
    </w:rPr>
  </w:style>
  <w:style w:type="paragraph" w:styleId="TOC8">
    <w:name w:val="toc 8"/>
    <w:basedOn w:val="Normal"/>
    <w:next w:val="Normal"/>
    <w:autoRedefine/>
    <w:uiPriority w:val="39"/>
    <w:unhideWhenUsed/>
    <w:rsid w:val="00715CC9"/>
    <w:pPr>
      <w:spacing w:after="100" w:line="240" w:lineRule="auto"/>
      <w:ind w:left="1680"/>
    </w:pPr>
    <w:rPr>
      <w:rFonts w:asciiTheme="minorHAnsi" w:eastAsiaTheme="minorEastAsia" w:hAnsiTheme="minorHAnsi" w:cstheme="minorBidi"/>
      <w:sz w:val="24"/>
      <w:lang w:eastAsia="en-GB"/>
    </w:rPr>
  </w:style>
  <w:style w:type="paragraph" w:styleId="TOC9">
    <w:name w:val="toc 9"/>
    <w:basedOn w:val="Normal"/>
    <w:next w:val="Normal"/>
    <w:autoRedefine/>
    <w:uiPriority w:val="39"/>
    <w:unhideWhenUsed/>
    <w:rsid w:val="00715CC9"/>
    <w:pPr>
      <w:spacing w:after="100" w:line="240" w:lineRule="auto"/>
      <w:ind w:left="1920"/>
    </w:pPr>
    <w:rPr>
      <w:rFonts w:asciiTheme="minorHAnsi" w:eastAsiaTheme="minorEastAsia" w:hAnsiTheme="minorHAnsi" w:cstheme="minorBidi"/>
      <w:sz w:val="24"/>
      <w:lang w:eastAsia="en-GB"/>
    </w:rPr>
  </w:style>
  <w:style w:type="character" w:styleId="UnresolvedMention">
    <w:name w:val="Unresolved Mention"/>
    <w:basedOn w:val="DefaultParagraphFont"/>
    <w:uiPriority w:val="99"/>
    <w:semiHidden/>
    <w:unhideWhenUsed/>
    <w:rsid w:val="00715CC9"/>
    <w:rPr>
      <w:color w:val="605E5C"/>
      <w:shd w:val="clear" w:color="auto" w:fill="E1DFDD"/>
    </w:rPr>
  </w:style>
  <w:style w:type="paragraph" w:styleId="Revision">
    <w:name w:val="Revision"/>
    <w:hidden/>
    <w:semiHidden/>
    <w:rsid w:val="008B11F5"/>
    <w:rPr>
      <w:rFonts w:ascii="Arial" w:hAnsi="Arial"/>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9062">
      <w:bodyDiv w:val="1"/>
      <w:marLeft w:val="0"/>
      <w:marRight w:val="0"/>
      <w:marTop w:val="0"/>
      <w:marBottom w:val="0"/>
      <w:divBdr>
        <w:top w:val="none" w:sz="0" w:space="0" w:color="auto"/>
        <w:left w:val="none" w:sz="0" w:space="0" w:color="auto"/>
        <w:bottom w:val="none" w:sz="0" w:space="0" w:color="auto"/>
        <w:right w:val="none" w:sz="0" w:space="0" w:color="auto"/>
      </w:divBdr>
    </w:div>
    <w:div w:id="160783395">
      <w:bodyDiv w:val="1"/>
      <w:marLeft w:val="0"/>
      <w:marRight w:val="0"/>
      <w:marTop w:val="0"/>
      <w:marBottom w:val="0"/>
      <w:divBdr>
        <w:top w:val="none" w:sz="0" w:space="0" w:color="auto"/>
        <w:left w:val="none" w:sz="0" w:space="0" w:color="auto"/>
        <w:bottom w:val="none" w:sz="0" w:space="0" w:color="auto"/>
        <w:right w:val="none" w:sz="0" w:space="0" w:color="auto"/>
      </w:divBdr>
    </w:div>
    <w:div w:id="249043415">
      <w:bodyDiv w:val="1"/>
      <w:marLeft w:val="0"/>
      <w:marRight w:val="0"/>
      <w:marTop w:val="0"/>
      <w:marBottom w:val="0"/>
      <w:divBdr>
        <w:top w:val="none" w:sz="0" w:space="0" w:color="auto"/>
        <w:left w:val="none" w:sz="0" w:space="0" w:color="auto"/>
        <w:bottom w:val="none" w:sz="0" w:space="0" w:color="auto"/>
        <w:right w:val="none" w:sz="0" w:space="0" w:color="auto"/>
      </w:divBdr>
    </w:div>
    <w:div w:id="585042172">
      <w:bodyDiv w:val="1"/>
      <w:marLeft w:val="0"/>
      <w:marRight w:val="0"/>
      <w:marTop w:val="0"/>
      <w:marBottom w:val="0"/>
      <w:divBdr>
        <w:top w:val="none" w:sz="0" w:space="0" w:color="auto"/>
        <w:left w:val="none" w:sz="0" w:space="0" w:color="auto"/>
        <w:bottom w:val="none" w:sz="0" w:space="0" w:color="auto"/>
        <w:right w:val="none" w:sz="0" w:space="0" w:color="auto"/>
      </w:divBdr>
    </w:div>
    <w:div w:id="1209805797">
      <w:bodyDiv w:val="1"/>
      <w:marLeft w:val="0"/>
      <w:marRight w:val="0"/>
      <w:marTop w:val="0"/>
      <w:marBottom w:val="0"/>
      <w:divBdr>
        <w:top w:val="none" w:sz="0" w:space="0" w:color="auto"/>
        <w:left w:val="none" w:sz="0" w:space="0" w:color="auto"/>
        <w:bottom w:val="none" w:sz="0" w:space="0" w:color="auto"/>
        <w:right w:val="none" w:sz="0" w:space="0" w:color="auto"/>
      </w:divBdr>
    </w:div>
    <w:div w:id="1558977923">
      <w:bodyDiv w:val="1"/>
      <w:marLeft w:val="0"/>
      <w:marRight w:val="0"/>
      <w:marTop w:val="0"/>
      <w:marBottom w:val="0"/>
      <w:divBdr>
        <w:top w:val="none" w:sz="0" w:space="0" w:color="auto"/>
        <w:left w:val="none" w:sz="0" w:space="0" w:color="auto"/>
        <w:bottom w:val="none" w:sz="0" w:space="0" w:color="auto"/>
        <w:right w:val="none" w:sz="0" w:space="0" w:color="auto"/>
      </w:divBdr>
    </w:div>
    <w:div w:id="156860958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46532</Words>
  <Characters>265235</Characters>
  <Application>Microsoft Office Word</Application>
  <DocSecurity>4</DocSecurity>
  <Lines>2210</Lines>
  <Paragraphs>622</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311145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2024-10-22T01:26:00Z</dcterms:created>
  <dcterms:modified xsi:type="dcterms:W3CDTF">2024-10-22T01:26:00Z</dcterms:modified>
</cp:coreProperties>
</file>