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3B014" w14:textId="1CBEE25E" w:rsidR="00352EEC" w:rsidRDefault="00352EEC" w:rsidP="00B824B6">
      <w:pPr>
        <w:pStyle w:val="Heading1"/>
        <w:sectPr w:rsidR="00352EEC" w:rsidSect="00DE7783">
          <w:footerReference w:type="default" r:id="rId7"/>
          <w:headerReference w:type="first" r:id="rId8"/>
          <w:footerReference w:type="first" r:id="rId9"/>
          <w:type w:val="continuous"/>
          <w:pgSz w:w="11906" w:h="16838" w:code="9"/>
          <w:pgMar w:top="1276" w:right="851" w:bottom="1134" w:left="851" w:header="567" w:footer="397" w:gutter="0"/>
          <w:cols w:space="567"/>
          <w:titlePg/>
          <w:docGrid w:linePitch="360"/>
        </w:sectPr>
      </w:pPr>
      <w:bookmarkStart w:id="0" w:name="_Toc169721747"/>
    </w:p>
    <w:p w14:paraId="66ED064B" w14:textId="77777777" w:rsidR="00FC63EB" w:rsidRDefault="00FC63EB">
      <w:pPr>
        <w:adjustRightInd/>
        <w:snapToGrid/>
        <w:spacing w:after="0" w:line="240" w:lineRule="auto"/>
        <w:rPr>
          <w:rFonts w:asciiTheme="majorHAnsi" w:eastAsiaTheme="majorEastAsia" w:hAnsiTheme="majorHAnsi" w:cstheme="majorBidi"/>
          <w:b/>
          <w:spacing w:val="-10"/>
          <w:sz w:val="32"/>
          <w:szCs w:val="32"/>
        </w:rPr>
      </w:pPr>
      <w:r>
        <w:br w:type="page"/>
      </w:r>
    </w:p>
    <w:p w14:paraId="1BC6E7C0" w14:textId="77777777" w:rsidR="00870D10" w:rsidRDefault="00870D10" w:rsidP="00870D10"/>
    <w:p w14:paraId="38B57CA8" w14:textId="77777777" w:rsidR="00870D10" w:rsidRDefault="00870D10" w:rsidP="00870D10">
      <w:pPr>
        <w:pStyle w:val="NoSpacing"/>
      </w:pPr>
    </w:p>
    <w:tbl>
      <w:tblPr>
        <w:tblStyle w:val="LayoutGrid"/>
        <w:tblW w:w="0" w:type="auto"/>
        <w:tblLook w:val="04A0" w:firstRow="1" w:lastRow="0" w:firstColumn="1" w:lastColumn="0" w:noHBand="0" w:noVBand="1"/>
      </w:tblPr>
      <w:tblGrid>
        <w:gridCol w:w="1843"/>
        <w:gridCol w:w="6521"/>
      </w:tblGrid>
      <w:tr w:rsidR="00870D10" w14:paraId="4E38B11E" w14:textId="77777777" w:rsidTr="00385B91">
        <w:trPr>
          <w:trHeight w:val="4678"/>
        </w:trPr>
        <w:tc>
          <w:tcPr>
            <w:tcW w:w="1843" w:type="dxa"/>
          </w:tcPr>
          <w:p w14:paraId="257BF816" w14:textId="77777777" w:rsidR="00870D10" w:rsidRDefault="00870D10" w:rsidP="00385B91"/>
        </w:tc>
        <w:tc>
          <w:tcPr>
            <w:tcW w:w="6521" w:type="dxa"/>
          </w:tcPr>
          <w:p w14:paraId="1FE924E2" w14:textId="77777777" w:rsidR="00870D10" w:rsidRDefault="00870D10" w:rsidP="00385B91"/>
        </w:tc>
      </w:tr>
      <w:tr w:rsidR="00870D10" w14:paraId="7BC89880" w14:textId="77777777" w:rsidTr="00385B91">
        <w:tc>
          <w:tcPr>
            <w:tcW w:w="1843" w:type="dxa"/>
          </w:tcPr>
          <w:p w14:paraId="6FEF9C85" w14:textId="77777777" w:rsidR="00870D10" w:rsidRDefault="00870D10" w:rsidP="00385B91"/>
        </w:tc>
        <w:tc>
          <w:tcPr>
            <w:tcW w:w="6521" w:type="dxa"/>
          </w:tcPr>
          <w:p w14:paraId="5654853D" w14:textId="77777777" w:rsidR="00870D10" w:rsidRPr="001D545C" w:rsidRDefault="00870D10" w:rsidP="00385B91">
            <w:pPr>
              <w:pStyle w:val="Heading1NonTOC"/>
            </w:pPr>
            <w:r w:rsidRPr="001D545C">
              <w:t>Acknowledgement of Traditional Owners</w:t>
            </w:r>
          </w:p>
          <w:p w14:paraId="038856CC" w14:textId="77777777" w:rsidR="00870D10" w:rsidRPr="00B713DF" w:rsidRDefault="00870D10" w:rsidP="00385B91">
            <w:pPr>
              <w:spacing w:line="340" w:lineRule="atLeast"/>
              <w:rPr>
                <w:sz w:val="22"/>
                <w:szCs w:val="22"/>
              </w:rPr>
            </w:pPr>
            <w:r w:rsidRPr="00B713DF">
              <w:rPr>
                <w:sz w:val="22"/>
                <w:szCs w:val="22"/>
              </w:rPr>
              <w:t>The City of Melbourne respectfully acknowledges the Traditional Owners of the land we govern, the Wurundjeri Woi</w:t>
            </w:r>
            <w:r>
              <w:rPr>
                <w:sz w:val="22"/>
                <w:szCs w:val="22"/>
              </w:rPr>
              <w:t>-w</w:t>
            </w:r>
            <w:r w:rsidRPr="00B713DF">
              <w:rPr>
                <w:sz w:val="22"/>
                <w:szCs w:val="22"/>
              </w:rPr>
              <w:t xml:space="preserve">urrung </w:t>
            </w:r>
            <w:r>
              <w:rPr>
                <w:sz w:val="22"/>
                <w:szCs w:val="22"/>
              </w:rPr>
              <w:br/>
            </w:r>
            <w:r w:rsidRPr="00B713DF">
              <w:rPr>
                <w:sz w:val="22"/>
                <w:szCs w:val="22"/>
              </w:rPr>
              <w:t xml:space="preserve">and Bunurong </w:t>
            </w:r>
            <w:r>
              <w:rPr>
                <w:sz w:val="22"/>
                <w:szCs w:val="22"/>
              </w:rPr>
              <w:t xml:space="preserve">/ </w:t>
            </w:r>
            <w:r w:rsidRPr="00B713DF">
              <w:rPr>
                <w:sz w:val="22"/>
                <w:szCs w:val="22"/>
              </w:rPr>
              <w:t>Boon Wurrung peoples of the Kulin</w:t>
            </w:r>
            <w:r>
              <w:rPr>
                <w:sz w:val="22"/>
                <w:szCs w:val="22"/>
              </w:rPr>
              <w:t xml:space="preserve"> Nation</w:t>
            </w:r>
            <w:r w:rsidRPr="00B713DF">
              <w:rPr>
                <w:sz w:val="22"/>
                <w:szCs w:val="22"/>
              </w:rPr>
              <w:t xml:space="preserve"> </w:t>
            </w:r>
            <w:r>
              <w:rPr>
                <w:sz w:val="22"/>
                <w:szCs w:val="22"/>
              </w:rPr>
              <w:br/>
            </w:r>
            <w:r w:rsidRPr="00B713DF">
              <w:rPr>
                <w:sz w:val="22"/>
                <w:szCs w:val="22"/>
              </w:rPr>
              <w:t>and pays respect to their Elders past</w:t>
            </w:r>
            <w:r>
              <w:rPr>
                <w:sz w:val="22"/>
                <w:szCs w:val="22"/>
              </w:rPr>
              <w:t xml:space="preserve"> and</w:t>
            </w:r>
            <w:r w:rsidRPr="00B713DF">
              <w:rPr>
                <w:sz w:val="22"/>
                <w:szCs w:val="22"/>
              </w:rPr>
              <w:t xml:space="preserve"> present.</w:t>
            </w:r>
            <w:r>
              <w:rPr>
                <w:sz w:val="22"/>
                <w:szCs w:val="22"/>
              </w:rPr>
              <w:t xml:space="preserve"> </w:t>
            </w:r>
            <w:r w:rsidRPr="00B713DF">
              <w:rPr>
                <w:sz w:val="22"/>
                <w:szCs w:val="22"/>
              </w:rPr>
              <w:t xml:space="preserve">We acknowledge and honour the unbroken spiritual, cultural </w:t>
            </w:r>
            <w:r>
              <w:rPr>
                <w:sz w:val="22"/>
                <w:szCs w:val="22"/>
              </w:rPr>
              <w:br/>
            </w:r>
            <w:r w:rsidRPr="00B713DF">
              <w:rPr>
                <w:sz w:val="22"/>
                <w:szCs w:val="22"/>
              </w:rPr>
              <w:t>and political connection the</w:t>
            </w:r>
            <w:r>
              <w:rPr>
                <w:sz w:val="22"/>
                <w:szCs w:val="22"/>
              </w:rPr>
              <w:t>y</w:t>
            </w:r>
            <w:r w:rsidRPr="00B713DF">
              <w:rPr>
                <w:sz w:val="22"/>
                <w:szCs w:val="22"/>
              </w:rPr>
              <w:t xml:space="preserve"> have </w:t>
            </w:r>
            <w:r>
              <w:rPr>
                <w:sz w:val="22"/>
                <w:szCs w:val="22"/>
              </w:rPr>
              <w:t xml:space="preserve">maintained </w:t>
            </w:r>
            <w:r w:rsidRPr="00B713DF">
              <w:rPr>
                <w:sz w:val="22"/>
                <w:szCs w:val="22"/>
              </w:rPr>
              <w:t>to this place for more than 2000 generations.</w:t>
            </w:r>
          </w:p>
          <w:p w14:paraId="20767739" w14:textId="77777777" w:rsidR="00870D10" w:rsidRDefault="00870D10" w:rsidP="00385B91">
            <w:pPr>
              <w:spacing w:line="340" w:lineRule="atLeast"/>
            </w:pPr>
            <w:r w:rsidRPr="00B713DF">
              <w:rPr>
                <w:sz w:val="22"/>
                <w:szCs w:val="22"/>
              </w:rPr>
              <w:t xml:space="preserve">We </w:t>
            </w:r>
            <w:r>
              <w:rPr>
                <w:sz w:val="22"/>
                <w:szCs w:val="22"/>
              </w:rPr>
              <w:t xml:space="preserve">accept the invitation in the Uluru Statement from the Heart and </w:t>
            </w:r>
            <w:r w:rsidRPr="00B713DF">
              <w:rPr>
                <w:sz w:val="22"/>
                <w:szCs w:val="22"/>
              </w:rPr>
              <w:t xml:space="preserve">are committed to </w:t>
            </w:r>
            <w:r>
              <w:rPr>
                <w:sz w:val="22"/>
                <w:szCs w:val="22"/>
              </w:rPr>
              <w:t>walking together to build a better future.</w:t>
            </w:r>
          </w:p>
        </w:tc>
      </w:tr>
    </w:tbl>
    <w:p w14:paraId="598F5BB0" w14:textId="77777777" w:rsidR="00870D10" w:rsidRDefault="00870D10" w:rsidP="00870D10">
      <w:r>
        <w:rPr>
          <w:noProof/>
          <w:lang w:eastAsia="en-AU"/>
        </w:rPr>
        <mc:AlternateContent>
          <mc:Choice Requires="wps">
            <w:drawing>
              <wp:anchor distT="0" distB="0" distL="114300" distR="114300" simplePos="0" relativeHeight="251725824" behindDoc="1" locked="0" layoutInCell="1" allowOverlap="1" wp14:anchorId="5B178350" wp14:editId="55AD0BBA">
                <wp:simplePos x="0" y="0"/>
                <wp:positionH relativeFrom="page">
                  <wp:posOffset>0</wp:posOffset>
                </wp:positionH>
                <wp:positionV relativeFrom="page">
                  <wp:posOffset>0</wp:posOffset>
                </wp:positionV>
                <wp:extent cx="7559675" cy="10691495"/>
                <wp:effectExtent l="0" t="0" r="22225" b="14605"/>
                <wp:wrapNone/>
                <wp:docPr id="43" name="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691495"/>
                        </a:xfrm>
                        <a:prstGeom prst="rect">
                          <a:avLst/>
                        </a:prstGeom>
                        <a:solidFill>
                          <a:srgbClr val="E4E1D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39531" id="Rectangle 43" o:spid="_x0000_s1026" alt="&quot;&quot;" style="position:absolute;margin-left:0;margin-top:0;width:595.25pt;height:841.8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" fillcolor="#e4e1dd" strokecolor="#003f63 [1604]" strokeweight="1pt">
                <w10:wrap anchorx="page" anchory="page"/>
              </v:rect>
            </w:pict>
          </mc:Fallback>
        </mc:AlternateContent>
      </w:r>
    </w:p>
    <w:p w14:paraId="6BBD4C12" w14:textId="77777777" w:rsidR="00870D10" w:rsidRDefault="00870D10" w:rsidP="00870D10">
      <w:pPr>
        <w:adjustRightInd/>
        <w:snapToGrid/>
        <w:spacing w:after="0" w:line="240" w:lineRule="auto"/>
      </w:pPr>
      <w:r>
        <w:br w:type="page"/>
      </w:r>
    </w:p>
    <w:p w14:paraId="581C4646" w14:textId="77777777" w:rsidR="00870D10" w:rsidRDefault="00870D10" w:rsidP="00870D10">
      <w:pPr>
        <w:pStyle w:val="BodyText"/>
        <w:rPr>
          <w:b/>
          <w:bCs/>
          <w:sz w:val="28"/>
          <w:szCs w:val="28"/>
        </w:rPr>
      </w:pPr>
      <w:r w:rsidRPr="001F14F6">
        <w:rPr>
          <w:b/>
          <w:bCs/>
          <w:sz w:val="28"/>
          <w:szCs w:val="28"/>
        </w:rPr>
        <w:lastRenderedPageBreak/>
        <w:t>Council Plan 2021-25</w:t>
      </w:r>
    </w:p>
    <w:p w14:paraId="4FC0CF75" w14:textId="77777777" w:rsidR="00870D10" w:rsidRPr="001F14F6" w:rsidRDefault="00870D10" w:rsidP="00870D10">
      <w:pPr>
        <w:pStyle w:val="BodyText"/>
        <w:rPr>
          <w:b/>
          <w:bCs/>
          <w:sz w:val="28"/>
          <w:szCs w:val="28"/>
        </w:rPr>
      </w:pPr>
    </w:p>
    <w:p w14:paraId="32E3A827" w14:textId="77777777" w:rsidR="00870D10" w:rsidRDefault="00870D10" w:rsidP="002F7462">
      <w:pPr>
        <w:ind w:right="-2"/>
        <w:rPr>
          <w:rStyle w:val="Hyperlink"/>
          <w:b/>
          <w:bCs/>
        </w:rPr>
      </w:pPr>
      <w:r>
        <w:t xml:space="preserve">The Council Plan 2021-25 sets out our strategic direction and commitment to the community for the next four years. Based on six strategic objectives for our city, this is our detailed plan for our city’s revitalisation and considers the needs of all people who access and experience the City of Melbourne municipality. For more information visit </w:t>
      </w:r>
      <w:r w:rsidRPr="00C46C7B">
        <w:rPr>
          <w:rStyle w:val="Hyperlink"/>
          <w:b/>
          <w:bCs/>
        </w:rPr>
        <w:t>melbourne.vic.gov.au/</w:t>
      </w:r>
      <w:proofErr w:type="spellStart"/>
      <w:r w:rsidRPr="00C46C7B">
        <w:rPr>
          <w:rStyle w:val="Hyperlink"/>
          <w:b/>
          <w:bCs/>
        </w:rPr>
        <w:t>councilplan</w:t>
      </w:r>
      <w:proofErr w:type="spellEnd"/>
    </w:p>
    <w:p w14:paraId="74A0C3C2" w14:textId="77777777" w:rsidR="002F7462" w:rsidRDefault="002F7462" w:rsidP="002F7462">
      <w:pPr>
        <w:ind w:right="-2"/>
        <w:rPr>
          <w:rStyle w:val="Hyperlink"/>
          <w:b/>
          <w:bCs/>
        </w:rPr>
      </w:pPr>
    </w:p>
    <w:p w14:paraId="656C5900" w14:textId="01B42A73" w:rsidR="002F7462" w:rsidRDefault="002F7462" w:rsidP="00870D10">
      <w:pPr>
        <w:ind w:right="4817"/>
      </w:pPr>
      <w:r>
        <w:rPr>
          <w:noProof/>
        </w:rPr>
        <w:drawing>
          <wp:inline distT="0" distB="0" distL="0" distR="0" wp14:anchorId="77CD3E23" wp14:editId="309A69DF">
            <wp:extent cx="3010165" cy="2984500"/>
            <wp:effectExtent l="0" t="0" r="0" b="6350"/>
            <wp:docPr id="1" name="Picture 1" descr="A circular diagram of different coloured circles representing City of Melbourne core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ircular diagram of different coloured circles representing City of Melbourne core priorities."/>
                    <pic:cNvPicPr/>
                  </pic:nvPicPr>
                  <pic:blipFill>
                    <a:blip r:embed="rId10"/>
                    <a:stretch>
                      <a:fillRect/>
                    </a:stretch>
                  </pic:blipFill>
                  <pic:spPr>
                    <a:xfrm>
                      <a:off x="0" y="0"/>
                      <a:ext cx="3021908" cy="2996143"/>
                    </a:xfrm>
                    <a:prstGeom prst="rect">
                      <a:avLst/>
                    </a:prstGeom>
                  </pic:spPr>
                </pic:pic>
              </a:graphicData>
            </a:graphic>
          </wp:inline>
        </w:drawing>
      </w:r>
    </w:p>
    <w:p w14:paraId="62B6A22E" w14:textId="271FC55D" w:rsidR="00870D10" w:rsidRDefault="00870D10" w:rsidP="00870D10"/>
    <w:p w14:paraId="288BCA4B" w14:textId="77777777" w:rsidR="002F7462" w:rsidRDefault="002F7462" w:rsidP="002F7462">
      <w:pPr>
        <w:pStyle w:val="BodyText"/>
        <w:rPr>
          <w:rFonts w:asciiTheme="minorHAnsi" w:hAnsiTheme="minorHAnsi" w:cstheme="minorHAnsi"/>
          <w:b/>
          <w:bCs/>
          <w:sz w:val="28"/>
          <w:szCs w:val="28"/>
        </w:rPr>
      </w:pPr>
      <w:r w:rsidRPr="002F7462">
        <w:rPr>
          <w:rFonts w:asciiTheme="minorHAnsi" w:hAnsiTheme="minorHAnsi" w:cstheme="minorHAnsi"/>
          <w:b/>
          <w:bCs/>
          <w:sz w:val="28"/>
          <w:szCs w:val="28"/>
        </w:rPr>
        <w:t>Melbourne’s unique identity and place</w:t>
      </w:r>
    </w:p>
    <w:p w14:paraId="4C537747" w14:textId="77777777" w:rsidR="002F7462" w:rsidRPr="002F7462" w:rsidRDefault="002F7462" w:rsidP="002F7462">
      <w:pPr>
        <w:pStyle w:val="BodyText"/>
        <w:rPr>
          <w:rFonts w:asciiTheme="minorHAnsi" w:hAnsiTheme="minorHAnsi" w:cstheme="minorHAnsi"/>
          <w:b/>
          <w:bCs/>
          <w:sz w:val="28"/>
          <w:szCs w:val="28"/>
        </w:rPr>
      </w:pPr>
    </w:p>
    <w:p w14:paraId="4E2B54AE" w14:textId="26C80E32" w:rsidR="002F7462" w:rsidRPr="002F7462" w:rsidRDefault="002F7462" w:rsidP="002F7462">
      <w:pPr>
        <w:pStyle w:val="BodyText"/>
        <w:ind w:right="139"/>
        <w:rPr>
          <w:rFonts w:asciiTheme="minorHAnsi" w:hAnsiTheme="minorHAnsi" w:cstheme="minorHAnsi"/>
          <w:sz w:val="20"/>
          <w:szCs w:val="20"/>
        </w:rPr>
      </w:pPr>
      <w:r w:rsidRPr="002F7462">
        <w:rPr>
          <w:rFonts w:asciiTheme="minorHAnsi" w:hAnsiTheme="minorHAnsi" w:cstheme="minorHAnsi"/>
          <w:sz w:val="20"/>
          <w:szCs w:val="20"/>
        </w:rPr>
        <w:t xml:space="preserve">Melbourne is a city defined by its places, people and cultures, assets we want to celebrate and protect. Driven by our creative, entertainment and education sectors we will ensure Melbourne remains a unique, </w:t>
      </w:r>
      <w:r w:rsidR="003C7B08" w:rsidRPr="002F7462">
        <w:rPr>
          <w:rFonts w:asciiTheme="minorHAnsi" w:hAnsiTheme="minorHAnsi" w:cstheme="minorHAnsi"/>
          <w:sz w:val="20"/>
          <w:szCs w:val="20"/>
        </w:rPr>
        <w:t>vibrant,</w:t>
      </w:r>
      <w:r w:rsidRPr="002F7462">
        <w:rPr>
          <w:rFonts w:asciiTheme="minorHAnsi" w:hAnsiTheme="minorHAnsi" w:cstheme="minorHAnsi"/>
          <w:sz w:val="20"/>
          <w:szCs w:val="20"/>
        </w:rPr>
        <w:t xml:space="preserve"> and creative city with world-leading liveability.</w:t>
      </w:r>
    </w:p>
    <w:p w14:paraId="3471175D" w14:textId="77777777" w:rsidR="002F7462" w:rsidRDefault="002F7462" w:rsidP="002F7462">
      <w:pPr>
        <w:pStyle w:val="BodyText"/>
        <w:rPr>
          <w:b/>
          <w:bCs/>
          <w:sz w:val="28"/>
          <w:szCs w:val="28"/>
        </w:rPr>
      </w:pPr>
    </w:p>
    <w:p w14:paraId="13789987" w14:textId="11B0531C" w:rsidR="00870D10" w:rsidRDefault="00870D10" w:rsidP="002F7462">
      <w:pPr>
        <w:pStyle w:val="BodyText"/>
        <w:rPr>
          <w:b/>
          <w:bCs/>
          <w:sz w:val="28"/>
          <w:szCs w:val="28"/>
        </w:rPr>
      </w:pPr>
      <w:r>
        <w:rPr>
          <w:b/>
          <w:bCs/>
          <w:sz w:val="28"/>
          <w:szCs w:val="28"/>
        </w:rPr>
        <w:t>Climate and biodiversity emergency</w:t>
      </w:r>
    </w:p>
    <w:p w14:paraId="14A68937" w14:textId="77777777" w:rsidR="00870D10" w:rsidRPr="001F14F6" w:rsidRDefault="00870D10" w:rsidP="00870D10">
      <w:pPr>
        <w:pStyle w:val="BodyText"/>
        <w:rPr>
          <w:b/>
          <w:bCs/>
          <w:sz w:val="28"/>
          <w:szCs w:val="28"/>
        </w:rPr>
      </w:pPr>
    </w:p>
    <w:p w14:paraId="1E102153" w14:textId="5F683976" w:rsidR="00870D10" w:rsidRDefault="00870D10" w:rsidP="00870D10">
      <w:pPr>
        <w:adjustRightInd/>
        <w:snapToGrid/>
        <w:spacing w:after="0" w:line="240" w:lineRule="auto"/>
        <w:rPr>
          <w:lang w:eastAsia="en-AU"/>
        </w:rPr>
      </w:pPr>
      <w:r>
        <w:t xml:space="preserve">Melbourne is a city setting the standard on climate action. Prioritising our environment and taking urgent action to reduce emissions and waste is key to protecting public health, strengthening the </w:t>
      </w:r>
      <w:r w:rsidR="003C7B08">
        <w:t>economy,</w:t>
      </w:r>
      <w:r>
        <w:t xml:space="preserve"> and creating a city that mitigates and adapts to climate change. </w:t>
      </w:r>
    </w:p>
    <w:p w14:paraId="6BDB4018" w14:textId="77777777" w:rsidR="00870D10" w:rsidRDefault="00870D10" w:rsidP="00870D10">
      <w:pPr>
        <w:adjustRightInd/>
        <w:snapToGrid/>
        <w:spacing w:after="0" w:line="240" w:lineRule="auto"/>
        <w:rPr>
          <w:lang w:eastAsia="en-AU"/>
        </w:rPr>
      </w:pPr>
    </w:p>
    <w:p w14:paraId="5536DBD8" w14:textId="77777777" w:rsidR="00870D10" w:rsidRPr="007B435E" w:rsidRDefault="00870D10" w:rsidP="002E7D86">
      <w:pPr>
        <w:pStyle w:val="BodyText"/>
        <w:pBdr>
          <w:top w:val="single" w:sz="4" w:space="1" w:color="auto"/>
          <w:left w:val="single" w:sz="4" w:space="4" w:color="auto"/>
          <w:bottom w:val="single" w:sz="4" w:space="14" w:color="auto"/>
          <w:right w:val="single" w:sz="4" w:space="4" w:color="auto"/>
        </w:pBdr>
        <w:shd w:val="pct12" w:color="auto" w:fill="auto"/>
        <w:ind w:left="142" w:right="281"/>
        <w:rPr>
          <w:b/>
          <w:bCs/>
          <w:sz w:val="28"/>
          <w:szCs w:val="28"/>
          <w:lang w:eastAsia="en-AU"/>
        </w:rPr>
      </w:pPr>
      <w:r>
        <w:rPr>
          <w:b/>
          <w:bCs/>
          <w:sz w:val="28"/>
          <w:szCs w:val="28"/>
          <w:lang w:eastAsia="en-AU"/>
        </w:rPr>
        <w:t>Recognition</w:t>
      </w:r>
    </w:p>
    <w:p w14:paraId="349CC283" w14:textId="77777777" w:rsidR="00870D10" w:rsidRDefault="00870D10" w:rsidP="002E7D86">
      <w:pPr>
        <w:pBdr>
          <w:top w:val="single" w:sz="4" w:space="1" w:color="auto"/>
          <w:left w:val="single" w:sz="4" w:space="4" w:color="auto"/>
          <w:bottom w:val="single" w:sz="4" w:space="14" w:color="auto"/>
          <w:right w:val="single" w:sz="4" w:space="4" w:color="auto"/>
        </w:pBdr>
        <w:shd w:val="pct12" w:color="auto" w:fill="auto"/>
        <w:adjustRightInd/>
        <w:snapToGrid/>
        <w:spacing w:after="0" w:line="240" w:lineRule="auto"/>
        <w:ind w:left="142" w:right="281"/>
        <w:rPr>
          <w:lang w:eastAsia="en-AU"/>
        </w:rPr>
      </w:pPr>
    </w:p>
    <w:p w14:paraId="7CDEFBA5" w14:textId="77777777" w:rsidR="00870D10" w:rsidRPr="00E726B6" w:rsidRDefault="00870D10" w:rsidP="002E7D86">
      <w:pPr>
        <w:pBdr>
          <w:top w:val="single" w:sz="4" w:space="1" w:color="auto"/>
          <w:left w:val="single" w:sz="4" w:space="4" w:color="auto"/>
          <w:bottom w:val="single" w:sz="4" w:space="14" w:color="auto"/>
          <w:right w:val="single" w:sz="4" w:space="4" w:color="auto"/>
        </w:pBdr>
        <w:shd w:val="pct12" w:color="auto" w:fill="auto"/>
        <w:adjustRightInd/>
        <w:snapToGrid/>
        <w:spacing w:after="0" w:line="240" w:lineRule="auto"/>
        <w:ind w:left="142" w:right="281"/>
        <w:rPr>
          <w:lang w:eastAsia="en-AU"/>
        </w:rPr>
      </w:pPr>
      <w:r w:rsidRPr="00E726B6">
        <w:rPr>
          <w:lang w:eastAsia="en-AU"/>
        </w:rPr>
        <w:t xml:space="preserve">We would like to </w:t>
      </w:r>
      <w:r>
        <w:rPr>
          <w:lang w:eastAsia="en-AU"/>
        </w:rPr>
        <w:t>recognise</w:t>
      </w:r>
      <w:r w:rsidRPr="00E726B6">
        <w:rPr>
          <w:lang w:eastAsia="en-AU"/>
        </w:rPr>
        <w:t xml:space="preserve"> the foundational work of our predecessors in the early 1990s as part of the Postcode 3000 initiative which included the Building Recycling Guidelines for Residential and Mixed Uses (1993). That earlier work has set the platform to shape the refreshed contemporary guidelines </w:t>
      </w:r>
      <w:r>
        <w:rPr>
          <w:lang w:eastAsia="en-AU"/>
        </w:rPr>
        <w:t>and we would like to thank everyone who has been involved</w:t>
      </w:r>
      <w:r w:rsidRPr="00E726B6">
        <w:rPr>
          <w:lang w:eastAsia="en-AU"/>
        </w:rPr>
        <w:t xml:space="preserve">. </w:t>
      </w:r>
    </w:p>
    <w:p w14:paraId="1168E3E7" w14:textId="77777777" w:rsidR="00870D10" w:rsidRPr="00E726B6" w:rsidRDefault="00870D10" w:rsidP="002E7D86">
      <w:pPr>
        <w:pBdr>
          <w:top w:val="single" w:sz="4" w:space="1" w:color="auto"/>
          <w:left w:val="single" w:sz="4" w:space="4" w:color="auto"/>
          <w:bottom w:val="single" w:sz="4" w:space="14" w:color="auto"/>
          <w:right w:val="single" w:sz="4" w:space="4" w:color="auto"/>
        </w:pBdr>
        <w:shd w:val="pct12" w:color="auto" w:fill="auto"/>
        <w:adjustRightInd/>
        <w:snapToGrid/>
        <w:spacing w:after="0" w:line="240" w:lineRule="auto"/>
        <w:ind w:left="142" w:right="281"/>
        <w:rPr>
          <w:lang w:eastAsia="en-AU"/>
        </w:rPr>
      </w:pPr>
    </w:p>
    <w:p w14:paraId="7033CBA1" w14:textId="77777777" w:rsidR="002E7D86" w:rsidRDefault="00870D10" w:rsidP="002E7D86">
      <w:pPr>
        <w:pBdr>
          <w:top w:val="single" w:sz="4" w:space="1" w:color="auto"/>
          <w:left w:val="single" w:sz="4" w:space="4" w:color="auto"/>
          <w:bottom w:val="single" w:sz="4" w:space="14" w:color="auto"/>
          <w:right w:val="single" w:sz="4" w:space="4" w:color="auto"/>
        </w:pBdr>
        <w:shd w:val="pct12" w:color="auto" w:fill="auto"/>
        <w:adjustRightInd/>
        <w:snapToGrid/>
        <w:spacing w:after="0" w:line="240" w:lineRule="auto"/>
        <w:ind w:left="142" w:right="281"/>
        <w:rPr>
          <w:lang w:eastAsia="en-AU"/>
        </w:rPr>
      </w:pPr>
      <w:r w:rsidRPr="00E726B6">
        <w:rPr>
          <w:lang w:eastAsia="en-AU"/>
        </w:rPr>
        <w:t xml:space="preserve">We would like to acknowledge and thank Tract and Gardner Group for their expert planning and building input, </w:t>
      </w:r>
      <w:r w:rsidR="003C7B08" w:rsidRPr="00E726B6">
        <w:rPr>
          <w:lang w:eastAsia="en-AU"/>
        </w:rPr>
        <w:t>research,</w:t>
      </w:r>
      <w:r w:rsidRPr="00E726B6">
        <w:rPr>
          <w:lang w:eastAsia="en-AU"/>
        </w:rPr>
        <w:t xml:space="preserve"> and guidance. This has been instrumental in helping shape the new and updated guidelines. </w:t>
      </w:r>
    </w:p>
    <w:p w14:paraId="7FFBCB3D" w14:textId="5CA2E4E3" w:rsidR="00870D10" w:rsidRDefault="00870D10" w:rsidP="00023120">
      <w:pPr>
        <w:pBdr>
          <w:top w:val="single" w:sz="4" w:space="1" w:color="auto"/>
          <w:left w:val="single" w:sz="4" w:space="4" w:color="auto"/>
          <w:bottom w:val="single" w:sz="4" w:space="1" w:color="auto"/>
          <w:right w:val="single" w:sz="4" w:space="4" w:color="auto"/>
        </w:pBdr>
        <w:shd w:val="clear" w:color="auto" w:fill="FFFFFF" w:themeFill="background1"/>
        <w:adjustRightInd/>
        <w:snapToGrid/>
        <w:spacing w:after="0" w:line="240" w:lineRule="auto"/>
        <w:ind w:left="142" w:right="281"/>
        <w:rPr>
          <w:rFonts w:ascii="Arial" w:eastAsia="Arial" w:hAnsi="Arial" w:cs="Arial"/>
          <w:color w:val="auto"/>
          <w:sz w:val="23"/>
          <w:szCs w:val="23"/>
          <w:lang w:val="en-US" w:eastAsia="en-AU"/>
        </w:rPr>
      </w:pPr>
      <w:r>
        <w:rPr>
          <w:lang w:eastAsia="en-AU"/>
        </w:rPr>
        <w:br w:type="page"/>
      </w:r>
    </w:p>
    <w:p w14:paraId="10462D06" w14:textId="77777777" w:rsidR="00870D10" w:rsidRDefault="00870D10" w:rsidP="00870D10">
      <w:pPr>
        <w:pStyle w:val="TOCHeading"/>
      </w:pPr>
      <w:r>
        <w:lastRenderedPageBreak/>
        <w:t>Contents</w:t>
      </w:r>
    </w:p>
    <w:p w14:paraId="6F39F55A" w14:textId="77777777" w:rsidR="00870D10" w:rsidRDefault="00870D10" w:rsidP="00870D10"/>
    <w:p w14:paraId="75C84BEF" w14:textId="023619F4" w:rsidR="00D935CE" w:rsidRDefault="00870D10">
      <w:pPr>
        <w:pStyle w:val="TOC2"/>
        <w:tabs>
          <w:tab w:val="left" w:pos="601"/>
        </w:tabs>
        <w:rPr>
          <w:rFonts w:eastAsiaTheme="minorEastAsia" w:cstheme="minorBidi"/>
          <w:noProof/>
          <w:color w:val="auto"/>
          <w:kern w:val="2"/>
          <w:sz w:val="22"/>
          <w:szCs w:val="22"/>
          <w:lang w:eastAsia="en-AU"/>
          <w14:ligatures w14:val="standardContextual"/>
        </w:rPr>
      </w:pPr>
      <w:r>
        <w:rPr>
          <w:b/>
          <w:spacing w:val="-10"/>
        </w:rPr>
        <w:fldChar w:fldCharType="begin"/>
      </w:r>
      <w:r>
        <w:rPr>
          <w:spacing w:val="-10"/>
        </w:rPr>
        <w:instrText xml:space="preserve"> TOC \t "Heading 1,2,Section Heading,1" </w:instrText>
      </w:r>
      <w:r>
        <w:rPr>
          <w:b/>
          <w:spacing w:val="-10"/>
        </w:rPr>
        <w:fldChar w:fldCharType="separate"/>
      </w:r>
      <w:r w:rsidR="00D935CE">
        <w:rPr>
          <w:noProof/>
        </w:rPr>
        <w:t>1.</w:t>
      </w:r>
      <w:r w:rsidR="00D935CE">
        <w:rPr>
          <w:rFonts w:eastAsiaTheme="minorEastAsia" w:cstheme="minorBidi"/>
          <w:noProof/>
          <w:color w:val="auto"/>
          <w:kern w:val="2"/>
          <w:sz w:val="22"/>
          <w:szCs w:val="22"/>
          <w:lang w:eastAsia="en-AU"/>
          <w14:ligatures w14:val="standardContextual"/>
        </w:rPr>
        <w:tab/>
      </w:r>
      <w:r w:rsidR="00D935CE">
        <w:rPr>
          <w:noProof/>
        </w:rPr>
        <w:t>Executive summary</w:t>
      </w:r>
      <w:r w:rsidR="00D935CE">
        <w:rPr>
          <w:noProof/>
        </w:rPr>
        <w:tab/>
      </w:r>
      <w:r w:rsidR="00D935CE">
        <w:rPr>
          <w:noProof/>
        </w:rPr>
        <w:fldChar w:fldCharType="begin"/>
      </w:r>
      <w:r w:rsidR="00D935CE">
        <w:rPr>
          <w:noProof/>
        </w:rPr>
        <w:instrText xml:space="preserve"> PAGEREF _Toc176967621 \h </w:instrText>
      </w:r>
      <w:r w:rsidR="00D935CE">
        <w:rPr>
          <w:noProof/>
        </w:rPr>
      </w:r>
      <w:r w:rsidR="00D935CE">
        <w:rPr>
          <w:noProof/>
        </w:rPr>
        <w:fldChar w:fldCharType="separate"/>
      </w:r>
      <w:r w:rsidR="00D935CE">
        <w:rPr>
          <w:noProof/>
        </w:rPr>
        <w:t>5</w:t>
      </w:r>
      <w:r w:rsidR="00D935CE">
        <w:rPr>
          <w:noProof/>
        </w:rPr>
        <w:fldChar w:fldCharType="end"/>
      </w:r>
    </w:p>
    <w:p w14:paraId="201604B7" w14:textId="73CC6DB3"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2.</w:t>
      </w:r>
      <w:r>
        <w:rPr>
          <w:rFonts w:eastAsiaTheme="minorEastAsia" w:cstheme="minorBidi"/>
          <w:noProof/>
          <w:color w:val="auto"/>
          <w:kern w:val="2"/>
          <w:sz w:val="22"/>
          <w:szCs w:val="22"/>
          <w:lang w:eastAsia="en-AU"/>
          <w14:ligatures w14:val="standardContextual"/>
        </w:rPr>
        <w:tab/>
      </w:r>
      <w:r>
        <w:rPr>
          <w:noProof/>
        </w:rPr>
        <w:t>Introduction</w:t>
      </w:r>
      <w:r>
        <w:rPr>
          <w:noProof/>
        </w:rPr>
        <w:tab/>
      </w:r>
      <w:r>
        <w:rPr>
          <w:noProof/>
        </w:rPr>
        <w:fldChar w:fldCharType="begin"/>
      </w:r>
      <w:r>
        <w:rPr>
          <w:noProof/>
        </w:rPr>
        <w:instrText xml:space="preserve"> PAGEREF _Toc176967622 \h </w:instrText>
      </w:r>
      <w:r>
        <w:rPr>
          <w:noProof/>
        </w:rPr>
      </w:r>
      <w:r>
        <w:rPr>
          <w:noProof/>
        </w:rPr>
        <w:fldChar w:fldCharType="separate"/>
      </w:r>
      <w:r>
        <w:rPr>
          <w:noProof/>
        </w:rPr>
        <w:t>6</w:t>
      </w:r>
      <w:r>
        <w:rPr>
          <w:noProof/>
        </w:rPr>
        <w:fldChar w:fldCharType="end"/>
      </w:r>
    </w:p>
    <w:p w14:paraId="07BFA1BF" w14:textId="28935644"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3.</w:t>
      </w:r>
      <w:r>
        <w:rPr>
          <w:rFonts w:eastAsiaTheme="minorEastAsia" w:cstheme="minorBidi"/>
          <w:noProof/>
          <w:color w:val="auto"/>
          <w:kern w:val="2"/>
          <w:sz w:val="22"/>
          <w:szCs w:val="22"/>
          <w:lang w:eastAsia="en-AU"/>
          <w14:ligatures w14:val="standardContextual"/>
        </w:rPr>
        <w:tab/>
      </w:r>
      <w:r>
        <w:rPr>
          <w:noProof/>
        </w:rPr>
        <w:t>A path to success</w:t>
      </w:r>
      <w:r>
        <w:rPr>
          <w:noProof/>
        </w:rPr>
        <w:tab/>
      </w:r>
      <w:r>
        <w:rPr>
          <w:noProof/>
        </w:rPr>
        <w:fldChar w:fldCharType="begin"/>
      </w:r>
      <w:r>
        <w:rPr>
          <w:noProof/>
        </w:rPr>
        <w:instrText xml:space="preserve"> PAGEREF _Toc176967623 \h </w:instrText>
      </w:r>
      <w:r>
        <w:rPr>
          <w:noProof/>
        </w:rPr>
      </w:r>
      <w:r>
        <w:rPr>
          <w:noProof/>
        </w:rPr>
        <w:fldChar w:fldCharType="separate"/>
      </w:r>
      <w:r>
        <w:rPr>
          <w:noProof/>
        </w:rPr>
        <w:t>7</w:t>
      </w:r>
      <w:r>
        <w:rPr>
          <w:noProof/>
        </w:rPr>
        <w:fldChar w:fldCharType="end"/>
      </w:r>
    </w:p>
    <w:p w14:paraId="5DACD7E1" w14:textId="10209C5C"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3.1</w:t>
      </w:r>
      <w:r>
        <w:rPr>
          <w:rFonts w:eastAsiaTheme="minorEastAsia" w:cstheme="minorBidi"/>
          <w:noProof/>
          <w:color w:val="auto"/>
          <w:kern w:val="2"/>
          <w:sz w:val="22"/>
          <w:szCs w:val="22"/>
          <w:lang w:eastAsia="en-AU"/>
          <w14:ligatures w14:val="standardContextual"/>
        </w:rPr>
        <w:tab/>
      </w:r>
      <w:r>
        <w:rPr>
          <w:noProof/>
        </w:rPr>
        <w:t>A path to a successful project</w:t>
      </w:r>
      <w:r>
        <w:rPr>
          <w:noProof/>
        </w:rPr>
        <w:tab/>
      </w:r>
      <w:r>
        <w:rPr>
          <w:noProof/>
        </w:rPr>
        <w:fldChar w:fldCharType="begin"/>
      </w:r>
      <w:r>
        <w:rPr>
          <w:noProof/>
        </w:rPr>
        <w:instrText xml:space="preserve"> PAGEREF _Toc176967624 \h </w:instrText>
      </w:r>
      <w:r>
        <w:rPr>
          <w:noProof/>
        </w:rPr>
      </w:r>
      <w:r>
        <w:rPr>
          <w:noProof/>
        </w:rPr>
        <w:fldChar w:fldCharType="separate"/>
      </w:r>
      <w:r>
        <w:rPr>
          <w:noProof/>
        </w:rPr>
        <w:t>7</w:t>
      </w:r>
      <w:r>
        <w:rPr>
          <w:noProof/>
        </w:rPr>
        <w:fldChar w:fldCharType="end"/>
      </w:r>
    </w:p>
    <w:p w14:paraId="4AE2B51E" w14:textId="5F91C320"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3.2</w:t>
      </w:r>
      <w:r>
        <w:rPr>
          <w:rFonts w:eastAsiaTheme="minorEastAsia" w:cstheme="minorBidi"/>
          <w:noProof/>
          <w:color w:val="auto"/>
          <w:kern w:val="2"/>
          <w:sz w:val="22"/>
          <w:szCs w:val="22"/>
          <w:lang w:eastAsia="en-AU"/>
          <w14:ligatures w14:val="standardContextual"/>
        </w:rPr>
        <w:tab/>
      </w:r>
      <w:r>
        <w:rPr>
          <w:noProof/>
        </w:rPr>
        <w:t>Pre-application process</w:t>
      </w:r>
      <w:r>
        <w:rPr>
          <w:noProof/>
        </w:rPr>
        <w:tab/>
      </w:r>
      <w:r>
        <w:rPr>
          <w:noProof/>
        </w:rPr>
        <w:fldChar w:fldCharType="begin"/>
      </w:r>
      <w:r>
        <w:rPr>
          <w:noProof/>
        </w:rPr>
        <w:instrText xml:space="preserve"> PAGEREF _Toc176967625 \h </w:instrText>
      </w:r>
      <w:r>
        <w:rPr>
          <w:noProof/>
        </w:rPr>
      </w:r>
      <w:r>
        <w:rPr>
          <w:noProof/>
        </w:rPr>
        <w:fldChar w:fldCharType="separate"/>
      </w:r>
      <w:r>
        <w:rPr>
          <w:noProof/>
        </w:rPr>
        <w:t>9</w:t>
      </w:r>
      <w:r>
        <w:rPr>
          <w:noProof/>
        </w:rPr>
        <w:fldChar w:fldCharType="end"/>
      </w:r>
    </w:p>
    <w:p w14:paraId="764B2CB1" w14:textId="78A6DAEA"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w:t>
      </w:r>
      <w:r>
        <w:rPr>
          <w:rFonts w:eastAsiaTheme="minorEastAsia" w:cstheme="minorBidi"/>
          <w:noProof/>
          <w:color w:val="auto"/>
          <w:kern w:val="2"/>
          <w:sz w:val="22"/>
          <w:szCs w:val="22"/>
          <w:lang w:eastAsia="en-AU"/>
          <w14:ligatures w14:val="standardContextual"/>
        </w:rPr>
        <w:tab/>
      </w:r>
      <w:r>
        <w:rPr>
          <w:noProof/>
        </w:rPr>
        <w:t>Important considerations</w:t>
      </w:r>
      <w:r>
        <w:rPr>
          <w:noProof/>
        </w:rPr>
        <w:tab/>
      </w:r>
      <w:r>
        <w:rPr>
          <w:noProof/>
        </w:rPr>
        <w:fldChar w:fldCharType="begin"/>
      </w:r>
      <w:r>
        <w:rPr>
          <w:noProof/>
        </w:rPr>
        <w:instrText xml:space="preserve"> PAGEREF _Toc176967626 \h </w:instrText>
      </w:r>
      <w:r>
        <w:rPr>
          <w:noProof/>
        </w:rPr>
      </w:r>
      <w:r>
        <w:rPr>
          <w:noProof/>
        </w:rPr>
        <w:fldChar w:fldCharType="separate"/>
      </w:r>
      <w:r>
        <w:rPr>
          <w:noProof/>
        </w:rPr>
        <w:t>10</w:t>
      </w:r>
      <w:r>
        <w:rPr>
          <w:noProof/>
        </w:rPr>
        <w:fldChar w:fldCharType="end"/>
      </w:r>
    </w:p>
    <w:p w14:paraId="3CFE789D" w14:textId="1DAE1FBF"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4.1</w:t>
      </w:r>
      <w:r>
        <w:rPr>
          <w:rFonts w:eastAsiaTheme="minorEastAsia" w:cstheme="minorBidi"/>
          <w:noProof/>
          <w:color w:val="auto"/>
          <w:kern w:val="2"/>
          <w:sz w:val="22"/>
          <w:szCs w:val="22"/>
          <w:lang w:eastAsia="en-AU"/>
          <w14:ligatures w14:val="standardContextual"/>
        </w:rPr>
        <w:tab/>
      </w:r>
      <w:r>
        <w:rPr>
          <w:noProof/>
        </w:rPr>
        <w:t>Building selection</w:t>
      </w:r>
      <w:r>
        <w:rPr>
          <w:noProof/>
        </w:rPr>
        <w:tab/>
      </w:r>
      <w:r>
        <w:rPr>
          <w:noProof/>
        </w:rPr>
        <w:fldChar w:fldCharType="begin"/>
      </w:r>
      <w:r>
        <w:rPr>
          <w:noProof/>
        </w:rPr>
        <w:instrText xml:space="preserve"> PAGEREF _Toc176967627 \h </w:instrText>
      </w:r>
      <w:r>
        <w:rPr>
          <w:noProof/>
        </w:rPr>
      </w:r>
      <w:r>
        <w:rPr>
          <w:noProof/>
        </w:rPr>
        <w:fldChar w:fldCharType="separate"/>
      </w:r>
      <w:r>
        <w:rPr>
          <w:noProof/>
        </w:rPr>
        <w:t>10</w:t>
      </w:r>
      <w:r>
        <w:rPr>
          <w:noProof/>
        </w:rPr>
        <w:fldChar w:fldCharType="end"/>
      </w:r>
    </w:p>
    <w:p w14:paraId="0965F1AF" w14:textId="3B534210"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4.2</w:t>
      </w:r>
      <w:r>
        <w:rPr>
          <w:rFonts w:eastAsiaTheme="minorEastAsia" w:cstheme="minorBidi"/>
          <w:noProof/>
          <w:color w:val="auto"/>
          <w:kern w:val="2"/>
          <w:sz w:val="22"/>
          <w:szCs w:val="22"/>
          <w:lang w:eastAsia="en-AU"/>
          <w14:ligatures w14:val="standardContextual"/>
        </w:rPr>
        <w:tab/>
      </w:r>
      <w:r>
        <w:rPr>
          <w:noProof/>
        </w:rPr>
        <w:t>Land use and regulatory controls</w:t>
      </w:r>
      <w:r>
        <w:rPr>
          <w:noProof/>
        </w:rPr>
        <w:tab/>
      </w:r>
      <w:r>
        <w:rPr>
          <w:noProof/>
        </w:rPr>
        <w:fldChar w:fldCharType="begin"/>
      </w:r>
      <w:r>
        <w:rPr>
          <w:noProof/>
        </w:rPr>
        <w:instrText xml:space="preserve"> PAGEREF _Toc176967628 \h </w:instrText>
      </w:r>
      <w:r>
        <w:rPr>
          <w:noProof/>
        </w:rPr>
      </w:r>
      <w:r>
        <w:rPr>
          <w:noProof/>
        </w:rPr>
        <w:fldChar w:fldCharType="separate"/>
      </w:r>
      <w:r>
        <w:rPr>
          <w:noProof/>
        </w:rPr>
        <w:t>11</w:t>
      </w:r>
      <w:r>
        <w:rPr>
          <w:noProof/>
        </w:rPr>
        <w:fldChar w:fldCharType="end"/>
      </w:r>
    </w:p>
    <w:p w14:paraId="26F58777" w14:textId="124D0F3A"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4.3</w:t>
      </w:r>
      <w:r>
        <w:rPr>
          <w:rFonts w:eastAsiaTheme="minorEastAsia" w:cstheme="minorBidi"/>
          <w:noProof/>
          <w:color w:val="auto"/>
          <w:kern w:val="2"/>
          <w:sz w:val="22"/>
          <w:szCs w:val="22"/>
          <w:lang w:eastAsia="en-AU"/>
          <w14:ligatures w14:val="standardContextual"/>
        </w:rPr>
        <w:tab/>
      </w:r>
      <w:r>
        <w:rPr>
          <w:noProof/>
        </w:rPr>
        <w:t>Building position and performance</w:t>
      </w:r>
      <w:r>
        <w:rPr>
          <w:noProof/>
        </w:rPr>
        <w:tab/>
      </w:r>
      <w:r>
        <w:rPr>
          <w:noProof/>
        </w:rPr>
        <w:fldChar w:fldCharType="begin"/>
      </w:r>
      <w:r>
        <w:rPr>
          <w:noProof/>
        </w:rPr>
        <w:instrText xml:space="preserve"> PAGEREF _Toc176967629 \h </w:instrText>
      </w:r>
      <w:r>
        <w:rPr>
          <w:noProof/>
        </w:rPr>
      </w:r>
      <w:r>
        <w:rPr>
          <w:noProof/>
        </w:rPr>
        <w:fldChar w:fldCharType="separate"/>
      </w:r>
      <w:r>
        <w:rPr>
          <w:noProof/>
        </w:rPr>
        <w:t>11</w:t>
      </w:r>
      <w:r>
        <w:rPr>
          <w:noProof/>
        </w:rPr>
        <w:fldChar w:fldCharType="end"/>
      </w:r>
    </w:p>
    <w:p w14:paraId="345A9F3F" w14:textId="4A2658EE"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4.4</w:t>
      </w:r>
      <w:r>
        <w:rPr>
          <w:rFonts w:eastAsiaTheme="minorEastAsia" w:cstheme="minorBidi"/>
          <w:noProof/>
          <w:color w:val="auto"/>
          <w:kern w:val="2"/>
          <w:sz w:val="22"/>
          <w:szCs w:val="22"/>
          <w:lang w:eastAsia="en-AU"/>
          <w14:ligatures w14:val="standardContextual"/>
        </w:rPr>
        <w:tab/>
      </w:r>
      <w:r>
        <w:rPr>
          <w:noProof/>
        </w:rPr>
        <w:t>Apartment amenity and design</w:t>
      </w:r>
      <w:r>
        <w:rPr>
          <w:noProof/>
        </w:rPr>
        <w:tab/>
      </w:r>
      <w:r>
        <w:rPr>
          <w:noProof/>
        </w:rPr>
        <w:fldChar w:fldCharType="begin"/>
      </w:r>
      <w:r>
        <w:rPr>
          <w:noProof/>
        </w:rPr>
        <w:instrText xml:space="preserve"> PAGEREF _Toc176967630 \h </w:instrText>
      </w:r>
      <w:r>
        <w:rPr>
          <w:noProof/>
        </w:rPr>
      </w:r>
      <w:r>
        <w:rPr>
          <w:noProof/>
        </w:rPr>
        <w:fldChar w:fldCharType="separate"/>
      </w:r>
      <w:r>
        <w:rPr>
          <w:noProof/>
        </w:rPr>
        <w:t>11</w:t>
      </w:r>
      <w:r>
        <w:rPr>
          <w:noProof/>
        </w:rPr>
        <w:fldChar w:fldCharType="end"/>
      </w:r>
    </w:p>
    <w:p w14:paraId="139C0483" w14:textId="635450EA"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4.5</w:t>
      </w:r>
      <w:r>
        <w:rPr>
          <w:rFonts w:eastAsiaTheme="minorEastAsia" w:cstheme="minorBidi"/>
          <w:noProof/>
          <w:color w:val="auto"/>
          <w:kern w:val="2"/>
          <w:sz w:val="22"/>
          <w:szCs w:val="22"/>
          <w:lang w:eastAsia="en-AU"/>
          <w14:ligatures w14:val="standardContextual"/>
        </w:rPr>
        <w:tab/>
      </w:r>
      <w:r>
        <w:rPr>
          <w:noProof/>
        </w:rPr>
        <w:t>Environmental Sustainability</w:t>
      </w:r>
      <w:r>
        <w:rPr>
          <w:noProof/>
        </w:rPr>
        <w:tab/>
      </w:r>
      <w:r>
        <w:rPr>
          <w:noProof/>
        </w:rPr>
        <w:fldChar w:fldCharType="begin"/>
      </w:r>
      <w:r>
        <w:rPr>
          <w:noProof/>
        </w:rPr>
        <w:instrText xml:space="preserve"> PAGEREF _Toc176967631 \h </w:instrText>
      </w:r>
      <w:r>
        <w:rPr>
          <w:noProof/>
        </w:rPr>
      </w:r>
      <w:r>
        <w:rPr>
          <w:noProof/>
        </w:rPr>
        <w:fldChar w:fldCharType="separate"/>
      </w:r>
      <w:r>
        <w:rPr>
          <w:noProof/>
        </w:rPr>
        <w:t>12</w:t>
      </w:r>
      <w:r>
        <w:rPr>
          <w:noProof/>
        </w:rPr>
        <w:fldChar w:fldCharType="end"/>
      </w:r>
    </w:p>
    <w:p w14:paraId="6365DA26" w14:textId="21566E1A"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4.6</w:t>
      </w:r>
      <w:r>
        <w:rPr>
          <w:rFonts w:eastAsiaTheme="minorEastAsia" w:cstheme="minorBidi"/>
          <w:noProof/>
          <w:color w:val="auto"/>
          <w:kern w:val="2"/>
          <w:sz w:val="22"/>
          <w:szCs w:val="22"/>
          <w:lang w:eastAsia="en-AU"/>
          <w14:ligatures w14:val="standardContextual"/>
        </w:rPr>
        <w:tab/>
      </w:r>
      <w:r>
        <w:rPr>
          <w:noProof/>
        </w:rPr>
        <w:t>Fire safety and construction</w:t>
      </w:r>
      <w:r>
        <w:rPr>
          <w:noProof/>
        </w:rPr>
        <w:tab/>
      </w:r>
      <w:r>
        <w:rPr>
          <w:noProof/>
        </w:rPr>
        <w:fldChar w:fldCharType="begin"/>
      </w:r>
      <w:r>
        <w:rPr>
          <w:noProof/>
        </w:rPr>
        <w:instrText xml:space="preserve"> PAGEREF _Toc176967632 \h </w:instrText>
      </w:r>
      <w:r>
        <w:rPr>
          <w:noProof/>
        </w:rPr>
      </w:r>
      <w:r>
        <w:rPr>
          <w:noProof/>
        </w:rPr>
        <w:fldChar w:fldCharType="separate"/>
      </w:r>
      <w:r>
        <w:rPr>
          <w:noProof/>
        </w:rPr>
        <w:t>12</w:t>
      </w:r>
      <w:r>
        <w:rPr>
          <w:noProof/>
        </w:rPr>
        <w:fldChar w:fldCharType="end"/>
      </w:r>
    </w:p>
    <w:p w14:paraId="556EC55C" w14:textId="75177A57"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4.7</w:t>
      </w:r>
      <w:r>
        <w:rPr>
          <w:rFonts w:eastAsiaTheme="minorEastAsia" w:cstheme="minorBidi"/>
          <w:noProof/>
          <w:color w:val="auto"/>
          <w:kern w:val="2"/>
          <w:sz w:val="22"/>
          <w:szCs w:val="22"/>
          <w:lang w:eastAsia="en-AU"/>
          <w14:ligatures w14:val="standardContextual"/>
        </w:rPr>
        <w:tab/>
      </w:r>
      <w:r>
        <w:rPr>
          <w:noProof/>
        </w:rPr>
        <w:t>Design considerations</w:t>
      </w:r>
      <w:r>
        <w:rPr>
          <w:noProof/>
        </w:rPr>
        <w:tab/>
      </w:r>
      <w:r>
        <w:rPr>
          <w:noProof/>
        </w:rPr>
        <w:fldChar w:fldCharType="begin"/>
      </w:r>
      <w:r>
        <w:rPr>
          <w:noProof/>
        </w:rPr>
        <w:instrText xml:space="preserve"> PAGEREF _Toc176967633 \h </w:instrText>
      </w:r>
      <w:r>
        <w:rPr>
          <w:noProof/>
        </w:rPr>
      </w:r>
      <w:r>
        <w:rPr>
          <w:noProof/>
        </w:rPr>
        <w:fldChar w:fldCharType="separate"/>
      </w:r>
      <w:r>
        <w:rPr>
          <w:noProof/>
        </w:rPr>
        <w:t>12</w:t>
      </w:r>
      <w:r>
        <w:rPr>
          <w:noProof/>
        </w:rPr>
        <w:fldChar w:fldCharType="end"/>
      </w:r>
    </w:p>
    <w:p w14:paraId="1596474C" w14:textId="7F3D9B15"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4.8</w:t>
      </w:r>
      <w:r>
        <w:rPr>
          <w:rFonts w:eastAsiaTheme="minorEastAsia" w:cstheme="minorBidi"/>
          <w:noProof/>
          <w:color w:val="auto"/>
          <w:kern w:val="2"/>
          <w:sz w:val="22"/>
          <w:szCs w:val="22"/>
          <w:lang w:eastAsia="en-AU"/>
          <w14:ligatures w14:val="standardContextual"/>
        </w:rPr>
        <w:tab/>
      </w:r>
      <w:r>
        <w:rPr>
          <w:noProof/>
        </w:rPr>
        <w:t>Structural considerations</w:t>
      </w:r>
      <w:r>
        <w:rPr>
          <w:noProof/>
        </w:rPr>
        <w:tab/>
      </w:r>
      <w:r>
        <w:rPr>
          <w:noProof/>
        </w:rPr>
        <w:fldChar w:fldCharType="begin"/>
      </w:r>
      <w:r>
        <w:rPr>
          <w:noProof/>
        </w:rPr>
        <w:instrText xml:space="preserve"> PAGEREF _Toc176967634 \h </w:instrText>
      </w:r>
      <w:r>
        <w:rPr>
          <w:noProof/>
        </w:rPr>
      </w:r>
      <w:r>
        <w:rPr>
          <w:noProof/>
        </w:rPr>
        <w:fldChar w:fldCharType="separate"/>
      </w:r>
      <w:r>
        <w:rPr>
          <w:noProof/>
        </w:rPr>
        <w:t>12</w:t>
      </w:r>
      <w:r>
        <w:rPr>
          <w:noProof/>
        </w:rPr>
        <w:fldChar w:fldCharType="end"/>
      </w:r>
    </w:p>
    <w:p w14:paraId="4139DF2A" w14:textId="6068E915"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5.</w:t>
      </w:r>
      <w:r>
        <w:rPr>
          <w:rFonts w:eastAsiaTheme="minorEastAsia" w:cstheme="minorBidi"/>
          <w:noProof/>
          <w:color w:val="auto"/>
          <w:kern w:val="2"/>
          <w:sz w:val="22"/>
          <w:szCs w:val="22"/>
          <w:lang w:eastAsia="en-AU"/>
          <w14:ligatures w14:val="standardContextual"/>
        </w:rPr>
        <w:tab/>
      </w:r>
      <w:r>
        <w:rPr>
          <w:noProof/>
        </w:rPr>
        <w:t>Planning and design considerations</w:t>
      </w:r>
      <w:r>
        <w:rPr>
          <w:noProof/>
        </w:rPr>
        <w:tab/>
      </w:r>
      <w:r>
        <w:rPr>
          <w:noProof/>
        </w:rPr>
        <w:fldChar w:fldCharType="begin"/>
      </w:r>
      <w:r>
        <w:rPr>
          <w:noProof/>
        </w:rPr>
        <w:instrText xml:space="preserve"> PAGEREF _Toc176967635 \h </w:instrText>
      </w:r>
      <w:r>
        <w:rPr>
          <w:noProof/>
        </w:rPr>
      </w:r>
      <w:r>
        <w:rPr>
          <w:noProof/>
        </w:rPr>
        <w:fldChar w:fldCharType="separate"/>
      </w:r>
      <w:r>
        <w:rPr>
          <w:noProof/>
        </w:rPr>
        <w:t>13</w:t>
      </w:r>
      <w:r>
        <w:rPr>
          <w:noProof/>
        </w:rPr>
        <w:fldChar w:fldCharType="end"/>
      </w:r>
    </w:p>
    <w:p w14:paraId="64331CB5" w14:textId="02CDF210"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5.1</w:t>
      </w:r>
      <w:r>
        <w:rPr>
          <w:rFonts w:eastAsiaTheme="minorEastAsia" w:cstheme="minorBidi"/>
          <w:noProof/>
          <w:color w:val="auto"/>
          <w:kern w:val="2"/>
          <w:sz w:val="22"/>
          <w:szCs w:val="22"/>
          <w:lang w:eastAsia="en-AU"/>
          <w14:ligatures w14:val="standardContextual"/>
        </w:rPr>
        <w:tab/>
      </w:r>
      <w:r>
        <w:rPr>
          <w:noProof/>
        </w:rPr>
        <w:t>Planning</w:t>
      </w:r>
      <w:r>
        <w:rPr>
          <w:noProof/>
        </w:rPr>
        <w:tab/>
      </w:r>
      <w:r>
        <w:rPr>
          <w:noProof/>
        </w:rPr>
        <w:fldChar w:fldCharType="begin"/>
      </w:r>
      <w:r>
        <w:rPr>
          <w:noProof/>
        </w:rPr>
        <w:instrText xml:space="preserve"> PAGEREF _Toc176967636 \h </w:instrText>
      </w:r>
      <w:r>
        <w:rPr>
          <w:noProof/>
        </w:rPr>
      </w:r>
      <w:r>
        <w:rPr>
          <w:noProof/>
        </w:rPr>
        <w:fldChar w:fldCharType="separate"/>
      </w:r>
      <w:r>
        <w:rPr>
          <w:noProof/>
        </w:rPr>
        <w:t>13</w:t>
      </w:r>
      <w:r>
        <w:rPr>
          <w:noProof/>
        </w:rPr>
        <w:fldChar w:fldCharType="end"/>
      </w:r>
    </w:p>
    <w:p w14:paraId="17E12C6A" w14:textId="7181BCB3"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5.2</w:t>
      </w:r>
      <w:r>
        <w:rPr>
          <w:rFonts w:eastAsiaTheme="minorEastAsia" w:cstheme="minorBidi"/>
          <w:noProof/>
          <w:color w:val="auto"/>
          <w:kern w:val="2"/>
          <w:sz w:val="22"/>
          <w:szCs w:val="22"/>
          <w:lang w:eastAsia="en-AU"/>
          <w14:ligatures w14:val="standardContextual"/>
        </w:rPr>
        <w:tab/>
      </w:r>
      <w:r>
        <w:rPr>
          <w:noProof/>
        </w:rPr>
        <w:t>Zones and overlays</w:t>
      </w:r>
      <w:r>
        <w:rPr>
          <w:noProof/>
        </w:rPr>
        <w:tab/>
      </w:r>
      <w:r>
        <w:rPr>
          <w:noProof/>
        </w:rPr>
        <w:fldChar w:fldCharType="begin"/>
      </w:r>
      <w:r>
        <w:rPr>
          <w:noProof/>
        </w:rPr>
        <w:instrText xml:space="preserve"> PAGEREF _Toc176967637 \h </w:instrText>
      </w:r>
      <w:r>
        <w:rPr>
          <w:noProof/>
        </w:rPr>
      </w:r>
      <w:r>
        <w:rPr>
          <w:noProof/>
        </w:rPr>
        <w:fldChar w:fldCharType="separate"/>
      </w:r>
      <w:r>
        <w:rPr>
          <w:noProof/>
        </w:rPr>
        <w:t>14</w:t>
      </w:r>
      <w:r>
        <w:rPr>
          <w:noProof/>
        </w:rPr>
        <w:fldChar w:fldCharType="end"/>
      </w:r>
    </w:p>
    <w:p w14:paraId="34719E1F" w14:textId="3691CB9F"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5.3</w:t>
      </w:r>
      <w:r>
        <w:rPr>
          <w:rFonts w:eastAsiaTheme="minorEastAsia" w:cstheme="minorBidi"/>
          <w:noProof/>
          <w:color w:val="auto"/>
          <w:kern w:val="2"/>
          <w:sz w:val="22"/>
          <w:szCs w:val="22"/>
          <w:lang w:eastAsia="en-AU"/>
          <w14:ligatures w14:val="standardContextual"/>
        </w:rPr>
        <w:tab/>
      </w:r>
      <w:r>
        <w:rPr>
          <w:noProof/>
        </w:rPr>
        <w:t>Proposals to increase the gross floor area of the building</w:t>
      </w:r>
      <w:r>
        <w:rPr>
          <w:noProof/>
        </w:rPr>
        <w:tab/>
      </w:r>
      <w:r>
        <w:rPr>
          <w:noProof/>
        </w:rPr>
        <w:fldChar w:fldCharType="begin"/>
      </w:r>
      <w:r>
        <w:rPr>
          <w:noProof/>
        </w:rPr>
        <w:instrText xml:space="preserve"> PAGEREF _Toc176967638 \h </w:instrText>
      </w:r>
      <w:r>
        <w:rPr>
          <w:noProof/>
        </w:rPr>
      </w:r>
      <w:r>
        <w:rPr>
          <w:noProof/>
        </w:rPr>
        <w:fldChar w:fldCharType="separate"/>
      </w:r>
      <w:r>
        <w:rPr>
          <w:noProof/>
        </w:rPr>
        <w:t>15</w:t>
      </w:r>
      <w:r>
        <w:rPr>
          <w:noProof/>
        </w:rPr>
        <w:fldChar w:fldCharType="end"/>
      </w:r>
    </w:p>
    <w:p w14:paraId="05CBED46" w14:textId="20457390"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 xml:space="preserve">5.4 </w:t>
      </w:r>
      <w:r>
        <w:rPr>
          <w:rFonts w:eastAsiaTheme="minorEastAsia" w:cstheme="minorBidi"/>
          <w:noProof/>
          <w:color w:val="auto"/>
          <w:kern w:val="2"/>
          <w:sz w:val="22"/>
          <w:szCs w:val="22"/>
          <w:lang w:eastAsia="en-AU"/>
          <w14:ligatures w14:val="standardContextual"/>
        </w:rPr>
        <w:tab/>
      </w:r>
      <w:r>
        <w:rPr>
          <w:noProof/>
        </w:rPr>
        <w:t>Apartment amenity and design</w:t>
      </w:r>
      <w:r>
        <w:rPr>
          <w:noProof/>
        </w:rPr>
        <w:tab/>
      </w:r>
      <w:r>
        <w:rPr>
          <w:noProof/>
        </w:rPr>
        <w:fldChar w:fldCharType="begin"/>
      </w:r>
      <w:r>
        <w:rPr>
          <w:noProof/>
        </w:rPr>
        <w:instrText xml:space="preserve"> PAGEREF _Toc176967639 \h </w:instrText>
      </w:r>
      <w:r>
        <w:rPr>
          <w:noProof/>
        </w:rPr>
      </w:r>
      <w:r>
        <w:rPr>
          <w:noProof/>
        </w:rPr>
        <w:fldChar w:fldCharType="separate"/>
      </w:r>
      <w:r>
        <w:rPr>
          <w:noProof/>
        </w:rPr>
        <w:t>15</w:t>
      </w:r>
      <w:r>
        <w:rPr>
          <w:noProof/>
        </w:rPr>
        <w:fldChar w:fldCharType="end"/>
      </w:r>
    </w:p>
    <w:p w14:paraId="7B5A3A04" w14:textId="71303556"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5.5</w:t>
      </w:r>
      <w:r>
        <w:rPr>
          <w:rFonts w:eastAsiaTheme="minorEastAsia" w:cstheme="minorBidi"/>
          <w:noProof/>
          <w:color w:val="auto"/>
          <w:kern w:val="2"/>
          <w:sz w:val="22"/>
          <w:szCs w:val="22"/>
          <w:lang w:eastAsia="en-AU"/>
          <w14:ligatures w14:val="standardContextual"/>
        </w:rPr>
        <w:tab/>
      </w:r>
      <w:r>
        <w:rPr>
          <w:noProof/>
        </w:rPr>
        <w:t>Sites affected by the Heritage Overlay</w:t>
      </w:r>
      <w:r>
        <w:rPr>
          <w:noProof/>
        </w:rPr>
        <w:tab/>
      </w:r>
      <w:r>
        <w:rPr>
          <w:noProof/>
        </w:rPr>
        <w:fldChar w:fldCharType="begin"/>
      </w:r>
      <w:r>
        <w:rPr>
          <w:noProof/>
        </w:rPr>
        <w:instrText xml:space="preserve"> PAGEREF _Toc176967640 \h </w:instrText>
      </w:r>
      <w:r>
        <w:rPr>
          <w:noProof/>
        </w:rPr>
      </w:r>
      <w:r>
        <w:rPr>
          <w:noProof/>
        </w:rPr>
        <w:fldChar w:fldCharType="separate"/>
      </w:r>
      <w:r>
        <w:rPr>
          <w:noProof/>
        </w:rPr>
        <w:t>21</w:t>
      </w:r>
      <w:r>
        <w:rPr>
          <w:noProof/>
        </w:rPr>
        <w:fldChar w:fldCharType="end"/>
      </w:r>
    </w:p>
    <w:p w14:paraId="4F70B65F" w14:textId="75AEE07F"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5.6</w:t>
      </w:r>
      <w:r>
        <w:rPr>
          <w:rFonts w:eastAsiaTheme="minorEastAsia" w:cstheme="minorBidi"/>
          <w:noProof/>
          <w:color w:val="auto"/>
          <w:kern w:val="2"/>
          <w:sz w:val="22"/>
          <w:szCs w:val="22"/>
          <w:lang w:eastAsia="en-AU"/>
          <w14:ligatures w14:val="standardContextual"/>
        </w:rPr>
        <w:tab/>
      </w:r>
      <w:r>
        <w:rPr>
          <w:noProof/>
        </w:rPr>
        <w:t>Subdivision of a building</w:t>
      </w:r>
      <w:r>
        <w:rPr>
          <w:noProof/>
        </w:rPr>
        <w:tab/>
      </w:r>
      <w:r>
        <w:rPr>
          <w:noProof/>
        </w:rPr>
        <w:fldChar w:fldCharType="begin"/>
      </w:r>
      <w:r>
        <w:rPr>
          <w:noProof/>
        </w:rPr>
        <w:instrText xml:space="preserve"> PAGEREF _Toc176967641 \h </w:instrText>
      </w:r>
      <w:r>
        <w:rPr>
          <w:noProof/>
        </w:rPr>
      </w:r>
      <w:r>
        <w:rPr>
          <w:noProof/>
        </w:rPr>
        <w:fldChar w:fldCharType="separate"/>
      </w:r>
      <w:r>
        <w:rPr>
          <w:noProof/>
        </w:rPr>
        <w:t>22</w:t>
      </w:r>
      <w:r>
        <w:rPr>
          <w:noProof/>
        </w:rPr>
        <w:fldChar w:fldCharType="end"/>
      </w:r>
    </w:p>
    <w:p w14:paraId="32112B5C" w14:textId="1C82DC44"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w:t>
      </w:r>
      <w:r>
        <w:rPr>
          <w:rFonts w:eastAsiaTheme="minorEastAsia" w:cstheme="minorBidi"/>
          <w:noProof/>
          <w:color w:val="auto"/>
          <w:kern w:val="2"/>
          <w:sz w:val="22"/>
          <w:szCs w:val="22"/>
          <w:lang w:eastAsia="en-AU"/>
          <w14:ligatures w14:val="standardContextual"/>
        </w:rPr>
        <w:tab/>
      </w:r>
      <w:r>
        <w:rPr>
          <w:noProof/>
        </w:rPr>
        <w:t>Building and construction considerations</w:t>
      </w:r>
      <w:r>
        <w:rPr>
          <w:noProof/>
        </w:rPr>
        <w:tab/>
      </w:r>
      <w:r>
        <w:rPr>
          <w:noProof/>
        </w:rPr>
        <w:fldChar w:fldCharType="begin"/>
      </w:r>
      <w:r>
        <w:rPr>
          <w:noProof/>
        </w:rPr>
        <w:instrText xml:space="preserve"> PAGEREF _Toc176967642 \h </w:instrText>
      </w:r>
      <w:r>
        <w:rPr>
          <w:noProof/>
        </w:rPr>
      </w:r>
      <w:r>
        <w:rPr>
          <w:noProof/>
        </w:rPr>
        <w:fldChar w:fldCharType="separate"/>
      </w:r>
      <w:r>
        <w:rPr>
          <w:noProof/>
        </w:rPr>
        <w:t>23</w:t>
      </w:r>
      <w:r>
        <w:rPr>
          <w:noProof/>
        </w:rPr>
        <w:fldChar w:fldCharType="end"/>
      </w:r>
    </w:p>
    <w:p w14:paraId="57B941E3" w14:textId="45EADB0E"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6.1</w:t>
      </w:r>
      <w:r>
        <w:rPr>
          <w:rFonts w:eastAsiaTheme="minorEastAsia" w:cstheme="minorBidi"/>
          <w:noProof/>
          <w:color w:val="auto"/>
          <w:kern w:val="2"/>
          <w:sz w:val="22"/>
          <w:szCs w:val="22"/>
          <w:lang w:eastAsia="en-AU"/>
          <w14:ligatures w14:val="standardContextual"/>
        </w:rPr>
        <w:tab/>
      </w:r>
      <w:r>
        <w:rPr>
          <w:noProof/>
        </w:rPr>
        <w:t>Building principles</w:t>
      </w:r>
      <w:r>
        <w:rPr>
          <w:noProof/>
        </w:rPr>
        <w:tab/>
      </w:r>
      <w:r>
        <w:rPr>
          <w:noProof/>
        </w:rPr>
        <w:fldChar w:fldCharType="begin"/>
      </w:r>
      <w:r>
        <w:rPr>
          <w:noProof/>
        </w:rPr>
        <w:instrText xml:space="preserve"> PAGEREF _Toc176967643 \h </w:instrText>
      </w:r>
      <w:r>
        <w:rPr>
          <w:noProof/>
        </w:rPr>
      </w:r>
      <w:r>
        <w:rPr>
          <w:noProof/>
        </w:rPr>
        <w:fldChar w:fldCharType="separate"/>
      </w:r>
      <w:r>
        <w:rPr>
          <w:noProof/>
        </w:rPr>
        <w:t>23</w:t>
      </w:r>
      <w:r>
        <w:rPr>
          <w:noProof/>
        </w:rPr>
        <w:fldChar w:fldCharType="end"/>
      </w:r>
    </w:p>
    <w:p w14:paraId="792176A8" w14:textId="0A924A1E"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6.2</w:t>
      </w:r>
      <w:r>
        <w:rPr>
          <w:rFonts w:eastAsiaTheme="minorEastAsia" w:cstheme="minorBidi"/>
          <w:noProof/>
          <w:color w:val="auto"/>
          <w:kern w:val="2"/>
          <w:sz w:val="22"/>
          <w:szCs w:val="22"/>
          <w:lang w:eastAsia="en-AU"/>
          <w14:ligatures w14:val="standardContextual"/>
        </w:rPr>
        <w:tab/>
      </w:r>
      <w:r>
        <w:rPr>
          <w:noProof/>
        </w:rPr>
        <w:t>Legislative requirements</w:t>
      </w:r>
      <w:r>
        <w:rPr>
          <w:noProof/>
        </w:rPr>
        <w:tab/>
      </w:r>
      <w:r>
        <w:rPr>
          <w:noProof/>
        </w:rPr>
        <w:fldChar w:fldCharType="begin"/>
      </w:r>
      <w:r>
        <w:rPr>
          <w:noProof/>
        </w:rPr>
        <w:instrText xml:space="preserve"> PAGEREF _Toc176967644 \h </w:instrText>
      </w:r>
      <w:r>
        <w:rPr>
          <w:noProof/>
        </w:rPr>
      </w:r>
      <w:r>
        <w:rPr>
          <w:noProof/>
        </w:rPr>
        <w:fldChar w:fldCharType="separate"/>
      </w:r>
      <w:r>
        <w:rPr>
          <w:noProof/>
        </w:rPr>
        <w:t>23</w:t>
      </w:r>
      <w:r>
        <w:rPr>
          <w:noProof/>
        </w:rPr>
        <w:fldChar w:fldCharType="end"/>
      </w:r>
    </w:p>
    <w:p w14:paraId="13D1F907" w14:textId="75F114FB"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6.3</w:t>
      </w:r>
      <w:r>
        <w:rPr>
          <w:rFonts w:eastAsiaTheme="minorEastAsia" w:cstheme="minorBidi"/>
          <w:noProof/>
          <w:color w:val="auto"/>
          <w:kern w:val="2"/>
          <w:sz w:val="22"/>
          <w:szCs w:val="22"/>
          <w:lang w:eastAsia="en-AU"/>
          <w14:ligatures w14:val="standardContextual"/>
        </w:rPr>
        <w:tab/>
      </w:r>
      <w:r>
        <w:rPr>
          <w:noProof/>
        </w:rPr>
        <w:t>Change of use</w:t>
      </w:r>
      <w:r>
        <w:rPr>
          <w:noProof/>
        </w:rPr>
        <w:tab/>
      </w:r>
      <w:r>
        <w:rPr>
          <w:noProof/>
        </w:rPr>
        <w:fldChar w:fldCharType="begin"/>
      </w:r>
      <w:r>
        <w:rPr>
          <w:noProof/>
        </w:rPr>
        <w:instrText xml:space="preserve"> PAGEREF _Toc176967645 \h </w:instrText>
      </w:r>
      <w:r>
        <w:rPr>
          <w:noProof/>
        </w:rPr>
      </w:r>
      <w:r>
        <w:rPr>
          <w:noProof/>
        </w:rPr>
        <w:fldChar w:fldCharType="separate"/>
      </w:r>
      <w:r>
        <w:rPr>
          <w:noProof/>
        </w:rPr>
        <w:t>24</w:t>
      </w:r>
      <w:r>
        <w:rPr>
          <w:noProof/>
        </w:rPr>
        <w:fldChar w:fldCharType="end"/>
      </w:r>
    </w:p>
    <w:p w14:paraId="794B4DE4" w14:textId="70B0552C"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6.4</w:t>
      </w:r>
      <w:r>
        <w:rPr>
          <w:rFonts w:eastAsiaTheme="minorEastAsia" w:cstheme="minorBidi"/>
          <w:noProof/>
          <w:color w:val="auto"/>
          <w:kern w:val="2"/>
          <w:sz w:val="22"/>
          <w:szCs w:val="22"/>
          <w:lang w:eastAsia="en-AU"/>
          <w14:ligatures w14:val="standardContextual"/>
        </w:rPr>
        <w:tab/>
      </w:r>
      <w:r>
        <w:rPr>
          <w:noProof/>
        </w:rPr>
        <w:t>Fire safety – key principles</w:t>
      </w:r>
      <w:r>
        <w:rPr>
          <w:noProof/>
        </w:rPr>
        <w:tab/>
      </w:r>
      <w:r>
        <w:rPr>
          <w:noProof/>
        </w:rPr>
        <w:fldChar w:fldCharType="begin"/>
      </w:r>
      <w:r>
        <w:rPr>
          <w:noProof/>
        </w:rPr>
        <w:instrText xml:space="preserve"> PAGEREF _Toc176967646 \h </w:instrText>
      </w:r>
      <w:r>
        <w:rPr>
          <w:noProof/>
        </w:rPr>
      </w:r>
      <w:r>
        <w:rPr>
          <w:noProof/>
        </w:rPr>
        <w:fldChar w:fldCharType="separate"/>
      </w:r>
      <w:r>
        <w:rPr>
          <w:noProof/>
        </w:rPr>
        <w:t>24</w:t>
      </w:r>
      <w:r>
        <w:rPr>
          <w:noProof/>
        </w:rPr>
        <w:fldChar w:fldCharType="end"/>
      </w:r>
    </w:p>
    <w:p w14:paraId="58F8278D" w14:textId="6F6D69EA"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6.5</w:t>
      </w:r>
      <w:r>
        <w:rPr>
          <w:rFonts w:eastAsiaTheme="minorEastAsia" w:cstheme="minorBidi"/>
          <w:noProof/>
          <w:color w:val="auto"/>
          <w:kern w:val="2"/>
          <w:sz w:val="22"/>
          <w:szCs w:val="22"/>
          <w:lang w:eastAsia="en-AU"/>
          <w14:ligatures w14:val="standardContextual"/>
        </w:rPr>
        <w:tab/>
      </w:r>
      <w:r>
        <w:rPr>
          <w:noProof/>
        </w:rPr>
        <w:t>Fire resisting construction</w:t>
      </w:r>
      <w:r>
        <w:rPr>
          <w:noProof/>
        </w:rPr>
        <w:tab/>
      </w:r>
      <w:r>
        <w:rPr>
          <w:noProof/>
        </w:rPr>
        <w:fldChar w:fldCharType="begin"/>
      </w:r>
      <w:r>
        <w:rPr>
          <w:noProof/>
        </w:rPr>
        <w:instrText xml:space="preserve"> PAGEREF _Toc176967647 \h </w:instrText>
      </w:r>
      <w:r>
        <w:rPr>
          <w:noProof/>
        </w:rPr>
      </w:r>
      <w:r>
        <w:rPr>
          <w:noProof/>
        </w:rPr>
        <w:fldChar w:fldCharType="separate"/>
      </w:r>
      <w:r>
        <w:rPr>
          <w:noProof/>
        </w:rPr>
        <w:t>26</w:t>
      </w:r>
      <w:r>
        <w:rPr>
          <w:noProof/>
        </w:rPr>
        <w:fldChar w:fldCharType="end"/>
      </w:r>
    </w:p>
    <w:p w14:paraId="431232A6" w14:textId="5C331E9D"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6.6</w:t>
      </w:r>
      <w:r>
        <w:rPr>
          <w:rFonts w:eastAsiaTheme="minorEastAsia" w:cstheme="minorBidi"/>
          <w:noProof/>
          <w:color w:val="auto"/>
          <w:kern w:val="2"/>
          <w:sz w:val="22"/>
          <w:szCs w:val="22"/>
          <w:lang w:eastAsia="en-AU"/>
          <w14:ligatures w14:val="standardContextual"/>
        </w:rPr>
        <w:tab/>
      </w:r>
      <w:r>
        <w:rPr>
          <w:noProof/>
        </w:rPr>
        <w:t>Provision for escape</w:t>
      </w:r>
      <w:r>
        <w:rPr>
          <w:noProof/>
        </w:rPr>
        <w:tab/>
      </w:r>
      <w:r>
        <w:rPr>
          <w:noProof/>
        </w:rPr>
        <w:fldChar w:fldCharType="begin"/>
      </w:r>
      <w:r>
        <w:rPr>
          <w:noProof/>
        </w:rPr>
        <w:instrText xml:space="preserve"> PAGEREF _Toc176967648 \h </w:instrText>
      </w:r>
      <w:r>
        <w:rPr>
          <w:noProof/>
        </w:rPr>
      </w:r>
      <w:r>
        <w:rPr>
          <w:noProof/>
        </w:rPr>
        <w:fldChar w:fldCharType="separate"/>
      </w:r>
      <w:r>
        <w:rPr>
          <w:noProof/>
        </w:rPr>
        <w:t>27</w:t>
      </w:r>
      <w:r>
        <w:rPr>
          <w:noProof/>
        </w:rPr>
        <w:fldChar w:fldCharType="end"/>
      </w:r>
    </w:p>
    <w:p w14:paraId="2C2DEFC2" w14:textId="27FC0712"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6.7</w:t>
      </w:r>
      <w:r>
        <w:rPr>
          <w:rFonts w:eastAsiaTheme="minorEastAsia" w:cstheme="minorBidi"/>
          <w:noProof/>
          <w:color w:val="auto"/>
          <w:kern w:val="2"/>
          <w:sz w:val="22"/>
          <w:szCs w:val="22"/>
          <w:lang w:eastAsia="en-AU"/>
          <w14:ligatures w14:val="standardContextual"/>
        </w:rPr>
        <w:tab/>
      </w:r>
      <w:r>
        <w:rPr>
          <w:noProof/>
        </w:rPr>
        <w:t>Building openings (light and ventilation)</w:t>
      </w:r>
      <w:r>
        <w:rPr>
          <w:noProof/>
        </w:rPr>
        <w:tab/>
      </w:r>
      <w:r>
        <w:rPr>
          <w:noProof/>
        </w:rPr>
        <w:fldChar w:fldCharType="begin"/>
      </w:r>
      <w:r>
        <w:rPr>
          <w:noProof/>
        </w:rPr>
        <w:instrText xml:space="preserve"> PAGEREF _Toc176967649 \h </w:instrText>
      </w:r>
      <w:r>
        <w:rPr>
          <w:noProof/>
        </w:rPr>
      </w:r>
      <w:r>
        <w:rPr>
          <w:noProof/>
        </w:rPr>
        <w:fldChar w:fldCharType="separate"/>
      </w:r>
      <w:r>
        <w:rPr>
          <w:noProof/>
        </w:rPr>
        <w:t>28</w:t>
      </w:r>
      <w:r>
        <w:rPr>
          <w:noProof/>
        </w:rPr>
        <w:fldChar w:fldCharType="end"/>
      </w:r>
    </w:p>
    <w:p w14:paraId="7953BD11" w14:textId="74B31D89"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6.8</w:t>
      </w:r>
      <w:r>
        <w:rPr>
          <w:rFonts w:eastAsiaTheme="minorEastAsia" w:cstheme="minorBidi"/>
          <w:noProof/>
          <w:color w:val="auto"/>
          <w:kern w:val="2"/>
          <w:sz w:val="22"/>
          <w:szCs w:val="22"/>
          <w:lang w:eastAsia="en-AU"/>
          <w14:ligatures w14:val="standardContextual"/>
        </w:rPr>
        <w:tab/>
      </w:r>
      <w:r>
        <w:rPr>
          <w:noProof/>
        </w:rPr>
        <w:t>Other building considerations</w:t>
      </w:r>
      <w:r>
        <w:rPr>
          <w:noProof/>
        </w:rPr>
        <w:tab/>
      </w:r>
      <w:r>
        <w:rPr>
          <w:noProof/>
        </w:rPr>
        <w:fldChar w:fldCharType="begin"/>
      </w:r>
      <w:r>
        <w:rPr>
          <w:noProof/>
        </w:rPr>
        <w:instrText xml:space="preserve"> PAGEREF _Toc176967650 \h </w:instrText>
      </w:r>
      <w:r>
        <w:rPr>
          <w:noProof/>
        </w:rPr>
      </w:r>
      <w:r>
        <w:rPr>
          <w:noProof/>
        </w:rPr>
        <w:fldChar w:fldCharType="separate"/>
      </w:r>
      <w:r>
        <w:rPr>
          <w:noProof/>
        </w:rPr>
        <w:t>28</w:t>
      </w:r>
      <w:r>
        <w:rPr>
          <w:noProof/>
        </w:rPr>
        <w:fldChar w:fldCharType="end"/>
      </w:r>
    </w:p>
    <w:p w14:paraId="1C891BFB" w14:textId="49A2CAC7"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6.9</w:t>
      </w:r>
      <w:r>
        <w:rPr>
          <w:rFonts w:eastAsiaTheme="minorEastAsia" w:cstheme="minorBidi"/>
          <w:noProof/>
          <w:color w:val="auto"/>
          <w:kern w:val="2"/>
          <w:sz w:val="22"/>
          <w:szCs w:val="22"/>
          <w:lang w:eastAsia="en-AU"/>
          <w14:ligatures w14:val="standardContextual"/>
        </w:rPr>
        <w:tab/>
      </w:r>
      <w:r>
        <w:rPr>
          <w:noProof/>
        </w:rPr>
        <w:t>Consultation with authorities</w:t>
      </w:r>
      <w:r>
        <w:rPr>
          <w:noProof/>
        </w:rPr>
        <w:tab/>
      </w:r>
      <w:r>
        <w:rPr>
          <w:noProof/>
        </w:rPr>
        <w:fldChar w:fldCharType="begin"/>
      </w:r>
      <w:r>
        <w:rPr>
          <w:noProof/>
        </w:rPr>
        <w:instrText xml:space="preserve"> PAGEREF _Toc176967651 \h </w:instrText>
      </w:r>
      <w:r>
        <w:rPr>
          <w:noProof/>
        </w:rPr>
      </w:r>
      <w:r>
        <w:rPr>
          <w:noProof/>
        </w:rPr>
        <w:fldChar w:fldCharType="separate"/>
      </w:r>
      <w:r>
        <w:rPr>
          <w:noProof/>
        </w:rPr>
        <w:t>30</w:t>
      </w:r>
      <w:r>
        <w:rPr>
          <w:noProof/>
        </w:rPr>
        <w:fldChar w:fldCharType="end"/>
      </w:r>
    </w:p>
    <w:p w14:paraId="530327C0" w14:textId="4E96B634" w:rsidR="00D935CE" w:rsidRDefault="00D935CE">
      <w:pPr>
        <w:pStyle w:val="TOC2"/>
        <w:tabs>
          <w:tab w:val="left" w:pos="601"/>
        </w:tabs>
        <w:rPr>
          <w:rFonts w:eastAsiaTheme="minorEastAsia" w:cstheme="minorBidi"/>
          <w:noProof/>
          <w:color w:val="auto"/>
          <w:kern w:val="2"/>
          <w:sz w:val="22"/>
          <w:szCs w:val="22"/>
          <w:lang w:eastAsia="en-AU"/>
          <w14:ligatures w14:val="standardContextual"/>
        </w:rPr>
      </w:pPr>
      <w:r>
        <w:rPr>
          <w:noProof/>
        </w:rPr>
        <w:t>6.10</w:t>
      </w:r>
      <w:r>
        <w:rPr>
          <w:rFonts w:eastAsiaTheme="minorEastAsia" w:cstheme="minorBidi"/>
          <w:noProof/>
          <w:color w:val="auto"/>
          <w:kern w:val="2"/>
          <w:sz w:val="22"/>
          <w:szCs w:val="22"/>
          <w:lang w:eastAsia="en-AU"/>
          <w14:ligatures w14:val="standardContextual"/>
        </w:rPr>
        <w:tab/>
      </w:r>
      <w:r>
        <w:rPr>
          <w:noProof/>
        </w:rPr>
        <w:t>Construction</w:t>
      </w:r>
      <w:r>
        <w:rPr>
          <w:noProof/>
        </w:rPr>
        <w:tab/>
      </w:r>
      <w:r>
        <w:rPr>
          <w:noProof/>
        </w:rPr>
        <w:fldChar w:fldCharType="begin"/>
      </w:r>
      <w:r>
        <w:rPr>
          <w:noProof/>
        </w:rPr>
        <w:instrText xml:space="preserve"> PAGEREF _Toc176967652 \h </w:instrText>
      </w:r>
      <w:r>
        <w:rPr>
          <w:noProof/>
        </w:rPr>
      </w:r>
      <w:r>
        <w:rPr>
          <w:noProof/>
        </w:rPr>
        <w:fldChar w:fldCharType="separate"/>
      </w:r>
      <w:r>
        <w:rPr>
          <w:noProof/>
        </w:rPr>
        <w:t>31</w:t>
      </w:r>
      <w:r>
        <w:rPr>
          <w:noProof/>
        </w:rPr>
        <w:fldChar w:fldCharType="end"/>
      </w:r>
    </w:p>
    <w:p w14:paraId="3B18DA1A" w14:textId="7F14A4C6" w:rsidR="00D935CE" w:rsidRDefault="00D935CE">
      <w:pPr>
        <w:pStyle w:val="TOC2"/>
        <w:rPr>
          <w:rFonts w:eastAsiaTheme="minorEastAsia" w:cstheme="minorBidi"/>
          <w:noProof/>
          <w:color w:val="auto"/>
          <w:kern w:val="2"/>
          <w:sz w:val="22"/>
          <w:szCs w:val="22"/>
          <w:lang w:eastAsia="en-AU"/>
          <w14:ligatures w14:val="standardContextual"/>
        </w:rPr>
      </w:pPr>
      <w:r>
        <w:rPr>
          <w:noProof/>
        </w:rPr>
        <w:t>6.11 Maintenance</w:t>
      </w:r>
      <w:r>
        <w:rPr>
          <w:noProof/>
        </w:rPr>
        <w:tab/>
      </w:r>
      <w:r>
        <w:rPr>
          <w:noProof/>
        </w:rPr>
        <w:fldChar w:fldCharType="begin"/>
      </w:r>
      <w:r>
        <w:rPr>
          <w:noProof/>
        </w:rPr>
        <w:instrText xml:space="preserve"> PAGEREF _Toc176967653 \h </w:instrText>
      </w:r>
      <w:r>
        <w:rPr>
          <w:noProof/>
        </w:rPr>
      </w:r>
      <w:r>
        <w:rPr>
          <w:noProof/>
        </w:rPr>
        <w:fldChar w:fldCharType="separate"/>
      </w:r>
      <w:r>
        <w:rPr>
          <w:noProof/>
        </w:rPr>
        <w:t>31</w:t>
      </w:r>
      <w:r>
        <w:rPr>
          <w:noProof/>
        </w:rPr>
        <w:fldChar w:fldCharType="end"/>
      </w:r>
    </w:p>
    <w:p w14:paraId="4373D9C2" w14:textId="598F78C6" w:rsidR="00D935CE" w:rsidRDefault="00D935CE">
      <w:pPr>
        <w:pStyle w:val="TOC2"/>
        <w:rPr>
          <w:rFonts w:eastAsiaTheme="minorEastAsia" w:cstheme="minorBidi"/>
          <w:noProof/>
          <w:color w:val="auto"/>
          <w:kern w:val="2"/>
          <w:sz w:val="22"/>
          <w:szCs w:val="22"/>
          <w:lang w:eastAsia="en-AU"/>
          <w14:ligatures w14:val="standardContextual"/>
        </w:rPr>
      </w:pPr>
      <w:r>
        <w:rPr>
          <w:noProof/>
        </w:rPr>
        <w:t>Appendix A: Building classes</w:t>
      </w:r>
      <w:r>
        <w:rPr>
          <w:noProof/>
        </w:rPr>
        <w:tab/>
      </w:r>
      <w:r>
        <w:rPr>
          <w:noProof/>
        </w:rPr>
        <w:fldChar w:fldCharType="begin"/>
      </w:r>
      <w:r>
        <w:rPr>
          <w:noProof/>
        </w:rPr>
        <w:instrText xml:space="preserve"> PAGEREF _Toc176967654 \h </w:instrText>
      </w:r>
      <w:r>
        <w:rPr>
          <w:noProof/>
        </w:rPr>
      </w:r>
      <w:r>
        <w:rPr>
          <w:noProof/>
        </w:rPr>
        <w:fldChar w:fldCharType="separate"/>
      </w:r>
      <w:r>
        <w:rPr>
          <w:noProof/>
        </w:rPr>
        <w:t>32</w:t>
      </w:r>
      <w:r>
        <w:rPr>
          <w:noProof/>
        </w:rPr>
        <w:fldChar w:fldCharType="end"/>
      </w:r>
    </w:p>
    <w:p w14:paraId="55F81991" w14:textId="4E75B7CD" w:rsidR="00870D10" w:rsidRDefault="00870D10" w:rsidP="00870D10">
      <w:r>
        <w:rPr>
          <w:rFonts w:eastAsiaTheme="majorEastAsia" w:cstheme="majorBidi"/>
          <w:spacing w:val="-10"/>
          <w:szCs w:val="32"/>
        </w:rPr>
        <w:fldChar w:fldCharType="end"/>
      </w:r>
    </w:p>
    <w:p w14:paraId="29F9C098" w14:textId="77777777" w:rsidR="00870D10" w:rsidRDefault="00870D10" w:rsidP="00870D10">
      <w:pPr>
        <w:pStyle w:val="BodyText"/>
      </w:pPr>
    </w:p>
    <w:p w14:paraId="6D5E56CA" w14:textId="77777777" w:rsidR="00870D10" w:rsidRDefault="00870D10" w:rsidP="00870D10">
      <w:pPr>
        <w:tabs>
          <w:tab w:val="left" w:pos="1988"/>
        </w:tabs>
      </w:pPr>
      <w:r>
        <w:t xml:space="preserve"> </w:t>
      </w:r>
    </w:p>
    <w:p w14:paraId="57347FD6" w14:textId="77777777" w:rsidR="00870D10" w:rsidRDefault="00870D10" w:rsidP="00870D10">
      <w:pPr>
        <w:spacing w:after="160" w:line="259" w:lineRule="auto"/>
      </w:pPr>
      <w:r>
        <w:br w:type="page"/>
      </w:r>
    </w:p>
    <w:p w14:paraId="141929B5" w14:textId="77777777" w:rsidR="00870D10" w:rsidRDefault="004A0EA7" w:rsidP="00870D10">
      <w:pPr>
        <w:pStyle w:val="NoSpacing"/>
      </w:pPr>
      <w:sdt>
        <w:sdtPr>
          <w:id w:val="-201330059"/>
          <w:picture/>
        </w:sdtPr>
        <w:sdtEndPr/>
        <w:sdtContent/>
      </w:sdt>
    </w:p>
    <w:p w14:paraId="2461CCFD" w14:textId="7128A18F" w:rsidR="00870D10" w:rsidRPr="00CA7E76" w:rsidRDefault="00870D10" w:rsidP="00CA7E76">
      <w:pPr>
        <w:pStyle w:val="Heading1"/>
        <w:numPr>
          <w:ilvl w:val="0"/>
          <w:numId w:val="45"/>
        </w:numPr>
        <w:rPr>
          <w:sz w:val="60"/>
          <w:szCs w:val="60"/>
        </w:rPr>
      </w:pPr>
      <w:bookmarkStart w:id="1" w:name="_Toc176967621"/>
      <w:r w:rsidRPr="00CA7E76">
        <w:rPr>
          <w:sz w:val="60"/>
          <w:szCs w:val="60"/>
        </w:rPr>
        <w:t>Executive summary</w:t>
      </w:r>
      <w:bookmarkEnd w:id="1"/>
    </w:p>
    <w:p w14:paraId="5701BD48" w14:textId="4F482868" w:rsidR="00870D10" w:rsidRPr="002E365F" w:rsidRDefault="00870D10" w:rsidP="00C61B51">
      <w:pPr>
        <w:pStyle w:val="NormalWeb"/>
        <w:spacing w:line="276" w:lineRule="auto"/>
        <w:rPr>
          <w:rFonts w:asciiTheme="minorHAnsi" w:hAnsiTheme="minorHAnsi" w:cstheme="minorHAnsi"/>
          <w:sz w:val="20"/>
          <w:szCs w:val="20"/>
        </w:rPr>
      </w:pPr>
      <w:r w:rsidRPr="00D40A5F">
        <w:rPr>
          <w:rFonts w:asciiTheme="minorHAnsi" w:hAnsiTheme="minorHAnsi" w:cstheme="minorHAnsi"/>
          <w:sz w:val="20"/>
          <w:szCs w:val="20"/>
        </w:rPr>
        <w:t xml:space="preserve">City of Melbourne is home to an array of </w:t>
      </w:r>
      <w:r>
        <w:rPr>
          <w:rFonts w:asciiTheme="minorHAnsi" w:hAnsiTheme="minorHAnsi" w:cstheme="minorHAnsi"/>
          <w:sz w:val="20"/>
          <w:szCs w:val="20"/>
        </w:rPr>
        <w:t>unique</w:t>
      </w:r>
      <w:r w:rsidRPr="00D40A5F">
        <w:rPr>
          <w:rFonts w:asciiTheme="minorHAnsi" w:hAnsiTheme="minorHAnsi" w:cstheme="minorHAnsi"/>
          <w:sz w:val="20"/>
          <w:szCs w:val="20"/>
        </w:rPr>
        <w:t xml:space="preserve"> buildings that offer a window into the historical heart and soul of Melbourne. However, many of these buildings need new life breathed into them to accommodate the needs of Melbourne today and tomorrow. </w:t>
      </w:r>
      <w:r>
        <w:rPr>
          <w:rFonts w:asciiTheme="minorHAnsi" w:hAnsiTheme="minorHAnsi" w:cstheme="minorHAnsi"/>
          <w:sz w:val="20"/>
          <w:szCs w:val="20"/>
        </w:rPr>
        <w:t>A</w:t>
      </w:r>
      <w:r w:rsidRPr="002E365F">
        <w:rPr>
          <w:rFonts w:asciiTheme="minorHAnsi" w:hAnsiTheme="minorHAnsi" w:cstheme="minorHAnsi"/>
          <w:sz w:val="20"/>
          <w:szCs w:val="20"/>
        </w:rPr>
        <w:t xml:space="preserve">daptive reuse </w:t>
      </w:r>
      <w:r>
        <w:rPr>
          <w:rFonts w:asciiTheme="minorHAnsi" w:hAnsiTheme="minorHAnsi" w:cstheme="minorHAnsi"/>
          <w:sz w:val="20"/>
          <w:szCs w:val="20"/>
        </w:rPr>
        <w:t xml:space="preserve">of </w:t>
      </w:r>
      <w:r w:rsidRPr="002E365F">
        <w:rPr>
          <w:rFonts w:asciiTheme="minorHAnsi" w:hAnsiTheme="minorHAnsi" w:cstheme="minorHAnsi"/>
          <w:sz w:val="20"/>
          <w:szCs w:val="20"/>
        </w:rPr>
        <w:t>underutilised or obsolete office buildings into new, functional uses</w:t>
      </w:r>
      <w:r>
        <w:rPr>
          <w:rFonts w:asciiTheme="minorHAnsi" w:hAnsiTheme="minorHAnsi" w:cstheme="minorHAnsi"/>
          <w:sz w:val="20"/>
          <w:szCs w:val="20"/>
        </w:rPr>
        <w:t xml:space="preserve"> is key to </w:t>
      </w:r>
      <w:r w:rsidRPr="002E365F">
        <w:rPr>
          <w:rFonts w:asciiTheme="minorHAnsi" w:hAnsiTheme="minorHAnsi" w:cstheme="minorHAnsi"/>
          <w:sz w:val="20"/>
          <w:szCs w:val="20"/>
        </w:rPr>
        <w:t>addressing urban and environmental challenges</w:t>
      </w:r>
      <w:r>
        <w:rPr>
          <w:rFonts w:asciiTheme="minorHAnsi" w:hAnsiTheme="minorHAnsi" w:cstheme="minorHAnsi"/>
          <w:sz w:val="20"/>
          <w:szCs w:val="20"/>
        </w:rPr>
        <w:t xml:space="preserve"> such as </w:t>
      </w:r>
      <w:r w:rsidRPr="002E365F">
        <w:rPr>
          <w:rFonts w:asciiTheme="minorHAnsi" w:hAnsiTheme="minorHAnsi" w:cstheme="minorHAnsi"/>
          <w:sz w:val="20"/>
          <w:szCs w:val="20"/>
        </w:rPr>
        <w:t xml:space="preserve">climate change, a rise in vacant office spaces in central business districts, and a growing housing </w:t>
      </w:r>
      <w:r w:rsidR="00FC7203">
        <w:rPr>
          <w:rFonts w:asciiTheme="minorHAnsi" w:hAnsiTheme="minorHAnsi" w:cstheme="minorHAnsi"/>
          <w:sz w:val="20"/>
          <w:szCs w:val="20"/>
        </w:rPr>
        <w:t>shortage</w:t>
      </w:r>
      <w:r>
        <w:rPr>
          <w:rFonts w:asciiTheme="minorHAnsi" w:hAnsiTheme="minorHAnsi" w:cstheme="minorHAnsi"/>
          <w:sz w:val="20"/>
          <w:szCs w:val="20"/>
        </w:rPr>
        <w:t>.</w:t>
      </w:r>
    </w:p>
    <w:p w14:paraId="78C755E9" w14:textId="77777777" w:rsidR="00870D10" w:rsidRPr="001C6DE5" w:rsidRDefault="00870D10" w:rsidP="00C61B51">
      <w:pPr>
        <w:pStyle w:val="NormalWeb"/>
        <w:spacing w:line="276" w:lineRule="auto"/>
        <w:rPr>
          <w:rFonts w:asciiTheme="minorHAnsi" w:hAnsiTheme="minorHAnsi" w:cstheme="minorHAnsi"/>
          <w:sz w:val="20"/>
          <w:szCs w:val="20"/>
        </w:rPr>
      </w:pPr>
      <w:r w:rsidRPr="001C6DE5">
        <w:rPr>
          <w:rStyle w:val="Strong"/>
          <w:rFonts w:asciiTheme="minorHAnsi" w:hAnsiTheme="minorHAnsi" w:cstheme="minorHAnsi"/>
          <w:sz w:val="20"/>
          <w:szCs w:val="20"/>
        </w:rPr>
        <w:t>City of Melbourne's Commitment</w:t>
      </w:r>
    </w:p>
    <w:p w14:paraId="1237B4EC" w14:textId="15F774C1" w:rsidR="00870D10" w:rsidRDefault="00870D10" w:rsidP="00C61B51">
      <w:pPr>
        <w:pStyle w:val="NormalWeb"/>
        <w:spacing w:line="276" w:lineRule="auto"/>
        <w:rPr>
          <w:rFonts w:asciiTheme="minorHAnsi" w:hAnsiTheme="minorHAnsi" w:cstheme="minorHAnsi"/>
          <w:noProof/>
          <w:sz w:val="20"/>
          <w:szCs w:val="20"/>
        </w:rPr>
      </w:pPr>
      <w:r w:rsidRPr="000B5B7C">
        <w:rPr>
          <w:rFonts w:asciiTheme="minorHAnsi" w:hAnsiTheme="minorHAnsi" w:cstheme="minorHAnsi"/>
          <w:sz w:val="20"/>
          <w:szCs w:val="20"/>
        </w:rPr>
        <w:t xml:space="preserve">We recognise the complexities </w:t>
      </w:r>
      <w:r>
        <w:rPr>
          <w:rFonts w:asciiTheme="minorHAnsi" w:hAnsiTheme="minorHAnsi" w:cstheme="minorHAnsi"/>
          <w:sz w:val="20"/>
          <w:szCs w:val="20"/>
        </w:rPr>
        <w:t xml:space="preserve">associated with assessing </w:t>
      </w:r>
      <w:r w:rsidRPr="000B5B7C">
        <w:rPr>
          <w:rFonts w:asciiTheme="minorHAnsi" w:hAnsiTheme="minorHAnsi" w:cstheme="minorHAnsi"/>
          <w:sz w:val="20"/>
          <w:szCs w:val="20"/>
        </w:rPr>
        <w:t xml:space="preserve">feasibility, design challenges, and regulatory approvals </w:t>
      </w:r>
      <w:r>
        <w:rPr>
          <w:rFonts w:asciiTheme="minorHAnsi" w:hAnsiTheme="minorHAnsi" w:cstheme="minorHAnsi"/>
          <w:sz w:val="20"/>
          <w:szCs w:val="20"/>
        </w:rPr>
        <w:t>for</w:t>
      </w:r>
      <w:r w:rsidRPr="000B5B7C">
        <w:rPr>
          <w:rFonts w:asciiTheme="minorHAnsi" w:hAnsiTheme="minorHAnsi" w:cstheme="minorHAnsi"/>
          <w:sz w:val="20"/>
          <w:szCs w:val="20"/>
        </w:rPr>
        <w:t xml:space="preserve"> adaptive reuse. Our aim is to support and guide you through these processes to ensure successful outcomes.</w:t>
      </w:r>
      <w:r w:rsidRPr="005B5970">
        <w:rPr>
          <w:rFonts w:asciiTheme="minorHAnsi" w:hAnsiTheme="minorHAnsi" w:cstheme="minorHAnsi"/>
          <w:noProof/>
          <w:sz w:val="20"/>
          <w:szCs w:val="20"/>
        </w:rPr>
        <w:t xml:space="preserve"> </w:t>
      </w:r>
      <w:r>
        <w:rPr>
          <w:rFonts w:asciiTheme="minorHAnsi" w:hAnsiTheme="minorHAnsi" w:cstheme="minorHAnsi"/>
          <w:noProof/>
          <w:sz w:val="20"/>
          <w:szCs w:val="20"/>
        </w:rPr>
        <w:t>T</w:t>
      </w:r>
      <w:r w:rsidRPr="00590D48">
        <w:rPr>
          <w:rFonts w:asciiTheme="minorHAnsi" w:hAnsiTheme="minorHAnsi" w:cstheme="minorHAnsi"/>
          <w:noProof/>
          <w:sz w:val="20"/>
          <w:szCs w:val="20"/>
        </w:rPr>
        <w:t>he Guidelines for the Adaptive Reuse of Office Buildings (The Guidelines)</w:t>
      </w:r>
      <w:r w:rsidRPr="000B5B7C">
        <w:rPr>
          <w:rFonts w:asciiTheme="minorHAnsi" w:hAnsiTheme="minorHAnsi" w:cstheme="minorHAnsi"/>
          <w:noProof/>
          <w:sz w:val="20"/>
          <w:szCs w:val="20"/>
        </w:rPr>
        <w:t xml:space="preserve"> are designed to assist building owners </w:t>
      </w:r>
      <w:r>
        <w:rPr>
          <w:rFonts w:asciiTheme="minorHAnsi" w:hAnsiTheme="minorHAnsi" w:cstheme="minorHAnsi"/>
          <w:noProof/>
          <w:sz w:val="20"/>
          <w:szCs w:val="20"/>
        </w:rPr>
        <w:t xml:space="preserve">in the initial phases of assessing </w:t>
      </w:r>
      <w:r w:rsidRPr="000B5B7C">
        <w:rPr>
          <w:rFonts w:asciiTheme="minorHAnsi" w:hAnsiTheme="minorHAnsi" w:cstheme="minorHAnsi"/>
          <w:noProof/>
          <w:sz w:val="20"/>
          <w:szCs w:val="20"/>
        </w:rPr>
        <w:t xml:space="preserve">building </w:t>
      </w:r>
      <w:r>
        <w:rPr>
          <w:rFonts w:asciiTheme="minorHAnsi" w:hAnsiTheme="minorHAnsi" w:cstheme="minorHAnsi"/>
          <w:noProof/>
          <w:sz w:val="20"/>
          <w:szCs w:val="20"/>
        </w:rPr>
        <w:t xml:space="preserve">feasibility against current planning and building </w:t>
      </w:r>
      <w:r w:rsidRPr="000B5B7C">
        <w:rPr>
          <w:rFonts w:asciiTheme="minorHAnsi" w:hAnsiTheme="minorHAnsi" w:cstheme="minorHAnsi"/>
          <w:noProof/>
          <w:sz w:val="20"/>
          <w:szCs w:val="20"/>
        </w:rPr>
        <w:t xml:space="preserve">regulatory requirements, and </w:t>
      </w:r>
      <w:r>
        <w:rPr>
          <w:rFonts w:asciiTheme="minorHAnsi" w:hAnsiTheme="minorHAnsi" w:cstheme="minorHAnsi"/>
          <w:noProof/>
          <w:sz w:val="20"/>
          <w:szCs w:val="20"/>
        </w:rPr>
        <w:t>encourag</w:t>
      </w:r>
      <w:r w:rsidR="00FC7203">
        <w:rPr>
          <w:rFonts w:asciiTheme="minorHAnsi" w:hAnsiTheme="minorHAnsi" w:cstheme="minorHAnsi"/>
          <w:noProof/>
          <w:sz w:val="20"/>
          <w:szCs w:val="20"/>
        </w:rPr>
        <w:t>e</w:t>
      </w:r>
      <w:r>
        <w:rPr>
          <w:rFonts w:asciiTheme="minorHAnsi" w:hAnsiTheme="minorHAnsi" w:cstheme="minorHAnsi"/>
          <w:noProof/>
          <w:sz w:val="20"/>
          <w:szCs w:val="20"/>
        </w:rPr>
        <w:t xml:space="preserve"> engaging with the right professionals </w:t>
      </w:r>
      <w:r w:rsidRPr="000B5B7C">
        <w:rPr>
          <w:rFonts w:asciiTheme="minorHAnsi" w:hAnsiTheme="minorHAnsi" w:cstheme="minorHAnsi"/>
          <w:noProof/>
          <w:sz w:val="20"/>
          <w:szCs w:val="20"/>
        </w:rPr>
        <w:t>early in the project</w:t>
      </w:r>
      <w:r w:rsidDel="00903D9C">
        <w:rPr>
          <w:rFonts w:asciiTheme="minorHAnsi" w:hAnsiTheme="minorHAnsi" w:cstheme="minorHAnsi"/>
          <w:noProof/>
          <w:sz w:val="20"/>
          <w:szCs w:val="20"/>
        </w:rPr>
        <w:t xml:space="preserve"> </w:t>
      </w:r>
      <w:r>
        <w:rPr>
          <w:rFonts w:asciiTheme="minorHAnsi" w:hAnsiTheme="minorHAnsi" w:cstheme="minorHAnsi"/>
          <w:noProof/>
          <w:sz w:val="20"/>
          <w:szCs w:val="20"/>
        </w:rPr>
        <w:t xml:space="preserve">including </w:t>
      </w:r>
      <w:r w:rsidRPr="000B5B7C">
        <w:rPr>
          <w:rFonts w:asciiTheme="minorHAnsi" w:hAnsiTheme="minorHAnsi" w:cstheme="minorHAnsi"/>
          <w:noProof/>
          <w:sz w:val="20"/>
          <w:szCs w:val="20"/>
        </w:rPr>
        <w:t xml:space="preserve">with </w:t>
      </w:r>
      <w:r>
        <w:rPr>
          <w:rFonts w:asciiTheme="minorHAnsi" w:hAnsiTheme="minorHAnsi" w:cstheme="minorHAnsi"/>
          <w:noProof/>
          <w:sz w:val="20"/>
          <w:szCs w:val="20"/>
        </w:rPr>
        <w:t>the City of Melbourne</w:t>
      </w:r>
      <w:r w:rsidRPr="000B5B7C">
        <w:rPr>
          <w:rFonts w:asciiTheme="minorHAnsi" w:hAnsiTheme="minorHAnsi" w:cstheme="minorHAnsi"/>
          <w:noProof/>
          <w:sz w:val="20"/>
          <w:szCs w:val="20"/>
        </w:rPr>
        <w:t>. Our goal is to streamline the planning approval</w:t>
      </w:r>
      <w:r>
        <w:rPr>
          <w:rFonts w:asciiTheme="minorHAnsi" w:hAnsiTheme="minorHAnsi" w:cstheme="minorHAnsi"/>
          <w:noProof/>
          <w:sz w:val="20"/>
          <w:szCs w:val="20"/>
        </w:rPr>
        <w:t>s</w:t>
      </w:r>
      <w:r w:rsidRPr="000B5B7C">
        <w:rPr>
          <w:rFonts w:asciiTheme="minorHAnsi" w:hAnsiTheme="minorHAnsi" w:cstheme="minorHAnsi"/>
          <w:noProof/>
          <w:sz w:val="20"/>
          <w:szCs w:val="20"/>
        </w:rPr>
        <w:t xml:space="preserve"> proces</w:t>
      </w:r>
      <w:r w:rsidR="008143E7">
        <w:rPr>
          <w:rFonts w:asciiTheme="minorHAnsi" w:hAnsiTheme="minorHAnsi" w:cstheme="minorHAnsi"/>
          <w:noProof/>
          <w:sz w:val="20"/>
          <w:szCs w:val="20"/>
        </w:rPr>
        <w:t xml:space="preserve">s </w:t>
      </w:r>
      <w:r w:rsidRPr="000B5B7C">
        <w:rPr>
          <w:rFonts w:asciiTheme="minorHAnsi" w:hAnsiTheme="minorHAnsi" w:cstheme="minorHAnsi"/>
          <w:noProof/>
          <w:sz w:val="20"/>
          <w:szCs w:val="20"/>
        </w:rPr>
        <w:t xml:space="preserve">and offer guidance on innovative </w:t>
      </w:r>
      <w:r w:rsidR="00FC7203">
        <w:rPr>
          <w:rFonts w:asciiTheme="minorHAnsi" w:hAnsiTheme="minorHAnsi" w:cstheme="minorHAnsi"/>
          <w:noProof/>
          <w:sz w:val="20"/>
          <w:szCs w:val="20"/>
        </w:rPr>
        <w:t xml:space="preserve">and sustainable </w:t>
      </w:r>
      <w:r w:rsidRPr="000B5B7C">
        <w:rPr>
          <w:rFonts w:asciiTheme="minorHAnsi" w:hAnsiTheme="minorHAnsi" w:cstheme="minorHAnsi"/>
          <w:noProof/>
          <w:sz w:val="20"/>
          <w:szCs w:val="20"/>
        </w:rPr>
        <w:t>design features.</w:t>
      </w:r>
      <w:r>
        <w:rPr>
          <w:rFonts w:asciiTheme="minorHAnsi" w:hAnsiTheme="minorHAnsi" w:cstheme="minorHAnsi"/>
          <w:noProof/>
          <w:sz w:val="20"/>
          <w:szCs w:val="20"/>
        </w:rPr>
        <w:t xml:space="preserve"> </w:t>
      </w:r>
    </w:p>
    <w:p w14:paraId="7E247D26" w14:textId="77777777" w:rsidR="00870D10" w:rsidRDefault="00870D10" w:rsidP="00C61B51">
      <w:pPr>
        <w:pStyle w:val="NormalWeb"/>
        <w:spacing w:line="276" w:lineRule="auto"/>
        <w:rPr>
          <w:rFonts w:asciiTheme="minorHAnsi" w:hAnsiTheme="minorHAnsi" w:cstheme="minorHAnsi"/>
          <w:noProof/>
          <w:sz w:val="20"/>
          <w:szCs w:val="20"/>
        </w:rPr>
      </w:pPr>
      <w:r w:rsidRPr="00590D48">
        <w:rPr>
          <w:rFonts w:asciiTheme="minorHAnsi" w:hAnsiTheme="minorHAnsi" w:cstheme="minorHAnsi"/>
          <w:sz w:val="20"/>
          <w:szCs w:val="20"/>
        </w:rPr>
        <w:t xml:space="preserve">The </w:t>
      </w:r>
      <w:r>
        <w:rPr>
          <w:rFonts w:asciiTheme="minorHAnsi" w:hAnsiTheme="minorHAnsi" w:cstheme="minorHAnsi"/>
          <w:sz w:val="20"/>
          <w:szCs w:val="20"/>
        </w:rPr>
        <w:t>G</w:t>
      </w:r>
      <w:r w:rsidRPr="00590D48">
        <w:rPr>
          <w:rFonts w:asciiTheme="minorHAnsi" w:hAnsiTheme="minorHAnsi" w:cstheme="minorHAnsi"/>
          <w:sz w:val="20"/>
          <w:szCs w:val="20"/>
        </w:rPr>
        <w:t>uidelines encourage best practice adaptive reuse projects</w:t>
      </w:r>
      <w:r>
        <w:rPr>
          <w:rFonts w:asciiTheme="minorHAnsi" w:hAnsiTheme="minorHAnsi" w:cstheme="minorHAnsi"/>
          <w:sz w:val="20"/>
          <w:szCs w:val="20"/>
        </w:rPr>
        <w:t xml:space="preserve">, </w:t>
      </w:r>
      <w:r>
        <w:rPr>
          <w:rFonts w:asciiTheme="minorHAnsi" w:hAnsiTheme="minorHAnsi" w:cstheme="minorHAnsi"/>
          <w:noProof/>
          <w:sz w:val="20"/>
          <w:szCs w:val="20"/>
        </w:rPr>
        <w:t>complementing</w:t>
      </w:r>
      <w:r w:rsidRPr="00590D48">
        <w:rPr>
          <w:rFonts w:asciiTheme="minorHAnsi" w:hAnsiTheme="minorHAnsi" w:cstheme="minorHAnsi"/>
          <w:noProof/>
          <w:sz w:val="20"/>
          <w:szCs w:val="20"/>
        </w:rPr>
        <w:t xml:space="preserve"> the </w:t>
      </w:r>
      <w:hyperlink r:id="rId11" w:history="1">
        <w:r w:rsidRPr="00590D48">
          <w:rPr>
            <w:rStyle w:val="Hyperlink"/>
            <w:rFonts w:asciiTheme="minorHAnsi" w:hAnsiTheme="minorHAnsi" w:cstheme="minorHAnsi"/>
            <w:noProof/>
            <w:szCs w:val="20"/>
          </w:rPr>
          <w:t>Retrofit Melbourne Plan</w:t>
        </w:r>
      </w:hyperlink>
      <w:r w:rsidRPr="00590D48">
        <w:rPr>
          <w:rFonts w:asciiTheme="minorHAnsi" w:hAnsiTheme="minorHAnsi" w:cstheme="minorHAnsi"/>
          <w:noProof/>
          <w:sz w:val="20"/>
          <w:szCs w:val="20"/>
        </w:rPr>
        <w:t xml:space="preserve"> </w:t>
      </w:r>
      <w:r>
        <w:rPr>
          <w:rFonts w:asciiTheme="minorHAnsi" w:hAnsiTheme="minorHAnsi" w:cstheme="minorHAnsi"/>
          <w:noProof/>
          <w:sz w:val="20"/>
          <w:szCs w:val="20"/>
        </w:rPr>
        <w:t xml:space="preserve">published in 2023 that </w:t>
      </w:r>
      <w:r w:rsidRPr="00590D48">
        <w:rPr>
          <w:rFonts w:asciiTheme="minorHAnsi" w:hAnsiTheme="minorHAnsi" w:cstheme="minorHAnsi"/>
          <w:noProof/>
          <w:sz w:val="20"/>
          <w:szCs w:val="20"/>
        </w:rPr>
        <w:t>encourages the retrofit of commercial buildings in the central city and thereby reducing their environmental impact</w:t>
      </w:r>
      <w:r>
        <w:rPr>
          <w:rFonts w:asciiTheme="minorHAnsi" w:hAnsiTheme="minorHAnsi" w:cstheme="minorHAnsi"/>
          <w:noProof/>
          <w:sz w:val="20"/>
          <w:szCs w:val="20"/>
        </w:rPr>
        <w:t>.</w:t>
      </w:r>
      <w:r w:rsidRPr="00590D48">
        <w:rPr>
          <w:rFonts w:asciiTheme="minorHAnsi" w:hAnsiTheme="minorHAnsi" w:cstheme="minorHAnsi"/>
          <w:noProof/>
          <w:sz w:val="20"/>
          <w:szCs w:val="20"/>
        </w:rPr>
        <w:t xml:space="preserve"> </w:t>
      </w:r>
    </w:p>
    <w:p w14:paraId="58E21C94" w14:textId="77777777" w:rsidR="00870D10" w:rsidRDefault="00870D10" w:rsidP="00C61B51">
      <w:pPr>
        <w:adjustRightInd/>
        <w:snapToGrid/>
        <w:spacing w:after="0" w:line="276" w:lineRule="auto"/>
      </w:pPr>
      <w:r w:rsidRPr="001C6DE5">
        <w:rPr>
          <w:rStyle w:val="Strong"/>
          <w:rFonts w:cstheme="minorHAnsi"/>
        </w:rPr>
        <w:t>How to Use This Document</w:t>
      </w:r>
      <w:r w:rsidRPr="00DB5238">
        <w:t xml:space="preserve"> </w:t>
      </w:r>
    </w:p>
    <w:p w14:paraId="756F4AAE" w14:textId="77777777" w:rsidR="00870D10" w:rsidRDefault="00870D10" w:rsidP="00C61B51">
      <w:pPr>
        <w:adjustRightInd/>
        <w:snapToGrid/>
        <w:spacing w:after="0" w:line="276" w:lineRule="auto"/>
      </w:pPr>
    </w:p>
    <w:p w14:paraId="4990EB26" w14:textId="77777777" w:rsidR="00870D10" w:rsidRPr="001C6DE5" w:rsidRDefault="00870D10" w:rsidP="00C61B51">
      <w:pPr>
        <w:adjustRightInd/>
        <w:snapToGrid/>
        <w:spacing w:after="0" w:line="276" w:lineRule="auto"/>
      </w:pPr>
      <w:r>
        <w:t xml:space="preserve">The Guidelines are broken down into four sections. Section 3 outlines the steps to consider towards a successful adaptive reuse project from project inception to completion. Section 4 summarises the key design, planning and building considerations when assessing the feasibility of your building for adaptive reuse. Further details and links to resources can be found in Sections 4 (Design &amp; Planning) and 5 (Building). </w:t>
      </w:r>
    </w:p>
    <w:p w14:paraId="5799E70C" w14:textId="77777777" w:rsidR="00870D10" w:rsidRDefault="00870D10" w:rsidP="00C61B51">
      <w:pPr>
        <w:numPr>
          <w:ilvl w:val="0"/>
          <w:numId w:val="36"/>
        </w:numPr>
        <w:adjustRightInd/>
        <w:snapToGrid/>
        <w:spacing w:before="100" w:beforeAutospacing="1" w:after="100" w:afterAutospacing="1" w:line="276" w:lineRule="auto"/>
      </w:pPr>
      <w:r>
        <w:rPr>
          <w:rStyle w:val="Strong"/>
        </w:rPr>
        <w:t>Building Owners:</w:t>
      </w:r>
      <w:r>
        <w:t xml:space="preserve"> Use this document to assess your property’s potential for adaptive reuse, understand the planning and regulatory landscape, and explore how to engage with our design and planning teams.</w:t>
      </w:r>
    </w:p>
    <w:p w14:paraId="464193D2" w14:textId="5906AE58" w:rsidR="00870D10" w:rsidRDefault="00870D10" w:rsidP="00C61B51">
      <w:pPr>
        <w:numPr>
          <w:ilvl w:val="0"/>
          <w:numId w:val="36"/>
        </w:numPr>
        <w:adjustRightInd/>
        <w:snapToGrid/>
        <w:spacing w:before="100" w:beforeAutospacing="1" w:after="100" w:afterAutospacing="1" w:line="276" w:lineRule="auto"/>
      </w:pPr>
      <w:r>
        <w:rPr>
          <w:rStyle w:val="Strong"/>
        </w:rPr>
        <w:t>Architects, Developers, Planners</w:t>
      </w:r>
      <w:r w:rsidR="00FC7203">
        <w:rPr>
          <w:rStyle w:val="Strong"/>
        </w:rPr>
        <w:t xml:space="preserve"> and Building Surveyors</w:t>
      </w:r>
      <w:r>
        <w:rPr>
          <w:rStyle w:val="Strong"/>
        </w:rPr>
        <w:t>:</w:t>
      </w:r>
      <w:r>
        <w:t xml:space="preserve"> Refer to this guide for detailed considerations on building selection, design, and regulatory compliance. It will help in aligning your project with current standards and identifying areas for flexibility.</w:t>
      </w:r>
    </w:p>
    <w:p w14:paraId="5CD0BEAC" w14:textId="77777777" w:rsidR="00870D10" w:rsidRDefault="00870D10" w:rsidP="00C61B51">
      <w:pPr>
        <w:adjustRightInd/>
        <w:snapToGrid/>
        <w:spacing w:after="0" w:line="276" w:lineRule="auto"/>
        <w:rPr>
          <w:rFonts w:cstheme="minorHAnsi"/>
        </w:rPr>
      </w:pPr>
      <w:r>
        <w:t>Importantly, the Guidelines are not intended to dictate outcomes or diminish design approaches. The Guidelines instead establish a framework within which adaptive reuse projects can innovate.</w:t>
      </w:r>
      <w:r>
        <w:rPr>
          <w:rFonts w:cstheme="minorHAnsi"/>
        </w:rPr>
        <w:t xml:space="preserve"> </w:t>
      </w:r>
      <w:r w:rsidRPr="005B0A19">
        <w:rPr>
          <w:rFonts w:cstheme="minorHAnsi"/>
        </w:rPr>
        <w:t>By embracing adaptive reuse, we can collectively address urban challenges, enhance sustainability, and improve quality of life in our cities. We look forward to collaborating with you on this transformative journey.</w:t>
      </w:r>
    </w:p>
    <w:p w14:paraId="4F2FAF17" w14:textId="77777777" w:rsidR="00870D10" w:rsidRPr="005B0A19" w:rsidRDefault="00870D10" w:rsidP="00870D10">
      <w:pPr>
        <w:adjustRightInd/>
        <w:snapToGrid/>
        <w:spacing w:after="0" w:line="240" w:lineRule="auto"/>
        <w:rPr>
          <w:rFonts w:cstheme="minorHAnsi"/>
        </w:rPr>
      </w:pPr>
    </w:p>
    <w:p w14:paraId="735CE0B1" w14:textId="77777777" w:rsidR="00870D10" w:rsidRDefault="00870D10" w:rsidP="00870D10">
      <w:pPr>
        <w:adjustRightInd/>
        <w:snapToGrid/>
        <w:spacing w:after="0" w:line="240" w:lineRule="auto"/>
        <w:rPr>
          <w:rFonts w:cstheme="minorHAnsi"/>
        </w:rPr>
      </w:pPr>
    </w:p>
    <w:p w14:paraId="4D24D040" w14:textId="77777777" w:rsidR="00870D10" w:rsidRDefault="00870D10" w:rsidP="00870D10">
      <w:pPr>
        <w:adjustRightInd/>
        <w:snapToGrid/>
        <w:spacing w:after="0" w:line="240" w:lineRule="auto"/>
      </w:pPr>
    </w:p>
    <w:p w14:paraId="1855FB19" w14:textId="77777777" w:rsidR="00870D10" w:rsidRDefault="00870D10" w:rsidP="00870D10">
      <w:pPr>
        <w:adjustRightInd/>
        <w:snapToGrid/>
        <w:spacing w:after="0" w:line="240" w:lineRule="auto"/>
      </w:pPr>
    </w:p>
    <w:p w14:paraId="358EAB60" w14:textId="77777777" w:rsidR="00870D10" w:rsidRDefault="00870D10" w:rsidP="00870D10">
      <w:pPr>
        <w:adjustRightInd/>
        <w:snapToGrid/>
        <w:spacing w:after="0" w:line="240" w:lineRule="auto"/>
      </w:pPr>
      <w:r>
        <w:br w:type="page"/>
      </w:r>
    </w:p>
    <w:p w14:paraId="3D514BAE" w14:textId="3E38DCD8" w:rsidR="00870D10" w:rsidRPr="00CA7E76" w:rsidRDefault="00870D10" w:rsidP="00CA7E76">
      <w:pPr>
        <w:pStyle w:val="Heading1"/>
        <w:numPr>
          <w:ilvl w:val="0"/>
          <w:numId w:val="45"/>
        </w:numPr>
        <w:rPr>
          <w:sz w:val="60"/>
          <w:szCs w:val="60"/>
        </w:rPr>
      </w:pPr>
      <w:bookmarkStart w:id="2" w:name="_Toc176967622"/>
      <w:r w:rsidRPr="00CA7E76">
        <w:rPr>
          <w:sz w:val="60"/>
          <w:szCs w:val="60"/>
        </w:rPr>
        <w:lastRenderedPageBreak/>
        <w:t>Introduction</w:t>
      </w:r>
      <w:bookmarkEnd w:id="2"/>
    </w:p>
    <w:p w14:paraId="72D128D3" w14:textId="3F4E62A3" w:rsidR="00870D10" w:rsidRDefault="00870D10" w:rsidP="00C61B51">
      <w:pPr>
        <w:spacing w:line="276" w:lineRule="auto"/>
        <w:rPr>
          <w:noProof/>
        </w:rPr>
      </w:pPr>
      <w:r>
        <w:rPr>
          <w:noProof/>
        </w:rPr>
        <w:t xml:space="preserve">In the 1990s, the City of Melbourne experienced a dramatic increase in its residential population </w:t>
      </w:r>
      <w:r w:rsidR="008D3004">
        <w:rPr>
          <w:noProof/>
        </w:rPr>
        <w:t xml:space="preserve">within the central city </w:t>
      </w:r>
      <w:r>
        <w:rPr>
          <w:noProof/>
        </w:rPr>
        <w:t>from approximately 1,000 to more than 50,000. To accommodate this growth, the city embraced adaptive reuse as part of the housing solution that saw the conversion of multiple old or low-grade office, commercial and industrial buildings into residential buildings.</w:t>
      </w:r>
    </w:p>
    <w:p w14:paraId="5D1825F4" w14:textId="5146DEDD" w:rsidR="00870D10" w:rsidRDefault="00870D10" w:rsidP="00C61B51">
      <w:pPr>
        <w:spacing w:line="276" w:lineRule="auto"/>
        <w:rPr>
          <w:noProof/>
        </w:rPr>
      </w:pPr>
      <w:r>
        <w:rPr>
          <w:noProof/>
        </w:rPr>
        <w:t xml:space="preserve">Much has changed since the 1990s. Melbourne now hosts close to 180,000 residents supported by a residential development boom. </w:t>
      </w:r>
      <w:r w:rsidRPr="00F56780">
        <w:rPr>
          <w:noProof/>
        </w:rPr>
        <w:t>The forecasts show by 2041 the number of people living in the City of Melbourne is expected to reach over 308,000.</w:t>
      </w:r>
      <w:r>
        <w:rPr>
          <w:noProof/>
        </w:rPr>
        <w:t xml:space="preserve"> Like other parts of Australia and around the world, Melbourne is also facing a housing shortage, requiring all tiers of government to respond to the challenge.</w:t>
      </w:r>
      <w:r w:rsidDel="00C23AF7">
        <w:rPr>
          <w:noProof/>
        </w:rPr>
        <w:t xml:space="preserve"> </w:t>
      </w:r>
    </w:p>
    <w:p w14:paraId="0274F2DD" w14:textId="77777777" w:rsidR="00870D10" w:rsidRDefault="00870D10" w:rsidP="00C61B51">
      <w:pPr>
        <w:spacing w:line="276" w:lineRule="auto"/>
        <w:rPr>
          <w:b/>
          <w:bCs/>
          <w:noProof/>
        </w:rPr>
      </w:pPr>
      <w:r>
        <w:rPr>
          <w:noProof/>
        </w:rPr>
        <w:t>Melbourne’s office market has remained very strong with millions of square metres of new office towers being added. However, the way we work has shifted in recent times with an increase in</w:t>
      </w:r>
      <w:r w:rsidRPr="00D55575">
        <w:rPr>
          <w:noProof/>
        </w:rPr>
        <w:t xml:space="preserve"> </w:t>
      </w:r>
      <w:r w:rsidRPr="00903D9C">
        <w:rPr>
          <w:noProof/>
        </w:rPr>
        <w:t>office vacancies and a</w:t>
      </w:r>
      <w:r w:rsidRPr="00903D9C">
        <w:rPr>
          <w:b/>
          <w:bCs/>
          <w:noProof/>
        </w:rPr>
        <w:t xml:space="preserve"> </w:t>
      </w:r>
      <w:r>
        <w:rPr>
          <w:noProof/>
        </w:rPr>
        <w:t xml:space="preserve">demand for new premium and A-grade sustainable office spaces. </w:t>
      </w:r>
    </w:p>
    <w:p w14:paraId="5B95A701" w14:textId="3132AA13" w:rsidR="00870D10" w:rsidRPr="00C23AF7" w:rsidRDefault="00870D10" w:rsidP="00C61B51">
      <w:pPr>
        <w:spacing w:line="276" w:lineRule="auto"/>
        <w:rPr>
          <w:noProof/>
        </w:rPr>
      </w:pPr>
      <w:r>
        <w:rPr>
          <w:noProof/>
        </w:rPr>
        <w:t>Furthermore, over 60% of the buildings in the central city are now more than thirty years old and in need of renewal strategies that minimise environmental impact, respond to market demand and the housing shortage.</w:t>
      </w:r>
      <w:r w:rsidRPr="00240CDF">
        <w:rPr>
          <w:noProof/>
        </w:rPr>
        <w:t xml:space="preserve"> </w:t>
      </w:r>
      <w:r>
        <w:rPr>
          <w:noProof/>
        </w:rPr>
        <w:t>Many of these</w:t>
      </w:r>
      <w:r w:rsidRPr="00240CDF">
        <w:rPr>
          <w:noProof/>
        </w:rPr>
        <w:t xml:space="preserve"> </w:t>
      </w:r>
      <w:r>
        <w:rPr>
          <w:noProof/>
        </w:rPr>
        <w:t>e</w:t>
      </w:r>
      <w:r w:rsidRPr="00F56780">
        <w:rPr>
          <w:noProof/>
        </w:rPr>
        <w:t xml:space="preserve">xisting buildings are </w:t>
      </w:r>
      <w:r>
        <w:rPr>
          <w:noProof/>
        </w:rPr>
        <w:t xml:space="preserve">inefficient and 60% of emissions in the city are generated by commercial office buildings. As a result commercial buildings, particularly mid-tier scale and grades are no longer deemed market attractive or fit-for-purpose. </w:t>
      </w:r>
    </w:p>
    <w:p w14:paraId="1734BD57" w14:textId="77777777" w:rsidR="00870D10" w:rsidRDefault="00870D10" w:rsidP="00C61B51">
      <w:pPr>
        <w:spacing w:line="276" w:lineRule="auto"/>
        <w:rPr>
          <w:noProof/>
        </w:rPr>
      </w:pPr>
      <w:r>
        <w:rPr>
          <w:noProof/>
        </w:rPr>
        <w:t xml:space="preserve">Adaptive reuse of </w:t>
      </w:r>
      <w:r w:rsidRPr="009678D1">
        <w:rPr>
          <w:noProof/>
        </w:rPr>
        <w:t>old or low-grade office, commercial and industrial buildings into residential buildings</w:t>
      </w:r>
      <w:r>
        <w:rPr>
          <w:noProof/>
        </w:rPr>
        <w:t xml:space="preserve"> is one lever among many that can address housing shortages, office vacancies and environmental sustainability. Adaptive reuse also offers owners the opportunity to revitalise older buildings to current standards, employ innovative and sustainable design principles that save on operating costs and increase marketability. Cities around the world such as New York and London are embracing this concept with much success.</w:t>
      </w:r>
    </w:p>
    <w:p w14:paraId="5D507344" w14:textId="7751FDDE" w:rsidR="00870D10" w:rsidRDefault="00870D10" w:rsidP="00C61B51">
      <w:pPr>
        <w:spacing w:line="276" w:lineRule="auto"/>
        <w:rPr>
          <w:noProof/>
        </w:rPr>
      </w:pPr>
      <w:r>
        <w:t xml:space="preserve">The City of Melbourne is a strong supporter of adaptive reuse projects encouraging </w:t>
      </w:r>
      <w:r w:rsidRPr="00420D1B">
        <w:rPr>
          <w:noProof/>
        </w:rPr>
        <w:t>building owners to transform and retrofit buildings in the CBD to reduce their carbon emissions and propel the municipality towards the ambitious goal of net zero emissions by 2040. It is estimated that 80 buildings will need to be retrofitted each year to meet the highest national standards for environmental performance and en</w:t>
      </w:r>
      <w:r>
        <w:rPr>
          <w:noProof/>
        </w:rPr>
        <w:t xml:space="preserve">ergy efficiency and achieve net zero emissions by 2040. </w:t>
      </w:r>
    </w:p>
    <w:p w14:paraId="7262EE89" w14:textId="7CF69C5D" w:rsidR="00870D10" w:rsidRDefault="00870D10" w:rsidP="00C61B51">
      <w:pPr>
        <w:spacing w:line="276" w:lineRule="auto"/>
        <w:rPr>
          <w:noProof/>
        </w:rPr>
      </w:pPr>
      <w:r>
        <w:rPr>
          <w:rFonts w:cstheme="minorHAnsi"/>
          <w:bdr w:val="none" w:sz="0" w:space="0" w:color="auto" w:frame="1"/>
          <w:shd w:val="clear" w:color="auto" w:fill="FFFFFF"/>
        </w:rPr>
        <w:t>I</w:t>
      </w:r>
      <w:r w:rsidRPr="00240CDF">
        <w:rPr>
          <w:rFonts w:cstheme="minorHAnsi"/>
          <w:bdr w:val="none" w:sz="0" w:space="0" w:color="auto" w:frame="1"/>
          <w:shd w:val="clear" w:color="auto" w:fill="FFFFFF"/>
        </w:rPr>
        <w:t xml:space="preserve">n the words of </w:t>
      </w:r>
      <w:r>
        <w:t>the former president of the American Institute of Architects, Carl Elefante, “</w:t>
      </w:r>
      <w:r w:rsidRPr="00240CDF">
        <w:rPr>
          <w:i/>
          <w:iCs/>
        </w:rPr>
        <w:t>The greenest building is the one that already exists.</w:t>
      </w:r>
      <w:r>
        <w:t>”</w:t>
      </w:r>
      <w:r w:rsidRPr="00240CDF">
        <w:rPr>
          <w:noProof/>
        </w:rPr>
        <w:t xml:space="preserve"> </w:t>
      </w:r>
      <w:r>
        <w:rPr>
          <w:noProof/>
        </w:rPr>
        <w:t xml:space="preserve">Adaptive reuse of older building stock offers up one of many solutions towards the City of Melbourne achieving its objective towards increasing housing stock in a environmentally sustainable manner. </w:t>
      </w:r>
    </w:p>
    <w:p w14:paraId="5866011E" w14:textId="43A3F150" w:rsidR="00870D10" w:rsidRDefault="00870D10" w:rsidP="00C61B51">
      <w:pPr>
        <w:spacing w:line="276" w:lineRule="auto"/>
        <w:rPr>
          <w:noProof/>
        </w:rPr>
      </w:pPr>
      <w:r>
        <w:t>Recognising that each building project is unique and will require a tailored approach, we have developed the Guidelines alongside a comprehensive planning and building pre-application service to help proactively facilitate adaptive reuse developments.</w:t>
      </w:r>
      <w:r w:rsidRPr="00420D1B">
        <w:rPr>
          <w:noProof/>
        </w:rPr>
        <w:t xml:space="preserve"> </w:t>
      </w:r>
      <w:r>
        <w:rPr>
          <w:noProof/>
        </w:rPr>
        <w:t>The Guidlines are designed to align and complement the Retrofit Melbourne Plan and assist owners of commercial office spaces in navigating some of the key planning and building considerations that would form part of your adaptive reuse project.</w:t>
      </w:r>
      <w:r w:rsidRPr="00240CDF">
        <w:rPr>
          <w:noProof/>
        </w:rPr>
        <w:t xml:space="preserve"> </w:t>
      </w:r>
    </w:p>
    <w:p w14:paraId="5C45C5C5" w14:textId="77777777" w:rsidR="00870D10" w:rsidRDefault="00870D10" w:rsidP="00870D10">
      <w:pPr>
        <w:rPr>
          <w:noProof/>
        </w:rPr>
      </w:pPr>
    </w:p>
    <w:p w14:paraId="7BC109A7" w14:textId="77777777" w:rsidR="00870D10" w:rsidRDefault="00870D10" w:rsidP="00870D10">
      <w:pPr>
        <w:adjustRightInd/>
        <w:snapToGrid/>
        <w:spacing w:after="0" w:line="240" w:lineRule="auto"/>
      </w:pPr>
      <w:r>
        <w:br w:type="page"/>
      </w:r>
    </w:p>
    <w:p w14:paraId="379C4BDF" w14:textId="77777777" w:rsidR="00870D10" w:rsidRPr="00CA7E76" w:rsidRDefault="00870D10" w:rsidP="00CA7E76">
      <w:pPr>
        <w:pStyle w:val="Heading1"/>
        <w:rPr>
          <w:sz w:val="60"/>
          <w:szCs w:val="60"/>
        </w:rPr>
      </w:pPr>
      <w:bookmarkStart w:id="3" w:name="_Toc176967623"/>
      <w:r w:rsidRPr="00CA7E76">
        <w:rPr>
          <w:sz w:val="60"/>
          <w:szCs w:val="60"/>
        </w:rPr>
        <w:lastRenderedPageBreak/>
        <w:t>3.</w:t>
      </w:r>
      <w:r w:rsidRPr="00CA7E76">
        <w:rPr>
          <w:sz w:val="60"/>
          <w:szCs w:val="60"/>
        </w:rPr>
        <w:tab/>
        <w:t>A path to success</w:t>
      </w:r>
      <w:bookmarkEnd w:id="3"/>
    </w:p>
    <w:p w14:paraId="02177BC3" w14:textId="77777777" w:rsidR="00870D10" w:rsidRDefault="00870D10" w:rsidP="00870D10">
      <w:pPr>
        <w:pStyle w:val="Heading1"/>
        <w:sectPr w:rsidR="00870D10" w:rsidSect="00870D10">
          <w:headerReference w:type="even" r:id="rId12"/>
          <w:headerReference w:type="default" r:id="rId13"/>
          <w:footerReference w:type="default" r:id="rId14"/>
          <w:headerReference w:type="first" r:id="rId15"/>
          <w:footerReference w:type="first" r:id="rId16"/>
          <w:type w:val="continuous"/>
          <w:pgSz w:w="11906" w:h="16838" w:code="9"/>
          <w:pgMar w:top="1276" w:right="851" w:bottom="1134" w:left="851" w:header="567" w:footer="397" w:gutter="0"/>
          <w:cols w:space="567"/>
          <w:titlePg/>
          <w:docGrid w:linePitch="360"/>
        </w:sectPr>
      </w:pPr>
    </w:p>
    <w:p w14:paraId="59F3A1D5" w14:textId="77777777" w:rsidR="00870D10" w:rsidRDefault="00870D10" w:rsidP="00870D10">
      <w:pPr>
        <w:pStyle w:val="Heading1"/>
        <w:spacing w:line="276" w:lineRule="auto"/>
      </w:pPr>
      <w:bookmarkStart w:id="4" w:name="_Toc176967624"/>
      <w:r>
        <w:t>3.1</w:t>
      </w:r>
      <w:r>
        <w:tab/>
      </w:r>
      <w:r w:rsidRPr="00C33C7F">
        <w:t>A path to a successful project</w:t>
      </w:r>
      <w:bookmarkEnd w:id="4"/>
    </w:p>
    <w:p w14:paraId="729458D9" w14:textId="77777777" w:rsidR="00870D10" w:rsidRDefault="00870D10" w:rsidP="00870D10">
      <w:pPr>
        <w:adjustRightInd/>
        <w:snapToGrid/>
        <w:spacing w:after="0" w:line="276" w:lineRule="auto"/>
        <w:rPr>
          <w:rFonts w:cstheme="minorHAnsi"/>
          <w:noProof/>
        </w:rPr>
      </w:pPr>
      <w:r>
        <w:rPr>
          <w:rFonts w:cstheme="minorHAnsi"/>
          <w:noProof/>
        </w:rPr>
        <w:t>Embarking on a s</w:t>
      </w:r>
      <w:r w:rsidRPr="00E320E7">
        <w:rPr>
          <w:rFonts w:cstheme="minorHAnsi"/>
          <w:noProof/>
        </w:rPr>
        <w:t xml:space="preserve">uccessful adaptive reuse project </w:t>
      </w:r>
      <w:r>
        <w:rPr>
          <w:rFonts w:cstheme="minorHAnsi"/>
          <w:noProof/>
        </w:rPr>
        <w:t xml:space="preserve">starts </w:t>
      </w:r>
      <w:r w:rsidRPr="00E320E7">
        <w:rPr>
          <w:rFonts w:cstheme="minorHAnsi"/>
          <w:noProof/>
        </w:rPr>
        <w:t xml:space="preserve">with </w:t>
      </w:r>
      <w:r>
        <w:rPr>
          <w:rFonts w:cstheme="minorHAnsi"/>
          <w:noProof/>
        </w:rPr>
        <w:t>undertanding what might be possible.</w:t>
      </w:r>
      <w:r w:rsidRPr="00E320E7">
        <w:rPr>
          <w:rFonts w:cstheme="minorHAnsi"/>
          <w:noProof/>
        </w:rPr>
        <w:t xml:space="preserve"> </w:t>
      </w:r>
    </w:p>
    <w:p w14:paraId="40215FF6" w14:textId="77777777" w:rsidR="00870D10" w:rsidRDefault="00870D10" w:rsidP="00870D10">
      <w:pPr>
        <w:adjustRightInd/>
        <w:snapToGrid/>
        <w:spacing w:after="0" w:line="276" w:lineRule="auto"/>
        <w:rPr>
          <w:rFonts w:cstheme="minorHAnsi"/>
          <w:noProof/>
        </w:rPr>
      </w:pPr>
    </w:p>
    <w:p w14:paraId="5B6B4632" w14:textId="77777777" w:rsidR="00870D10" w:rsidRDefault="00870D10" w:rsidP="00870D10">
      <w:pPr>
        <w:adjustRightInd/>
        <w:snapToGrid/>
        <w:spacing w:after="0" w:line="276" w:lineRule="auto"/>
        <w:rPr>
          <w:rFonts w:cstheme="minorHAnsi"/>
          <w:noProof/>
        </w:rPr>
      </w:pPr>
      <w:r w:rsidRPr="00E320E7">
        <w:rPr>
          <w:rFonts w:cstheme="minorHAnsi"/>
          <w:noProof/>
        </w:rPr>
        <w:t xml:space="preserve">Initially, </w:t>
      </w:r>
      <w:r>
        <w:rPr>
          <w:rFonts w:cstheme="minorHAnsi"/>
          <w:noProof/>
        </w:rPr>
        <w:t xml:space="preserve">gathering key information and </w:t>
      </w:r>
      <w:r w:rsidRPr="00E320E7">
        <w:rPr>
          <w:rFonts w:cstheme="minorHAnsi"/>
          <w:noProof/>
        </w:rPr>
        <w:t>conducting a detailed feasibility study to evaluate the building's condition</w:t>
      </w:r>
      <w:r>
        <w:rPr>
          <w:rFonts w:cstheme="minorHAnsi"/>
          <w:noProof/>
        </w:rPr>
        <w:t xml:space="preserve"> and architectural integrity</w:t>
      </w:r>
      <w:r w:rsidRPr="00E320E7">
        <w:rPr>
          <w:rFonts w:cstheme="minorHAnsi"/>
          <w:noProof/>
        </w:rPr>
        <w:t xml:space="preserve">, </w:t>
      </w:r>
      <w:r>
        <w:rPr>
          <w:rFonts w:cstheme="minorHAnsi"/>
          <w:noProof/>
        </w:rPr>
        <w:t xml:space="preserve">energy performance, </w:t>
      </w:r>
      <w:r w:rsidRPr="00E320E7">
        <w:rPr>
          <w:rFonts w:cstheme="minorHAnsi"/>
          <w:noProof/>
        </w:rPr>
        <w:t>zoning re</w:t>
      </w:r>
      <w:r>
        <w:rPr>
          <w:rFonts w:cstheme="minorHAnsi"/>
          <w:noProof/>
        </w:rPr>
        <w:t>quirements</w:t>
      </w:r>
      <w:r w:rsidRPr="00E320E7">
        <w:rPr>
          <w:rFonts w:cstheme="minorHAnsi"/>
          <w:noProof/>
        </w:rPr>
        <w:t xml:space="preserve">, and potential market demands is crucial. </w:t>
      </w:r>
    </w:p>
    <w:p w14:paraId="3D70C03C" w14:textId="77777777" w:rsidR="00870D10" w:rsidRDefault="00870D10" w:rsidP="00870D10">
      <w:pPr>
        <w:adjustRightInd/>
        <w:snapToGrid/>
        <w:spacing w:after="0" w:line="276" w:lineRule="auto"/>
        <w:rPr>
          <w:rFonts w:cstheme="minorHAnsi"/>
          <w:noProof/>
        </w:rPr>
      </w:pPr>
    </w:p>
    <w:p w14:paraId="298B8FFF" w14:textId="77777777" w:rsidR="00870D10" w:rsidRDefault="00870D10" w:rsidP="00870D10">
      <w:pPr>
        <w:adjustRightInd/>
        <w:snapToGrid/>
        <w:spacing w:after="0" w:line="276" w:lineRule="auto"/>
        <w:rPr>
          <w:rFonts w:cstheme="minorHAnsi"/>
          <w:noProof/>
        </w:rPr>
      </w:pPr>
      <w:r w:rsidRPr="00E320E7">
        <w:rPr>
          <w:rFonts w:cstheme="minorHAnsi"/>
          <w:noProof/>
        </w:rPr>
        <w:t xml:space="preserve">Engaging </w:t>
      </w:r>
      <w:r>
        <w:rPr>
          <w:rFonts w:cstheme="minorHAnsi"/>
          <w:noProof/>
        </w:rPr>
        <w:t xml:space="preserve">the right consultant team </w:t>
      </w:r>
      <w:r w:rsidRPr="00E320E7">
        <w:rPr>
          <w:rFonts w:cstheme="minorHAnsi"/>
          <w:noProof/>
        </w:rPr>
        <w:t>early</w:t>
      </w:r>
      <w:r>
        <w:rPr>
          <w:rFonts w:cstheme="minorHAnsi"/>
          <w:noProof/>
        </w:rPr>
        <w:t xml:space="preserve">, which could be made up of </w:t>
      </w:r>
      <w:r w:rsidRPr="00E320E7">
        <w:rPr>
          <w:rFonts w:cstheme="minorHAnsi"/>
          <w:noProof/>
        </w:rPr>
        <w:t xml:space="preserve">architects, </w:t>
      </w:r>
      <w:r>
        <w:rPr>
          <w:rFonts w:cstheme="minorHAnsi"/>
          <w:noProof/>
        </w:rPr>
        <w:t xml:space="preserve">planners, building surveyors, </w:t>
      </w:r>
      <w:r w:rsidRPr="00E320E7">
        <w:rPr>
          <w:rFonts w:cstheme="minorHAnsi"/>
          <w:noProof/>
        </w:rPr>
        <w:t xml:space="preserve">engineers </w:t>
      </w:r>
      <w:r>
        <w:rPr>
          <w:rFonts w:cstheme="minorHAnsi"/>
          <w:noProof/>
        </w:rPr>
        <w:t>and other specilaists will fast track feasability and design, while engaging with</w:t>
      </w:r>
      <w:r w:rsidRPr="00E320E7">
        <w:rPr>
          <w:rFonts w:cstheme="minorHAnsi"/>
          <w:noProof/>
        </w:rPr>
        <w:t xml:space="preserve"> </w:t>
      </w:r>
      <w:r>
        <w:rPr>
          <w:rFonts w:cstheme="minorHAnsi"/>
          <w:noProof/>
        </w:rPr>
        <w:t xml:space="preserve">Council and other service </w:t>
      </w:r>
      <w:r w:rsidRPr="00E320E7">
        <w:rPr>
          <w:rFonts w:cstheme="minorHAnsi"/>
          <w:noProof/>
        </w:rPr>
        <w:t>authorities</w:t>
      </w:r>
      <w:r>
        <w:rPr>
          <w:rFonts w:cstheme="minorHAnsi"/>
          <w:noProof/>
        </w:rPr>
        <w:t xml:space="preserve"> will </w:t>
      </w:r>
      <w:r w:rsidRPr="00E320E7">
        <w:rPr>
          <w:rFonts w:cstheme="minorHAnsi"/>
          <w:noProof/>
        </w:rPr>
        <w:t>facilitate alignment of project goals and ensure regulatory compliance.</w:t>
      </w:r>
    </w:p>
    <w:p w14:paraId="6A1FE713" w14:textId="77777777" w:rsidR="00870D10" w:rsidRDefault="00870D10" w:rsidP="00870D10">
      <w:pPr>
        <w:adjustRightInd/>
        <w:snapToGrid/>
        <w:spacing w:after="0" w:line="276" w:lineRule="auto"/>
        <w:rPr>
          <w:rFonts w:cstheme="minorHAnsi"/>
          <w:noProof/>
        </w:rPr>
      </w:pPr>
    </w:p>
    <w:p w14:paraId="64F0C201" w14:textId="357F889A" w:rsidR="00870D10" w:rsidRDefault="00870D10" w:rsidP="00870D10">
      <w:pPr>
        <w:adjustRightInd/>
        <w:snapToGrid/>
        <w:spacing w:after="0" w:line="276" w:lineRule="auto"/>
        <w:rPr>
          <w:rFonts w:cstheme="minorHAnsi"/>
          <w:noProof/>
        </w:rPr>
      </w:pPr>
      <w:r>
        <w:rPr>
          <w:rFonts w:cstheme="minorHAnsi"/>
          <w:noProof/>
        </w:rPr>
        <w:t xml:space="preserve">A tailored </w:t>
      </w:r>
      <w:r w:rsidRPr="00C66EF2">
        <w:rPr>
          <w:rFonts w:cstheme="minorHAnsi"/>
          <w:noProof/>
        </w:rPr>
        <w:t xml:space="preserve">pre-application </w:t>
      </w:r>
      <w:r>
        <w:rPr>
          <w:rFonts w:cstheme="minorHAnsi"/>
          <w:noProof/>
        </w:rPr>
        <w:t xml:space="preserve">service is available to </w:t>
      </w:r>
      <w:r w:rsidR="00840258">
        <w:rPr>
          <w:rFonts w:cstheme="minorHAnsi"/>
          <w:noProof/>
        </w:rPr>
        <w:t xml:space="preserve">ensure </w:t>
      </w:r>
      <w:r>
        <w:rPr>
          <w:rFonts w:cstheme="minorHAnsi"/>
          <w:noProof/>
        </w:rPr>
        <w:t xml:space="preserve">you receive the right information and guidance </w:t>
      </w:r>
      <w:r w:rsidRPr="00B705C7">
        <w:rPr>
          <w:rFonts w:cstheme="minorHAnsi"/>
          <w:noProof/>
        </w:rPr>
        <w:t xml:space="preserve">(refer section </w:t>
      </w:r>
      <w:hyperlink w:anchor="_3.2_Pre-application_process" w:history="1">
        <w:r w:rsidRPr="00B705C7">
          <w:rPr>
            <w:rStyle w:val="Hyperlink"/>
            <w:rFonts w:cstheme="minorHAnsi"/>
            <w:noProof/>
          </w:rPr>
          <w:t>3.2</w:t>
        </w:r>
      </w:hyperlink>
      <w:r w:rsidRPr="00B705C7">
        <w:rPr>
          <w:rFonts w:cstheme="minorHAnsi"/>
          <w:noProof/>
        </w:rPr>
        <w:t xml:space="preserve"> for more information).</w:t>
      </w:r>
      <w:r>
        <w:rPr>
          <w:rFonts w:cstheme="minorHAnsi"/>
          <w:noProof/>
        </w:rPr>
        <w:t xml:space="preserve"> This includes acess to council planners, building surveyors, urban designers and environ</w:t>
      </w:r>
      <w:r w:rsidR="00D102F8">
        <w:rPr>
          <w:rFonts w:cstheme="minorHAnsi"/>
          <w:noProof/>
        </w:rPr>
        <w:t>m</w:t>
      </w:r>
      <w:r>
        <w:rPr>
          <w:rFonts w:cstheme="minorHAnsi"/>
          <w:noProof/>
        </w:rPr>
        <w:t>entally sustainable design officers.</w:t>
      </w:r>
    </w:p>
    <w:p w14:paraId="034F951B" w14:textId="77777777" w:rsidR="00870D10" w:rsidRDefault="00870D10" w:rsidP="00870D10">
      <w:pPr>
        <w:adjustRightInd/>
        <w:snapToGrid/>
        <w:spacing w:after="0" w:line="276" w:lineRule="auto"/>
        <w:rPr>
          <w:rFonts w:cstheme="minorHAnsi"/>
          <w:noProof/>
        </w:rPr>
      </w:pPr>
    </w:p>
    <w:p w14:paraId="1F17E023" w14:textId="0D9B0A38" w:rsidR="00870D10" w:rsidRPr="00C66EF2" w:rsidRDefault="00870D10" w:rsidP="00870D10">
      <w:pPr>
        <w:adjustRightInd/>
        <w:snapToGrid/>
        <w:spacing w:after="0" w:line="276" w:lineRule="auto"/>
        <w:rPr>
          <w:rFonts w:cstheme="minorHAnsi"/>
          <w:noProof/>
        </w:rPr>
      </w:pPr>
      <w:r>
        <w:rPr>
          <w:rFonts w:cstheme="minorHAnsi"/>
          <w:noProof/>
        </w:rPr>
        <w:t xml:space="preserve">This may also be an opportune time for the project to be refered to the </w:t>
      </w:r>
      <w:hyperlink r:id="rId17" w:history="1">
        <w:r w:rsidRPr="00AB403E">
          <w:rPr>
            <w:rStyle w:val="Hyperlink"/>
            <w:rFonts w:eastAsia="Times New Roman" w:cstheme="minorHAnsi"/>
            <w:lang w:eastAsia="en-AU"/>
          </w:rPr>
          <w:t xml:space="preserve">Melbourne Design Review Panel (MDRP) </w:t>
        </w:r>
      </w:hyperlink>
      <w:r>
        <w:rPr>
          <w:rFonts w:eastAsia="Times New Roman" w:cstheme="minorHAnsi"/>
          <w:color w:val="auto"/>
          <w:lang w:eastAsia="en-AU"/>
        </w:rPr>
        <w:t xml:space="preserve">who </w:t>
      </w:r>
      <w:r w:rsidRPr="00AB403E">
        <w:rPr>
          <w:rFonts w:eastAsia="Times New Roman" w:cstheme="minorHAnsi"/>
          <w:color w:val="auto"/>
          <w:lang w:eastAsia="en-AU"/>
        </w:rPr>
        <w:t xml:space="preserve">provide expert design review </w:t>
      </w:r>
      <w:r>
        <w:rPr>
          <w:rFonts w:eastAsia="Times New Roman" w:cstheme="minorHAnsi"/>
          <w:color w:val="auto"/>
          <w:lang w:eastAsia="en-AU"/>
        </w:rPr>
        <w:t xml:space="preserve">advice </w:t>
      </w:r>
      <w:r w:rsidRPr="00AB403E">
        <w:rPr>
          <w:rFonts w:eastAsia="Times New Roman" w:cstheme="minorHAnsi"/>
          <w:color w:val="auto"/>
          <w:lang w:eastAsia="en-AU"/>
        </w:rPr>
        <w:t xml:space="preserve">for significant projects. This collaborative review process is an opportunity to seek feedback on </w:t>
      </w:r>
      <w:r>
        <w:rPr>
          <w:rFonts w:eastAsia="Times New Roman" w:cstheme="minorHAnsi"/>
          <w:color w:val="auto"/>
          <w:lang w:eastAsia="en-AU"/>
        </w:rPr>
        <w:t>adaptive reuse</w:t>
      </w:r>
      <w:r w:rsidRPr="00AB403E">
        <w:rPr>
          <w:rFonts w:eastAsia="Times New Roman" w:cstheme="minorHAnsi"/>
          <w:color w:val="auto"/>
          <w:lang w:eastAsia="en-AU"/>
        </w:rPr>
        <w:t xml:space="preserve"> designs</w:t>
      </w:r>
      <w:r>
        <w:rPr>
          <w:rFonts w:eastAsia="Times New Roman" w:cstheme="minorHAnsi"/>
          <w:color w:val="auto"/>
          <w:lang w:eastAsia="en-AU"/>
        </w:rPr>
        <w:t xml:space="preserve"> and hear from experts and design professionals including</w:t>
      </w:r>
      <w:r w:rsidRPr="00AB403E">
        <w:rPr>
          <w:rFonts w:eastAsia="Times New Roman" w:cstheme="minorHAnsi"/>
          <w:color w:val="auto"/>
          <w:lang w:eastAsia="en-AU"/>
        </w:rPr>
        <w:t xml:space="preserve"> </w:t>
      </w:r>
      <w:r w:rsidR="00D102F8">
        <w:rPr>
          <w:rFonts w:eastAsia="Times New Roman" w:cstheme="minorHAnsi"/>
          <w:color w:val="auto"/>
          <w:lang w:eastAsia="en-AU"/>
        </w:rPr>
        <w:t>a</w:t>
      </w:r>
      <w:r w:rsidRPr="00AB403E">
        <w:rPr>
          <w:rFonts w:eastAsia="Times New Roman" w:cstheme="minorHAnsi"/>
          <w:color w:val="auto"/>
          <w:lang w:eastAsia="en-AU"/>
        </w:rPr>
        <w:t xml:space="preserve">rchitecture, </w:t>
      </w:r>
      <w:r w:rsidR="00D102F8">
        <w:rPr>
          <w:rFonts w:eastAsia="Times New Roman" w:cstheme="minorHAnsi"/>
          <w:color w:val="auto"/>
          <w:lang w:eastAsia="en-AU"/>
        </w:rPr>
        <w:t>l</w:t>
      </w:r>
      <w:r w:rsidRPr="00AB403E">
        <w:rPr>
          <w:rFonts w:eastAsia="Times New Roman" w:cstheme="minorHAnsi"/>
          <w:color w:val="auto"/>
          <w:lang w:eastAsia="en-AU"/>
        </w:rPr>
        <w:t xml:space="preserve">andscape </w:t>
      </w:r>
      <w:r w:rsidR="00D102F8">
        <w:rPr>
          <w:rFonts w:eastAsia="Times New Roman" w:cstheme="minorHAnsi"/>
          <w:color w:val="auto"/>
          <w:lang w:eastAsia="en-AU"/>
        </w:rPr>
        <w:t>a</w:t>
      </w:r>
      <w:r w:rsidRPr="00AB403E">
        <w:rPr>
          <w:rFonts w:eastAsia="Times New Roman" w:cstheme="minorHAnsi"/>
          <w:color w:val="auto"/>
          <w:lang w:eastAsia="en-AU"/>
        </w:rPr>
        <w:t>rchitecture</w:t>
      </w:r>
      <w:r>
        <w:rPr>
          <w:rFonts w:eastAsia="Times New Roman" w:cstheme="minorHAnsi"/>
          <w:color w:val="auto"/>
          <w:lang w:eastAsia="en-AU"/>
        </w:rPr>
        <w:t>,</w:t>
      </w:r>
      <w:r w:rsidRPr="00AB403E">
        <w:rPr>
          <w:rFonts w:eastAsia="Times New Roman" w:cstheme="minorHAnsi"/>
          <w:color w:val="auto"/>
          <w:lang w:eastAsia="en-AU"/>
        </w:rPr>
        <w:t xml:space="preserve"> </w:t>
      </w:r>
      <w:r w:rsidR="00D102F8">
        <w:rPr>
          <w:rFonts w:eastAsia="Times New Roman" w:cstheme="minorHAnsi"/>
          <w:color w:val="auto"/>
          <w:lang w:eastAsia="en-AU"/>
        </w:rPr>
        <w:t>u</w:t>
      </w:r>
      <w:r w:rsidRPr="00AB403E">
        <w:rPr>
          <w:rFonts w:eastAsia="Times New Roman" w:cstheme="minorHAnsi"/>
          <w:color w:val="auto"/>
          <w:lang w:eastAsia="en-AU"/>
        </w:rPr>
        <w:t xml:space="preserve">rban </w:t>
      </w:r>
      <w:r>
        <w:rPr>
          <w:rFonts w:eastAsia="Times New Roman" w:cstheme="minorHAnsi"/>
          <w:color w:val="auto"/>
          <w:lang w:eastAsia="en-AU"/>
        </w:rPr>
        <w:t xml:space="preserve">and </w:t>
      </w:r>
      <w:r w:rsidR="00D102F8">
        <w:rPr>
          <w:rFonts w:eastAsia="Times New Roman" w:cstheme="minorHAnsi"/>
          <w:color w:val="auto"/>
          <w:lang w:eastAsia="en-AU"/>
        </w:rPr>
        <w:t>s</w:t>
      </w:r>
      <w:r>
        <w:rPr>
          <w:rFonts w:eastAsia="Times New Roman" w:cstheme="minorHAnsi"/>
          <w:color w:val="auto"/>
          <w:lang w:eastAsia="en-AU"/>
        </w:rPr>
        <w:t xml:space="preserve">ustainable </w:t>
      </w:r>
      <w:r w:rsidR="00D102F8">
        <w:rPr>
          <w:rFonts w:eastAsia="Times New Roman" w:cstheme="minorHAnsi"/>
          <w:color w:val="auto"/>
          <w:lang w:eastAsia="en-AU"/>
        </w:rPr>
        <w:t>d</w:t>
      </w:r>
      <w:r w:rsidRPr="00AB403E">
        <w:rPr>
          <w:rFonts w:eastAsia="Times New Roman" w:cstheme="minorHAnsi"/>
          <w:color w:val="auto"/>
          <w:lang w:eastAsia="en-AU"/>
        </w:rPr>
        <w:t>esign</w:t>
      </w:r>
      <w:r>
        <w:rPr>
          <w:rFonts w:eastAsia="Times New Roman" w:cstheme="minorHAnsi"/>
          <w:color w:val="auto"/>
          <w:lang w:eastAsia="en-AU"/>
        </w:rPr>
        <w:t>.</w:t>
      </w:r>
    </w:p>
    <w:p w14:paraId="71FE6273" w14:textId="77777777" w:rsidR="00870D10" w:rsidRDefault="00870D10" w:rsidP="00870D10">
      <w:pPr>
        <w:adjustRightInd/>
        <w:snapToGrid/>
        <w:spacing w:after="0" w:line="276" w:lineRule="auto"/>
        <w:rPr>
          <w:rFonts w:cstheme="minorHAnsi"/>
          <w:noProof/>
        </w:rPr>
      </w:pPr>
    </w:p>
    <w:p w14:paraId="4713CE69" w14:textId="77777777" w:rsidR="00870D10" w:rsidRDefault="00870D10" w:rsidP="00870D10">
      <w:pPr>
        <w:adjustRightInd/>
        <w:snapToGrid/>
        <w:spacing w:after="0" w:line="276" w:lineRule="auto"/>
        <w:rPr>
          <w:rFonts w:cstheme="minorHAnsi"/>
          <w:noProof/>
        </w:rPr>
      </w:pPr>
      <w:r w:rsidRPr="0074387A">
        <w:rPr>
          <w:rFonts w:cstheme="minorHAnsi"/>
          <w:noProof/>
        </w:rPr>
        <w:t xml:space="preserve">Figure </w:t>
      </w:r>
      <w:r>
        <w:rPr>
          <w:rFonts w:cstheme="minorHAnsi"/>
          <w:noProof/>
        </w:rPr>
        <w:t>1</w:t>
      </w:r>
      <w:r w:rsidRPr="0074387A">
        <w:rPr>
          <w:rFonts w:cstheme="minorHAnsi"/>
          <w:noProof/>
        </w:rPr>
        <w:t xml:space="preserve"> outlines the </w:t>
      </w:r>
      <w:r>
        <w:rPr>
          <w:rFonts w:cstheme="minorHAnsi"/>
          <w:noProof/>
        </w:rPr>
        <w:t xml:space="preserve">various </w:t>
      </w:r>
      <w:r w:rsidRPr="0081285F">
        <w:rPr>
          <w:rFonts w:cstheme="minorHAnsi"/>
          <w:noProof/>
        </w:rPr>
        <w:t>steps we enco</w:t>
      </w:r>
      <w:r>
        <w:rPr>
          <w:rFonts w:cstheme="minorHAnsi"/>
          <w:noProof/>
        </w:rPr>
        <w:t>urage owners and developers to navigate as part of the approval process.</w:t>
      </w:r>
    </w:p>
    <w:p w14:paraId="5DE27D11" w14:textId="77777777" w:rsidR="00870D10" w:rsidRDefault="00870D10" w:rsidP="00870D10">
      <w:pPr>
        <w:adjustRightInd/>
        <w:snapToGrid/>
        <w:spacing w:after="0" w:line="276" w:lineRule="auto"/>
        <w:rPr>
          <w:rFonts w:cstheme="minorHAnsi"/>
          <w:noProof/>
        </w:rPr>
      </w:pPr>
    </w:p>
    <w:p w14:paraId="54E4D6BB" w14:textId="53522018" w:rsidR="00870D10" w:rsidRDefault="00870D10" w:rsidP="00870D10">
      <w:pPr>
        <w:adjustRightInd/>
        <w:snapToGrid/>
        <w:spacing w:after="0" w:line="276" w:lineRule="auto"/>
        <w:rPr>
          <w:rFonts w:cstheme="minorHAnsi"/>
          <w:noProof/>
        </w:rPr>
      </w:pPr>
      <w:r>
        <w:rPr>
          <w:rFonts w:cstheme="minorHAnsi"/>
          <w:noProof/>
        </w:rPr>
        <w:t>Once a</w:t>
      </w:r>
      <w:r w:rsidR="00840258">
        <w:rPr>
          <w:rFonts w:cstheme="minorHAnsi"/>
          <w:noProof/>
        </w:rPr>
        <w:t>p</w:t>
      </w:r>
      <w:r>
        <w:rPr>
          <w:rFonts w:cstheme="minorHAnsi"/>
          <w:noProof/>
        </w:rPr>
        <w:t>provals are obtained and construction has commenced, r</w:t>
      </w:r>
      <w:r w:rsidRPr="00E320E7">
        <w:rPr>
          <w:rFonts w:cstheme="minorHAnsi"/>
          <w:noProof/>
        </w:rPr>
        <w:t xml:space="preserve">egular inspections and quality assurance measures help maintain standards and mitigate risks. </w:t>
      </w:r>
    </w:p>
    <w:p w14:paraId="6A0EB0CD" w14:textId="77777777" w:rsidR="00870D10" w:rsidRDefault="00870D10" w:rsidP="00870D10">
      <w:pPr>
        <w:adjustRightInd/>
        <w:snapToGrid/>
        <w:spacing w:after="0" w:line="276" w:lineRule="auto"/>
        <w:rPr>
          <w:rFonts w:cstheme="minorHAnsi"/>
          <w:noProof/>
        </w:rPr>
      </w:pPr>
    </w:p>
    <w:p w14:paraId="50A1A5C1" w14:textId="77777777" w:rsidR="00870D10" w:rsidRDefault="00870D10" w:rsidP="00870D10">
      <w:pPr>
        <w:adjustRightInd/>
        <w:snapToGrid/>
        <w:spacing w:after="0" w:line="276" w:lineRule="auto"/>
        <w:rPr>
          <w:rFonts w:cstheme="minorHAnsi"/>
          <w:noProof/>
        </w:rPr>
      </w:pPr>
      <w:r>
        <w:rPr>
          <w:rFonts w:cstheme="minorHAnsi"/>
          <w:noProof/>
        </w:rPr>
        <w:t xml:space="preserve">Upon completion of the project, </w:t>
      </w:r>
      <w:r w:rsidRPr="00E320E7">
        <w:rPr>
          <w:rFonts w:cstheme="minorHAnsi"/>
          <w:noProof/>
        </w:rPr>
        <w:t>post-completion activities, such as monitoring energy performance and gathering feedback from occupants, contribute to the project's long-term success and its positive impact on the community.</w:t>
      </w:r>
    </w:p>
    <w:p w14:paraId="5391A08D" w14:textId="77777777" w:rsidR="002F519E" w:rsidRDefault="002F519E" w:rsidP="00870D10">
      <w:pPr>
        <w:adjustRightInd/>
        <w:snapToGrid/>
        <w:spacing w:after="0" w:line="276" w:lineRule="auto"/>
        <w:rPr>
          <w:rFonts w:cstheme="minorHAnsi"/>
          <w:noProof/>
        </w:rPr>
        <w:sectPr w:rsidR="002F519E" w:rsidSect="002F519E">
          <w:type w:val="continuous"/>
          <w:pgSz w:w="11906" w:h="16838" w:code="9"/>
          <w:pgMar w:top="1276" w:right="851" w:bottom="1134" w:left="851" w:header="567" w:footer="397" w:gutter="0"/>
          <w:cols w:space="567"/>
          <w:titlePg/>
          <w:docGrid w:linePitch="360"/>
        </w:sectPr>
      </w:pPr>
    </w:p>
    <w:p w14:paraId="6460AB90" w14:textId="77777777" w:rsidR="00870D10" w:rsidRDefault="00870D10" w:rsidP="00870D10">
      <w:pPr>
        <w:adjustRightInd/>
        <w:snapToGrid/>
        <w:spacing w:after="0" w:line="276" w:lineRule="auto"/>
        <w:rPr>
          <w:rFonts w:cstheme="minorHAnsi"/>
          <w:noProof/>
        </w:rPr>
      </w:pPr>
    </w:p>
    <w:p w14:paraId="6BA293F8" w14:textId="77777777" w:rsidR="00870D10" w:rsidRDefault="00870D10" w:rsidP="00870D10">
      <w:pPr>
        <w:adjustRightInd/>
        <w:snapToGrid/>
        <w:spacing w:after="0" w:line="276" w:lineRule="auto"/>
        <w:rPr>
          <w:rFonts w:cstheme="minorHAnsi"/>
          <w:noProof/>
        </w:rPr>
      </w:pPr>
    </w:p>
    <w:p w14:paraId="57137712" w14:textId="77777777" w:rsidR="00870D10" w:rsidRDefault="00870D10" w:rsidP="00870D10">
      <w:pPr>
        <w:adjustRightInd/>
        <w:snapToGrid/>
        <w:spacing w:after="0" w:line="276" w:lineRule="auto"/>
        <w:rPr>
          <w:rFonts w:cstheme="minorHAnsi"/>
          <w:noProof/>
        </w:rPr>
      </w:pPr>
    </w:p>
    <w:p w14:paraId="20CBCF9F" w14:textId="77777777" w:rsidR="00870D10" w:rsidRDefault="00870D10" w:rsidP="00870D10">
      <w:pPr>
        <w:adjustRightInd/>
        <w:snapToGrid/>
        <w:spacing w:after="0" w:line="276" w:lineRule="auto"/>
        <w:rPr>
          <w:rFonts w:cstheme="minorHAnsi"/>
          <w:noProof/>
        </w:rPr>
      </w:pPr>
    </w:p>
    <w:p w14:paraId="45E8D7AF" w14:textId="77777777" w:rsidR="00870D10" w:rsidRDefault="00870D10" w:rsidP="00870D10">
      <w:pPr>
        <w:adjustRightInd/>
        <w:snapToGrid/>
        <w:spacing w:after="0" w:line="240" w:lineRule="auto"/>
        <w:rPr>
          <w:rFonts w:cstheme="minorHAnsi"/>
          <w:noProof/>
        </w:rPr>
      </w:pPr>
      <w:r>
        <w:rPr>
          <w:rFonts w:cstheme="minorHAnsi"/>
          <w:noProof/>
        </w:rPr>
        <w:br w:type="page"/>
      </w:r>
    </w:p>
    <w:p w14:paraId="10A73503" w14:textId="77777777" w:rsidR="00870D10" w:rsidRDefault="00870D10" w:rsidP="00870D10">
      <w:pPr>
        <w:adjustRightInd/>
        <w:snapToGrid/>
        <w:spacing w:after="0" w:line="240" w:lineRule="auto"/>
        <w:rPr>
          <w:rStyle w:val="cf01"/>
          <w:noProof/>
          <w:highlight w:val="yellow"/>
        </w:rPr>
        <w:sectPr w:rsidR="00870D10" w:rsidSect="00870D10">
          <w:type w:val="continuous"/>
          <w:pgSz w:w="11906" w:h="16838" w:code="9"/>
          <w:pgMar w:top="1276" w:right="851" w:bottom="1134" w:left="851" w:header="567" w:footer="397" w:gutter="0"/>
          <w:cols w:num="2" w:space="567"/>
          <w:titlePg/>
          <w:docGrid w:linePitch="360"/>
        </w:sectPr>
      </w:pPr>
    </w:p>
    <w:p w14:paraId="79A95ECC" w14:textId="11DC27FE" w:rsidR="00870D10" w:rsidRPr="00A67674" w:rsidRDefault="00C61B51" w:rsidP="00B84421">
      <w:pPr>
        <w:jc w:val="center"/>
        <w:rPr>
          <w:highlight w:val="yellow"/>
        </w:rPr>
      </w:pPr>
      <w:r w:rsidRPr="00B35A3A">
        <w:rPr>
          <w:noProof/>
        </w:rPr>
        <w:lastRenderedPageBreak/>
        <w:drawing>
          <wp:inline distT="0" distB="0" distL="0" distR="0" wp14:anchorId="3A634C75" wp14:editId="457C9E4B">
            <wp:extent cx="3746500" cy="8300173"/>
            <wp:effectExtent l="0" t="0" r="6350" b="5715"/>
            <wp:docPr id="5" name="Picture 5" descr="Figure showing steps to consider as part of your adaptive reus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showing steps to consider as part of your adaptive reuse proje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3748477" cy="8304552"/>
                    </a:xfrm>
                    <a:prstGeom prst="rect">
                      <a:avLst/>
                    </a:prstGeom>
                    <a:noFill/>
                    <a:ln>
                      <a:noFill/>
                    </a:ln>
                    <a:extLst>
                      <a:ext uri="{53640926-AAD7-44D8-BBD7-CCE9431645EC}">
                        <a14:shadowObscured xmlns:a14="http://schemas.microsoft.com/office/drawing/2010/main"/>
                      </a:ext>
                    </a:extLst>
                  </pic:spPr>
                </pic:pic>
              </a:graphicData>
            </a:graphic>
          </wp:inline>
        </w:drawing>
      </w:r>
    </w:p>
    <w:p w14:paraId="71A6A67A" w14:textId="77777777" w:rsidR="00870D10" w:rsidRPr="00A67674" w:rsidRDefault="00870D10" w:rsidP="00870D10"/>
    <w:p w14:paraId="214D8597" w14:textId="77777777" w:rsidR="00870D10" w:rsidRPr="000E76E7" w:rsidRDefault="00870D10" w:rsidP="00870D10">
      <w:pPr>
        <w:rPr>
          <w:sz w:val="14"/>
          <w:szCs w:val="14"/>
        </w:rPr>
      </w:pPr>
      <w:r w:rsidRPr="000E76E7">
        <w:rPr>
          <w:sz w:val="14"/>
          <w:szCs w:val="14"/>
        </w:rPr>
        <w:t>Figure 1. Steps to consider as part of your adaptive reuse project.</w:t>
      </w:r>
    </w:p>
    <w:p w14:paraId="725445A3" w14:textId="77777777" w:rsidR="00870D10" w:rsidRDefault="00870D10" w:rsidP="00CA7E76">
      <w:pPr>
        <w:pStyle w:val="BodyText"/>
      </w:pPr>
    </w:p>
    <w:p w14:paraId="55B40EAA" w14:textId="77777777" w:rsidR="00C61B51" w:rsidRPr="00C61B51" w:rsidRDefault="00C61B51" w:rsidP="00C61B51">
      <w:pPr>
        <w:sectPr w:rsidR="00C61B51" w:rsidRPr="00C61B51" w:rsidSect="00870D10">
          <w:type w:val="continuous"/>
          <w:pgSz w:w="11906" w:h="16838" w:code="9"/>
          <w:pgMar w:top="1276" w:right="851" w:bottom="1134" w:left="851" w:header="567" w:footer="397" w:gutter="0"/>
          <w:cols w:space="567"/>
          <w:docGrid w:linePitch="360"/>
        </w:sectPr>
      </w:pPr>
    </w:p>
    <w:p w14:paraId="77A37848" w14:textId="77777777" w:rsidR="00870D10" w:rsidRDefault="00870D10" w:rsidP="00870D10">
      <w:pPr>
        <w:pStyle w:val="Heading1"/>
        <w:spacing w:line="276" w:lineRule="auto"/>
      </w:pPr>
      <w:bookmarkStart w:id="5" w:name="_3.2_Pre-application_process"/>
      <w:bookmarkStart w:id="6" w:name="_Toc176967625"/>
      <w:bookmarkEnd w:id="5"/>
      <w:r>
        <w:lastRenderedPageBreak/>
        <w:t>3.2</w:t>
      </w:r>
      <w:r>
        <w:tab/>
        <w:t>Pre-application process</w:t>
      </w:r>
      <w:bookmarkEnd w:id="6"/>
    </w:p>
    <w:p w14:paraId="554A4AE8" w14:textId="77777777" w:rsidR="00870D10" w:rsidRDefault="00870D10" w:rsidP="00870D10">
      <w:pPr>
        <w:spacing w:line="276" w:lineRule="auto"/>
        <w:sectPr w:rsidR="00870D10" w:rsidSect="002F519E">
          <w:type w:val="continuous"/>
          <w:pgSz w:w="11906" w:h="16838" w:code="9"/>
          <w:pgMar w:top="1276" w:right="851" w:bottom="1134" w:left="851" w:header="567" w:footer="397" w:gutter="0"/>
          <w:cols w:space="567"/>
          <w:docGrid w:linePitch="360"/>
        </w:sectPr>
      </w:pPr>
    </w:p>
    <w:p w14:paraId="1E287DBA" w14:textId="77777777" w:rsidR="00870D10" w:rsidRDefault="00870D10" w:rsidP="00870D10">
      <w:pPr>
        <w:spacing w:line="276" w:lineRule="auto"/>
      </w:pPr>
      <w:r>
        <w:t>It is important to determine early on whether your adaptive reuse project is worth pursuing.</w:t>
      </w:r>
    </w:p>
    <w:p w14:paraId="126BFB13" w14:textId="77777777" w:rsidR="00870D10" w:rsidRDefault="00870D10" w:rsidP="00870D10">
      <w:pPr>
        <w:spacing w:line="276" w:lineRule="auto"/>
      </w:pPr>
      <w:r>
        <w:t>We’ve created a specialised pre-application process that gives you priority access to our senior planning and building officers for guidance on your project.</w:t>
      </w:r>
    </w:p>
    <w:p w14:paraId="538BCBB6" w14:textId="77777777" w:rsidR="00870D10" w:rsidRDefault="00870D10" w:rsidP="00870D10">
      <w:pPr>
        <w:spacing w:line="276" w:lineRule="auto"/>
      </w:pPr>
      <w:r>
        <w:t xml:space="preserve">Early conversations with us will help you understand the rules and important considerations, which are vital for determining if your project can move forward. Having clear guidance upfront will provide a faster experience and will help define the project scope. </w:t>
      </w:r>
    </w:p>
    <w:p w14:paraId="3512EDB8" w14:textId="77777777" w:rsidR="00870D10" w:rsidRDefault="00870D10" w:rsidP="00870D10">
      <w:pPr>
        <w:spacing w:line="276" w:lineRule="auto"/>
      </w:pPr>
      <w:r w:rsidRPr="00F32349">
        <w:rPr>
          <w:color w:val="1F1F1F"/>
          <w:shd w:val="clear" w:color="auto" w:fill="FFFFFF"/>
        </w:rPr>
        <w:t>While we</w:t>
      </w:r>
      <w:r>
        <w:rPr>
          <w:color w:val="1F1F1F"/>
          <w:shd w:val="clear" w:color="auto" w:fill="FFFFFF"/>
        </w:rPr>
        <w:t xml:space="preserve"> wi</w:t>
      </w:r>
      <w:r w:rsidRPr="00F32349">
        <w:rPr>
          <w:color w:val="1F1F1F"/>
          <w:shd w:val="clear" w:color="auto" w:fill="FFFFFF"/>
        </w:rPr>
        <w:t xml:space="preserve">ll do our best to address as much as we can, please keep in mind that pre-application meetings may not cover every detail included in the formal assessment stage once you submit </w:t>
      </w:r>
      <w:r>
        <w:rPr>
          <w:color w:val="1F1F1F"/>
          <w:shd w:val="clear" w:color="auto" w:fill="FFFFFF"/>
        </w:rPr>
        <w:t>your</w:t>
      </w:r>
      <w:r w:rsidRPr="00F32349">
        <w:rPr>
          <w:color w:val="1F1F1F"/>
          <w:shd w:val="clear" w:color="auto" w:fill="FFFFFF"/>
        </w:rPr>
        <w:t xml:space="preserve"> application. </w:t>
      </w:r>
    </w:p>
    <w:p w14:paraId="32367533" w14:textId="77777777" w:rsidR="00870D10" w:rsidRDefault="00870D10" w:rsidP="00870D10">
      <w:pPr>
        <w:spacing w:line="276" w:lineRule="auto"/>
      </w:pPr>
      <w:r>
        <w:t>To help us provide you the best guidance, please provide as much information as you can before the meeting and bring along any relevant information.</w:t>
      </w:r>
    </w:p>
    <w:p w14:paraId="14C920C2" w14:textId="77777777" w:rsidR="002F519E" w:rsidRDefault="002F519E" w:rsidP="00870D10">
      <w:pPr>
        <w:spacing w:line="276" w:lineRule="auto"/>
        <w:sectPr w:rsidR="002F519E" w:rsidSect="002F519E">
          <w:type w:val="continuous"/>
          <w:pgSz w:w="11906" w:h="16838" w:code="9"/>
          <w:pgMar w:top="1276" w:right="851" w:bottom="1134" w:left="851" w:header="567" w:footer="397" w:gutter="0"/>
          <w:cols w:space="567"/>
          <w:docGrid w:linePitch="360"/>
        </w:sectPr>
      </w:pPr>
    </w:p>
    <w:p w14:paraId="6E3AF8B2" w14:textId="77777777" w:rsidR="00870D10" w:rsidRDefault="00870D10" w:rsidP="00870D10">
      <w:pPr>
        <w:spacing w:line="276" w:lineRule="auto"/>
      </w:pPr>
    </w:p>
    <w:p w14:paraId="6763B654" w14:textId="77777777" w:rsidR="00870D10" w:rsidRDefault="00870D10" w:rsidP="00870D10">
      <w:pPr>
        <w:spacing w:line="276" w:lineRule="auto"/>
      </w:pPr>
    </w:p>
    <w:p w14:paraId="7756A37B" w14:textId="77777777" w:rsidR="00870D10" w:rsidRDefault="00870D10" w:rsidP="00870D10">
      <w:pPr>
        <w:spacing w:line="276" w:lineRule="auto"/>
        <w:sectPr w:rsidR="00870D10" w:rsidSect="00870D10">
          <w:type w:val="continuous"/>
          <w:pgSz w:w="11906" w:h="16838" w:code="9"/>
          <w:pgMar w:top="1276" w:right="851" w:bottom="1134" w:left="851" w:header="567" w:footer="397" w:gutter="0"/>
          <w:cols w:num="2" w:space="567"/>
          <w:docGrid w:linePitch="360"/>
        </w:sectPr>
      </w:pPr>
    </w:p>
    <w:p w14:paraId="51CAA643" w14:textId="77777777" w:rsidR="00870D10" w:rsidRDefault="00870D10" w:rsidP="00870D10">
      <w:pPr>
        <w:spacing w:line="276" w:lineRule="auto"/>
      </w:pPr>
    </w:p>
    <w:p w14:paraId="6659267D" w14:textId="3F692B33" w:rsidR="00870D10" w:rsidRDefault="00023120" w:rsidP="00363127">
      <w:pPr>
        <w:spacing w:line="276" w:lineRule="auto"/>
        <w:jc w:val="center"/>
      </w:pPr>
      <w:r>
        <w:rPr>
          <w:noProof/>
        </w:rPr>
        <w:drawing>
          <wp:inline distT="0" distB="0" distL="0" distR="0" wp14:anchorId="6546269F" wp14:editId="7A16530A">
            <wp:extent cx="4517409" cy="4292138"/>
            <wp:effectExtent l="0" t="0" r="0" b="0"/>
            <wp:docPr id="2" name="Picture 2" descr="Infographic promoting engagement and meeting with City of Melbourne before lodging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fographic promoting engagement and meeting with City of Melbourne before lodging application."/>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528669" cy="4302836"/>
                    </a:xfrm>
                    <a:prstGeom prst="rect">
                      <a:avLst/>
                    </a:prstGeom>
                    <a:noFill/>
                    <a:ln>
                      <a:noFill/>
                    </a:ln>
                    <a:extLst>
                      <a:ext uri="{53640926-AAD7-44D8-BBD7-CCE9431645EC}">
                        <a14:shadowObscured xmlns:a14="http://schemas.microsoft.com/office/drawing/2010/main"/>
                      </a:ext>
                    </a:extLst>
                  </pic:spPr>
                </pic:pic>
              </a:graphicData>
            </a:graphic>
          </wp:inline>
        </w:drawing>
      </w:r>
    </w:p>
    <w:p w14:paraId="05267490" w14:textId="00043B49" w:rsidR="00870D10" w:rsidRDefault="00870D10" w:rsidP="00870D10">
      <w:pPr>
        <w:spacing w:line="276" w:lineRule="auto"/>
        <w:jc w:val="center"/>
        <w:sectPr w:rsidR="00870D10" w:rsidSect="00870D10">
          <w:type w:val="continuous"/>
          <w:pgSz w:w="11906" w:h="16838" w:code="9"/>
          <w:pgMar w:top="1276" w:right="851" w:bottom="1134" w:left="851" w:header="567" w:footer="397" w:gutter="0"/>
          <w:cols w:space="567"/>
          <w:docGrid w:linePitch="360"/>
        </w:sectPr>
      </w:pPr>
    </w:p>
    <w:p w14:paraId="2F52620D" w14:textId="77777777" w:rsidR="00870D10" w:rsidRDefault="00870D10" w:rsidP="00870D10">
      <w:pPr>
        <w:pStyle w:val="NoSpacing"/>
        <w:sectPr w:rsidR="00870D10" w:rsidSect="00870D10">
          <w:type w:val="continuous"/>
          <w:pgSz w:w="11906" w:h="16838" w:code="9"/>
          <w:pgMar w:top="1276" w:right="851" w:bottom="1134" w:left="851" w:header="567" w:footer="397" w:gutter="0"/>
          <w:cols w:num="2" w:space="567"/>
          <w:docGrid w:linePitch="360"/>
        </w:sectPr>
      </w:pPr>
    </w:p>
    <w:p w14:paraId="068846DF" w14:textId="77777777" w:rsidR="00870D10" w:rsidRPr="00405AC2" w:rsidRDefault="00870D10" w:rsidP="00870D10">
      <w:pPr>
        <w:pStyle w:val="NoSpacing"/>
      </w:pPr>
    </w:p>
    <w:p w14:paraId="35138AB1" w14:textId="77777777" w:rsidR="00870D10" w:rsidRPr="00CA7E76" w:rsidRDefault="00870D10" w:rsidP="00CA7E76">
      <w:pPr>
        <w:pStyle w:val="Heading1"/>
        <w:rPr>
          <w:sz w:val="60"/>
          <w:szCs w:val="60"/>
        </w:rPr>
      </w:pPr>
      <w:bookmarkStart w:id="7" w:name="_Toc176967626"/>
      <w:r w:rsidRPr="00CA7E76">
        <w:rPr>
          <w:sz w:val="60"/>
          <w:szCs w:val="60"/>
        </w:rPr>
        <w:t>4.</w:t>
      </w:r>
      <w:r w:rsidRPr="00CA7E76">
        <w:rPr>
          <w:sz w:val="60"/>
          <w:szCs w:val="60"/>
        </w:rPr>
        <w:tab/>
        <w:t>Important considerations</w:t>
      </w:r>
      <w:bookmarkEnd w:id="7"/>
    </w:p>
    <w:p w14:paraId="49BC6C30" w14:textId="77777777" w:rsidR="00870D10" w:rsidRDefault="00870D10" w:rsidP="00870D10">
      <w:pPr>
        <w:pStyle w:val="BodyText"/>
        <w:rPr>
          <w:noProof/>
          <w:sz w:val="20"/>
          <w:szCs w:val="20"/>
        </w:rPr>
        <w:sectPr w:rsidR="00870D10" w:rsidSect="00870D10">
          <w:headerReference w:type="even" r:id="rId20"/>
          <w:headerReference w:type="default" r:id="rId21"/>
          <w:footerReference w:type="default" r:id="rId22"/>
          <w:headerReference w:type="first" r:id="rId23"/>
          <w:footerReference w:type="first" r:id="rId24"/>
          <w:pgSz w:w="11906" w:h="16838" w:code="9"/>
          <w:pgMar w:top="1276" w:right="851" w:bottom="1134" w:left="851" w:header="567" w:footer="397" w:gutter="0"/>
          <w:cols w:space="567"/>
          <w:docGrid w:linePitch="360"/>
        </w:sectPr>
      </w:pPr>
    </w:p>
    <w:p w14:paraId="5C8F36A4" w14:textId="77777777" w:rsidR="00870D10" w:rsidRDefault="00870D10" w:rsidP="00870D10">
      <w:pPr>
        <w:pStyle w:val="BodyText"/>
        <w:spacing w:line="276" w:lineRule="auto"/>
        <w:rPr>
          <w:noProof/>
          <w:sz w:val="20"/>
          <w:szCs w:val="20"/>
        </w:rPr>
      </w:pPr>
      <w:r w:rsidRPr="00EB51E0">
        <w:rPr>
          <w:noProof/>
          <w:sz w:val="20"/>
          <w:szCs w:val="20"/>
        </w:rPr>
        <w:t xml:space="preserve">There are many </w:t>
      </w:r>
      <w:r>
        <w:rPr>
          <w:noProof/>
          <w:sz w:val="20"/>
          <w:szCs w:val="20"/>
        </w:rPr>
        <w:t xml:space="preserve">important benefits, opportunities and considerations when </w:t>
      </w:r>
      <w:r w:rsidRPr="00EB51E0">
        <w:rPr>
          <w:noProof/>
          <w:sz w:val="20"/>
          <w:szCs w:val="20"/>
        </w:rPr>
        <w:t xml:space="preserve">converting </w:t>
      </w:r>
      <w:r>
        <w:rPr>
          <w:noProof/>
          <w:sz w:val="20"/>
          <w:szCs w:val="20"/>
        </w:rPr>
        <w:t xml:space="preserve">unused or low use </w:t>
      </w:r>
      <w:r w:rsidRPr="00EB51E0">
        <w:rPr>
          <w:noProof/>
          <w:sz w:val="20"/>
          <w:szCs w:val="20"/>
        </w:rPr>
        <w:t xml:space="preserve">commercial buildings </w:t>
      </w:r>
      <w:r>
        <w:rPr>
          <w:noProof/>
          <w:sz w:val="20"/>
          <w:szCs w:val="20"/>
        </w:rPr>
        <w:t>in</w:t>
      </w:r>
      <w:r w:rsidRPr="00EB51E0">
        <w:rPr>
          <w:noProof/>
          <w:sz w:val="20"/>
          <w:szCs w:val="20"/>
        </w:rPr>
        <w:t xml:space="preserve">to accommodation. </w:t>
      </w:r>
    </w:p>
    <w:p w14:paraId="7D301D2C" w14:textId="5AF5290E" w:rsidR="00870D10" w:rsidRDefault="00870D10" w:rsidP="00870D10">
      <w:pPr>
        <w:pStyle w:val="BodyText"/>
        <w:spacing w:line="276" w:lineRule="auto"/>
        <w:rPr>
          <w:noProof/>
          <w:sz w:val="20"/>
          <w:szCs w:val="20"/>
        </w:rPr>
      </w:pPr>
    </w:p>
    <w:p w14:paraId="39DC1AE5" w14:textId="77777777" w:rsidR="00870D10" w:rsidRDefault="00870D10" w:rsidP="00870D10">
      <w:pPr>
        <w:pStyle w:val="BodyText"/>
        <w:spacing w:line="276" w:lineRule="auto"/>
        <w:rPr>
          <w:noProof/>
          <w:sz w:val="20"/>
          <w:szCs w:val="20"/>
        </w:rPr>
      </w:pPr>
      <w:r>
        <w:rPr>
          <w:noProof/>
          <w:sz w:val="20"/>
          <w:szCs w:val="20"/>
        </w:rPr>
        <w:t>Responding to housing challenges and market demands, maximising the economic potential of the building, enhancing community dynamics and reducing environmental impacts are just a few. However, it also requires careful planning and navigation of planning and building regulatory requirements to ensure a successful project.</w:t>
      </w:r>
    </w:p>
    <w:p w14:paraId="4C008B0C" w14:textId="77777777" w:rsidR="00870D10" w:rsidRDefault="00870D10" w:rsidP="00870D10">
      <w:pPr>
        <w:pStyle w:val="BodyText"/>
        <w:spacing w:line="276" w:lineRule="auto"/>
        <w:rPr>
          <w:noProof/>
          <w:sz w:val="20"/>
          <w:szCs w:val="20"/>
        </w:rPr>
      </w:pPr>
    </w:p>
    <w:p w14:paraId="4BE32C9E" w14:textId="15837A3F" w:rsidR="00870D10" w:rsidRDefault="00870D10" w:rsidP="00870D10">
      <w:pPr>
        <w:pStyle w:val="BodyText"/>
        <w:spacing w:line="276" w:lineRule="auto"/>
        <w:rPr>
          <w:noProof/>
          <w:sz w:val="20"/>
          <w:szCs w:val="20"/>
        </w:rPr>
      </w:pPr>
      <w:r>
        <w:rPr>
          <w:noProof/>
          <w:sz w:val="20"/>
          <w:szCs w:val="20"/>
        </w:rPr>
        <w:t xml:space="preserve">When considering whether your building is suitable for adaptive reuse, there are several factors that need to be considered, such as apartment amenity, environmental sustainability and land use and regulatory control (Figure 2). In sections </w:t>
      </w:r>
      <w:hyperlink w:anchor="_Planning" w:history="1">
        <w:r>
          <w:rPr>
            <w:rStyle w:val="Hyperlink"/>
            <w:noProof/>
            <w:szCs w:val="20"/>
          </w:rPr>
          <w:t>5</w:t>
        </w:r>
      </w:hyperlink>
      <w:r>
        <w:rPr>
          <w:noProof/>
          <w:sz w:val="20"/>
          <w:szCs w:val="20"/>
        </w:rPr>
        <w:t xml:space="preserve"> and </w:t>
      </w:r>
      <w:hyperlink w:anchor="_Building_and_construction" w:history="1">
        <w:r>
          <w:rPr>
            <w:rStyle w:val="Hyperlink"/>
            <w:noProof/>
            <w:szCs w:val="20"/>
          </w:rPr>
          <w:t>6</w:t>
        </w:r>
      </w:hyperlink>
      <w:r>
        <w:rPr>
          <w:noProof/>
          <w:sz w:val="20"/>
          <w:szCs w:val="20"/>
        </w:rPr>
        <w:t>, you can find further detailed infomation on important considerations.</w:t>
      </w:r>
    </w:p>
    <w:p w14:paraId="65337A65" w14:textId="77777777" w:rsidR="00870D10" w:rsidRDefault="00870D10" w:rsidP="00870D10">
      <w:pPr>
        <w:pStyle w:val="BodyText"/>
        <w:spacing w:line="276" w:lineRule="auto"/>
        <w:rPr>
          <w:noProof/>
          <w:sz w:val="20"/>
          <w:szCs w:val="20"/>
        </w:rPr>
      </w:pPr>
    </w:p>
    <w:p w14:paraId="02EB5C19" w14:textId="77777777" w:rsidR="00870D10" w:rsidRDefault="00870D10" w:rsidP="00870D10">
      <w:pPr>
        <w:pStyle w:val="Heading1"/>
        <w:spacing w:line="276" w:lineRule="auto"/>
      </w:pPr>
      <w:bookmarkStart w:id="8" w:name="_Toc176967627"/>
      <w:r>
        <w:t>4.1</w:t>
      </w:r>
      <w:r>
        <w:tab/>
        <w:t>Building selection</w:t>
      </w:r>
      <w:bookmarkEnd w:id="8"/>
    </w:p>
    <w:p w14:paraId="1A38D1AC" w14:textId="77777777" w:rsidR="00870D10" w:rsidRDefault="00870D10" w:rsidP="00870D10">
      <w:pPr>
        <w:spacing w:line="276" w:lineRule="auto"/>
        <w:rPr>
          <w:rStyle w:val="ui-provider"/>
          <w:rFonts w:asciiTheme="majorHAnsi" w:eastAsiaTheme="majorEastAsia" w:hAnsiTheme="majorHAnsi" w:cstheme="majorBidi"/>
          <w:b/>
          <w:spacing w:val="-10"/>
          <w:sz w:val="32"/>
          <w:szCs w:val="32"/>
        </w:rPr>
      </w:pPr>
      <w:r>
        <w:rPr>
          <w:rStyle w:val="ui-provider"/>
        </w:rPr>
        <w:t xml:space="preserve">Choosing the right office building for adaptive reuse is an exciting proposition that takes an existing structure and transforms it to meet new needs. </w:t>
      </w:r>
    </w:p>
    <w:p w14:paraId="10D07BDF" w14:textId="57CFD4A2" w:rsidR="00870D10" w:rsidRDefault="00870D10" w:rsidP="00870D10">
      <w:pPr>
        <w:spacing w:line="276" w:lineRule="auto"/>
        <w:rPr>
          <w:rStyle w:val="ui-provider"/>
        </w:rPr>
      </w:pPr>
      <w:r>
        <w:rPr>
          <w:rStyle w:val="ui-provider"/>
        </w:rPr>
        <w:t xml:space="preserve">Unlike new construction, adaptive reuse repurposes existing buildings, optimising their use, enhancing </w:t>
      </w:r>
      <w:r w:rsidR="003C7B08">
        <w:rPr>
          <w:rStyle w:val="ui-provider"/>
        </w:rPr>
        <w:t>sustainability,</w:t>
      </w:r>
      <w:r>
        <w:rPr>
          <w:rStyle w:val="ui-provider"/>
        </w:rPr>
        <w:t xml:space="preserve"> and preserving architectural heritage. When considering the suitability of your building, factors like location, structural integrity, historical significance, and zoning regulations play pivotal roles in decision-making. The goal is to creatively reimagine spaces, turning old offices into vibrant hubs for residential and mixed-use purposes, enhancing city life.</w:t>
      </w:r>
    </w:p>
    <w:p w14:paraId="292CCFF6" w14:textId="77777777" w:rsidR="00870D10" w:rsidRDefault="00870D10" w:rsidP="00870D10">
      <w:pPr>
        <w:spacing w:line="276" w:lineRule="auto"/>
        <w:rPr>
          <w:rStyle w:val="ui-provider"/>
        </w:rPr>
      </w:pPr>
      <w:r>
        <w:rPr>
          <w:rStyle w:val="ui-provider"/>
        </w:rPr>
        <w:t xml:space="preserve">Buildings with </w:t>
      </w:r>
      <w:r w:rsidRPr="006F7602">
        <w:rPr>
          <w:rStyle w:val="ui-provider"/>
        </w:rPr>
        <w:t>good structural integrity</w:t>
      </w:r>
      <w:r>
        <w:rPr>
          <w:rStyle w:val="ui-provider"/>
        </w:rPr>
        <w:t xml:space="preserve"> and flexible layouts often offer easier adaptability. Buildings in strategic urban areas such as the central city can capitalise on existing transport infrastructure and reduce environmental impact. </w:t>
      </w:r>
    </w:p>
    <w:p w14:paraId="3732E1D1" w14:textId="77777777" w:rsidR="00870D10" w:rsidRDefault="00870D10" w:rsidP="00870D10">
      <w:pPr>
        <w:spacing w:line="276" w:lineRule="auto"/>
        <w:rPr>
          <w:noProof/>
        </w:rPr>
        <w:sectPr w:rsidR="00870D10" w:rsidSect="002F519E">
          <w:type w:val="continuous"/>
          <w:pgSz w:w="11906" w:h="16838" w:code="9"/>
          <w:pgMar w:top="1276" w:right="851" w:bottom="1134" w:left="851" w:header="567" w:footer="397" w:gutter="0"/>
          <w:cols w:space="567"/>
          <w:titlePg/>
          <w:docGrid w:linePitch="360"/>
        </w:sectPr>
      </w:pPr>
      <w:r>
        <w:t>We recommend engaging with a team of consultants with specialised expertise in all design disciplines at the project’s inception to test and guide the suitability of your building and its viability for an adaptive reuse. This will also help to navigate the planning and building processes in an efficient and effective way.</w:t>
      </w:r>
      <w:r w:rsidRPr="00D55575">
        <w:rPr>
          <w:noProof/>
        </w:rPr>
        <w:t xml:space="preserve"> </w:t>
      </w:r>
    </w:p>
    <w:p w14:paraId="02FA7CA9" w14:textId="77777777" w:rsidR="002F519E" w:rsidRDefault="002F519E" w:rsidP="00870D10">
      <w:pPr>
        <w:spacing w:line="276" w:lineRule="auto"/>
        <w:rPr>
          <w:noProof/>
        </w:rPr>
        <w:sectPr w:rsidR="002F519E" w:rsidSect="00870D10">
          <w:type w:val="continuous"/>
          <w:pgSz w:w="11906" w:h="16838" w:code="9"/>
          <w:pgMar w:top="1276" w:right="851" w:bottom="1134" w:left="851" w:header="567" w:footer="397" w:gutter="0"/>
          <w:cols w:space="567"/>
          <w:titlePg/>
          <w:docGrid w:linePitch="360"/>
        </w:sectPr>
      </w:pPr>
    </w:p>
    <w:p w14:paraId="360DD369" w14:textId="62B204E7" w:rsidR="00870D10" w:rsidRDefault="006C2895" w:rsidP="00870D10">
      <w:pPr>
        <w:spacing w:line="276" w:lineRule="auto"/>
        <w:rPr>
          <w:noProof/>
        </w:rPr>
      </w:pPr>
      <w:r>
        <w:rPr>
          <w:noProof/>
        </w:rPr>
        <w:drawing>
          <wp:inline distT="0" distB="0" distL="0" distR="0" wp14:anchorId="373279F5" wp14:editId="54952E19">
            <wp:extent cx="5689933" cy="2790967"/>
            <wp:effectExtent l="0" t="0" r="6350" b="0"/>
            <wp:docPr id="4" name="Picture 4" descr="Infographic showing factors under planning and building regulations to consider as part of your adaptive reus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nfographic showing factors under planning and building regulations to consider as part of your adaptive reuse proj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710366" cy="2800990"/>
                    </a:xfrm>
                    <a:prstGeom prst="rect">
                      <a:avLst/>
                    </a:prstGeom>
                    <a:noFill/>
                    <a:ln>
                      <a:noFill/>
                    </a:ln>
                    <a:extLst>
                      <a:ext uri="{53640926-AAD7-44D8-BBD7-CCE9431645EC}">
                        <a14:shadowObscured xmlns:a14="http://schemas.microsoft.com/office/drawing/2010/main"/>
                      </a:ext>
                    </a:extLst>
                  </pic:spPr>
                </pic:pic>
              </a:graphicData>
            </a:graphic>
          </wp:inline>
        </w:drawing>
      </w:r>
    </w:p>
    <w:p w14:paraId="4B743DBC" w14:textId="77777777" w:rsidR="00870D10" w:rsidRDefault="00870D10" w:rsidP="00870D10">
      <w:pPr>
        <w:pStyle w:val="Caption"/>
        <w:spacing w:line="276" w:lineRule="auto"/>
      </w:pPr>
      <w:r>
        <w:t>Figure 2. Factors under planning and building regulations to consider as part of your adaptive reuse project.</w:t>
      </w:r>
    </w:p>
    <w:p w14:paraId="45711FED" w14:textId="77777777" w:rsidR="00870D10" w:rsidRDefault="00870D10" w:rsidP="00870D10">
      <w:pPr>
        <w:spacing w:line="276" w:lineRule="auto"/>
        <w:sectPr w:rsidR="00870D10" w:rsidSect="00870D10">
          <w:type w:val="continuous"/>
          <w:pgSz w:w="11906" w:h="16838" w:code="9"/>
          <w:pgMar w:top="1276" w:right="851" w:bottom="1134" w:left="851" w:header="567" w:footer="397" w:gutter="0"/>
          <w:cols w:space="567"/>
          <w:titlePg/>
          <w:docGrid w:linePitch="360"/>
        </w:sectPr>
      </w:pPr>
    </w:p>
    <w:p w14:paraId="1FE29DA4" w14:textId="77777777" w:rsidR="00870D10" w:rsidRDefault="00870D10" w:rsidP="00870D10">
      <w:pPr>
        <w:spacing w:line="276" w:lineRule="auto"/>
      </w:pPr>
    </w:p>
    <w:p w14:paraId="53C66E8C" w14:textId="77777777" w:rsidR="00870D10" w:rsidRDefault="00870D10" w:rsidP="00C61B51">
      <w:pPr>
        <w:pStyle w:val="Heading1"/>
        <w:spacing w:line="276" w:lineRule="auto"/>
      </w:pPr>
      <w:bookmarkStart w:id="9" w:name="_Toc176967628"/>
      <w:r>
        <w:lastRenderedPageBreak/>
        <w:t>4.2</w:t>
      </w:r>
      <w:r>
        <w:tab/>
        <w:t>Land use and regulatory controls</w:t>
      </w:r>
      <w:bookmarkEnd w:id="9"/>
    </w:p>
    <w:p w14:paraId="7E8BE61E" w14:textId="2D08D868" w:rsidR="00870D10" w:rsidRDefault="00870D10" w:rsidP="00C61B51">
      <w:pPr>
        <w:spacing w:line="276" w:lineRule="auto"/>
      </w:pPr>
      <w:r>
        <w:t xml:space="preserve">Zoning rules and overlays guide how your land can be used and developed. They also specify if you need a permit for your development, what information you need to provide with your application, and what factors that will be considered when reviewing your proposal. More information on the planning process, zones and overlays can be found in sections </w:t>
      </w:r>
      <w:hyperlink w:anchor="_5.1.1_The_role" w:history="1">
        <w:r>
          <w:rPr>
            <w:rStyle w:val="Hyperlink"/>
          </w:rPr>
          <w:t>5.1</w:t>
        </w:r>
      </w:hyperlink>
      <w:r w:rsidRPr="00EC5948">
        <w:t xml:space="preserve">, </w:t>
      </w:r>
      <w:hyperlink w:anchor="_5.2_Zones_and" w:history="1">
        <w:r>
          <w:rPr>
            <w:rStyle w:val="Hyperlink"/>
          </w:rPr>
          <w:t>5.2</w:t>
        </w:r>
      </w:hyperlink>
      <w:r w:rsidRPr="00EC5948">
        <w:t xml:space="preserve"> and </w:t>
      </w:r>
      <w:hyperlink w:anchor="_5.3_Proposals_to" w:history="1">
        <w:r>
          <w:rPr>
            <w:rStyle w:val="Hyperlink"/>
          </w:rPr>
          <w:t>5.3</w:t>
        </w:r>
      </w:hyperlink>
      <w:r>
        <w:t>.</w:t>
      </w:r>
    </w:p>
    <w:p w14:paraId="5808175D" w14:textId="1E547894" w:rsidR="00870D10" w:rsidRDefault="00870D10" w:rsidP="00C61B51">
      <w:pPr>
        <w:spacing w:line="276" w:lineRule="auto"/>
      </w:pPr>
      <w:r>
        <w:t xml:space="preserve">Overlays add extra requirements for standards relating to the environment, landscape, heritage, flooding and building design. More detailed information is available in sections </w:t>
      </w:r>
      <w:hyperlink w:anchor="_5.2_Zones_and" w:history="1">
        <w:r>
          <w:rPr>
            <w:rStyle w:val="Hyperlink"/>
          </w:rPr>
          <w:t>5.2</w:t>
        </w:r>
      </w:hyperlink>
      <w:r w:rsidRPr="00EC5948">
        <w:t xml:space="preserve"> and </w:t>
      </w:r>
      <w:hyperlink w:anchor="_5.5_Sites_affected" w:history="1">
        <w:r>
          <w:rPr>
            <w:rStyle w:val="Hyperlink"/>
          </w:rPr>
          <w:t>5.5</w:t>
        </w:r>
      </w:hyperlink>
      <w:r w:rsidRPr="00AA52F7">
        <w:t>.</w:t>
      </w:r>
    </w:p>
    <w:p w14:paraId="49753E66" w14:textId="664BAB94" w:rsidR="00870D10" w:rsidRDefault="00870D10" w:rsidP="00C61B51">
      <w:pPr>
        <w:spacing w:line="276" w:lineRule="auto"/>
      </w:pPr>
      <w:r>
        <w:t xml:space="preserve">Subdividing the building to create apartments for sale introduces further requirements that need to be considered early, as design choices can affect amenities like common property and easements for services. More information on this process is available in section </w:t>
      </w:r>
      <w:hyperlink w:anchor="_5.6_Subdivision_of" w:history="1">
        <w:r>
          <w:rPr>
            <w:rStyle w:val="Hyperlink"/>
          </w:rPr>
          <w:t>5.6</w:t>
        </w:r>
      </w:hyperlink>
      <w:r>
        <w:t xml:space="preserve">. </w:t>
      </w:r>
    </w:p>
    <w:p w14:paraId="31E7B34F" w14:textId="7FA7D60D" w:rsidR="00870D10" w:rsidRDefault="00870D10" w:rsidP="00C61B51">
      <w:pPr>
        <w:pStyle w:val="BodyText"/>
        <w:spacing w:line="276" w:lineRule="auto"/>
        <w:rPr>
          <w:rFonts w:asciiTheme="minorHAnsi" w:hAnsiTheme="minorHAnsi" w:cstheme="minorHAnsi"/>
        </w:rPr>
      </w:pPr>
      <w:r w:rsidRPr="009D0A6D">
        <w:rPr>
          <w:rFonts w:asciiTheme="minorHAnsi" w:hAnsiTheme="minorHAnsi" w:cstheme="minorHAnsi"/>
          <w:sz w:val="20"/>
          <w:szCs w:val="20"/>
        </w:rPr>
        <w:t>Buildings must also be safe to live in</w:t>
      </w:r>
      <w:r>
        <w:rPr>
          <w:rFonts w:asciiTheme="minorHAnsi" w:hAnsiTheme="minorHAnsi" w:cstheme="minorHAnsi"/>
          <w:sz w:val="20"/>
          <w:szCs w:val="20"/>
        </w:rPr>
        <w:t xml:space="preserve">. Projects will be </w:t>
      </w:r>
      <w:r w:rsidRPr="009D0A6D">
        <w:rPr>
          <w:rFonts w:asciiTheme="minorHAnsi" w:hAnsiTheme="minorHAnsi" w:cstheme="minorHAnsi"/>
          <w:sz w:val="20"/>
          <w:szCs w:val="20"/>
        </w:rPr>
        <w:t xml:space="preserve">considered </w:t>
      </w:r>
      <w:r>
        <w:rPr>
          <w:rFonts w:asciiTheme="minorHAnsi" w:hAnsiTheme="minorHAnsi" w:cstheme="minorHAnsi"/>
          <w:sz w:val="20"/>
          <w:szCs w:val="20"/>
        </w:rPr>
        <w:t>against</w:t>
      </w:r>
      <w:r w:rsidRPr="009D0A6D">
        <w:rPr>
          <w:rFonts w:asciiTheme="minorHAnsi" w:hAnsiTheme="minorHAnsi" w:cstheme="minorHAnsi"/>
          <w:sz w:val="20"/>
          <w:szCs w:val="20"/>
        </w:rPr>
        <w:t xml:space="preserve"> the Victorian building regulatory framework and </w:t>
      </w:r>
      <w:hyperlink r:id="rId26" w:history="1">
        <w:r w:rsidRPr="006F6D5B">
          <w:rPr>
            <w:rStyle w:val="Hyperlink"/>
            <w:rFonts w:asciiTheme="minorHAnsi" w:hAnsiTheme="minorHAnsi" w:cstheme="minorHAnsi"/>
            <w:szCs w:val="20"/>
          </w:rPr>
          <w:t>National Construction Code (NCC)</w:t>
        </w:r>
      </w:hyperlink>
      <w:r w:rsidRPr="009D0A6D">
        <w:rPr>
          <w:rFonts w:asciiTheme="minorHAnsi" w:hAnsiTheme="minorHAnsi" w:cstheme="minorHAnsi"/>
          <w:sz w:val="20"/>
          <w:szCs w:val="20"/>
        </w:rPr>
        <w:t>.</w:t>
      </w:r>
      <w:r>
        <w:rPr>
          <w:rFonts w:asciiTheme="minorHAnsi" w:hAnsiTheme="minorHAnsi" w:cstheme="minorHAnsi"/>
          <w:sz w:val="20"/>
          <w:szCs w:val="20"/>
        </w:rPr>
        <w:t xml:space="preserve"> </w:t>
      </w:r>
      <w:r w:rsidRPr="009D0A6D">
        <w:rPr>
          <w:rFonts w:asciiTheme="minorHAnsi" w:hAnsiTheme="minorHAnsi" w:cstheme="minorHAnsi"/>
          <w:sz w:val="20"/>
          <w:szCs w:val="20"/>
        </w:rPr>
        <w:t xml:space="preserve">Understanding </w:t>
      </w:r>
      <w:r>
        <w:rPr>
          <w:rFonts w:asciiTheme="minorHAnsi" w:hAnsiTheme="minorHAnsi" w:cstheme="minorHAnsi"/>
          <w:sz w:val="20"/>
          <w:szCs w:val="20"/>
        </w:rPr>
        <w:t>how the framework</w:t>
      </w:r>
      <w:r w:rsidRPr="009D0A6D">
        <w:rPr>
          <w:rFonts w:asciiTheme="minorHAnsi" w:hAnsiTheme="minorHAnsi" w:cstheme="minorHAnsi"/>
          <w:sz w:val="20"/>
          <w:szCs w:val="20"/>
        </w:rPr>
        <w:t xml:space="preserve"> </w:t>
      </w:r>
      <w:r>
        <w:rPr>
          <w:rFonts w:asciiTheme="minorHAnsi" w:hAnsiTheme="minorHAnsi" w:cstheme="minorHAnsi"/>
          <w:sz w:val="20"/>
          <w:szCs w:val="20"/>
        </w:rPr>
        <w:t xml:space="preserve">and Code relate to adaptive reuse projects </w:t>
      </w:r>
      <w:r w:rsidRPr="009D0A6D">
        <w:rPr>
          <w:rFonts w:asciiTheme="minorHAnsi" w:hAnsiTheme="minorHAnsi" w:cstheme="minorHAnsi"/>
          <w:sz w:val="20"/>
          <w:szCs w:val="20"/>
        </w:rPr>
        <w:t xml:space="preserve">is important and is detailed </w:t>
      </w:r>
      <w:r>
        <w:rPr>
          <w:rFonts w:asciiTheme="minorHAnsi" w:hAnsiTheme="minorHAnsi" w:cstheme="minorHAnsi"/>
          <w:sz w:val="20"/>
          <w:szCs w:val="20"/>
        </w:rPr>
        <w:t>in</w:t>
      </w:r>
      <w:r w:rsidRPr="009D0A6D">
        <w:rPr>
          <w:rFonts w:asciiTheme="minorHAnsi" w:hAnsiTheme="minorHAnsi" w:cstheme="minorHAnsi"/>
          <w:sz w:val="20"/>
          <w:szCs w:val="20"/>
        </w:rPr>
        <w:t xml:space="preserve"> section </w:t>
      </w:r>
      <w:hyperlink w:anchor="_Building_and_construction" w:history="1">
        <w:r>
          <w:rPr>
            <w:rStyle w:val="Hyperlink"/>
            <w:rFonts w:asciiTheme="minorHAnsi" w:hAnsiTheme="minorHAnsi" w:cstheme="minorHAnsi"/>
            <w:szCs w:val="20"/>
          </w:rPr>
          <w:t>6</w:t>
        </w:r>
      </w:hyperlink>
      <w:r w:rsidRPr="009D0A6D">
        <w:rPr>
          <w:rFonts w:asciiTheme="minorHAnsi" w:hAnsiTheme="minorHAnsi" w:cstheme="minorHAnsi"/>
          <w:sz w:val="20"/>
          <w:szCs w:val="20"/>
        </w:rPr>
        <w:t xml:space="preserve">. </w:t>
      </w:r>
    </w:p>
    <w:p w14:paraId="20D6B8E4" w14:textId="77777777" w:rsidR="00870D10" w:rsidRPr="00DE7783" w:rsidRDefault="00870D10" w:rsidP="00C61B51">
      <w:pPr>
        <w:pStyle w:val="BodyText"/>
        <w:spacing w:line="276" w:lineRule="auto"/>
        <w:rPr>
          <w:rFonts w:cstheme="minorHAnsi"/>
        </w:rPr>
      </w:pPr>
    </w:p>
    <w:p w14:paraId="687FB87A" w14:textId="77777777" w:rsidR="00870D10" w:rsidRPr="007C5665" w:rsidRDefault="00870D10" w:rsidP="00C61B51">
      <w:pPr>
        <w:pStyle w:val="Heading1"/>
        <w:spacing w:line="276" w:lineRule="auto"/>
      </w:pPr>
      <w:bookmarkStart w:id="10" w:name="_Toc176967629"/>
      <w:r>
        <w:t>4.3</w:t>
      </w:r>
      <w:r>
        <w:tab/>
      </w:r>
      <w:r w:rsidRPr="007C5665">
        <w:t>Building position and performance</w:t>
      </w:r>
      <w:bookmarkEnd w:id="10"/>
      <w:r w:rsidRPr="007C5665" w:rsidDel="008C4F14">
        <w:t xml:space="preserve"> </w:t>
      </w:r>
    </w:p>
    <w:p w14:paraId="06D4FC43" w14:textId="77777777" w:rsidR="00870D10" w:rsidRDefault="00870D10" w:rsidP="00C61B51">
      <w:pPr>
        <w:spacing w:line="276" w:lineRule="auto"/>
      </w:pPr>
      <w:r>
        <w:t xml:space="preserve">The position of the building, also known as siting, and the size of the floor plate is largely fixed. While this can be restrictive, it can present an opportunity for clever design. The design should </w:t>
      </w:r>
      <w:r w:rsidRPr="00D2565C">
        <w:t>consider whe</w:t>
      </w:r>
      <w:r>
        <w:t>ther the building can accommodate appropriate</w:t>
      </w:r>
      <w:r w:rsidRPr="00D2565C">
        <w:t xml:space="preserve"> ground level street interfaces</w:t>
      </w:r>
      <w:r>
        <w:t>,</w:t>
      </w:r>
      <w:r w:rsidRPr="00D2565C">
        <w:t xml:space="preserve"> building entrance</w:t>
      </w:r>
      <w:r>
        <w:t>s</w:t>
      </w:r>
      <w:r w:rsidRPr="00D2565C">
        <w:t xml:space="preserve">, </w:t>
      </w:r>
      <w:r>
        <w:t xml:space="preserve">the </w:t>
      </w:r>
      <w:r w:rsidRPr="00D2565C">
        <w:t>location of car parking areas and vehicular access</w:t>
      </w:r>
      <w:r>
        <w:t xml:space="preserve"> (if applicable)</w:t>
      </w:r>
      <w:r w:rsidRPr="00D2565C">
        <w:t xml:space="preserve">, and building orientation. </w:t>
      </w:r>
    </w:p>
    <w:p w14:paraId="33DE44F2" w14:textId="77777777" w:rsidR="00870D10" w:rsidRDefault="00870D10" w:rsidP="00C61B51">
      <w:pPr>
        <w:spacing w:line="276" w:lineRule="auto"/>
      </w:pPr>
      <w:r>
        <w:t>While building positioning can also affect environmental sustainability objectives, adopting innovative design can maximise energy efficiency, performance and reduce ongoing operating costs. I</w:t>
      </w:r>
      <w:r w:rsidRPr="00E00A42">
        <w:t>nnovative design</w:t>
      </w:r>
      <w:r>
        <w:t xml:space="preserve"> can also support contemporary waste management and recycling and facilitate integrated water and stormwater management.</w:t>
      </w:r>
    </w:p>
    <w:p w14:paraId="7107D100" w14:textId="77777777" w:rsidR="00870D10" w:rsidRDefault="00870D10" w:rsidP="00C61B51">
      <w:pPr>
        <w:spacing w:line="276" w:lineRule="auto"/>
        <w:rPr>
          <w:rFonts w:cstheme="minorHAnsi"/>
        </w:rPr>
      </w:pPr>
      <w:r w:rsidRPr="003353B7">
        <w:rPr>
          <w:rStyle w:val="cf01"/>
          <w:rFonts w:asciiTheme="minorHAnsi" w:hAnsiTheme="minorHAnsi" w:cstheme="minorHAnsi"/>
          <w:sz w:val="20"/>
          <w:szCs w:val="20"/>
        </w:rPr>
        <w:t xml:space="preserve">High performance building facades are a key characteristic of successful </w:t>
      </w:r>
      <w:r>
        <w:rPr>
          <w:rStyle w:val="cf01"/>
          <w:rFonts w:asciiTheme="minorHAnsi" w:hAnsiTheme="minorHAnsi" w:cstheme="minorHAnsi"/>
          <w:sz w:val="20"/>
          <w:szCs w:val="20"/>
        </w:rPr>
        <w:t>adaptive reuse projects</w:t>
      </w:r>
      <w:r w:rsidRPr="003353B7">
        <w:rPr>
          <w:rStyle w:val="cf01"/>
          <w:rFonts w:asciiTheme="minorHAnsi" w:hAnsiTheme="minorHAnsi" w:cstheme="minorHAnsi"/>
          <w:sz w:val="20"/>
          <w:szCs w:val="20"/>
        </w:rPr>
        <w:t xml:space="preserve"> both here in Australia and globally, as they offer optimised internal environmental quality and occupant comfort and lower ongoing operational and maintenance costs. </w:t>
      </w:r>
      <w:r w:rsidRPr="003353B7">
        <w:rPr>
          <w:rFonts w:cstheme="minorHAnsi"/>
        </w:rPr>
        <w:t xml:space="preserve">For further information, please see the </w:t>
      </w:r>
      <w:hyperlink r:id="rId27" w:history="1">
        <w:r w:rsidRPr="00642635">
          <w:rPr>
            <w:rStyle w:val="Hyperlink"/>
            <w:rFonts w:ascii="Arial" w:hAnsi="Arial" w:cs="Arial"/>
          </w:rPr>
          <w:t>Central Melbourne Design Guide (DD01)</w:t>
        </w:r>
      </w:hyperlink>
      <w:r w:rsidRPr="004B0AC4">
        <w:rPr>
          <w:rFonts w:cstheme="minorHAnsi"/>
        </w:rPr>
        <w:t>.</w:t>
      </w:r>
    </w:p>
    <w:p w14:paraId="53E9EC14" w14:textId="32FB2D9F" w:rsidR="00870D10" w:rsidRPr="00E00A42" w:rsidRDefault="00870D10" w:rsidP="00C61B51">
      <w:pPr>
        <w:spacing w:line="276" w:lineRule="auto"/>
      </w:pPr>
      <w:r>
        <w:t>Introducing appropriate building openings</w:t>
      </w:r>
      <w:r w:rsidRPr="00662876">
        <w:t>,</w:t>
      </w:r>
      <w:r>
        <w:t xml:space="preserve"> communal spaces, winter garden</w:t>
      </w:r>
      <w:r w:rsidRPr="00662876">
        <w:t>s,</w:t>
      </w:r>
      <w:r>
        <w:t xml:space="preserve"> roof top gardens, planter boxes, shared daylight and other measures can assist with meeting planning requirements and maximising the use of space. Our </w:t>
      </w:r>
      <w:hyperlink r:id="rId28" w:history="1">
        <w:r w:rsidRPr="007A6A8D">
          <w:rPr>
            <w:rStyle w:val="Hyperlink"/>
          </w:rPr>
          <w:t>Green Factor Tool</w:t>
        </w:r>
      </w:hyperlink>
      <w:r>
        <w:t xml:space="preserve">, </w:t>
      </w:r>
      <w:r w:rsidRPr="00642635">
        <w:t>a free online green infrastructure assessment program</w:t>
      </w:r>
      <w:r>
        <w:t>, can</w:t>
      </w:r>
      <w:r w:rsidRPr="00642635">
        <w:t xml:space="preserve"> help </w:t>
      </w:r>
      <w:r>
        <w:t xml:space="preserve">you </w:t>
      </w:r>
      <w:r w:rsidRPr="00642635">
        <w:t>implement the new standard for green infrastructure</w:t>
      </w:r>
      <w:r>
        <w:t xml:space="preserve">. </w:t>
      </w:r>
    </w:p>
    <w:p w14:paraId="50129780" w14:textId="77777777" w:rsidR="00870D10" w:rsidRDefault="00870D10" w:rsidP="00C61B51">
      <w:pPr>
        <w:pStyle w:val="Heading1"/>
        <w:spacing w:line="276" w:lineRule="auto"/>
      </w:pPr>
      <w:bookmarkStart w:id="11" w:name="_Toc176967630"/>
      <w:r>
        <w:t>4.4</w:t>
      </w:r>
      <w:r>
        <w:tab/>
        <w:t>Apartment amenity and design</w:t>
      </w:r>
      <w:bookmarkEnd w:id="11"/>
    </w:p>
    <w:p w14:paraId="744AFA57" w14:textId="0441EFF4" w:rsidR="00870D10" w:rsidRDefault="00870D10" w:rsidP="00C61B51">
      <w:pPr>
        <w:spacing w:line="276" w:lineRule="auto"/>
      </w:pPr>
      <w:r>
        <w:t xml:space="preserve">Apartment design and liveability of adaptive reuse projects is considered through the </w:t>
      </w:r>
      <w:hyperlink r:id="rId29" w:history="1">
        <w:r w:rsidR="007A6A8D">
          <w:rPr>
            <w:rStyle w:val="Hyperlink"/>
          </w:rPr>
          <w:t>Better Apartment Design Standards (BADS)</w:t>
        </w:r>
      </w:hyperlink>
      <w:r>
        <w:t xml:space="preserve"> and </w:t>
      </w:r>
      <w:hyperlink r:id="rId30" w:history="1">
        <w:r w:rsidRPr="006F6D5B">
          <w:rPr>
            <w:rStyle w:val="Hyperlink"/>
          </w:rPr>
          <w:t>Liveable Housing Design</w:t>
        </w:r>
      </w:hyperlink>
      <w:r>
        <w:t xml:space="preserve"> requirements. When planning your project, important aspects of apartment design to focus on include making sure apartments are easy to access, have private outdoor areas, spacious living and bedroom areas, well-placed windows for natural light and ventilation, and access to daylight.</w:t>
      </w:r>
    </w:p>
    <w:p w14:paraId="7B72CA92" w14:textId="0FE3B1CE" w:rsidR="00870D10" w:rsidRDefault="00870D10" w:rsidP="00C61B51">
      <w:pPr>
        <w:spacing w:line="276" w:lineRule="auto"/>
      </w:pPr>
      <w:r>
        <w:t xml:space="preserve">It is also important to consider your adaptive reuse project against the </w:t>
      </w:r>
      <w:hyperlink r:id="rId31" w:history="1">
        <w:r w:rsidRPr="00AA5EB1">
          <w:rPr>
            <w:rStyle w:val="Hyperlink"/>
          </w:rPr>
          <w:t>Central Melbourne Design Guide</w:t>
        </w:r>
      </w:hyperlink>
      <w:r>
        <w:t xml:space="preserve">. The guide </w:t>
      </w:r>
      <w:r w:rsidRPr="00AA5EB1">
        <w:t xml:space="preserve">serves as a comprehensive tool </w:t>
      </w:r>
      <w:r>
        <w:t xml:space="preserve">with design </w:t>
      </w:r>
      <w:r w:rsidR="003C7B08">
        <w:t>dos</w:t>
      </w:r>
      <w:r>
        <w:t xml:space="preserve"> and don’ts relating to u</w:t>
      </w:r>
      <w:r w:rsidRPr="00387106">
        <w:t>rban structure</w:t>
      </w:r>
      <w:r>
        <w:t>, s</w:t>
      </w:r>
      <w:r w:rsidRPr="00387106">
        <w:t xml:space="preserve">ite </w:t>
      </w:r>
      <w:r>
        <w:t>l</w:t>
      </w:r>
      <w:r w:rsidRPr="00387106">
        <w:t>ayout</w:t>
      </w:r>
      <w:r>
        <w:t>, b</w:t>
      </w:r>
      <w:r w:rsidRPr="00387106">
        <w:t>uildin</w:t>
      </w:r>
      <w:r>
        <w:t>g m</w:t>
      </w:r>
      <w:r w:rsidRPr="00387106">
        <w:t>ass</w:t>
      </w:r>
      <w:r>
        <w:t>, b</w:t>
      </w:r>
      <w:r w:rsidRPr="00387106">
        <w:t xml:space="preserve">uilding </w:t>
      </w:r>
      <w:r>
        <w:t>p</w:t>
      </w:r>
      <w:r w:rsidRPr="00387106">
        <w:t>rogram</w:t>
      </w:r>
      <w:r>
        <w:t>, p</w:t>
      </w:r>
      <w:r w:rsidRPr="00387106">
        <w:t xml:space="preserve">ublic </w:t>
      </w:r>
      <w:proofErr w:type="gramStart"/>
      <w:r w:rsidR="003C7B08">
        <w:t>i</w:t>
      </w:r>
      <w:r w:rsidR="003C7B08" w:rsidRPr="00387106">
        <w:t>nterface</w:t>
      </w:r>
      <w:proofErr w:type="gramEnd"/>
      <w:r>
        <w:t xml:space="preserve"> and d</w:t>
      </w:r>
      <w:r w:rsidRPr="00387106">
        <w:t xml:space="preserve">esign </w:t>
      </w:r>
      <w:r>
        <w:t>q</w:t>
      </w:r>
      <w:r w:rsidRPr="00387106">
        <w:t>uality</w:t>
      </w:r>
      <w:r>
        <w:t>.</w:t>
      </w:r>
    </w:p>
    <w:p w14:paraId="7DD243B0" w14:textId="71911D35" w:rsidR="00870D10" w:rsidRDefault="00870D10" w:rsidP="00C61B51">
      <w:pPr>
        <w:spacing w:line="276" w:lineRule="auto"/>
      </w:pPr>
      <w:r>
        <w:t xml:space="preserve">Section </w:t>
      </w:r>
      <w:hyperlink w:anchor="_5.4__Apartment" w:history="1">
        <w:r>
          <w:rPr>
            <w:rStyle w:val="Hyperlink"/>
          </w:rPr>
          <w:t>5.4</w:t>
        </w:r>
      </w:hyperlink>
      <w:r>
        <w:t xml:space="preserve"> outlines the BADS considerations and where flexibility can be applied to help facilitate your project while section </w:t>
      </w:r>
      <w:hyperlink w:anchor="_6.8.5_Access_and" w:history="1">
        <w:r w:rsidR="00D935CE">
          <w:rPr>
            <w:rStyle w:val="Hyperlink"/>
          </w:rPr>
          <w:t>6.8.5</w:t>
        </w:r>
      </w:hyperlink>
      <w:r>
        <w:t xml:space="preserve"> outlines the relevant Liveable Housing Design requirements. </w:t>
      </w:r>
    </w:p>
    <w:p w14:paraId="067BB280" w14:textId="77777777" w:rsidR="00870D10" w:rsidRDefault="00870D10" w:rsidP="00C61B51">
      <w:pPr>
        <w:pStyle w:val="Heading1"/>
        <w:spacing w:line="276" w:lineRule="auto"/>
      </w:pPr>
      <w:bookmarkStart w:id="12" w:name="_Toc176967631"/>
      <w:r>
        <w:lastRenderedPageBreak/>
        <w:t>4.5</w:t>
      </w:r>
      <w:r>
        <w:tab/>
        <w:t>Environmental Sustainability</w:t>
      </w:r>
      <w:bookmarkEnd w:id="12"/>
      <w:r>
        <w:t xml:space="preserve"> </w:t>
      </w:r>
    </w:p>
    <w:p w14:paraId="527B79D8" w14:textId="77777777" w:rsidR="00870D10" w:rsidRDefault="00870D10" w:rsidP="00C61B51">
      <w:pPr>
        <w:spacing w:line="276" w:lineRule="auto"/>
      </w:pPr>
      <w:r>
        <w:t xml:space="preserve">The City of Melbourne is committed to reaching net zero emissions by 2040. Existing commercial building stock accounts for 60% of the city’s carbon emissions, and adaptive reuse proposals are uniquely positioned to contribute to zero emissions targets. </w:t>
      </w:r>
    </w:p>
    <w:p w14:paraId="65FE26C9" w14:textId="64F05616" w:rsidR="00870D10" w:rsidRDefault="00870D10" w:rsidP="00C61B51">
      <w:pPr>
        <w:spacing w:line="276" w:lineRule="auto"/>
      </w:pPr>
      <w:r>
        <w:t xml:space="preserve">Environmentally Sustainable Design (ESD) forms part of key considerations across both the planning and building processes with more detail available in sections </w:t>
      </w:r>
      <w:hyperlink w:anchor="_5.4.2_Environmentally_sustainable" w:history="1">
        <w:r>
          <w:rPr>
            <w:rStyle w:val="Hyperlink"/>
          </w:rPr>
          <w:t>5.4.2</w:t>
        </w:r>
      </w:hyperlink>
      <w:r w:rsidRPr="00EC5948">
        <w:t xml:space="preserve"> and </w:t>
      </w:r>
      <w:hyperlink w:anchor="_6.8.8_Energy_efficiency" w:history="1">
        <w:r w:rsidR="00D935CE">
          <w:rPr>
            <w:rStyle w:val="Hyperlink"/>
          </w:rPr>
          <w:t>6.8.8</w:t>
        </w:r>
      </w:hyperlink>
      <w:r>
        <w:t>. We can assist by providing guidance to help you understand what improvements can be made to the building’s environmental performance as part of the project and help you to meet the required ESD standards. This includes improvements to thermal comfort, air quality and the reduction of operating costs for future occupants.</w:t>
      </w:r>
    </w:p>
    <w:p w14:paraId="6222EC9F" w14:textId="77777777" w:rsidR="00870D10" w:rsidRDefault="00870D10" w:rsidP="00C61B51">
      <w:pPr>
        <w:pStyle w:val="Heading1"/>
        <w:spacing w:line="276" w:lineRule="auto"/>
      </w:pPr>
      <w:bookmarkStart w:id="13" w:name="_Toc176967632"/>
      <w:r>
        <w:t>4.6</w:t>
      </w:r>
      <w:r>
        <w:tab/>
        <w:t>Fire safety and construction</w:t>
      </w:r>
      <w:bookmarkEnd w:id="13"/>
    </w:p>
    <w:p w14:paraId="70DC7669" w14:textId="77777777" w:rsidR="00870D10" w:rsidRDefault="00870D10" w:rsidP="00C61B51">
      <w:pPr>
        <w:pStyle w:val="BodyText"/>
        <w:spacing w:line="276" w:lineRule="auto"/>
        <w:rPr>
          <w:rFonts w:asciiTheme="minorHAnsi" w:hAnsiTheme="minorHAnsi" w:cstheme="minorHAnsi"/>
          <w:sz w:val="20"/>
          <w:szCs w:val="20"/>
        </w:rPr>
      </w:pPr>
      <w:r w:rsidRPr="000139BB">
        <w:rPr>
          <w:rFonts w:asciiTheme="minorHAnsi" w:hAnsiTheme="minorHAnsi" w:cstheme="minorHAnsi"/>
          <w:sz w:val="20"/>
          <w:szCs w:val="20"/>
        </w:rPr>
        <w:t>Fire service systems ensur</w:t>
      </w:r>
      <w:r>
        <w:rPr>
          <w:rFonts w:asciiTheme="minorHAnsi" w:hAnsiTheme="minorHAnsi" w:cstheme="minorHAnsi"/>
          <w:sz w:val="20"/>
          <w:szCs w:val="20"/>
        </w:rPr>
        <w:t>e the</w:t>
      </w:r>
      <w:r w:rsidRPr="000139BB">
        <w:rPr>
          <w:rFonts w:asciiTheme="minorHAnsi" w:hAnsiTheme="minorHAnsi" w:cstheme="minorHAnsi"/>
          <w:sz w:val="20"/>
          <w:szCs w:val="20"/>
        </w:rPr>
        <w:t xml:space="preserve"> safety and compliance </w:t>
      </w:r>
      <w:r>
        <w:rPr>
          <w:rFonts w:asciiTheme="minorHAnsi" w:hAnsiTheme="minorHAnsi" w:cstheme="minorHAnsi"/>
          <w:sz w:val="20"/>
          <w:szCs w:val="20"/>
        </w:rPr>
        <w:t>of buildings to meet</w:t>
      </w:r>
      <w:r w:rsidRPr="000139BB">
        <w:rPr>
          <w:rFonts w:asciiTheme="minorHAnsi" w:hAnsiTheme="minorHAnsi" w:cstheme="minorHAnsi"/>
          <w:sz w:val="20"/>
          <w:szCs w:val="20"/>
        </w:rPr>
        <w:t xml:space="preserve"> fire safety regulations. These systems are designed to detect fires early, alert occupants, and facilitate safe evacuation in the event of an emergency. </w:t>
      </w:r>
    </w:p>
    <w:p w14:paraId="54B79480" w14:textId="77777777" w:rsidR="00870D10" w:rsidRDefault="00870D10" w:rsidP="00C61B51">
      <w:pPr>
        <w:pStyle w:val="BodyText"/>
        <w:spacing w:line="276" w:lineRule="auto"/>
        <w:rPr>
          <w:rFonts w:asciiTheme="minorHAnsi" w:hAnsiTheme="minorHAnsi" w:cstheme="minorHAnsi"/>
          <w:sz w:val="20"/>
          <w:szCs w:val="20"/>
        </w:rPr>
      </w:pPr>
    </w:p>
    <w:p w14:paraId="21C8E42B" w14:textId="77777777" w:rsidR="00870D10" w:rsidRPr="00804255" w:rsidRDefault="00870D10" w:rsidP="00C61B51">
      <w:pPr>
        <w:pStyle w:val="BodyText"/>
        <w:spacing w:line="276" w:lineRule="auto"/>
        <w:rPr>
          <w:rStyle w:val="cf01"/>
          <w:rFonts w:asciiTheme="minorHAnsi" w:hAnsiTheme="minorHAnsi" w:cstheme="minorHAnsi"/>
          <w:sz w:val="20"/>
          <w:szCs w:val="20"/>
        </w:rPr>
      </w:pPr>
      <w:r w:rsidRPr="00804255">
        <w:rPr>
          <w:rFonts w:asciiTheme="minorHAnsi" w:hAnsiTheme="minorHAnsi" w:cstheme="minorHAnsi"/>
          <w:sz w:val="20"/>
          <w:szCs w:val="20"/>
        </w:rPr>
        <w:t>Changing the use of a building through adaptive reuse will require changes in the fire service systems.</w:t>
      </w:r>
      <w:r>
        <w:rPr>
          <w:rFonts w:asciiTheme="minorHAnsi" w:hAnsiTheme="minorHAnsi" w:cstheme="minorHAnsi"/>
          <w:sz w:val="20"/>
          <w:szCs w:val="20"/>
        </w:rPr>
        <w:t xml:space="preserve"> </w:t>
      </w:r>
      <w:r w:rsidRPr="00804255">
        <w:rPr>
          <w:rStyle w:val="cf01"/>
          <w:rFonts w:asciiTheme="minorHAnsi" w:hAnsiTheme="minorHAnsi" w:cstheme="minorHAnsi"/>
          <w:sz w:val="20"/>
          <w:szCs w:val="20"/>
        </w:rPr>
        <w:t xml:space="preserve">Apartment buildings require more advanced smoke detection and occupant warning systems than office buildings. </w:t>
      </w:r>
    </w:p>
    <w:p w14:paraId="32E60E27" w14:textId="77777777" w:rsidR="00870D10" w:rsidRPr="00804255" w:rsidRDefault="00870D10" w:rsidP="00C61B51">
      <w:pPr>
        <w:pStyle w:val="BodyText"/>
        <w:spacing w:line="276" w:lineRule="auto"/>
        <w:rPr>
          <w:rStyle w:val="cf01"/>
          <w:rFonts w:asciiTheme="minorHAnsi" w:hAnsiTheme="minorHAnsi" w:cstheme="minorHAnsi"/>
          <w:sz w:val="20"/>
          <w:szCs w:val="20"/>
        </w:rPr>
      </w:pPr>
    </w:p>
    <w:p w14:paraId="3EB9C16A" w14:textId="6BA7CBE8" w:rsidR="00870D10" w:rsidRPr="00804255" w:rsidRDefault="00870D10" w:rsidP="00C61B51">
      <w:pPr>
        <w:pStyle w:val="BodyText"/>
        <w:spacing w:line="276" w:lineRule="auto"/>
        <w:rPr>
          <w:rFonts w:cstheme="minorHAnsi"/>
          <w:sz w:val="20"/>
          <w:szCs w:val="20"/>
        </w:rPr>
      </w:pPr>
      <w:r w:rsidRPr="00804255">
        <w:rPr>
          <w:rFonts w:cstheme="minorHAnsi"/>
          <w:sz w:val="20"/>
          <w:szCs w:val="20"/>
        </w:rPr>
        <w:t xml:space="preserve">It’s important to consider this early to ensure they are carefully integrated to align with the building's new use and layout (more detail is available in section </w:t>
      </w:r>
      <w:hyperlink w:anchor="_5.4_Fire_safety" w:history="1">
        <w:r w:rsidRPr="00804255">
          <w:rPr>
            <w:rStyle w:val="Hyperlink"/>
            <w:rFonts w:cstheme="minorHAnsi"/>
            <w:szCs w:val="20"/>
          </w:rPr>
          <w:t>6.4</w:t>
        </w:r>
      </w:hyperlink>
      <w:r w:rsidRPr="00804255">
        <w:rPr>
          <w:rFonts w:cstheme="minorHAnsi"/>
          <w:sz w:val="20"/>
          <w:szCs w:val="20"/>
        </w:rPr>
        <w:t xml:space="preserve">). </w:t>
      </w:r>
    </w:p>
    <w:p w14:paraId="773DD1C7" w14:textId="77777777" w:rsidR="00870D10" w:rsidRPr="00804255" w:rsidRDefault="00870D10" w:rsidP="00C61B51">
      <w:pPr>
        <w:pStyle w:val="BodyText"/>
        <w:spacing w:line="276" w:lineRule="auto"/>
        <w:rPr>
          <w:rFonts w:cstheme="minorHAnsi"/>
          <w:sz w:val="20"/>
          <w:szCs w:val="20"/>
        </w:rPr>
      </w:pPr>
    </w:p>
    <w:p w14:paraId="19A5AA12" w14:textId="4A79E922" w:rsidR="00870D10" w:rsidRPr="00804255" w:rsidRDefault="00870D10" w:rsidP="00C61B51">
      <w:pPr>
        <w:spacing w:line="276" w:lineRule="auto"/>
      </w:pPr>
      <w:r w:rsidRPr="00804255">
        <w:rPr>
          <w:rFonts w:cstheme="minorHAnsi"/>
        </w:rPr>
        <w:t xml:space="preserve">It’s also important to design the internal layout to prevent or delay the spread of fire, and to provide appropriate exits and travel distances to ensure the building occupants are safe. </w:t>
      </w:r>
      <w:r>
        <w:rPr>
          <w:rFonts w:cstheme="minorHAnsi"/>
        </w:rPr>
        <w:t>Further</w:t>
      </w:r>
      <w:r w:rsidRPr="00804255">
        <w:rPr>
          <w:rFonts w:cstheme="minorHAnsi"/>
        </w:rPr>
        <w:t xml:space="preserve"> information </w:t>
      </w:r>
      <w:r>
        <w:rPr>
          <w:rFonts w:cstheme="minorHAnsi"/>
        </w:rPr>
        <w:t>can be found in</w:t>
      </w:r>
      <w:r w:rsidRPr="00804255">
        <w:rPr>
          <w:rFonts w:cstheme="minorHAnsi"/>
        </w:rPr>
        <w:t xml:space="preserve"> sections </w:t>
      </w:r>
      <w:hyperlink w:anchor="_6.5_Fire_resisting" w:history="1">
        <w:r w:rsidRPr="00804255">
          <w:rPr>
            <w:rStyle w:val="Hyperlink"/>
            <w:rFonts w:cstheme="minorHAnsi"/>
          </w:rPr>
          <w:t>6.5</w:t>
        </w:r>
      </w:hyperlink>
      <w:r w:rsidRPr="00804255">
        <w:rPr>
          <w:rFonts w:cstheme="minorHAnsi"/>
        </w:rPr>
        <w:t xml:space="preserve"> and </w:t>
      </w:r>
      <w:hyperlink w:anchor="_5.6_Provision_for" w:history="1">
        <w:r w:rsidRPr="00804255">
          <w:rPr>
            <w:rStyle w:val="Hyperlink"/>
            <w:rFonts w:cstheme="minorHAnsi"/>
          </w:rPr>
          <w:t>6.6</w:t>
        </w:r>
      </w:hyperlink>
      <w:r w:rsidRPr="00804255">
        <w:rPr>
          <w:rFonts w:cstheme="minorHAnsi"/>
        </w:rPr>
        <w:t>.</w:t>
      </w:r>
    </w:p>
    <w:p w14:paraId="037A21E0" w14:textId="77777777" w:rsidR="00870D10" w:rsidRDefault="00870D10" w:rsidP="00C61B51">
      <w:pPr>
        <w:pStyle w:val="Heading1"/>
        <w:spacing w:line="276" w:lineRule="auto"/>
      </w:pPr>
      <w:bookmarkStart w:id="14" w:name="_Toc176967633"/>
      <w:r>
        <w:t>4.7</w:t>
      </w:r>
      <w:r>
        <w:tab/>
        <w:t>Design considerations</w:t>
      </w:r>
      <w:bookmarkEnd w:id="14"/>
    </w:p>
    <w:p w14:paraId="7F723DBA" w14:textId="2D28ECCD" w:rsidR="00870D10" w:rsidRDefault="00870D10" w:rsidP="00C61B51">
      <w:pPr>
        <w:pStyle w:val="BodyText"/>
        <w:spacing w:line="276" w:lineRule="auto"/>
        <w:rPr>
          <w:sz w:val="20"/>
          <w:szCs w:val="20"/>
        </w:rPr>
      </w:pPr>
      <w:r>
        <w:rPr>
          <w:sz w:val="20"/>
          <w:szCs w:val="20"/>
        </w:rPr>
        <w:t xml:space="preserve">City of Melbourne hold </w:t>
      </w:r>
      <w:r w:rsidRPr="00535FEE">
        <w:rPr>
          <w:sz w:val="20"/>
          <w:szCs w:val="20"/>
        </w:rPr>
        <w:t xml:space="preserve">aspirations </w:t>
      </w:r>
      <w:r>
        <w:rPr>
          <w:sz w:val="20"/>
          <w:szCs w:val="20"/>
        </w:rPr>
        <w:t xml:space="preserve">towards maintaining </w:t>
      </w:r>
      <w:r w:rsidRPr="00535FEE">
        <w:rPr>
          <w:sz w:val="20"/>
          <w:szCs w:val="20"/>
        </w:rPr>
        <w:t>Melbourne's global reputation as a design city.</w:t>
      </w:r>
      <w:r>
        <w:rPr>
          <w:sz w:val="20"/>
          <w:szCs w:val="20"/>
        </w:rPr>
        <w:t xml:space="preserve"> </w:t>
      </w:r>
      <w:r w:rsidRPr="00E81D2A">
        <w:rPr>
          <w:sz w:val="20"/>
          <w:szCs w:val="20"/>
        </w:rPr>
        <w:t xml:space="preserve">The </w:t>
      </w:r>
      <w:hyperlink r:id="rId32" w:history="1">
        <w:r w:rsidRPr="007A6A8D">
          <w:rPr>
            <w:rStyle w:val="Hyperlink"/>
            <w:szCs w:val="20"/>
          </w:rPr>
          <w:t>Design Excellence Program</w:t>
        </w:r>
      </w:hyperlink>
      <w:r w:rsidRPr="00E81D2A">
        <w:rPr>
          <w:sz w:val="20"/>
          <w:szCs w:val="20"/>
        </w:rPr>
        <w:t xml:space="preserve"> promotes the value of excellent design across Melbourne’s built environment. Every new building and public space </w:t>
      </w:r>
      <w:proofErr w:type="gramStart"/>
      <w:r w:rsidRPr="00E81D2A">
        <w:rPr>
          <w:sz w:val="20"/>
          <w:szCs w:val="20"/>
        </w:rPr>
        <w:t>ha</w:t>
      </w:r>
      <w:r w:rsidR="008725D0">
        <w:rPr>
          <w:sz w:val="20"/>
          <w:szCs w:val="20"/>
        </w:rPr>
        <w:t>s</w:t>
      </w:r>
      <w:proofErr w:type="gramEnd"/>
      <w:r w:rsidRPr="00E81D2A">
        <w:rPr>
          <w:sz w:val="20"/>
          <w:szCs w:val="20"/>
        </w:rPr>
        <w:t xml:space="preserve"> the potential to improve our quality of life, attract investment and elevate the city’s reputation as a design city. </w:t>
      </w:r>
    </w:p>
    <w:p w14:paraId="5CB700FB" w14:textId="77777777" w:rsidR="00870D10" w:rsidRDefault="00870D10" w:rsidP="00C61B51">
      <w:pPr>
        <w:pStyle w:val="BodyText"/>
        <w:spacing w:line="276" w:lineRule="auto"/>
        <w:rPr>
          <w:sz w:val="20"/>
          <w:szCs w:val="20"/>
        </w:rPr>
      </w:pPr>
    </w:p>
    <w:p w14:paraId="73AD7320" w14:textId="1F83A547" w:rsidR="00870D10" w:rsidRDefault="00870D10" w:rsidP="00C61B51">
      <w:pPr>
        <w:pStyle w:val="BodyText"/>
        <w:spacing w:line="276" w:lineRule="auto"/>
        <w:rPr>
          <w:sz w:val="20"/>
          <w:szCs w:val="20"/>
        </w:rPr>
      </w:pPr>
      <w:r>
        <w:rPr>
          <w:sz w:val="20"/>
          <w:szCs w:val="20"/>
        </w:rPr>
        <w:t>The</w:t>
      </w:r>
      <w:r w:rsidRPr="00535FEE">
        <w:rPr>
          <w:sz w:val="20"/>
          <w:szCs w:val="20"/>
        </w:rPr>
        <w:t xml:space="preserve"> </w:t>
      </w:r>
      <w:hyperlink r:id="rId33" w:history="1">
        <w:r w:rsidRPr="00D63BA1">
          <w:rPr>
            <w:rStyle w:val="Hyperlink"/>
            <w:szCs w:val="20"/>
          </w:rPr>
          <w:t>Design Excellence Advisory Committee</w:t>
        </w:r>
      </w:hyperlink>
      <w:r>
        <w:rPr>
          <w:sz w:val="20"/>
          <w:szCs w:val="20"/>
        </w:rPr>
        <w:t xml:space="preserve"> provide</w:t>
      </w:r>
      <w:r w:rsidR="008725D0">
        <w:rPr>
          <w:sz w:val="20"/>
          <w:szCs w:val="20"/>
        </w:rPr>
        <w:t>s</w:t>
      </w:r>
      <w:r>
        <w:rPr>
          <w:sz w:val="20"/>
          <w:szCs w:val="20"/>
        </w:rPr>
        <w:t xml:space="preserve"> Council with </w:t>
      </w:r>
      <w:r w:rsidRPr="00535FEE">
        <w:rPr>
          <w:sz w:val="20"/>
          <w:szCs w:val="20"/>
        </w:rPr>
        <w:t xml:space="preserve">strategic </w:t>
      </w:r>
      <w:r>
        <w:rPr>
          <w:sz w:val="20"/>
          <w:szCs w:val="20"/>
        </w:rPr>
        <w:t xml:space="preserve">advice. The </w:t>
      </w:r>
      <w:hyperlink r:id="rId34" w:history="1">
        <w:r w:rsidRPr="00A02553">
          <w:rPr>
            <w:rStyle w:val="Hyperlink"/>
            <w:szCs w:val="20"/>
          </w:rPr>
          <w:t>Melbourne Design Review Panel (MDRP)</w:t>
        </w:r>
      </w:hyperlink>
      <w:r w:rsidRPr="00535FEE">
        <w:rPr>
          <w:sz w:val="20"/>
          <w:szCs w:val="20"/>
        </w:rPr>
        <w:t xml:space="preserve"> provide</w:t>
      </w:r>
      <w:r w:rsidR="008725D0">
        <w:rPr>
          <w:sz w:val="20"/>
          <w:szCs w:val="20"/>
        </w:rPr>
        <w:t>s</w:t>
      </w:r>
      <w:r w:rsidRPr="00535FEE">
        <w:rPr>
          <w:sz w:val="20"/>
          <w:szCs w:val="20"/>
        </w:rPr>
        <w:t xml:space="preserve"> free and independent expert advice on proposed developments.</w:t>
      </w:r>
    </w:p>
    <w:p w14:paraId="3F12EC6C" w14:textId="77777777" w:rsidR="00870D10" w:rsidRDefault="00870D10" w:rsidP="00C61B51">
      <w:pPr>
        <w:pStyle w:val="BodyText"/>
        <w:spacing w:line="276" w:lineRule="auto"/>
        <w:rPr>
          <w:sz w:val="20"/>
          <w:szCs w:val="20"/>
        </w:rPr>
      </w:pPr>
    </w:p>
    <w:p w14:paraId="5404B3EA" w14:textId="74749BFC" w:rsidR="00870D10" w:rsidRDefault="00870D10" w:rsidP="00C61B51">
      <w:pPr>
        <w:pStyle w:val="Heading1"/>
        <w:spacing w:line="276" w:lineRule="auto"/>
      </w:pPr>
      <w:bookmarkStart w:id="15" w:name="_Toc176967634"/>
      <w:r>
        <w:t>4.8</w:t>
      </w:r>
      <w:r w:rsidR="00CA7E76">
        <w:tab/>
      </w:r>
      <w:r>
        <w:t>Structural considerations</w:t>
      </w:r>
      <w:bookmarkEnd w:id="15"/>
    </w:p>
    <w:p w14:paraId="5376F930" w14:textId="77777777" w:rsidR="00870D10" w:rsidRDefault="00870D10" w:rsidP="00C61B51">
      <w:pPr>
        <w:pStyle w:val="BodyText"/>
        <w:spacing w:line="276" w:lineRule="auto"/>
        <w:rPr>
          <w:sz w:val="20"/>
          <w:szCs w:val="20"/>
        </w:rPr>
      </w:pPr>
      <w:r w:rsidRPr="005378D3">
        <w:rPr>
          <w:sz w:val="20"/>
          <w:szCs w:val="20"/>
        </w:rPr>
        <w:t>Assessing the building's structural capacity to support new uses</w:t>
      </w:r>
      <w:r w:rsidRPr="000F4B80">
        <w:rPr>
          <w:sz w:val="20"/>
          <w:szCs w:val="20"/>
        </w:rPr>
        <w:t xml:space="preserve"> will be important and may require</w:t>
      </w:r>
      <w:r w:rsidRPr="005378D3">
        <w:rPr>
          <w:sz w:val="20"/>
          <w:szCs w:val="20"/>
        </w:rPr>
        <w:t xml:space="preserve"> </w:t>
      </w:r>
      <w:r w:rsidRPr="000F4B80">
        <w:rPr>
          <w:sz w:val="20"/>
          <w:szCs w:val="20"/>
        </w:rPr>
        <w:t>s</w:t>
      </w:r>
      <w:r w:rsidRPr="005378D3">
        <w:rPr>
          <w:sz w:val="20"/>
          <w:szCs w:val="20"/>
        </w:rPr>
        <w:t>trengthening or retrofitting to meet safety and durability standards.</w:t>
      </w:r>
    </w:p>
    <w:p w14:paraId="42064A6F" w14:textId="77777777" w:rsidR="00840258" w:rsidRPr="000F4B80" w:rsidRDefault="00840258" w:rsidP="00C61B51">
      <w:pPr>
        <w:pStyle w:val="BodyText"/>
        <w:spacing w:line="276" w:lineRule="auto"/>
        <w:rPr>
          <w:sz w:val="20"/>
          <w:szCs w:val="20"/>
          <w:highlight w:val="yellow"/>
        </w:rPr>
      </w:pPr>
    </w:p>
    <w:p w14:paraId="164296D5" w14:textId="15C179F8" w:rsidR="00870D10" w:rsidRPr="003F0E67" w:rsidRDefault="00870D10" w:rsidP="00C61B51">
      <w:pPr>
        <w:pStyle w:val="BodyText"/>
        <w:spacing w:line="276" w:lineRule="auto"/>
      </w:pPr>
      <w:r w:rsidRPr="000F4B80">
        <w:rPr>
          <w:sz w:val="20"/>
          <w:szCs w:val="20"/>
        </w:rPr>
        <w:t>M</w:t>
      </w:r>
      <w:r w:rsidRPr="00F21406">
        <w:rPr>
          <w:sz w:val="20"/>
          <w:szCs w:val="20"/>
        </w:rPr>
        <w:t xml:space="preserve">edium and high-rise buildings will require consideration of wind and earthquake </w:t>
      </w:r>
      <w:r w:rsidRPr="000F4B80">
        <w:rPr>
          <w:sz w:val="20"/>
          <w:szCs w:val="20"/>
        </w:rPr>
        <w:t xml:space="preserve">impacts as </w:t>
      </w:r>
      <w:r w:rsidR="00840258" w:rsidRPr="000F4B80">
        <w:rPr>
          <w:sz w:val="20"/>
          <w:szCs w:val="20"/>
        </w:rPr>
        <w:t xml:space="preserve">historically </w:t>
      </w:r>
      <w:r w:rsidRPr="000F4B80">
        <w:rPr>
          <w:sz w:val="20"/>
          <w:szCs w:val="20"/>
        </w:rPr>
        <w:t xml:space="preserve">many older buildings have not been designed to meet current standards. </w:t>
      </w:r>
      <w:r w:rsidRPr="00F21406">
        <w:rPr>
          <w:sz w:val="20"/>
          <w:szCs w:val="20"/>
        </w:rPr>
        <w:t>Early engagement with appropriately qualified structural engineers is critical to determining the viability of any reuse project</w:t>
      </w:r>
      <w:r>
        <w:rPr>
          <w:sz w:val="20"/>
          <w:szCs w:val="20"/>
        </w:rPr>
        <w:t xml:space="preserve">. Further </w:t>
      </w:r>
      <w:r w:rsidRPr="00F21406">
        <w:rPr>
          <w:sz w:val="20"/>
          <w:szCs w:val="20"/>
        </w:rPr>
        <w:t xml:space="preserve">information can be found </w:t>
      </w:r>
      <w:r>
        <w:rPr>
          <w:sz w:val="20"/>
          <w:szCs w:val="20"/>
        </w:rPr>
        <w:t>in</w:t>
      </w:r>
      <w:r w:rsidRPr="00F21406">
        <w:rPr>
          <w:sz w:val="20"/>
          <w:szCs w:val="20"/>
        </w:rPr>
        <w:t xml:space="preserve"> section </w:t>
      </w:r>
      <w:hyperlink w:anchor="_6.8.1_Structural_adequacy" w:history="1">
        <w:r>
          <w:rPr>
            <w:rStyle w:val="Hyperlink"/>
            <w:szCs w:val="20"/>
          </w:rPr>
          <w:t>6.8.1</w:t>
        </w:r>
      </w:hyperlink>
      <w:r w:rsidRPr="00F21406">
        <w:rPr>
          <w:sz w:val="20"/>
          <w:szCs w:val="20"/>
        </w:rPr>
        <w:t>.</w:t>
      </w:r>
    </w:p>
    <w:p w14:paraId="13A12E8A" w14:textId="77777777" w:rsidR="00870D10" w:rsidRDefault="00870D10" w:rsidP="00C61B51">
      <w:pPr>
        <w:spacing w:after="0" w:line="276" w:lineRule="auto"/>
      </w:pPr>
    </w:p>
    <w:p w14:paraId="298330B6" w14:textId="62E261EA" w:rsidR="00870D10" w:rsidRPr="001128CE" w:rsidRDefault="00870D10" w:rsidP="00C61B51">
      <w:pPr>
        <w:pStyle w:val="BodyText"/>
        <w:spacing w:line="276" w:lineRule="auto"/>
        <w:rPr>
          <w:sz w:val="20"/>
          <w:szCs w:val="20"/>
        </w:rPr>
      </w:pPr>
      <w:r>
        <w:rPr>
          <w:sz w:val="20"/>
          <w:szCs w:val="20"/>
        </w:rPr>
        <w:t xml:space="preserve">The change in use </w:t>
      </w:r>
      <w:r w:rsidRPr="00F21406">
        <w:rPr>
          <w:sz w:val="20"/>
          <w:szCs w:val="20"/>
        </w:rPr>
        <w:t xml:space="preserve">will also </w:t>
      </w:r>
      <w:r w:rsidRPr="001128CE">
        <w:rPr>
          <w:sz w:val="20"/>
          <w:szCs w:val="20"/>
        </w:rPr>
        <w:t xml:space="preserve">require acoustic separation between </w:t>
      </w:r>
      <w:r w:rsidRPr="00F21406">
        <w:rPr>
          <w:sz w:val="20"/>
          <w:szCs w:val="20"/>
        </w:rPr>
        <w:t>apartments</w:t>
      </w:r>
      <w:r w:rsidRPr="001128CE">
        <w:rPr>
          <w:sz w:val="20"/>
          <w:szCs w:val="20"/>
        </w:rPr>
        <w:t xml:space="preserve"> and </w:t>
      </w:r>
      <w:r w:rsidRPr="00F21406">
        <w:rPr>
          <w:sz w:val="20"/>
          <w:szCs w:val="20"/>
        </w:rPr>
        <w:t xml:space="preserve">common or public </w:t>
      </w:r>
      <w:r w:rsidRPr="001128CE">
        <w:rPr>
          <w:sz w:val="20"/>
          <w:szCs w:val="20"/>
        </w:rPr>
        <w:t xml:space="preserve">spaces </w:t>
      </w:r>
      <w:r>
        <w:rPr>
          <w:sz w:val="20"/>
          <w:szCs w:val="20"/>
        </w:rPr>
        <w:t>to</w:t>
      </w:r>
      <w:r w:rsidRPr="001128CE">
        <w:rPr>
          <w:sz w:val="20"/>
          <w:szCs w:val="20"/>
        </w:rPr>
        <w:t xml:space="preserve"> maintain amenity.</w:t>
      </w:r>
      <w:r w:rsidRPr="00F21406">
        <w:rPr>
          <w:sz w:val="20"/>
          <w:szCs w:val="20"/>
        </w:rPr>
        <w:t xml:space="preserve"> This should be incorporated into the design early</w:t>
      </w:r>
      <w:r>
        <w:rPr>
          <w:sz w:val="20"/>
          <w:szCs w:val="20"/>
        </w:rPr>
        <w:t xml:space="preserve"> (</w:t>
      </w:r>
      <w:r w:rsidR="00840258">
        <w:rPr>
          <w:sz w:val="20"/>
          <w:szCs w:val="20"/>
        </w:rPr>
        <w:t xml:space="preserve">see </w:t>
      </w:r>
      <w:r>
        <w:rPr>
          <w:sz w:val="20"/>
          <w:szCs w:val="20"/>
        </w:rPr>
        <w:t xml:space="preserve">section </w:t>
      </w:r>
      <w:hyperlink w:anchor="_6.8.7_Acoustic_separation" w:history="1">
        <w:r w:rsidR="00D935CE">
          <w:rPr>
            <w:rStyle w:val="Hyperlink"/>
            <w:szCs w:val="20"/>
          </w:rPr>
          <w:t>6.8.7</w:t>
        </w:r>
      </w:hyperlink>
      <w:r>
        <w:rPr>
          <w:sz w:val="20"/>
          <w:szCs w:val="20"/>
        </w:rPr>
        <w:t xml:space="preserve"> for further information)</w:t>
      </w:r>
      <w:r w:rsidRPr="00F21406">
        <w:rPr>
          <w:sz w:val="20"/>
          <w:szCs w:val="20"/>
        </w:rPr>
        <w:t>.</w:t>
      </w:r>
      <w:r w:rsidRPr="001128CE">
        <w:rPr>
          <w:sz w:val="20"/>
          <w:szCs w:val="20"/>
        </w:rPr>
        <w:t xml:space="preserve"> </w:t>
      </w:r>
    </w:p>
    <w:p w14:paraId="28F08205" w14:textId="77777777" w:rsidR="00870D10" w:rsidRPr="00F21406" w:rsidRDefault="00870D10" w:rsidP="00C61B51">
      <w:pPr>
        <w:pStyle w:val="BodyText"/>
        <w:spacing w:line="276" w:lineRule="auto"/>
        <w:rPr>
          <w:sz w:val="20"/>
          <w:szCs w:val="20"/>
          <w:highlight w:val="yellow"/>
        </w:rPr>
      </w:pPr>
    </w:p>
    <w:p w14:paraId="2DB8D3BB" w14:textId="77777777" w:rsidR="00870D10" w:rsidRDefault="00870D10" w:rsidP="00C61B51">
      <w:pPr>
        <w:spacing w:line="276" w:lineRule="auto"/>
      </w:pPr>
      <w:r>
        <w:t xml:space="preserve">Finally, and where relevant, you will need to check the external cladding of the building to ensure it is not combustible and meets current requirements. </w:t>
      </w:r>
    </w:p>
    <w:p w14:paraId="42181801" w14:textId="77777777" w:rsidR="002F519E" w:rsidRDefault="002F519E" w:rsidP="00870D10">
      <w:pPr>
        <w:rPr>
          <w:noProof/>
        </w:rPr>
        <w:sectPr w:rsidR="002F519E" w:rsidSect="002F519E">
          <w:type w:val="continuous"/>
          <w:pgSz w:w="11906" w:h="16838" w:code="9"/>
          <w:pgMar w:top="1276" w:right="851" w:bottom="1134" w:left="851" w:header="567" w:footer="397" w:gutter="0"/>
          <w:cols w:space="567"/>
          <w:docGrid w:linePitch="360"/>
        </w:sectPr>
      </w:pPr>
    </w:p>
    <w:p w14:paraId="269F8593" w14:textId="77777777" w:rsidR="00870D10" w:rsidRPr="00C72ED8" w:rsidRDefault="00870D10" w:rsidP="00870D10">
      <w:r w:rsidRPr="00D917AC">
        <w:rPr>
          <w:noProof/>
        </w:rPr>
        <w:t xml:space="preserve"> </w:t>
      </w:r>
    </w:p>
    <w:p w14:paraId="50D42DAC" w14:textId="77777777" w:rsidR="00870D10" w:rsidRDefault="00870D10" w:rsidP="00870D10">
      <w:pPr>
        <w:adjustRightInd/>
        <w:snapToGrid/>
        <w:spacing w:after="0" w:line="240" w:lineRule="auto"/>
      </w:pPr>
      <w:r>
        <w:br w:type="page"/>
      </w:r>
    </w:p>
    <w:p w14:paraId="61028A39" w14:textId="77777777" w:rsidR="00870D10" w:rsidRDefault="00870D10" w:rsidP="00870D10">
      <w:pPr>
        <w:adjustRightInd/>
        <w:snapToGrid/>
        <w:spacing w:after="0" w:line="240" w:lineRule="auto"/>
        <w:rPr>
          <w:rFonts w:cstheme="minorHAnsi"/>
          <w:color w:val="000000"/>
        </w:rPr>
        <w:sectPr w:rsidR="00870D10" w:rsidSect="00870D10">
          <w:type w:val="continuous"/>
          <w:pgSz w:w="11906" w:h="16838" w:code="9"/>
          <w:pgMar w:top="1276" w:right="851" w:bottom="1134" w:left="851" w:header="567" w:footer="397" w:gutter="0"/>
          <w:cols w:num="2" w:space="567"/>
          <w:docGrid w:linePitch="360"/>
        </w:sectPr>
      </w:pPr>
    </w:p>
    <w:p w14:paraId="397D8A71" w14:textId="77777777" w:rsidR="00870D10" w:rsidRDefault="004A0EA7" w:rsidP="00870D10">
      <w:pPr>
        <w:adjustRightInd/>
        <w:snapToGrid/>
        <w:spacing w:after="0" w:line="240" w:lineRule="auto"/>
        <w:jc w:val="center"/>
      </w:pPr>
      <w:sdt>
        <w:sdtPr>
          <w:id w:val="-655072266"/>
          <w:picture/>
        </w:sdtPr>
        <w:sdtEndPr/>
        <w:sdtContent/>
      </w:sdt>
    </w:p>
    <w:p w14:paraId="2034F3CF" w14:textId="77777777" w:rsidR="00870D10" w:rsidRDefault="004A0EA7" w:rsidP="00870D10">
      <w:pPr>
        <w:pStyle w:val="NoSpacing"/>
      </w:pPr>
      <w:sdt>
        <w:sdtPr>
          <w:id w:val="438105760"/>
          <w:picture/>
        </w:sdtPr>
        <w:sdtEndPr/>
        <w:sdtContent/>
      </w:sdt>
      <w:sdt>
        <w:sdtPr>
          <w:id w:val="-901753407"/>
          <w:picture/>
        </w:sdtPr>
        <w:sdtEndPr/>
        <w:sdtContent/>
      </w:sdt>
    </w:p>
    <w:p w14:paraId="2A7A0F1D" w14:textId="7E758F5E" w:rsidR="00870D10" w:rsidRPr="00CA7E76" w:rsidRDefault="00CA7E76" w:rsidP="00CA7E76">
      <w:pPr>
        <w:pStyle w:val="Heading1"/>
        <w:rPr>
          <w:sz w:val="60"/>
          <w:szCs w:val="60"/>
        </w:rPr>
      </w:pPr>
      <w:bookmarkStart w:id="16" w:name="_Toc176967635"/>
      <w:r w:rsidRPr="00CA7E76">
        <w:rPr>
          <w:sz w:val="60"/>
          <w:szCs w:val="60"/>
        </w:rPr>
        <w:t>5.</w:t>
      </w:r>
      <w:r w:rsidRPr="00CA7E76">
        <w:rPr>
          <w:sz w:val="60"/>
          <w:szCs w:val="60"/>
        </w:rPr>
        <w:tab/>
      </w:r>
      <w:r w:rsidR="00870D10" w:rsidRPr="00CA7E76">
        <w:rPr>
          <w:sz w:val="60"/>
          <w:szCs w:val="60"/>
        </w:rPr>
        <w:t>Planning and design considerations</w:t>
      </w:r>
      <w:bookmarkEnd w:id="16"/>
    </w:p>
    <w:p w14:paraId="27A286E1" w14:textId="77777777" w:rsidR="00870D10" w:rsidRDefault="00870D10" w:rsidP="00870D10">
      <w:pPr>
        <w:pStyle w:val="BodyText"/>
        <w:rPr>
          <w:sz w:val="20"/>
          <w:szCs w:val="20"/>
        </w:rPr>
        <w:sectPr w:rsidR="00870D10" w:rsidSect="00613C2D">
          <w:type w:val="continuous"/>
          <w:pgSz w:w="11906" w:h="16838" w:code="9"/>
          <w:pgMar w:top="1276" w:right="851" w:bottom="1134" w:left="851" w:header="567" w:footer="397" w:gutter="0"/>
          <w:cols w:space="567"/>
          <w:docGrid w:linePitch="360"/>
        </w:sectPr>
      </w:pPr>
    </w:p>
    <w:p w14:paraId="211D3A2F" w14:textId="77777777" w:rsidR="00870D10" w:rsidRPr="009D0A6D" w:rsidRDefault="00870D10" w:rsidP="00870D10">
      <w:pPr>
        <w:pStyle w:val="BodyText"/>
        <w:spacing w:line="276" w:lineRule="auto"/>
        <w:rPr>
          <w:rFonts w:asciiTheme="minorHAnsi" w:hAnsiTheme="minorHAnsi" w:cstheme="minorHAnsi"/>
          <w:sz w:val="20"/>
          <w:szCs w:val="20"/>
        </w:rPr>
      </w:pPr>
      <w:r w:rsidRPr="009D0A6D">
        <w:rPr>
          <w:rFonts w:asciiTheme="minorHAnsi" w:hAnsiTheme="minorHAnsi" w:cstheme="minorHAnsi"/>
          <w:sz w:val="20"/>
          <w:szCs w:val="20"/>
        </w:rPr>
        <w:t>This section provides an outline of the key planning frameworks and statutory considerations regarding adaptive reuse projects. This includes amenity and design, relevant heritage considerations, and the building subdivision process.</w:t>
      </w:r>
    </w:p>
    <w:p w14:paraId="794DEBBF" w14:textId="77777777" w:rsidR="00870D10" w:rsidRPr="009D0A6D" w:rsidRDefault="00870D10" w:rsidP="00870D10">
      <w:pPr>
        <w:pStyle w:val="BodyText"/>
        <w:spacing w:line="276" w:lineRule="auto"/>
        <w:rPr>
          <w:rFonts w:asciiTheme="minorHAnsi" w:hAnsiTheme="minorHAnsi" w:cstheme="minorHAnsi"/>
          <w:sz w:val="20"/>
          <w:szCs w:val="20"/>
        </w:rPr>
      </w:pPr>
    </w:p>
    <w:p w14:paraId="3D59F3F3" w14:textId="77777777" w:rsidR="00870D10" w:rsidRPr="009D0A6D" w:rsidRDefault="00870D10" w:rsidP="00870D10">
      <w:pPr>
        <w:pStyle w:val="BodyText"/>
        <w:spacing w:line="276" w:lineRule="auto"/>
        <w:rPr>
          <w:rFonts w:asciiTheme="minorHAnsi" w:hAnsiTheme="minorHAnsi" w:cstheme="minorHAnsi"/>
          <w:sz w:val="20"/>
          <w:szCs w:val="20"/>
        </w:rPr>
      </w:pPr>
      <w:r>
        <w:rPr>
          <w:rFonts w:asciiTheme="minorHAnsi" w:hAnsiTheme="minorHAnsi" w:cstheme="minorHAnsi"/>
          <w:sz w:val="20"/>
          <w:szCs w:val="20"/>
        </w:rPr>
        <w:t>We</w:t>
      </w:r>
      <w:r w:rsidRPr="009D0A6D">
        <w:rPr>
          <w:rFonts w:asciiTheme="minorHAnsi" w:hAnsiTheme="minorHAnsi" w:cstheme="minorHAnsi"/>
          <w:sz w:val="20"/>
          <w:szCs w:val="20"/>
        </w:rPr>
        <w:t xml:space="preserve"> will work with you to determine the planning opportunities and constraints to your site. Apartment layout, amenity and design considerations will guide the suitability of your building and assist you in delivering a quality apartment product.</w:t>
      </w:r>
    </w:p>
    <w:p w14:paraId="3EF08AF8" w14:textId="77777777" w:rsidR="00870D10" w:rsidRDefault="00870D10" w:rsidP="00870D10">
      <w:pPr>
        <w:pStyle w:val="BodyText"/>
        <w:spacing w:line="276" w:lineRule="auto"/>
      </w:pPr>
    </w:p>
    <w:p w14:paraId="2D100FD5" w14:textId="77777777" w:rsidR="00870D10" w:rsidRDefault="00870D10" w:rsidP="00870D10">
      <w:pPr>
        <w:pStyle w:val="Heading1"/>
        <w:numPr>
          <w:ilvl w:val="1"/>
          <w:numId w:val="12"/>
        </w:numPr>
        <w:spacing w:line="276" w:lineRule="auto"/>
      </w:pPr>
      <w:bookmarkStart w:id="17" w:name="_Planning"/>
      <w:bookmarkStart w:id="18" w:name="_Toc176967636"/>
      <w:bookmarkEnd w:id="17"/>
      <w:r>
        <w:t>Planning</w:t>
      </w:r>
      <w:bookmarkEnd w:id="18"/>
    </w:p>
    <w:p w14:paraId="5C3C19A5" w14:textId="77777777" w:rsidR="00870D10" w:rsidRDefault="00870D10" w:rsidP="00870D10">
      <w:pPr>
        <w:spacing w:line="276" w:lineRule="auto"/>
      </w:pPr>
      <w:r>
        <w:t xml:space="preserve">Approvals will be required </w:t>
      </w:r>
      <w:r w:rsidRPr="009D0A6D">
        <w:t>to convert existing office buildings to residential use</w:t>
      </w:r>
      <w:r w:rsidRPr="00D73AFB">
        <w:t>,</w:t>
      </w:r>
      <w:r>
        <w:t xml:space="preserve"> and this section briefly describes the town planning process as it applies to office-to-residential conversions.</w:t>
      </w:r>
    </w:p>
    <w:p w14:paraId="08B0C2C9" w14:textId="77777777" w:rsidR="00870D10" w:rsidRDefault="00870D10" w:rsidP="00870D10">
      <w:pPr>
        <w:pStyle w:val="Heading2"/>
        <w:spacing w:line="276" w:lineRule="auto"/>
      </w:pPr>
      <w:bookmarkStart w:id="19" w:name="_5.1.1_The_role"/>
      <w:bookmarkEnd w:id="19"/>
      <w:r>
        <w:t>5.1.1</w:t>
      </w:r>
      <w:r>
        <w:tab/>
        <w:t xml:space="preserve">The role of the Adaptive Reuse Guidelines in planning applications </w:t>
      </w:r>
    </w:p>
    <w:p w14:paraId="002D4575" w14:textId="77777777" w:rsidR="00870D10" w:rsidRDefault="00870D10" w:rsidP="00870D10">
      <w:pPr>
        <w:spacing w:line="276" w:lineRule="auto"/>
      </w:pPr>
      <w:r>
        <w:t xml:space="preserve">The </w:t>
      </w:r>
      <w:hyperlink r:id="rId35" w:history="1">
        <w:r w:rsidRPr="00A15BF8">
          <w:rPr>
            <w:rStyle w:val="Hyperlink"/>
          </w:rPr>
          <w:t>Melbourne Planning Scheme</w:t>
        </w:r>
      </w:hyperlink>
      <w:r>
        <w:t xml:space="preserve"> sets out the planning controls and policies that apply across the City of Melbourne. It sets out policies for the use and development of land including the protection and conservation of heritage buildings and the city’s environmentally sustainable design aspirations. </w:t>
      </w:r>
    </w:p>
    <w:p w14:paraId="63CE41F7" w14:textId="25FE46AE" w:rsidR="00870D10" w:rsidRDefault="00870D10" w:rsidP="00870D10">
      <w:pPr>
        <w:spacing w:line="276" w:lineRule="auto"/>
      </w:pPr>
      <w:r>
        <w:t xml:space="preserve">These guidelines provide building owners and developers with practical guidance to support the conversion of existing commercial buildings to residential use, but they do not override the provisions of the </w:t>
      </w:r>
      <w:hyperlink r:id="rId36" w:history="1">
        <w:r w:rsidRPr="007A6A8D">
          <w:rPr>
            <w:rStyle w:val="Hyperlink"/>
          </w:rPr>
          <w:t>Melbourne Planning Scheme</w:t>
        </w:r>
      </w:hyperlink>
      <w:r>
        <w:t xml:space="preserve"> or the </w:t>
      </w:r>
      <w:hyperlink r:id="rId37" w:history="1">
        <w:r w:rsidRPr="00653C9E">
          <w:rPr>
            <w:rStyle w:val="Hyperlink"/>
            <w:i/>
            <w:iCs/>
          </w:rPr>
          <w:t>Planning and Environment Act 1987</w:t>
        </w:r>
      </w:hyperlink>
      <w:r>
        <w:t xml:space="preserve">. </w:t>
      </w:r>
    </w:p>
    <w:p w14:paraId="7AC57DDD" w14:textId="77777777" w:rsidR="00870D10" w:rsidRDefault="00870D10" w:rsidP="00870D10">
      <w:pPr>
        <w:spacing w:line="276" w:lineRule="auto"/>
        <w:rPr>
          <w:noProof/>
        </w:rPr>
      </w:pPr>
      <w:r>
        <w:t>Key principles that underpin the planning assessment of adaptive reuse proposals include:</w:t>
      </w:r>
      <w:r w:rsidRPr="00C00C32">
        <w:rPr>
          <w:noProof/>
        </w:rPr>
        <w:t xml:space="preserve"> </w:t>
      </w:r>
    </w:p>
    <w:p w14:paraId="057A8D69" w14:textId="77777777" w:rsidR="00870D10" w:rsidRDefault="00870D10" w:rsidP="00870D10">
      <w:pPr>
        <w:spacing w:line="276" w:lineRule="auto"/>
        <w:sectPr w:rsidR="00870D10" w:rsidSect="002F519E">
          <w:type w:val="continuous"/>
          <w:pgSz w:w="11906" w:h="16838" w:code="9"/>
          <w:pgMar w:top="1276" w:right="851" w:bottom="1134" w:left="851" w:header="567" w:footer="397" w:gutter="0"/>
          <w:cols w:space="567"/>
          <w:titlePg/>
          <w:docGrid w:linePitch="360"/>
        </w:sectPr>
      </w:pPr>
    </w:p>
    <w:p w14:paraId="2813A420" w14:textId="77777777" w:rsidR="00870D10" w:rsidRDefault="00870D10" w:rsidP="00870D10">
      <w:pPr>
        <w:spacing w:line="276" w:lineRule="auto"/>
        <w:jc w:val="center"/>
        <w:sectPr w:rsidR="00870D10" w:rsidSect="00870D10">
          <w:type w:val="continuous"/>
          <w:pgSz w:w="11906" w:h="16838" w:code="9"/>
          <w:pgMar w:top="1276" w:right="851" w:bottom="1134" w:left="851" w:header="567" w:footer="397" w:gutter="0"/>
          <w:cols w:space="567"/>
          <w:titlePg/>
          <w:docGrid w:linePitch="360"/>
        </w:sectPr>
      </w:pPr>
      <w:r>
        <w:rPr>
          <w:noProof/>
        </w:rPr>
        <w:drawing>
          <wp:inline distT="0" distB="0" distL="0" distR="0" wp14:anchorId="718EC5E9" wp14:editId="3B15F643">
            <wp:extent cx="3952875" cy="3718880"/>
            <wp:effectExtent l="0" t="0" r="0" b="0"/>
            <wp:docPr id="48" name="Picture 48" descr="Infographic showing the key principles that would form part of the planning assessment of your adaptive reus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nfographic showing the key principles that would form part of the planning assessment of your adaptive reuse projec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3964636" cy="3729945"/>
                    </a:xfrm>
                    <a:prstGeom prst="rect">
                      <a:avLst/>
                    </a:prstGeom>
                    <a:noFill/>
                    <a:ln>
                      <a:noFill/>
                    </a:ln>
                    <a:extLst>
                      <a:ext uri="{53640926-AAD7-44D8-BBD7-CCE9431645EC}">
                        <a14:shadowObscured xmlns:a14="http://schemas.microsoft.com/office/drawing/2010/main"/>
                      </a:ext>
                    </a:extLst>
                  </pic:spPr>
                </pic:pic>
              </a:graphicData>
            </a:graphic>
          </wp:inline>
        </w:drawing>
      </w:r>
    </w:p>
    <w:p w14:paraId="4F04A578" w14:textId="77777777" w:rsidR="00870D10" w:rsidRDefault="00870D10" w:rsidP="00C61B51">
      <w:pPr>
        <w:pStyle w:val="Heading1"/>
        <w:spacing w:line="276" w:lineRule="auto"/>
      </w:pPr>
      <w:bookmarkStart w:id="20" w:name="_5.2_Zones_and"/>
      <w:bookmarkStart w:id="21" w:name="_Toc176967637"/>
      <w:bookmarkEnd w:id="20"/>
      <w:r>
        <w:lastRenderedPageBreak/>
        <w:t>5.2</w:t>
      </w:r>
      <w:r>
        <w:tab/>
        <w:t>Zones and overlays</w:t>
      </w:r>
      <w:bookmarkEnd w:id="21"/>
    </w:p>
    <w:p w14:paraId="004CBAE6" w14:textId="77777777" w:rsidR="00870D10" w:rsidRDefault="00870D10" w:rsidP="00C61B51">
      <w:pPr>
        <w:spacing w:line="276" w:lineRule="auto"/>
      </w:pPr>
      <w:r>
        <w:t>The planning permit requirements are determined by the zones and overlays that apply to the site.</w:t>
      </w:r>
    </w:p>
    <w:p w14:paraId="1AAAB5EA" w14:textId="77777777" w:rsidR="00870D10" w:rsidRDefault="00870D10" w:rsidP="00C61B51">
      <w:pPr>
        <w:spacing w:line="276" w:lineRule="auto"/>
      </w:pPr>
      <w:r>
        <w:t xml:space="preserve">Zones apply to all land across Victoria and nominate the uses which are permissible on the land. They also specify requirements relating to development and subdivision of land or buildings. Zones outline </w:t>
      </w:r>
      <w:proofErr w:type="gramStart"/>
      <w:r>
        <w:t>particular application</w:t>
      </w:r>
      <w:proofErr w:type="gramEnd"/>
      <w:r>
        <w:t xml:space="preserve"> requirements and detail the matters which the decision maker must consider in assessing an application.</w:t>
      </w:r>
    </w:p>
    <w:p w14:paraId="221199DE" w14:textId="7739128B" w:rsidR="00870D10" w:rsidRDefault="00870D10" w:rsidP="00C61B51">
      <w:pPr>
        <w:spacing w:line="276" w:lineRule="auto"/>
      </w:pPr>
      <w:r>
        <w:t xml:space="preserve">Overlays typically identify </w:t>
      </w:r>
      <w:r w:rsidR="003C7B08">
        <w:t>requirements</w:t>
      </w:r>
      <w:r>
        <w:t xml:space="preserve"> relating to the development of land including the construction of a building. Unlike zones, not all land is affected by overlays. Overlays can specify environmental, landscape, heritage, built form, land management or other requirements in addition to those set out by the zone. </w:t>
      </w:r>
    </w:p>
    <w:p w14:paraId="1848A2EA" w14:textId="77777777" w:rsidR="00870D10" w:rsidRDefault="00870D10" w:rsidP="00C61B51">
      <w:pPr>
        <w:spacing w:line="276" w:lineRule="auto"/>
      </w:pPr>
      <w:r>
        <w:t xml:space="preserve">The section below includes an outline of the zones that apply throughout the City of Melbourne. </w:t>
      </w:r>
    </w:p>
    <w:p w14:paraId="359E98B7" w14:textId="49668171" w:rsidR="00870D10" w:rsidRDefault="00870D10" w:rsidP="00C61B51">
      <w:pPr>
        <w:spacing w:line="276" w:lineRule="auto"/>
      </w:pPr>
      <w:r>
        <w:t xml:space="preserve">We have not included detail on the various overlays (with the exception of the </w:t>
      </w:r>
      <w:hyperlink r:id="rId39" w:history="1">
        <w:r w:rsidRPr="00C07B75">
          <w:rPr>
            <w:rStyle w:val="Hyperlink"/>
          </w:rPr>
          <w:t>Heritage Overlay</w:t>
        </w:r>
      </w:hyperlink>
      <w:r>
        <w:t xml:space="preserve">), noting that there are dozens of overlays with specific requirements that can vary considerably from site to site. The specific requirements of overlays applying to your site can be discussed with our staff or your planning consultant. </w:t>
      </w:r>
    </w:p>
    <w:p w14:paraId="205576AE" w14:textId="77777777" w:rsidR="00870D10" w:rsidRDefault="00870D10" w:rsidP="00C61B51">
      <w:pPr>
        <w:pStyle w:val="Heading2"/>
        <w:spacing w:line="276" w:lineRule="auto"/>
      </w:pPr>
      <w:r>
        <w:t>5.2.1</w:t>
      </w:r>
      <w:r>
        <w:tab/>
        <w:t xml:space="preserve">Zoning within the City of Melbourne </w:t>
      </w:r>
    </w:p>
    <w:p w14:paraId="09B6AEA8" w14:textId="77777777" w:rsidR="00870D10" w:rsidRDefault="00870D10" w:rsidP="00C61B51">
      <w:pPr>
        <w:spacing w:line="276" w:lineRule="auto"/>
      </w:pPr>
      <w:r>
        <w:t>Land within the City of Melbourne can most readily be categorised by its zoning:</w:t>
      </w:r>
    </w:p>
    <w:p w14:paraId="40571469" w14:textId="77777777" w:rsidR="00870D10" w:rsidRDefault="00870D10" w:rsidP="00C61B51">
      <w:pPr>
        <w:pStyle w:val="ListParagraph"/>
        <w:numPr>
          <w:ilvl w:val="0"/>
          <w:numId w:val="15"/>
        </w:numPr>
        <w:spacing w:line="276" w:lineRule="auto"/>
      </w:pPr>
      <w:r>
        <w:t xml:space="preserve">Land within the Capital City Zone (CCZ) or Docklands Zone (DZ) - This includes Docklands, the Central Business District, City North, Southbank, the </w:t>
      </w:r>
      <w:proofErr w:type="spellStart"/>
      <w:r>
        <w:t>Fishermans</w:t>
      </w:r>
      <w:proofErr w:type="spellEnd"/>
      <w:r>
        <w:t xml:space="preserve"> Bend Urban Renewal Area, and the Melbourne Arts Precinct. </w:t>
      </w:r>
    </w:p>
    <w:p w14:paraId="67B6CE84" w14:textId="77777777" w:rsidR="00870D10" w:rsidRDefault="00870D10" w:rsidP="00C61B51">
      <w:pPr>
        <w:pStyle w:val="ListParagraph"/>
        <w:numPr>
          <w:ilvl w:val="0"/>
          <w:numId w:val="15"/>
        </w:numPr>
        <w:spacing w:line="276" w:lineRule="auto"/>
      </w:pPr>
      <w:r>
        <w:t xml:space="preserve">Other land – This includes all other land which may be in a commercial, residential, mixed use or industrial zone. </w:t>
      </w:r>
    </w:p>
    <w:p w14:paraId="6B1D9E01" w14:textId="77777777" w:rsidR="00870D10" w:rsidRDefault="00870D10" w:rsidP="00C61B51">
      <w:pPr>
        <w:spacing w:line="276" w:lineRule="auto"/>
      </w:pPr>
      <w:r>
        <w:t xml:space="preserve">You can search your property on the </w:t>
      </w:r>
      <w:hyperlink r:id="rId40" w:history="1">
        <w:r w:rsidRPr="003516B1">
          <w:rPr>
            <w:rStyle w:val="Hyperlink"/>
          </w:rPr>
          <w:t>Department of Transport and Planning’s website</w:t>
        </w:r>
      </w:hyperlink>
      <w:r>
        <w:t xml:space="preserve"> to identify the zoning and overlays affecting the land. This also includes links to the relevant Planning Scheme provisions.</w:t>
      </w:r>
    </w:p>
    <w:p w14:paraId="39246E80" w14:textId="77777777" w:rsidR="00870D10" w:rsidRDefault="00870D10" w:rsidP="00C61B51">
      <w:pPr>
        <w:pStyle w:val="Heading2"/>
        <w:spacing w:line="276" w:lineRule="auto"/>
      </w:pPr>
      <w:r>
        <w:t>5.2.2</w:t>
      </w:r>
      <w:r>
        <w:tab/>
        <w:t>Land in the Capital City Zone or Docklands Zone</w:t>
      </w:r>
    </w:p>
    <w:p w14:paraId="45AFF1FA" w14:textId="77777777" w:rsidR="00870D10" w:rsidRDefault="00870D10" w:rsidP="00C61B51">
      <w:pPr>
        <w:spacing w:line="276" w:lineRule="auto"/>
      </w:pPr>
      <w:r>
        <w:t>There are seven schedules each to the CCZ and the DZ which work to break these large areas up into smaller precincts where specific land use and development outcomes can be facilitated through tailored planning controls.</w:t>
      </w:r>
    </w:p>
    <w:p w14:paraId="09E2D69F" w14:textId="77777777" w:rsidR="00870D10" w:rsidRDefault="00870D10" w:rsidP="00C61B51">
      <w:pPr>
        <w:spacing w:line="276" w:lineRule="auto"/>
      </w:pPr>
      <w:r>
        <w:t xml:space="preserve">This means that each schedule will have a different approach to land use. In some of these precincts no planning permission will be required to use the land for dwellings, and in others a planning permit will be required. Importantly, there are no areas within the CCZ and DZ where it is prohibited to use land for a dwelling. </w:t>
      </w:r>
    </w:p>
    <w:p w14:paraId="5E503A39" w14:textId="77777777" w:rsidR="00870D10" w:rsidRDefault="00870D10" w:rsidP="00C61B51">
      <w:pPr>
        <w:spacing w:line="276" w:lineRule="auto"/>
      </w:pPr>
      <w:r>
        <w:t xml:space="preserve">Within the CCZ (other than in CCZ6) a planning permit will also be required to demolish or remove a building or works. </w:t>
      </w:r>
    </w:p>
    <w:p w14:paraId="46D679D8" w14:textId="77777777" w:rsidR="00870D10" w:rsidRDefault="00870D10" w:rsidP="00C61B51">
      <w:pPr>
        <w:spacing w:line="276" w:lineRule="auto"/>
      </w:pPr>
      <w:r>
        <w:t xml:space="preserve">On all CCZ and DZ land, approval will be required for buildings and works (including internal works and rearrangement) associated with use of the land for a dwelling. </w:t>
      </w:r>
    </w:p>
    <w:p w14:paraId="2D0D24D8" w14:textId="77777777" w:rsidR="00870D10" w:rsidRDefault="00870D10" w:rsidP="00C61B51">
      <w:pPr>
        <w:pStyle w:val="Heading2"/>
        <w:spacing w:line="276" w:lineRule="auto"/>
      </w:pPr>
      <w:r>
        <w:t>5.2.3</w:t>
      </w:r>
      <w:r>
        <w:tab/>
        <w:t>Land in other zones</w:t>
      </w:r>
    </w:p>
    <w:p w14:paraId="6C4B2FFC" w14:textId="77777777" w:rsidR="00870D10" w:rsidRDefault="00870D10" w:rsidP="00C61B51">
      <w:pPr>
        <w:spacing w:line="276" w:lineRule="auto"/>
      </w:pPr>
      <w:r>
        <w:t>Other land throughout the municipality is subject to a broad range of zones, with each of these having their own purpose, land use controls, and application requirements.</w:t>
      </w:r>
    </w:p>
    <w:p w14:paraId="1A426F3C" w14:textId="239387BD" w:rsidR="00870D10" w:rsidRDefault="00686A13" w:rsidP="00B94423">
      <w:pPr>
        <w:spacing w:line="276" w:lineRule="auto"/>
      </w:pPr>
      <w:r>
        <w:t xml:space="preserve">Planning permissions will vary throughout these different </w:t>
      </w:r>
      <w:r w:rsidR="00B94423">
        <w:t>areas, so we encourage a conversation with our tea</w:t>
      </w:r>
      <w:r w:rsidR="00FB7F79">
        <w:t>m</w:t>
      </w:r>
      <w:r w:rsidR="00B94423">
        <w:t xml:space="preserve"> early to clarify applicable considerations</w:t>
      </w:r>
      <w:r>
        <w:t>.</w:t>
      </w:r>
      <w:r w:rsidR="008143E7">
        <w:t xml:space="preserve"> </w:t>
      </w:r>
      <w:r w:rsidR="00B94423">
        <w:t xml:space="preserve">In some instances, </w:t>
      </w:r>
      <w:r w:rsidR="00870D10">
        <w:t xml:space="preserve">it is prohibited to use land for dwellings </w:t>
      </w:r>
      <w:r w:rsidR="00B94423">
        <w:t xml:space="preserve">such as </w:t>
      </w:r>
      <w:r w:rsidR="00870D10">
        <w:t xml:space="preserve">in the Commercial 2 Zone, Industrial 1 Zone, and Industrial 3 Zone. </w:t>
      </w:r>
    </w:p>
    <w:p w14:paraId="49950894" w14:textId="7A5B38A3" w:rsidR="00870D10" w:rsidRDefault="00870D10" w:rsidP="00C61B51">
      <w:pPr>
        <w:adjustRightInd/>
        <w:snapToGrid/>
        <w:spacing w:after="0" w:line="276" w:lineRule="auto"/>
      </w:pPr>
      <w:r>
        <w:t>In all cases, planning approval will be required for buildings and works (including internal works) associated with use of the land for a dwelling.</w:t>
      </w:r>
      <w:r w:rsidR="00F43CCB" w:rsidDel="00F43CCB">
        <w:t xml:space="preserve"> </w:t>
      </w:r>
    </w:p>
    <w:p w14:paraId="3457BB0C" w14:textId="77777777" w:rsidR="002F519E" w:rsidRDefault="002F519E" w:rsidP="00C61B51">
      <w:pPr>
        <w:adjustRightInd/>
        <w:snapToGrid/>
        <w:spacing w:after="0" w:line="276" w:lineRule="auto"/>
        <w:sectPr w:rsidR="002F519E" w:rsidSect="002F519E">
          <w:type w:val="continuous"/>
          <w:pgSz w:w="11906" w:h="16838" w:code="9"/>
          <w:pgMar w:top="1276" w:right="851" w:bottom="1134" w:left="851" w:header="567" w:footer="397" w:gutter="0"/>
          <w:cols w:space="567"/>
          <w:docGrid w:linePitch="360"/>
        </w:sectPr>
      </w:pPr>
    </w:p>
    <w:p w14:paraId="5EF8A512" w14:textId="77777777" w:rsidR="00F43CCB" w:rsidRDefault="00F43CCB" w:rsidP="00C61B51">
      <w:pPr>
        <w:adjustRightInd/>
        <w:snapToGrid/>
        <w:spacing w:after="0" w:line="276" w:lineRule="auto"/>
      </w:pPr>
    </w:p>
    <w:p w14:paraId="58D12124" w14:textId="77777777" w:rsidR="00F43CCB" w:rsidRDefault="00F43CCB" w:rsidP="00C61B51">
      <w:pPr>
        <w:adjustRightInd/>
        <w:snapToGrid/>
        <w:spacing w:after="0" w:line="276" w:lineRule="auto"/>
      </w:pPr>
    </w:p>
    <w:p w14:paraId="56948772" w14:textId="77777777" w:rsidR="008143E7" w:rsidRDefault="008143E7" w:rsidP="00C61B51">
      <w:pPr>
        <w:adjustRightInd/>
        <w:snapToGrid/>
        <w:spacing w:after="0" w:line="276" w:lineRule="auto"/>
      </w:pPr>
    </w:p>
    <w:p w14:paraId="6F8AD6B3" w14:textId="7D5031D4" w:rsidR="00870D10" w:rsidRDefault="00870D10" w:rsidP="00C61B51">
      <w:pPr>
        <w:pStyle w:val="Heading1"/>
        <w:spacing w:line="276" w:lineRule="auto"/>
      </w:pPr>
      <w:bookmarkStart w:id="22" w:name="_5.3_Proposals_to"/>
      <w:bookmarkStart w:id="23" w:name="_Toc176967638"/>
      <w:bookmarkEnd w:id="22"/>
      <w:r>
        <w:lastRenderedPageBreak/>
        <w:t>5.3</w:t>
      </w:r>
      <w:r>
        <w:tab/>
        <w:t xml:space="preserve">Proposals to increase the gross floor area of the </w:t>
      </w:r>
      <w:proofErr w:type="gramStart"/>
      <w:r>
        <w:t>building</w:t>
      </w:r>
      <w:bookmarkEnd w:id="23"/>
      <w:proofErr w:type="gramEnd"/>
    </w:p>
    <w:p w14:paraId="3C5B95BA" w14:textId="77777777" w:rsidR="00870D10" w:rsidRDefault="00870D10" w:rsidP="00C61B51">
      <w:pPr>
        <w:spacing w:line="276" w:lineRule="auto"/>
      </w:pPr>
      <w:r>
        <w:t xml:space="preserve">In some instances, there may be an opportunity to increase the gross floor area of the building by increasing the building height or decreasing building setbacks. This will largely be dependent on the zone and overlays that apply to the site, with some planning controls imposing mandatory maximum building heights, setbacks, and floor area ratio requirements. </w:t>
      </w:r>
    </w:p>
    <w:p w14:paraId="208BCE6C" w14:textId="2F65E791" w:rsidR="00870D10" w:rsidRDefault="00870D10" w:rsidP="00C61B51">
      <w:pPr>
        <w:spacing w:line="276" w:lineRule="auto"/>
      </w:pPr>
      <w:r>
        <w:t>Where there is flexibility provided by the planning controls, we understand that increasing the building height may assist in the feasibility of the project and encourage you to consider how building additions can also improve the amenity of the dwellings (such as through the provision of outdoor communal spaces, balconies and the like</w:t>
      </w:r>
      <w:r w:rsidR="00FB7F79">
        <w:t>)</w:t>
      </w:r>
      <w:r>
        <w:t xml:space="preserve">. </w:t>
      </w:r>
    </w:p>
    <w:p w14:paraId="2E7AD483" w14:textId="77777777" w:rsidR="00870D10" w:rsidRDefault="00870D10" w:rsidP="00C61B51">
      <w:pPr>
        <w:spacing w:line="276" w:lineRule="auto"/>
      </w:pPr>
      <w:r>
        <w:t>Our Planning and Building Department or your planning consultant can confirm whether changes to the building envelope are possible, and your building surveyor can advise on building permit implications.</w:t>
      </w:r>
    </w:p>
    <w:p w14:paraId="39375FCF" w14:textId="77777777" w:rsidR="00870D10" w:rsidRDefault="00870D10" w:rsidP="00C61B51">
      <w:pPr>
        <w:pStyle w:val="Heading1"/>
        <w:spacing w:line="276" w:lineRule="auto"/>
      </w:pPr>
      <w:bookmarkStart w:id="24" w:name="_5.4__Apartment"/>
      <w:bookmarkStart w:id="25" w:name="_Toc176967639"/>
      <w:bookmarkEnd w:id="24"/>
      <w:r>
        <w:t xml:space="preserve">5.4 </w:t>
      </w:r>
      <w:r>
        <w:tab/>
      </w:r>
      <w:r w:rsidRPr="00CB5AC9">
        <w:t xml:space="preserve">Apartment </w:t>
      </w:r>
      <w:r>
        <w:t>a</w:t>
      </w:r>
      <w:r w:rsidRPr="00CB5AC9">
        <w:t xml:space="preserve">menity and </w:t>
      </w:r>
      <w:r>
        <w:t>d</w:t>
      </w:r>
      <w:r w:rsidRPr="00CB5AC9">
        <w:t>esign</w:t>
      </w:r>
      <w:bookmarkEnd w:id="25"/>
    </w:p>
    <w:p w14:paraId="1C636736" w14:textId="124AA909" w:rsidR="00870D10" w:rsidRDefault="00870D10" w:rsidP="00C61B51">
      <w:pPr>
        <w:spacing w:line="276" w:lineRule="auto"/>
      </w:pPr>
      <w:r>
        <w:t>It's crucial to make sure that the homes created from adaptive reuse projects are</w:t>
      </w:r>
      <w:r w:rsidRPr="006A0190">
        <w:t xml:space="preserve"> functional and attractive to future occupants.</w:t>
      </w:r>
      <w:r>
        <w:t xml:space="preserve"> The </w:t>
      </w:r>
      <w:hyperlink r:id="rId41" w:history="1">
        <w:r w:rsidR="007A6A8D">
          <w:rPr>
            <w:rStyle w:val="Hyperlink"/>
          </w:rPr>
          <w:t>Better Apartment Design Standards (BADS)</w:t>
        </w:r>
      </w:hyperlink>
      <w:r>
        <w:t xml:space="preserve"> are rules that apply across the state for designing apartments. When planning your project, important aspects of apartment design to focus on include making sure they are easy to access, hav</w:t>
      </w:r>
      <w:r w:rsidR="00FB7F79">
        <w:t>ing</w:t>
      </w:r>
      <w:r>
        <w:t xml:space="preserve"> private outdoor areas, spacious living and bedroom areas, well-placed windows for natural light and ventilation, and access to daylight.</w:t>
      </w:r>
    </w:p>
    <w:p w14:paraId="2C7B4262" w14:textId="4DC61906" w:rsidR="00870D10" w:rsidRPr="004743D2" w:rsidRDefault="00870D10" w:rsidP="00C61B51">
      <w:pPr>
        <w:pStyle w:val="Heading2"/>
        <w:spacing w:line="276" w:lineRule="auto"/>
      </w:pPr>
      <w:bookmarkStart w:id="26" w:name="_5.4.1_How_the"/>
      <w:bookmarkEnd w:id="26"/>
      <w:r>
        <w:t>5.4.1</w:t>
      </w:r>
      <w:r>
        <w:tab/>
      </w:r>
      <w:r w:rsidRPr="00CB5AC9">
        <w:t xml:space="preserve">How the Better Apartment Design Standards apply to </w:t>
      </w:r>
      <w:r>
        <w:t>a</w:t>
      </w:r>
      <w:r w:rsidRPr="00CB5AC9">
        <w:t xml:space="preserve">daptive </w:t>
      </w:r>
      <w:r>
        <w:t>r</w:t>
      </w:r>
      <w:r w:rsidRPr="00CB5AC9">
        <w:t xml:space="preserve">euse </w:t>
      </w:r>
      <w:r>
        <w:t>p</w:t>
      </w:r>
      <w:r w:rsidRPr="00CB5AC9">
        <w:t>roposals.</w:t>
      </w:r>
    </w:p>
    <w:p w14:paraId="0FAE732F" w14:textId="326AC86E" w:rsidR="00870D10" w:rsidRDefault="00870D10" w:rsidP="00C61B51">
      <w:pPr>
        <w:spacing w:line="276" w:lineRule="auto"/>
      </w:pPr>
      <w:r>
        <w:t xml:space="preserve">Converting an existing building to residential use requires consideration of the </w:t>
      </w:r>
      <w:r w:rsidR="007A6A8D" w:rsidRPr="00023120">
        <w:t>BADS</w:t>
      </w:r>
      <w:r>
        <w:t xml:space="preserve">. BADS applies to apartment developments and provides guidance for the design of homes which are appealing, comfortable, sustainable and fit-for-purpose. </w:t>
      </w:r>
    </w:p>
    <w:p w14:paraId="328593CA" w14:textId="77777777" w:rsidR="00870D10" w:rsidRDefault="00870D10" w:rsidP="00C61B51">
      <w:pPr>
        <w:spacing w:line="276" w:lineRule="auto"/>
      </w:pPr>
      <w:r>
        <w:t>These design standards are implemented through provisions in Victorian Planning Schemes depending on the development context (Table 1).</w:t>
      </w:r>
      <w:r w:rsidRPr="001A4000">
        <w:t xml:space="preserve"> </w:t>
      </w:r>
      <w:r>
        <w:t>The sections below set out the key elements of the BADS that will need to be considered when assessing the amenity and design of proposed apartments in line with planning policy, while recognising the unique conditions of office-to-residential conversions. Each section is intended to align with those key apartment design standards for consideration in adaptive reuse projects.</w:t>
      </w:r>
    </w:p>
    <w:p w14:paraId="49836B53" w14:textId="77777777" w:rsidR="00870D10" w:rsidRDefault="00870D10" w:rsidP="00C61B51">
      <w:pPr>
        <w:pStyle w:val="Heading3"/>
        <w:spacing w:line="276" w:lineRule="auto"/>
      </w:pPr>
      <w:r>
        <w:t xml:space="preserve">Dwelling diversity </w:t>
      </w:r>
    </w:p>
    <w:p w14:paraId="51B918CE" w14:textId="2C2EE956" w:rsidR="00870D10" w:rsidRDefault="00870D10" w:rsidP="00C61B51">
      <w:pPr>
        <w:spacing w:line="276" w:lineRule="auto"/>
      </w:pPr>
      <w:r>
        <w:t>Apartment developments should provide a range of dwelling sizes and types to cater to a diversity of household types. This should include dwellings with a different number of bedrooms and apartments which are capable of being adapted over time to meet the changing needs of families.</w:t>
      </w:r>
    </w:p>
    <w:p w14:paraId="44F985E1" w14:textId="77777777" w:rsidR="00870D10" w:rsidRDefault="00870D10" w:rsidP="00C61B51">
      <w:pPr>
        <w:pStyle w:val="Heading3"/>
        <w:spacing w:line="276" w:lineRule="auto"/>
      </w:pPr>
      <w:r>
        <w:t>Private open space</w:t>
      </w:r>
    </w:p>
    <w:p w14:paraId="3391E9EC" w14:textId="77777777" w:rsidR="00870D10" w:rsidRDefault="00870D10" w:rsidP="00C61B51">
      <w:pPr>
        <w:spacing w:line="276" w:lineRule="auto"/>
      </w:pPr>
      <w:r>
        <w:t>The provision of adequate private open space for the recreational and service needs of residents is important in apartment developments. Retrofitting an existing building to provide balconies, however, can be difficult and result in poor urban design outcomes. With this in mind, we welcome alternative responses</w:t>
      </w:r>
      <w:r w:rsidRPr="003516B1">
        <w:t xml:space="preserve"> </w:t>
      </w:r>
      <w:r>
        <w:t xml:space="preserve">to the requirements of the BADS as they relate to private open space. </w:t>
      </w:r>
    </w:p>
    <w:p w14:paraId="443CFC70" w14:textId="0F4671E1" w:rsidR="00870D10" w:rsidRDefault="00870D10" w:rsidP="00C61B51">
      <w:pPr>
        <w:spacing w:line="276" w:lineRule="auto"/>
      </w:pPr>
      <w:r>
        <w:t xml:space="preserve">In place of bolt-on balconies or alternatives which project from the existing building envelope, consider opportunities for wintergardens which make the most of the deep floorplates of existing buildings while providing light-filled, open, and weather protected private open spaces. </w:t>
      </w:r>
    </w:p>
    <w:tbl>
      <w:tblPr>
        <w:tblStyle w:val="GridTable4"/>
        <w:tblpPr w:leftFromText="180" w:rightFromText="180" w:vertAnchor="text" w:tblpY="1"/>
        <w:tblW w:w="0" w:type="auto"/>
        <w:tblLook w:val="04A0" w:firstRow="1" w:lastRow="0" w:firstColumn="1" w:lastColumn="0" w:noHBand="0" w:noVBand="1"/>
      </w:tblPr>
      <w:tblGrid>
        <w:gridCol w:w="1143"/>
        <w:gridCol w:w="9051"/>
      </w:tblGrid>
      <w:tr w:rsidR="00870D10" w14:paraId="054C481E" w14:textId="77777777" w:rsidTr="002F51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AD278E" w14:textId="77777777" w:rsidR="00870D10" w:rsidRDefault="00870D10" w:rsidP="00385B91">
            <w:pPr>
              <w:pStyle w:val="TableHeading"/>
              <w:spacing w:line="276" w:lineRule="auto"/>
            </w:pPr>
            <w:r>
              <w:t>Relevant Clause</w:t>
            </w:r>
          </w:p>
        </w:tc>
        <w:tc>
          <w:tcPr>
            <w:tcW w:w="0" w:type="auto"/>
          </w:tcPr>
          <w:p w14:paraId="77D36EBD" w14:textId="77777777" w:rsidR="00870D10" w:rsidRDefault="00870D10" w:rsidP="00385B91">
            <w:pPr>
              <w:pStyle w:val="TableHeading"/>
              <w:spacing w:line="276" w:lineRule="auto"/>
              <w:cnfStyle w:val="100000000000" w:firstRow="1" w:lastRow="0" w:firstColumn="0" w:lastColumn="0" w:oddVBand="0" w:evenVBand="0" w:oddHBand="0" w:evenHBand="0" w:firstRowFirstColumn="0" w:firstRowLastColumn="0" w:lastRowFirstColumn="0" w:lastRowLastColumn="0"/>
            </w:pPr>
            <w:r>
              <w:t>Applies to</w:t>
            </w:r>
          </w:p>
        </w:tc>
      </w:tr>
      <w:tr w:rsidR="00870D10" w14:paraId="28109CA3" w14:textId="77777777" w:rsidTr="002F5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775953" w14:textId="77777777" w:rsidR="00870D10" w:rsidRDefault="00870D10" w:rsidP="00385B91">
            <w:pPr>
              <w:pStyle w:val="TableColumn"/>
              <w:framePr w:hSpace="0" w:wrap="auto" w:vAnchor="margin" w:yAlign="inline"/>
              <w:spacing w:line="276" w:lineRule="auto"/>
              <w:suppressOverlap w:val="0"/>
            </w:pPr>
            <w:r w:rsidRPr="00100FFF">
              <w:t>Clause 55.07</w:t>
            </w:r>
          </w:p>
        </w:tc>
        <w:tc>
          <w:tcPr>
            <w:tcW w:w="0" w:type="auto"/>
          </w:tcPr>
          <w:p w14:paraId="2FAAA85C" w14:textId="77777777" w:rsidR="00870D10" w:rsidRDefault="00870D10" w:rsidP="00385B91">
            <w:pPr>
              <w:pStyle w:val="TableText"/>
              <w:numPr>
                <w:ilvl w:val="0"/>
                <w:numId w:val="25"/>
              </w:numPr>
              <w:spacing w:line="276" w:lineRule="auto"/>
              <w:cnfStyle w:val="000000100000" w:firstRow="0" w:lastRow="0" w:firstColumn="0" w:lastColumn="0" w:oddVBand="0" w:evenVBand="0" w:oddHBand="1" w:evenHBand="0" w:firstRowFirstColumn="0" w:firstRowLastColumn="0" w:lastRowFirstColumn="0" w:lastRowLastColumn="0"/>
            </w:pPr>
            <w:r>
              <w:t xml:space="preserve">Apartment developments up to 4 </w:t>
            </w:r>
            <w:proofErr w:type="spellStart"/>
            <w:r>
              <w:t>storeys</w:t>
            </w:r>
            <w:proofErr w:type="spellEnd"/>
            <w:r>
              <w:t xml:space="preserve"> in height within the Neighbourhood Residential Zone (NRZ), General Residential Zone (GRZ), Residential Growth Zone (RGZ) and Mixed-Use Zone (MUZ)</w:t>
            </w:r>
          </w:p>
          <w:p w14:paraId="410997C8" w14:textId="77777777" w:rsidR="00870D10" w:rsidRDefault="00870D10" w:rsidP="00385B91">
            <w:pPr>
              <w:pStyle w:val="TableText"/>
              <w:numPr>
                <w:ilvl w:val="0"/>
                <w:numId w:val="25"/>
              </w:numPr>
              <w:spacing w:line="276" w:lineRule="auto"/>
              <w:cnfStyle w:val="000000100000" w:firstRow="0" w:lastRow="0" w:firstColumn="0" w:lastColumn="0" w:oddVBand="0" w:evenVBand="0" w:oddHBand="1" w:evenHBand="0" w:firstRowFirstColumn="0" w:firstRowLastColumn="0" w:lastRowFirstColumn="0" w:lastRowLastColumn="0"/>
            </w:pPr>
            <w:r>
              <w:t>Generally, these zones apply to land outside of the Central City</w:t>
            </w:r>
          </w:p>
        </w:tc>
      </w:tr>
      <w:tr w:rsidR="00870D10" w14:paraId="33A65976" w14:textId="77777777" w:rsidTr="002F519E">
        <w:tc>
          <w:tcPr>
            <w:cnfStyle w:val="001000000000" w:firstRow="0" w:lastRow="0" w:firstColumn="1" w:lastColumn="0" w:oddVBand="0" w:evenVBand="0" w:oddHBand="0" w:evenHBand="0" w:firstRowFirstColumn="0" w:firstRowLastColumn="0" w:lastRowFirstColumn="0" w:lastRowLastColumn="0"/>
            <w:tcW w:w="0" w:type="auto"/>
          </w:tcPr>
          <w:p w14:paraId="2055EFE9" w14:textId="77777777" w:rsidR="00870D10" w:rsidRDefault="00870D10" w:rsidP="00385B91">
            <w:pPr>
              <w:pStyle w:val="TableColumn"/>
              <w:framePr w:hSpace="0" w:wrap="auto" w:vAnchor="margin" w:yAlign="inline"/>
              <w:spacing w:line="276" w:lineRule="auto"/>
              <w:suppressOverlap w:val="0"/>
            </w:pPr>
            <w:r w:rsidRPr="00100FFF">
              <w:t>Clause 58</w:t>
            </w:r>
          </w:p>
        </w:tc>
        <w:tc>
          <w:tcPr>
            <w:tcW w:w="0" w:type="auto"/>
          </w:tcPr>
          <w:p w14:paraId="1BE17731" w14:textId="77777777" w:rsidR="00870D10" w:rsidRDefault="00870D10" w:rsidP="00385B91">
            <w:pPr>
              <w:pStyle w:val="TableText"/>
              <w:numPr>
                <w:ilvl w:val="0"/>
                <w:numId w:val="26"/>
              </w:numPr>
              <w:spacing w:line="276" w:lineRule="auto"/>
              <w:cnfStyle w:val="000000000000" w:firstRow="0" w:lastRow="0" w:firstColumn="0" w:lastColumn="0" w:oddVBand="0" w:evenVBand="0" w:oddHBand="0" w:evenHBand="0" w:firstRowFirstColumn="0" w:firstRowLastColumn="0" w:lastRowFirstColumn="0" w:lastRowLastColumn="0"/>
            </w:pPr>
            <w:r>
              <w:t>A</w:t>
            </w:r>
            <w:r w:rsidRPr="00100FFF">
              <w:t>partment developments of any height within the Capital City Zone (CCZ), Commercial 1 Zone (C1Z), Special Use Zone (SUZ) and Docklands Zone (DZ), and to developments of five or more storeys within the RGZ</w:t>
            </w:r>
          </w:p>
        </w:tc>
      </w:tr>
    </w:tbl>
    <w:p w14:paraId="0FC2C25C" w14:textId="77777777" w:rsidR="00870D10" w:rsidRDefault="00870D10" w:rsidP="00870D10">
      <w:pPr>
        <w:pStyle w:val="Caption"/>
        <w:spacing w:line="276" w:lineRule="auto"/>
        <w:sectPr w:rsidR="00870D10" w:rsidSect="00870D10">
          <w:type w:val="continuous"/>
          <w:pgSz w:w="11906" w:h="16838" w:code="9"/>
          <w:pgMar w:top="1276" w:right="851" w:bottom="1134" w:left="851" w:header="567" w:footer="397" w:gutter="0"/>
          <w:cols w:space="567"/>
          <w:titlePg/>
          <w:docGrid w:linePitch="360"/>
        </w:sectPr>
      </w:pPr>
    </w:p>
    <w:p w14:paraId="3DA709A1" w14:textId="7F6C5F86" w:rsidR="00870D10" w:rsidRDefault="00870D10" w:rsidP="00870D10">
      <w:pPr>
        <w:pStyle w:val="Caption"/>
        <w:spacing w:line="276" w:lineRule="auto"/>
      </w:pPr>
      <w:r>
        <w:t xml:space="preserve">Table </w:t>
      </w:r>
      <w:r>
        <w:fldChar w:fldCharType="begin"/>
      </w:r>
      <w:r>
        <w:instrText xml:space="preserve"> SEQ Table \* ARABIC </w:instrText>
      </w:r>
      <w:r>
        <w:fldChar w:fldCharType="separate"/>
      </w:r>
      <w:r w:rsidR="00557D3D">
        <w:rPr>
          <w:noProof/>
        </w:rPr>
        <w:t>1</w:t>
      </w:r>
      <w:r>
        <w:rPr>
          <w:noProof/>
        </w:rPr>
        <w:fldChar w:fldCharType="end"/>
      </w:r>
      <w:r>
        <w:t xml:space="preserve">. </w:t>
      </w:r>
      <w:r w:rsidRPr="006A0190">
        <w:t>Relevant apartment development provisions of Victorian Planning Schemes</w:t>
      </w:r>
    </w:p>
    <w:p w14:paraId="4C2946E5" w14:textId="77777777" w:rsidR="00870D10" w:rsidRDefault="00870D10" w:rsidP="00870D10">
      <w:pPr>
        <w:spacing w:line="276" w:lineRule="auto"/>
        <w:sectPr w:rsidR="00870D10" w:rsidSect="00870D10">
          <w:type w:val="continuous"/>
          <w:pgSz w:w="11906" w:h="16838" w:code="9"/>
          <w:pgMar w:top="1276" w:right="851" w:bottom="1134" w:left="851" w:header="567" w:footer="397" w:gutter="0"/>
          <w:cols w:space="567"/>
          <w:titlePg/>
          <w:docGrid w:linePitch="360"/>
        </w:sectPr>
      </w:pPr>
    </w:p>
    <w:p w14:paraId="66919E20" w14:textId="77777777" w:rsidR="00870D10" w:rsidRDefault="00870D10" w:rsidP="00C61B51">
      <w:pPr>
        <w:pStyle w:val="Heading3"/>
        <w:spacing w:line="276" w:lineRule="auto"/>
      </w:pPr>
      <w:r>
        <w:lastRenderedPageBreak/>
        <w:t>Communal open space</w:t>
      </w:r>
    </w:p>
    <w:p w14:paraId="7B6C10C8" w14:textId="77777777" w:rsidR="00870D10" w:rsidRDefault="00870D10" w:rsidP="00C61B51">
      <w:pPr>
        <w:spacing w:line="276" w:lineRule="auto"/>
      </w:pPr>
      <w:r>
        <w:t xml:space="preserve">Apartment developments should provide integrated communal open space which meets the recreation and amenity needs of residents. For developments of 10 or more dwellings, a minimum of 30 square metres of outdoor communal open space should be provided. Additional internal communal open space should also be provided in accordance with the standard. </w:t>
      </w:r>
    </w:p>
    <w:p w14:paraId="7BCCBCB8" w14:textId="77777777" w:rsidR="00870D10" w:rsidRDefault="00870D10" w:rsidP="00C61B51">
      <w:pPr>
        <w:spacing w:line="276" w:lineRule="auto"/>
      </w:pPr>
      <w:r w:rsidRPr="006A0190">
        <w:t xml:space="preserve">As the site layout is largely predetermined by the existing building orientation, we understand that it may be challenging to meet the BADS Standard for solar access to communal open space. In these cases, we </w:t>
      </w:r>
      <w:r>
        <w:t>will consider variations to the solar access requirements provided it can be demonstrated that the communal outdoor open space area achieves appropriate usability and amenity.</w:t>
      </w:r>
    </w:p>
    <w:tbl>
      <w:tblPr>
        <w:tblStyle w:val="LayoutGrid"/>
        <w:tblW w:w="0" w:type="auto"/>
        <w:tblLook w:val="04A0" w:firstRow="1" w:lastRow="0" w:firstColumn="1" w:lastColumn="0" w:noHBand="0" w:noVBand="1"/>
      </w:tblPr>
      <w:tblGrid>
        <w:gridCol w:w="4818"/>
      </w:tblGrid>
      <w:tr w:rsidR="00870D10" w14:paraId="19808B45" w14:textId="77777777" w:rsidTr="00385B91">
        <w:sdt>
          <w:sdtPr>
            <w:id w:val="603852854"/>
            <w:picture/>
          </w:sdtPr>
          <w:sdtEndPr/>
          <w:sdtContent>
            <w:tc>
              <w:tcPr>
                <w:tcW w:w="4818" w:type="dxa"/>
              </w:tcPr>
              <w:p w14:paraId="7870C69E" w14:textId="77777777" w:rsidR="00870D10" w:rsidRDefault="00870D10" w:rsidP="00C61B51">
                <w:pPr>
                  <w:pStyle w:val="NoSpacing"/>
                  <w:spacing w:line="276" w:lineRule="auto"/>
                </w:pPr>
                <w:r>
                  <w:rPr>
                    <w:noProof/>
                  </w:rPr>
                  <w:drawing>
                    <wp:inline distT="0" distB="0" distL="0" distR="0" wp14:anchorId="1FE7331B" wp14:editId="46B5987C">
                      <wp:extent cx="3042000" cy="2158007"/>
                      <wp:effectExtent l="0" t="0" r="6350" b="0"/>
                      <wp:docPr id="50" name="Picture 50" descr="Communal open space roof 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descr="Communal open space roof top."/>
                              <pic:cNvPicPr>
                                <a:picLocks noChangeAspect="1" noChangeArrowheads="1"/>
                              </pic:cNvPicPr>
                            </pic:nvPicPr>
                            <pic:blipFill>
                              <a:blip r:embed="rId42"/>
                              <a:stretch>
                                <a:fillRect/>
                              </a:stretch>
                            </pic:blipFill>
                            <pic:spPr bwMode="auto">
                              <a:xfrm>
                                <a:off x="0" y="0"/>
                                <a:ext cx="3042000" cy="2158007"/>
                              </a:xfrm>
                              <a:prstGeom prst="rect">
                                <a:avLst/>
                              </a:prstGeom>
                              <a:noFill/>
                              <a:ln>
                                <a:noFill/>
                              </a:ln>
                            </pic:spPr>
                          </pic:pic>
                        </a:graphicData>
                      </a:graphic>
                    </wp:inline>
                  </w:drawing>
                </w:r>
              </w:p>
            </w:tc>
          </w:sdtContent>
        </w:sdt>
      </w:tr>
    </w:tbl>
    <w:p w14:paraId="3EE1CA2B" w14:textId="77777777" w:rsidR="002F519E" w:rsidRDefault="002F519E" w:rsidP="002F519E">
      <w:pPr>
        <w:pStyle w:val="BodyText"/>
      </w:pPr>
    </w:p>
    <w:p w14:paraId="00A21E80" w14:textId="6E1F3930" w:rsidR="00870D10" w:rsidRDefault="00870D10" w:rsidP="00C61B51">
      <w:pPr>
        <w:pStyle w:val="Heading3"/>
        <w:spacing w:line="276" w:lineRule="auto"/>
      </w:pPr>
      <w:r>
        <w:t>Landscaping</w:t>
      </w:r>
    </w:p>
    <w:p w14:paraId="6678B34B" w14:textId="77777777" w:rsidR="00870D10" w:rsidRDefault="00870D10" w:rsidP="00C61B51">
      <w:pPr>
        <w:spacing w:line="276" w:lineRule="auto"/>
      </w:pPr>
      <w:r>
        <w:t xml:space="preserve">BADS seeks to support the provision of new canopy cover through climate responsive landscaping that supports biodiversity, wellbeing, and amenity, and reduces urban heat. Landscaping can also play an important role in softening the visual impact of buildings on the streetscape. </w:t>
      </w:r>
    </w:p>
    <w:p w14:paraId="3F833730" w14:textId="77777777" w:rsidR="00870D10" w:rsidRDefault="00870D10" w:rsidP="00C61B51">
      <w:pPr>
        <w:spacing w:line="276" w:lineRule="auto"/>
      </w:pPr>
      <w:r>
        <w:t xml:space="preserve">Achieving the deep soil requirements specified by BADS can be challenging in adaptive reuse projects, particularly where the existing building footprint covers all or most of the site area. However, there are many opportunities to incorporate landscaping through alternative means such as planter boxes, green walls, and rooftop gardens. </w:t>
      </w:r>
    </w:p>
    <w:p w14:paraId="27E903CE" w14:textId="77777777" w:rsidR="00870D10" w:rsidRDefault="00870D10" w:rsidP="00C61B51">
      <w:pPr>
        <w:spacing w:line="276" w:lineRule="auto"/>
      </w:pPr>
      <w:r>
        <w:t xml:space="preserve">The City of Melbourne’s </w:t>
      </w:r>
      <w:hyperlink r:id="rId43" w:history="1">
        <w:r w:rsidRPr="00550907">
          <w:rPr>
            <w:rStyle w:val="Hyperlink"/>
          </w:rPr>
          <w:t>Green Factor Tool</w:t>
        </w:r>
      </w:hyperlink>
      <w:r>
        <w:t xml:space="preserve"> can assist proponents in the delivery of green infrastructure to improve the vegetation cover of their development. Also, you can</w:t>
      </w:r>
      <w:r w:rsidRPr="00320BCD">
        <w:t xml:space="preserve"> apply for </w:t>
      </w:r>
      <w:r>
        <w:t xml:space="preserve">a grant through the City of Melbourne’s </w:t>
      </w:r>
      <w:hyperlink r:id="rId44" w:history="1">
        <w:r w:rsidRPr="00EB74BE">
          <w:rPr>
            <w:rStyle w:val="Hyperlink"/>
          </w:rPr>
          <w:t xml:space="preserve">Urban Forest Fund </w:t>
        </w:r>
      </w:hyperlink>
      <w:r w:rsidRPr="00320BCD">
        <w:t>matched-funding grant</w:t>
      </w:r>
      <w:r>
        <w:t xml:space="preserve"> and the </w:t>
      </w:r>
      <w:hyperlink r:id="rId45" w:history="1">
        <w:r w:rsidRPr="0074005E">
          <w:rPr>
            <w:rStyle w:val="Hyperlink"/>
          </w:rPr>
          <w:t>Green Your Laneway</w:t>
        </w:r>
      </w:hyperlink>
      <w:r w:rsidRPr="009C14AE">
        <w:t xml:space="preserve"> program</w:t>
      </w:r>
      <w:r>
        <w:t xml:space="preserve"> </w:t>
      </w:r>
      <w:r w:rsidRPr="00320BCD">
        <w:t xml:space="preserve">for your greening </w:t>
      </w:r>
      <w:r>
        <w:t xml:space="preserve">efforts as part of your adaptive reuse </w:t>
      </w:r>
      <w:r w:rsidRPr="00320BCD">
        <w:t>project. </w:t>
      </w:r>
    </w:p>
    <w:p w14:paraId="3143C7BC" w14:textId="77777777" w:rsidR="00870D10" w:rsidRDefault="00870D10" w:rsidP="00C61B51">
      <w:pPr>
        <w:pStyle w:val="Heading3"/>
        <w:spacing w:line="276" w:lineRule="auto"/>
      </w:pPr>
      <w:r>
        <w:t>Integration with the street</w:t>
      </w:r>
    </w:p>
    <w:p w14:paraId="10523F3B" w14:textId="77777777" w:rsidR="00870D10" w:rsidRDefault="00870D10" w:rsidP="00C61B51">
      <w:pPr>
        <w:spacing w:line="276" w:lineRule="auto"/>
      </w:pPr>
      <w:r>
        <w:t xml:space="preserve">Good urban design is of great importance to the City of Melbourne. Improving a building’s integration with the street is important in achieving a vibrant, attractive public realm, </w:t>
      </w:r>
      <w:r w:rsidRPr="006A0190">
        <w:t>which in turn promotes</w:t>
      </w:r>
      <w:r>
        <w:t xml:space="preserve"> walking, cycling and public transport use. In converting an office building to a residential use, active frontages at the ground floor level should be protected and enhanced. Of course, this needs to be contextually responsive having regard to the building’s location and existing streetscape character, as well as any other built form controls which apply to the site. Early discussions with us will assist with determining expectations responding to the building’s integration with the street. </w:t>
      </w:r>
    </w:p>
    <w:p w14:paraId="3E507C4C" w14:textId="77777777" w:rsidR="00870D10" w:rsidRDefault="00870D10" w:rsidP="00C61B51">
      <w:pPr>
        <w:pStyle w:val="Heading3"/>
        <w:spacing w:line="276" w:lineRule="auto"/>
      </w:pPr>
      <w:r>
        <w:t>Energy efficiency</w:t>
      </w:r>
    </w:p>
    <w:p w14:paraId="30BD3C7D" w14:textId="77777777" w:rsidR="00870D10" w:rsidRDefault="00870D10" w:rsidP="00C61B51">
      <w:pPr>
        <w:spacing w:line="276" w:lineRule="auto"/>
      </w:pPr>
      <w:r>
        <w:t>Planning seeks to promote apartments which provide thermal comfort, offer amenity through good daylight access, and help reduce energy consumption and cost through considered design.</w:t>
      </w:r>
    </w:p>
    <w:p w14:paraId="66C648D2" w14:textId="0FDF8303" w:rsidR="00870D10" w:rsidRDefault="00870D10" w:rsidP="00C61B51">
      <w:pPr>
        <w:spacing w:line="276" w:lineRule="auto"/>
      </w:pPr>
      <w:r>
        <w:t>Whil</w:t>
      </w:r>
      <w:r w:rsidR="006D65CC">
        <w:t>e</w:t>
      </w:r>
      <w:r>
        <w:t xml:space="preserve"> building orientation is set, opportunities exist to retrofit buildings to achieve and enhance energy and thermal efficiency. When considering apartment design for energy efficiency in an adaptive reuse project, proponents should maximise opportunities for solar access to living areas and private open space.</w:t>
      </w:r>
    </w:p>
    <w:p w14:paraId="5FE49015" w14:textId="77777777" w:rsidR="00870D10" w:rsidRDefault="00870D10" w:rsidP="00C61B51">
      <w:pPr>
        <w:spacing w:line="276" w:lineRule="auto"/>
      </w:pPr>
      <w:r>
        <w:lastRenderedPageBreak/>
        <w:t>Straightforward and cost-effective opportunities for improving a building’s energy performance could include:</w:t>
      </w:r>
    </w:p>
    <w:p w14:paraId="5E784FC4" w14:textId="77777777" w:rsidR="00870D10" w:rsidRDefault="00870D10" w:rsidP="00C61B51">
      <w:pPr>
        <w:pStyle w:val="ListParagraph"/>
        <w:numPr>
          <w:ilvl w:val="0"/>
          <w:numId w:val="26"/>
        </w:numPr>
        <w:spacing w:line="276" w:lineRule="auto"/>
      </w:pPr>
      <w:r>
        <w:t>replacing windows with double-glazed, operable windows</w:t>
      </w:r>
    </w:p>
    <w:p w14:paraId="4898FFC0" w14:textId="77777777" w:rsidR="00870D10" w:rsidRDefault="00870D10" w:rsidP="00C61B51">
      <w:pPr>
        <w:pStyle w:val="ListParagraph"/>
        <w:numPr>
          <w:ilvl w:val="0"/>
          <w:numId w:val="26"/>
        </w:numPr>
        <w:spacing w:line="276" w:lineRule="auto"/>
      </w:pPr>
      <w:r>
        <w:t>implementing appropriate ventilation</w:t>
      </w:r>
    </w:p>
    <w:p w14:paraId="309831A8" w14:textId="1AFA0D10" w:rsidR="00870D10" w:rsidRDefault="00870D10" w:rsidP="00C61B51">
      <w:pPr>
        <w:pStyle w:val="ListParagraph"/>
        <w:numPr>
          <w:ilvl w:val="0"/>
          <w:numId w:val="26"/>
        </w:numPr>
        <w:spacing w:line="276" w:lineRule="auto"/>
      </w:pPr>
      <w:r>
        <w:t>reducing</w:t>
      </w:r>
      <w:r w:rsidR="006D65CC">
        <w:t xml:space="preserve"> </w:t>
      </w:r>
      <w:r>
        <w:t>/</w:t>
      </w:r>
      <w:r w:rsidR="006D65CC">
        <w:t xml:space="preserve"> </w:t>
      </w:r>
      <w:r>
        <w:t xml:space="preserve">increasing the extent of glazing where needed and implementing shading </w:t>
      </w:r>
      <w:proofErr w:type="gramStart"/>
      <w:r>
        <w:t>devices</w:t>
      </w:r>
      <w:proofErr w:type="gramEnd"/>
    </w:p>
    <w:p w14:paraId="59B5C9C1" w14:textId="1230FA71" w:rsidR="00870D10" w:rsidRDefault="00870D10" w:rsidP="00C61B51">
      <w:pPr>
        <w:pStyle w:val="ListParagraph"/>
        <w:numPr>
          <w:ilvl w:val="0"/>
          <w:numId w:val="26"/>
        </w:numPr>
        <w:spacing w:line="276" w:lineRule="auto"/>
      </w:pPr>
      <w:r>
        <w:t>ensuring airtightness and insulation</w:t>
      </w:r>
      <w:r w:rsidR="006D65CC">
        <w:t>.</w:t>
      </w:r>
    </w:p>
    <w:p w14:paraId="2E09D525" w14:textId="77777777" w:rsidR="00870D10" w:rsidRDefault="00870D10" w:rsidP="00C61B51">
      <w:pPr>
        <w:spacing w:line="276" w:lineRule="auto"/>
        <w:rPr>
          <w:rFonts w:cstheme="minorHAnsi"/>
        </w:rPr>
      </w:pPr>
      <w:r w:rsidRPr="00F9239C">
        <w:rPr>
          <w:rStyle w:val="cf01"/>
          <w:rFonts w:asciiTheme="minorHAnsi" w:hAnsiTheme="minorHAnsi" w:cstheme="minorHAnsi"/>
          <w:sz w:val="20"/>
          <w:szCs w:val="20"/>
        </w:rPr>
        <w:t xml:space="preserve">Apartment building common areas can benchmark their operational energy performance using the </w:t>
      </w:r>
      <w:hyperlink r:id="rId46" w:anchor=":~:text=NABERS%20ratings%20for%20apartment%20buildings%20quantify%20your%20building's%20energy%20and,car%20parks%2C%20lobbies%20and%20gyms." w:history="1">
        <w:r w:rsidRPr="00B705C7">
          <w:rPr>
            <w:rStyle w:val="Hyperlink"/>
            <w:rFonts w:cstheme="minorHAnsi"/>
          </w:rPr>
          <w:t>National Australian Built Environment Rating System (NABERS) for Apartment Buildings</w:t>
        </w:r>
      </w:hyperlink>
      <w:r w:rsidRPr="00F9239C">
        <w:rPr>
          <w:rStyle w:val="cf01"/>
          <w:rFonts w:asciiTheme="minorHAnsi" w:hAnsiTheme="minorHAnsi" w:cstheme="minorHAnsi"/>
          <w:sz w:val="20"/>
          <w:szCs w:val="20"/>
        </w:rPr>
        <w:t xml:space="preserve"> rating tool.</w:t>
      </w:r>
      <w:r>
        <w:rPr>
          <w:rFonts w:cstheme="minorHAnsi"/>
        </w:rPr>
        <w:t xml:space="preserve"> </w:t>
      </w:r>
    </w:p>
    <w:p w14:paraId="4A42B2B9" w14:textId="77777777" w:rsidR="00870D10" w:rsidRDefault="00870D10" w:rsidP="00C61B51">
      <w:pPr>
        <w:spacing w:line="276" w:lineRule="auto"/>
        <w:rPr>
          <w:rFonts w:cstheme="minorHAnsi"/>
        </w:rPr>
      </w:pPr>
      <w:r w:rsidRPr="00A50E82">
        <w:rPr>
          <w:rFonts w:cstheme="minorHAnsi"/>
        </w:rPr>
        <w:t xml:space="preserve">Maximum cooling load </w:t>
      </w:r>
      <w:r>
        <w:rPr>
          <w:rFonts w:cstheme="minorHAnsi"/>
        </w:rPr>
        <w:t xml:space="preserve">requirements should also be considered to ensure dwellings achieve adequate thermal efficiency using the </w:t>
      </w:r>
      <w:hyperlink r:id="rId47" w:history="1">
        <w:r w:rsidRPr="00E13643">
          <w:rPr>
            <w:rStyle w:val="Hyperlink"/>
            <w:rFonts w:cstheme="minorHAnsi"/>
          </w:rPr>
          <w:t>Nationwide House Energy Rating Scheme (</w:t>
        </w:r>
        <w:proofErr w:type="spellStart"/>
        <w:r w:rsidRPr="00E13643">
          <w:rPr>
            <w:rStyle w:val="Hyperlink"/>
            <w:rFonts w:cstheme="minorHAnsi"/>
          </w:rPr>
          <w:t>NatHERS</w:t>
        </w:r>
        <w:proofErr w:type="spellEnd"/>
        <w:r w:rsidRPr="00E13643">
          <w:rPr>
            <w:rStyle w:val="Hyperlink"/>
            <w:rFonts w:cstheme="minorHAnsi"/>
          </w:rPr>
          <w:t>)</w:t>
        </w:r>
      </w:hyperlink>
      <w:r>
        <w:rPr>
          <w:rFonts w:cstheme="minorHAnsi"/>
        </w:rPr>
        <w:t>.</w:t>
      </w:r>
    </w:p>
    <w:p w14:paraId="7BCF4B94" w14:textId="77777777" w:rsidR="00870D10" w:rsidRDefault="00870D10" w:rsidP="00C61B51">
      <w:pPr>
        <w:pStyle w:val="Heading3"/>
        <w:spacing w:line="276" w:lineRule="auto"/>
      </w:pPr>
      <w:r>
        <w:t xml:space="preserve">Waste and </w:t>
      </w:r>
      <w:proofErr w:type="gramStart"/>
      <w:r>
        <w:t>recycling</w:t>
      </w:r>
      <w:proofErr w:type="gramEnd"/>
    </w:p>
    <w:p w14:paraId="5A936DF1" w14:textId="77777777" w:rsidR="00870D10" w:rsidRDefault="00870D10" w:rsidP="00C61B51">
      <w:pPr>
        <w:spacing w:line="276" w:lineRule="auto"/>
      </w:pPr>
      <w:r>
        <w:t>Effective waste management in apartment developments is integral to ensuring that recycling is promoted, the environment is protected, and health and safety is supported.</w:t>
      </w:r>
    </w:p>
    <w:p w14:paraId="64ED9615" w14:textId="77777777" w:rsidR="00870D10" w:rsidRDefault="00870D10" w:rsidP="00C61B51">
      <w:pPr>
        <w:spacing w:line="276" w:lineRule="auto"/>
      </w:pPr>
      <w:r>
        <w:t>In addition to ensuring an adaptive reuse project addresses the requirements of the waste and recycling standards, we provide clear guidance on anticipated waste generation rates, and collection frequencies. In developments of more than 250 apartments, a compactor is required – this should be factored into proponents’ review of candidate buildings.</w:t>
      </w:r>
    </w:p>
    <w:p w14:paraId="09A3942D" w14:textId="77777777" w:rsidR="00870D10" w:rsidRDefault="00870D10" w:rsidP="00C61B51">
      <w:pPr>
        <w:spacing w:line="276" w:lineRule="auto"/>
      </w:pPr>
      <w:r>
        <w:t xml:space="preserve">Refer to the </w:t>
      </w:r>
      <w:hyperlink r:id="rId48" w:history="1">
        <w:r w:rsidRPr="002C6DBC">
          <w:rPr>
            <w:rStyle w:val="Hyperlink"/>
          </w:rPr>
          <w:t>City of Melbourne’s Guidelines for Waste Management Plans</w:t>
        </w:r>
      </w:hyperlink>
      <w:r>
        <w:t xml:space="preserve"> for further guidance.</w:t>
      </w:r>
    </w:p>
    <w:tbl>
      <w:tblPr>
        <w:tblStyle w:val="LayoutGrid"/>
        <w:tblW w:w="0" w:type="auto"/>
        <w:tblLook w:val="04A0" w:firstRow="1" w:lastRow="0" w:firstColumn="1" w:lastColumn="0" w:noHBand="0" w:noVBand="1"/>
      </w:tblPr>
      <w:tblGrid>
        <w:gridCol w:w="4818"/>
      </w:tblGrid>
      <w:tr w:rsidR="00870D10" w14:paraId="14B2FCF7" w14:textId="77777777" w:rsidTr="00385B91">
        <w:sdt>
          <w:sdtPr>
            <w:id w:val="1014492691"/>
            <w:picture/>
          </w:sdtPr>
          <w:sdtEndPr/>
          <w:sdtContent>
            <w:tc>
              <w:tcPr>
                <w:tcW w:w="4818" w:type="dxa"/>
              </w:tcPr>
              <w:p w14:paraId="63782F14" w14:textId="77777777" w:rsidR="00870D10" w:rsidRDefault="00870D10" w:rsidP="00C61B51">
                <w:pPr>
                  <w:pStyle w:val="NoSpacing"/>
                  <w:spacing w:line="276" w:lineRule="auto"/>
                </w:pPr>
                <w:r>
                  <w:rPr>
                    <w:noProof/>
                  </w:rPr>
                  <w:drawing>
                    <wp:inline distT="0" distB="0" distL="0" distR="0" wp14:anchorId="369B515B" wp14:editId="7AB9A1F8">
                      <wp:extent cx="3042000" cy="2028153"/>
                      <wp:effectExtent l="0" t="0" r="6350" b="0"/>
                      <wp:docPr id="51" name="Picture 51" descr="Waste recycling truck and b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descr="Waste recycling truck and bin"/>
                              <pic:cNvPicPr>
                                <a:picLocks noChangeAspect="1" noChangeArrowheads="1"/>
                              </pic:cNvPicPr>
                            </pic:nvPicPr>
                            <pic:blipFill>
                              <a:blip r:embed="rId49"/>
                              <a:stretch>
                                <a:fillRect/>
                              </a:stretch>
                            </pic:blipFill>
                            <pic:spPr bwMode="auto">
                              <a:xfrm>
                                <a:off x="0" y="0"/>
                                <a:ext cx="3042000" cy="2028153"/>
                              </a:xfrm>
                              <a:prstGeom prst="rect">
                                <a:avLst/>
                              </a:prstGeom>
                              <a:noFill/>
                              <a:ln>
                                <a:noFill/>
                              </a:ln>
                            </pic:spPr>
                          </pic:pic>
                        </a:graphicData>
                      </a:graphic>
                    </wp:inline>
                  </w:drawing>
                </w:r>
              </w:p>
            </w:tc>
          </w:sdtContent>
        </w:sdt>
      </w:tr>
    </w:tbl>
    <w:p w14:paraId="319F5C62" w14:textId="77777777" w:rsidR="00870D10" w:rsidRDefault="00870D10" w:rsidP="00C61B51">
      <w:pPr>
        <w:pStyle w:val="BodyText"/>
        <w:spacing w:line="276" w:lineRule="auto"/>
      </w:pPr>
    </w:p>
    <w:p w14:paraId="49A7EE79" w14:textId="77777777" w:rsidR="00870D10" w:rsidRDefault="00870D10" w:rsidP="00C61B51">
      <w:pPr>
        <w:pStyle w:val="Heading3"/>
        <w:spacing w:line="276" w:lineRule="auto"/>
      </w:pPr>
      <w:r>
        <w:t>Integrated water and stormwater management</w:t>
      </w:r>
    </w:p>
    <w:p w14:paraId="4A746DC0" w14:textId="6216D218" w:rsidR="00870D10" w:rsidRDefault="00870D10" w:rsidP="00C61B51">
      <w:pPr>
        <w:spacing w:line="276" w:lineRule="auto"/>
      </w:pPr>
      <w:r>
        <w:t xml:space="preserve">In converting an office building, an integrated water management system will be essential. Overlapping with the overarching </w:t>
      </w:r>
      <w:r w:rsidRPr="00896FF9">
        <w:t xml:space="preserve">Environmentally Sustainable </w:t>
      </w:r>
      <w:r w:rsidR="007A6A8D" w:rsidRPr="00896FF9">
        <w:t>De</w:t>
      </w:r>
      <w:r w:rsidR="007A6A8D">
        <w:t>sign</w:t>
      </w:r>
      <w:r w:rsidR="007A6A8D" w:rsidRPr="00896FF9">
        <w:t xml:space="preserve"> </w:t>
      </w:r>
      <w:r>
        <w:t>(ESD) initiatives across the municipality, adaptive reuse projects should demonstrate compliance with current best practice performance objectives for stormwater quality. This includes rainwater collection and recycling, to be used for non-drinking purposes, and reducing stormwater runoff.</w:t>
      </w:r>
    </w:p>
    <w:p w14:paraId="6FA337C3" w14:textId="77777777" w:rsidR="00870D10" w:rsidRDefault="00870D10" w:rsidP="00C61B51">
      <w:pPr>
        <w:pStyle w:val="Heading3"/>
        <w:spacing w:line="276" w:lineRule="auto"/>
      </w:pPr>
      <w:r>
        <w:t>Functional layout</w:t>
      </w:r>
    </w:p>
    <w:p w14:paraId="639F2BF3" w14:textId="26565862" w:rsidR="00870D10" w:rsidRDefault="00870D10" w:rsidP="00C61B51">
      <w:pPr>
        <w:spacing w:line="276" w:lineRule="auto"/>
      </w:pPr>
      <w:r>
        <w:t xml:space="preserve">The </w:t>
      </w:r>
      <w:r w:rsidR="007A6A8D" w:rsidRPr="00023120">
        <w:t>BADS</w:t>
      </w:r>
      <w:r>
        <w:t xml:space="preserve"> provide clear guidance on minimum room sizes, to ensure that the apartment building provides functional and adaptable dwellings. A benefit of the large floor plates of office buildings is that the minimum room dimension requirements as set out by BADS should be readily achievable in adapting these buildings for apartments.</w:t>
      </w:r>
    </w:p>
    <w:p w14:paraId="6C65E9B5" w14:textId="77777777" w:rsidR="00870D10" w:rsidRDefault="00870D10" w:rsidP="00C61B51">
      <w:pPr>
        <w:pStyle w:val="Heading3"/>
        <w:spacing w:line="276" w:lineRule="auto"/>
      </w:pPr>
      <w:r>
        <w:t>Room depth</w:t>
      </w:r>
    </w:p>
    <w:p w14:paraId="1CC3BC31" w14:textId="77777777" w:rsidR="00870D10" w:rsidRDefault="00870D10" w:rsidP="00C61B51">
      <w:pPr>
        <w:spacing w:line="276" w:lineRule="auto"/>
      </w:pPr>
      <w:r>
        <w:t>BADS specifies room depth requirements with a view to protect internal amenity for future residents by providing adequate daylight. Typically, single-aspect habitable rooms should not exceed a room depth of 2.5 times the ceiling height. Habitable rooms with a ceiling height of at least 2.7 metres above finished floor level can have a room depth up to 9 metres, measured from the external surface of the habitable room window.</w:t>
      </w:r>
    </w:p>
    <w:p w14:paraId="1C176BF6" w14:textId="77777777" w:rsidR="00870D10" w:rsidRDefault="00870D10" w:rsidP="00C61B51">
      <w:pPr>
        <w:spacing w:line="276" w:lineRule="auto"/>
      </w:pPr>
      <w:r>
        <w:lastRenderedPageBreak/>
        <w:t xml:space="preserve">Depending on the candidate building, ceiling heights may be higher than what would typically be expected for an apartment building. Equally, in installing new infrastructure to service apartments as part of the building conversion, ceiling heights of 2.7 metres above finished floor level may be difficult to maintain. In these cases, we will work with you to explore opportunities to vary the standard while ensuring that adequate daylight to these rooms is still achievable. </w:t>
      </w:r>
    </w:p>
    <w:p w14:paraId="49956CC5" w14:textId="77777777" w:rsidR="00870D10" w:rsidRDefault="00870D10" w:rsidP="00C61B51">
      <w:pPr>
        <w:pStyle w:val="Heading3"/>
        <w:spacing w:line="276" w:lineRule="auto"/>
      </w:pPr>
      <w:r>
        <w:t>Windows</w:t>
      </w:r>
    </w:p>
    <w:p w14:paraId="047AA872" w14:textId="77777777" w:rsidR="00870D10" w:rsidRDefault="00870D10" w:rsidP="00C61B51">
      <w:pPr>
        <w:spacing w:line="276" w:lineRule="auto"/>
      </w:pPr>
      <w:r>
        <w:t xml:space="preserve">Windows need to be provided to habitable rooms of apartments to support access to natural daylight, direct sunlight, and airflow. The deep floor plates of office buildings can make it difficult to provide direct access to windows for every habitable room. </w:t>
      </w:r>
    </w:p>
    <w:p w14:paraId="709CDFF3" w14:textId="540095A9" w:rsidR="00870D10" w:rsidRDefault="00870D10" w:rsidP="00C61B51">
      <w:pPr>
        <w:spacing w:line="276" w:lineRule="auto"/>
      </w:pPr>
      <w:r>
        <w:t>Borrowed light and snorkel arrangements which vary the minimum width or maximum depth requirements specified by BADS will be considered by us on a case-by-case basis, provided this is not for a main bedroom or living</w:t>
      </w:r>
      <w:r w:rsidR="006D65CC">
        <w:t xml:space="preserve"> </w:t>
      </w:r>
      <w:r>
        <w:t>/</w:t>
      </w:r>
      <w:r w:rsidR="006D65CC">
        <w:t xml:space="preserve"> </w:t>
      </w:r>
      <w:r>
        <w:t xml:space="preserve">dining area. </w:t>
      </w:r>
    </w:p>
    <w:p w14:paraId="4D485281" w14:textId="77777777" w:rsidR="00870D10" w:rsidRDefault="00870D10" w:rsidP="00C61B51">
      <w:pPr>
        <w:spacing w:line="276" w:lineRule="auto"/>
      </w:pPr>
      <w:r>
        <w:t>You are also encouraged to explore the feasibility of adding lightwells through buildings in response to deep floor plates, to improve daylight access and ventilation opportunities to apartments.</w:t>
      </w:r>
    </w:p>
    <w:p w14:paraId="6A9207FC" w14:textId="77777777" w:rsidR="00870D10" w:rsidRDefault="00870D10" w:rsidP="00C61B51">
      <w:pPr>
        <w:pStyle w:val="Heading3"/>
        <w:spacing w:line="276" w:lineRule="auto"/>
      </w:pPr>
      <w:r>
        <w:t>Building setback</w:t>
      </w:r>
    </w:p>
    <w:p w14:paraId="7F4948AD" w14:textId="18AB4F91" w:rsidR="00870D10" w:rsidRDefault="00870D10" w:rsidP="00C61B51">
      <w:pPr>
        <w:spacing w:line="276" w:lineRule="auto"/>
      </w:pPr>
      <w:r>
        <w:t>Acknowledging that building setbacks will be established, when identifying a candidate building consideration should be given to access to daylight, location of habitable room windows and private open space of adjoining properties, and opportunities for outlook, to protect the amenity of existing and future dwellings.</w:t>
      </w:r>
      <w:r w:rsidR="00B94423">
        <w:t xml:space="preserve">  Where these cannot be overcome and will impact on the amenity of future occupants, consider exploring alternative uses for these spaces.</w:t>
      </w:r>
    </w:p>
    <w:p w14:paraId="397617E6" w14:textId="77777777" w:rsidR="00870D10" w:rsidRDefault="00870D10" w:rsidP="00C61B51">
      <w:pPr>
        <w:pStyle w:val="Heading3"/>
        <w:spacing w:line="276" w:lineRule="auto"/>
      </w:pPr>
      <w:r>
        <w:t>Natural ventilation</w:t>
      </w:r>
    </w:p>
    <w:p w14:paraId="027FA08F" w14:textId="77777777" w:rsidR="00870D10" w:rsidRDefault="00870D10" w:rsidP="00C61B51">
      <w:pPr>
        <w:spacing w:line="276" w:lineRule="auto"/>
      </w:pPr>
      <w:r>
        <w:t xml:space="preserve">Maximising opportunities for natural ventilation in apartment developments supports improved indoor air-quality and passive cooling. Dwellings should be designed to maximise openable windows and doors on external walls. BADS seeks to achieve developments where a minimum of 40% of dwellings achieve effective cross ventilation. In adaptive reuse projects where the scale of the existing building precludes the development from reasonably achieving the requisite BADS outcomes, mechanical ventilation systems will be considered by us. </w:t>
      </w:r>
    </w:p>
    <w:p w14:paraId="753F44CB" w14:textId="77777777" w:rsidR="00870D10" w:rsidRDefault="00870D10" w:rsidP="00C61B51">
      <w:pPr>
        <w:pStyle w:val="Heading3"/>
        <w:spacing w:line="276" w:lineRule="auto"/>
      </w:pPr>
      <w:r>
        <w:t>Building entry and circulation</w:t>
      </w:r>
    </w:p>
    <w:p w14:paraId="173F1E74" w14:textId="77777777" w:rsidR="00870D10" w:rsidRDefault="00870D10" w:rsidP="00C61B51">
      <w:pPr>
        <w:spacing w:line="276" w:lineRule="auto"/>
      </w:pPr>
      <w:r>
        <w:t>Apartment entries should be designed to create a sense of identity, encouraging social interaction, and supporting safe and convenient access for residents and visitors. Design of building entries should be contextually appropriate – both in respect to the existing design of the building and size of the development. If both residential and non-residential uses are envisaged, it’s important to note that these entrances should be clearly separated and distinguishable.</w:t>
      </w:r>
    </w:p>
    <w:p w14:paraId="6B801889" w14:textId="4AA0415B" w:rsidR="00870D10" w:rsidRDefault="00870D10" w:rsidP="00C61B51">
      <w:pPr>
        <w:spacing w:line="276" w:lineRule="auto"/>
      </w:pPr>
      <w:r>
        <w:t>Common areas and corridors within the development must have at least one natural light</w:t>
      </w:r>
      <w:r w:rsidR="006D65CC">
        <w:t xml:space="preserve"> </w:t>
      </w:r>
      <w:r>
        <w:t>/</w:t>
      </w:r>
      <w:r w:rsidR="006D65CC">
        <w:t xml:space="preserve"> </w:t>
      </w:r>
      <w:r>
        <w:t xml:space="preserve">ventilation source. This is particularly important in adaptive reuse projects where opportunities for natural ventilation need to be maximised. </w:t>
      </w:r>
    </w:p>
    <w:p w14:paraId="1E6C3743" w14:textId="1BCC7934" w:rsidR="00641A7B" w:rsidRDefault="00641A7B" w:rsidP="00C61B51">
      <w:pPr>
        <w:spacing w:line="276" w:lineRule="auto"/>
      </w:pPr>
      <w:r>
        <w:rPr>
          <w:noProof/>
        </w:rPr>
        <w:drawing>
          <wp:inline distT="0" distB="0" distL="0" distR="0" wp14:anchorId="76273041" wp14:editId="4FA78C50">
            <wp:extent cx="2828925" cy="2002108"/>
            <wp:effectExtent l="0" t="0" r="0" b="0"/>
            <wp:docPr id="6" name="Picture 6" descr="Melbourne lane way streetscape pedestrian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elbourne lane way streetscape pedestrian friendl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1536" cy="2003956"/>
                    </a:xfrm>
                    <a:prstGeom prst="rect">
                      <a:avLst/>
                    </a:prstGeom>
                    <a:noFill/>
                    <a:ln>
                      <a:noFill/>
                    </a:ln>
                  </pic:spPr>
                </pic:pic>
              </a:graphicData>
            </a:graphic>
          </wp:inline>
        </w:drawing>
      </w:r>
    </w:p>
    <w:p w14:paraId="2C3A3C27" w14:textId="77777777" w:rsidR="00870D10" w:rsidRDefault="00870D10" w:rsidP="00C61B51">
      <w:pPr>
        <w:pStyle w:val="Heading3"/>
        <w:spacing w:line="276" w:lineRule="auto"/>
      </w:pPr>
      <w:r>
        <w:lastRenderedPageBreak/>
        <w:t>Accessibility</w:t>
      </w:r>
    </w:p>
    <w:p w14:paraId="51226BB9" w14:textId="77777777" w:rsidR="00870D10" w:rsidRDefault="00870D10" w:rsidP="00C61B51">
      <w:pPr>
        <w:spacing w:line="276" w:lineRule="auto"/>
      </w:pPr>
      <w:r>
        <w:t>Existing office buildings tend to have large, expansive floor plates. Therefore, it is expected that the accessibility standard can be met.</w:t>
      </w:r>
    </w:p>
    <w:p w14:paraId="308B83F5" w14:textId="77777777" w:rsidR="00870D10" w:rsidRDefault="00870D10" w:rsidP="00C61B51">
      <w:pPr>
        <w:pStyle w:val="Heading3"/>
        <w:spacing w:line="276" w:lineRule="auto"/>
      </w:pPr>
      <w:r>
        <w:t>Site services</w:t>
      </w:r>
    </w:p>
    <w:p w14:paraId="7352091F" w14:textId="77777777" w:rsidR="00870D10" w:rsidRDefault="00870D10" w:rsidP="00C61B51">
      <w:pPr>
        <w:spacing w:line="276" w:lineRule="auto"/>
      </w:pPr>
      <w:r>
        <w:t>Residential buildings have different service needs to office or commercial buildings. It is important when fitting the building with the required services, consideration is given to ensure they are installed in accessible locations and visually integrated into the building design. Mailbox areas and site facilities should be adequate in size, durable, water-protected, located for convenient access and integrated into the overall design of the development.</w:t>
      </w:r>
    </w:p>
    <w:p w14:paraId="2D34D02A" w14:textId="023A737E" w:rsidR="00870D10" w:rsidRDefault="00870D10" w:rsidP="00C61B51">
      <w:pPr>
        <w:spacing w:line="276" w:lineRule="auto"/>
      </w:pPr>
      <w:r>
        <w:t xml:space="preserve">Reticulated gas connections are prohibited in new apartment developments under the planning scheme (Clause 53.03), so you will need to plan and design for this in your project. Additional ventilation requirements may apply depending on the replacement services which may have spatial implications on how areas are used such as rooftops or service areas. </w:t>
      </w:r>
    </w:p>
    <w:p w14:paraId="4F9FED08" w14:textId="77777777" w:rsidR="00613C2D" w:rsidRDefault="00613C2D" w:rsidP="00C61B51">
      <w:pPr>
        <w:spacing w:line="276" w:lineRule="auto"/>
      </w:pPr>
    </w:p>
    <w:p w14:paraId="46F05A5C" w14:textId="77777777" w:rsidR="00870D10" w:rsidRPr="00B705C7" w:rsidRDefault="00870D10" w:rsidP="00C61B51">
      <w:pPr>
        <w:spacing w:line="276" w:lineRule="auto"/>
        <w:ind w:left="283" w:right="283"/>
        <w:rPr>
          <w:rFonts w:ascii="Gill Sans MT" w:hAnsi="Gill Sans MT"/>
          <w:color w:val="008555" w:themeColor="accent5" w:themeShade="BF"/>
          <w:sz w:val="26"/>
          <w:szCs w:val="26"/>
        </w:rPr>
      </w:pPr>
      <w:r w:rsidRPr="00B705C7">
        <w:rPr>
          <w:rFonts w:ascii="Gill Sans MT" w:hAnsi="Gill Sans MT"/>
          <w:b/>
          <w:bCs/>
          <w:color w:val="008555" w:themeColor="accent5" w:themeShade="BF"/>
          <w:sz w:val="26"/>
          <w:szCs w:val="26"/>
        </w:rPr>
        <w:t>NOTE:</w:t>
      </w:r>
      <w:r w:rsidRPr="00B705C7">
        <w:rPr>
          <w:rFonts w:ascii="Gill Sans MT" w:hAnsi="Gill Sans MT"/>
          <w:color w:val="008555" w:themeColor="accent5" w:themeShade="BF"/>
          <w:sz w:val="26"/>
          <w:szCs w:val="26"/>
        </w:rPr>
        <w:t xml:space="preserve"> Design and Development Overlay, Schedule 1 (DDO1) applies to most land in the CCZ (within the Central City and Southbank areas) and requires that ground floor building services, including waste, loading, and parking access, occupy less than 40% of the site area.</w:t>
      </w:r>
    </w:p>
    <w:p w14:paraId="0DC76599" w14:textId="77777777" w:rsidR="00870D10" w:rsidRDefault="00870D10" w:rsidP="00C61B51">
      <w:pPr>
        <w:spacing w:line="276" w:lineRule="auto"/>
        <w:ind w:left="283" w:right="283"/>
        <w:rPr>
          <w:rFonts w:ascii="Gill Sans MT" w:hAnsi="Gill Sans MT"/>
          <w:color w:val="008555" w:themeColor="accent5" w:themeShade="BF"/>
          <w:sz w:val="26"/>
          <w:szCs w:val="26"/>
        </w:rPr>
      </w:pPr>
      <w:r w:rsidRPr="00B705C7">
        <w:rPr>
          <w:rFonts w:ascii="Gill Sans MT" w:hAnsi="Gill Sans MT"/>
          <w:color w:val="008555" w:themeColor="accent5" w:themeShade="BF"/>
          <w:sz w:val="26"/>
          <w:szCs w:val="26"/>
        </w:rPr>
        <w:t>This means you will not be able to convert a building to residential use where more than 40% of the site area is used for ground floor services unless you can reduce the ground floor services area to comply with this requirement.</w:t>
      </w:r>
    </w:p>
    <w:p w14:paraId="359160D2" w14:textId="77777777" w:rsidR="00870D10" w:rsidRPr="00B705C7" w:rsidRDefault="00870D10" w:rsidP="00C61B51">
      <w:pPr>
        <w:spacing w:line="276" w:lineRule="auto"/>
        <w:ind w:left="283" w:right="283"/>
        <w:rPr>
          <w:rFonts w:ascii="Gill Sans MT" w:hAnsi="Gill Sans MT"/>
          <w:color w:val="008555" w:themeColor="accent5" w:themeShade="BF"/>
          <w:sz w:val="26"/>
          <w:szCs w:val="26"/>
        </w:rPr>
      </w:pPr>
    </w:p>
    <w:p w14:paraId="253C21A5" w14:textId="77777777" w:rsidR="00870D10" w:rsidRDefault="00870D10" w:rsidP="00C61B51">
      <w:pPr>
        <w:pStyle w:val="Heading3"/>
        <w:spacing w:line="276" w:lineRule="auto"/>
      </w:pPr>
      <w:r>
        <w:t>Noise impacts</w:t>
      </w:r>
    </w:p>
    <w:p w14:paraId="0EE38A1D" w14:textId="77777777" w:rsidR="00870D10" w:rsidRDefault="00870D10" w:rsidP="00C61B51">
      <w:pPr>
        <w:spacing w:line="276" w:lineRule="auto"/>
      </w:pPr>
      <w:r>
        <w:t>Locating building infrastructure such as mechanical plants and services away from existing and proposed dwellings is essential to protect residential amenity. Acoustic attenuation measures and compliance with the Noise Impacts Standards is expected.</w:t>
      </w:r>
    </w:p>
    <w:p w14:paraId="4A3645D6" w14:textId="61BF68F7" w:rsidR="00870D10" w:rsidRDefault="00870D10" w:rsidP="00C61B51">
      <w:pPr>
        <w:pStyle w:val="Heading3"/>
        <w:spacing w:line="276" w:lineRule="auto"/>
      </w:pPr>
      <w:r>
        <w:t>External walls and materials</w:t>
      </w:r>
    </w:p>
    <w:p w14:paraId="26C65AB9" w14:textId="77777777" w:rsidR="00641A7B" w:rsidRDefault="00870D10" w:rsidP="00641A7B">
      <w:pPr>
        <w:pStyle w:val="BodyText"/>
        <w:spacing w:line="276" w:lineRule="auto"/>
        <w:rPr>
          <w:rStyle w:val="cf01"/>
          <w:rFonts w:asciiTheme="minorHAnsi" w:hAnsiTheme="minorHAnsi" w:cstheme="minorHAnsi"/>
          <w:sz w:val="20"/>
          <w:szCs w:val="20"/>
        </w:rPr>
      </w:pPr>
      <w:r w:rsidRPr="00641A7B">
        <w:rPr>
          <w:rFonts w:asciiTheme="minorHAnsi" w:hAnsiTheme="minorHAnsi" w:cstheme="minorHAnsi"/>
          <w:sz w:val="20"/>
          <w:szCs w:val="20"/>
        </w:rPr>
        <w:t xml:space="preserve">If you are considering making changes to the finish or material of external walls, it is important that these respond to the existing context and are of a good quality and demonstrate durability. </w:t>
      </w:r>
      <w:r w:rsidRPr="00641A7B">
        <w:rPr>
          <w:rStyle w:val="cf01"/>
          <w:rFonts w:asciiTheme="minorHAnsi" w:hAnsiTheme="minorHAnsi" w:cstheme="minorHAnsi"/>
          <w:sz w:val="20"/>
          <w:szCs w:val="20"/>
        </w:rPr>
        <w:t xml:space="preserve">The </w:t>
      </w:r>
      <w:hyperlink r:id="rId51" w:history="1">
        <w:r w:rsidRPr="00641A7B">
          <w:rPr>
            <w:rStyle w:val="Hyperlink"/>
            <w:rFonts w:asciiTheme="minorHAnsi" w:hAnsiTheme="minorHAnsi" w:cstheme="minorHAnsi"/>
            <w:szCs w:val="20"/>
          </w:rPr>
          <w:t>Central Melbourne Design Guide</w:t>
        </w:r>
      </w:hyperlink>
      <w:r w:rsidRPr="00641A7B">
        <w:rPr>
          <w:rStyle w:val="cf01"/>
          <w:rFonts w:asciiTheme="minorHAnsi" w:hAnsiTheme="minorHAnsi" w:cstheme="minorHAnsi"/>
          <w:sz w:val="20"/>
          <w:szCs w:val="20"/>
        </w:rPr>
        <w:t xml:space="preserve"> is a useful reference document and provides guidance on the use of external walls and materials.</w:t>
      </w:r>
    </w:p>
    <w:p w14:paraId="59417018" w14:textId="77777777" w:rsidR="00641A7B" w:rsidRPr="00641A7B" w:rsidRDefault="00641A7B" w:rsidP="00641A7B">
      <w:pPr>
        <w:pStyle w:val="BodyText"/>
        <w:spacing w:line="276" w:lineRule="auto"/>
        <w:rPr>
          <w:rStyle w:val="cf01"/>
          <w:rFonts w:asciiTheme="minorHAnsi" w:hAnsiTheme="minorHAnsi" w:cstheme="minorHAnsi"/>
          <w:sz w:val="20"/>
          <w:szCs w:val="20"/>
        </w:rPr>
      </w:pPr>
    </w:p>
    <w:p w14:paraId="786665DE" w14:textId="1A0D9BB2" w:rsidR="00641A7B" w:rsidRDefault="001B47EB" w:rsidP="00641A7B">
      <w:pPr>
        <w:pStyle w:val="BodyText"/>
        <w:rPr>
          <w:rFonts w:ascii="Times New Roman" w:eastAsia="Times New Roman" w:hAnsi="Times New Roman" w:cs="Times New Roman"/>
          <w:b/>
          <w:sz w:val="24"/>
          <w:lang w:val="en-AU" w:eastAsia="en-AU"/>
        </w:rPr>
      </w:pPr>
      <w:r>
        <w:rPr>
          <w:rFonts w:ascii="Times New Roman" w:eastAsia="Times New Roman" w:hAnsi="Times New Roman" w:cs="Times New Roman"/>
          <w:b/>
          <w:noProof/>
          <w:sz w:val="24"/>
          <w:lang w:val="en-AU" w:eastAsia="en-AU"/>
        </w:rPr>
        <w:lastRenderedPageBreak/>
        <w:drawing>
          <wp:inline distT="0" distB="0" distL="0" distR="0" wp14:anchorId="5BAE08B9" wp14:editId="2C0637B9">
            <wp:extent cx="2442791" cy="3533775"/>
            <wp:effectExtent l="0" t="0" r="0" b="0"/>
            <wp:docPr id="12" name="Picture 12" descr="Office building with outdoo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Office building with outdoor are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6609" cy="3539298"/>
                    </a:xfrm>
                    <a:prstGeom prst="rect">
                      <a:avLst/>
                    </a:prstGeom>
                    <a:noFill/>
                    <a:ln>
                      <a:noFill/>
                    </a:ln>
                  </pic:spPr>
                </pic:pic>
              </a:graphicData>
            </a:graphic>
          </wp:inline>
        </w:drawing>
      </w:r>
    </w:p>
    <w:p w14:paraId="7F176115" w14:textId="77777777" w:rsidR="002F519E" w:rsidRDefault="002F519E" w:rsidP="00641A7B">
      <w:pPr>
        <w:pStyle w:val="BodyText"/>
        <w:rPr>
          <w:rFonts w:ascii="Times New Roman" w:eastAsia="Times New Roman" w:hAnsi="Times New Roman" w:cs="Times New Roman"/>
          <w:b/>
          <w:sz w:val="24"/>
          <w:lang w:val="en-AU" w:eastAsia="en-AU"/>
        </w:rPr>
      </w:pPr>
    </w:p>
    <w:p w14:paraId="53659DC5" w14:textId="3E0A28A7" w:rsidR="00870D10" w:rsidRDefault="00870D10" w:rsidP="00C61B51">
      <w:pPr>
        <w:pStyle w:val="Heading3"/>
        <w:spacing w:line="276" w:lineRule="auto"/>
      </w:pPr>
      <w:r>
        <w:t>Parking and access</w:t>
      </w:r>
    </w:p>
    <w:p w14:paraId="7C627B6F" w14:textId="77777777" w:rsidR="00870D10" w:rsidRDefault="00870D10" w:rsidP="00C61B51">
      <w:pPr>
        <w:spacing w:line="276" w:lineRule="auto"/>
      </w:pPr>
      <w:r>
        <w:t xml:space="preserve">The City of Melbourne benefits from excellent access to public transport and walking and cycling infrastructure. </w:t>
      </w:r>
    </w:p>
    <w:p w14:paraId="69264E9A" w14:textId="77777777" w:rsidR="00870D10" w:rsidRDefault="00870D10" w:rsidP="00C61B51">
      <w:pPr>
        <w:spacing w:line="276" w:lineRule="auto"/>
      </w:pPr>
      <w:r>
        <w:t xml:space="preserve">Existing buildings are likely to have established access and car parking arrangements. Proponents should explore opportunities in these areas to convert existing above-ground parking areas to habitable space – whether in the form of dwellings or communal areas. </w:t>
      </w:r>
    </w:p>
    <w:p w14:paraId="7DA25EC1" w14:textId="77777777" w:rsidR="00870D10" w:rsidRDefault="00870D10" w:rsidP="00C61B51">
      <w:pPr>
        <w:spacing w:line="276" w:lineRule="auto"/>
      </w:pPr>
      <w:r>
        <w:t xml:space="preserve">In the </w:t>
      </w:r>
      <w:r w:rsidRPr="00551DE4">
        <w:t>Capital City Zone (CCZ) or Docklands Zone (DZ</w:t>
      </w:r>
      <w:r>
        <w:t>), there is no requirement to provide car parking for dwellings. In many cases, maximum car parking rates are set, and a planning permit is required to provide excess parking.</w:t>
      </w:r>
    </w:p>
    <w:p w14:paraId="591A1922" w14:textId="77777777" w:rsidR="00870D10" w:rsidRDefault="00870D10" w:rsidP="00C61B51">
      <w:pPr>
        <w:spacing w:line="276" w:lineRule="auto"/>
      </w:pPr>
      <w:r>
        <w:t xml:space="preserve">In other zones, car parking is likely to be required but a permit can be granted to reduce or waive the number of car parking spaces required. </w:t>
      </w:r>
    </w:p>
    <w:p w14:paraId="5943137A" w14:textId="77777777" w:rsidR="00870D10" w:rsidRDefault="00870D10" w:rsidP="00C61B51">
      <w:pPr>
        <w:spacing w:line="276" w:lineRule="auto"/>
      </w:pPr>
      <w:r>
        <w:t xml:space="preserve">We take a proactive approach to encouraging active transport and are generally supportive of applications to reduce or waive car parking requirements where this is supported by a Green Travel Plan, ample bike parking and supporting facilities such as a bike workshop. </w:t>
      </w:r>
    </w:p>
    <w:p w14:paraId="40C2743A" w14:textId="77777777" w:rsidR="002F519E" w:rsidRDefault="002F519E" w:rsidP="00C61B51">
      <w:pPr>
        <w:spacing w:line="276" w:lineRule="auto"/>
      </w:pPr>
    </w:p>
    <w:p w14:paraId="7D4F1F42" w14:textId="77777777" w:rsidR="00870D10" w:rsidRPr="00C27131" w:rsidRDefault="00870D10" w:rsidP="00C61B51">
      <w:pPr>
        <w:spacing w:line="276" w:lineRule="auto"/>
        <w:ind w:left="283" w:right="283"/>
        <w:rPr>
          <w:rFonts w:ascii="Gill Sans MT" w:hAnsi="Gill Sans MT"/>
          <w:color w:val="008555" w:themeColor="accent5" w:themeShade="BF"/>
          <w:sz w:val="26"/>
          <w:szCs w:val="26"/>
        </w:rPr>
      </w:pPr>
      <w:r w:rsidRPr="00C27131">
        <w:rPr>
          <w:rFonts w:ascii="Gill Sans MT" w:hAnsi="Gill Sans MT"/>
          <w:color w:val="008555" w:themeColor="accent5" w:themeShade="BF"/>
          <w:sz w:val="26"/>
          <w:szCs w:val="26"/>
        </w:rPr>
        <w:t>NOTE: Design and Development Overlay, Schedule 1 (DDO1) applies to most land in the CCZ (within the Central City and Southbank areas), and prohibits:</w:t>
      </w:r>
    </w:p>
    <w:p w14:paraId="5F6F356A" w14:textId="77777777" w:rsidR="00870D10" w:rsidRPr="00C27131" w:rsidRDefault="00870D10" w:rsidP="00C61B51">
      <w:pPr>
        <w:pStyle w:val="ListParagraph"/>
        <w:numPr>
          <w:ilvl w:val="0"/>
          <w:numId w:val="13"/>
        </w:numPr>
        <w:spacing w:line="276" w:lineRule="auto"/>
        <w:ind w:left="709" w:right="283" w:hanging="424"/>
        <w:rPr>
          <w:rFonts w:ascii="Gill Sans MT" w:hAnsi="Gill Sans MT"/>
          <w:color w:val="008555" w:themeColor="accent5" w:themeShade="BF"/>
          <w:sz w:val="26"/>
          <w:szCs w:val="26"/>
        </w:rPr>
      </w:pPr>
      <w:r w:rsidRPr="00C27131">
        <w:rPr>
          <w:rFonts w:ascii="Gill Sans MT" w:hAnsi="Gill Sans MT"/>
          <w:color w:val="008555" w:themeColor="accent5" w:themeShade="BF"/>
          <w:sz w:val="26"/>
          <w:szCs w:val="26"/>
        </w:rPr>
        <w:t>any above ground car parking in the Central City</w:t>
      </w:r>
    </w:p>
    <w:p w14:paraId="486108E3" w14:textId="77777777" w:rsidR="00870D10" w:rsidRPr="00C27131" w:rsidRDefault="00870D10" w:rsidP="00C61B51">
      <w:pPr>
        <w:pStyle w:val="ListParagraph"/>
        <w:numPr>
          <w:ilvl w:val="0"/>
          <w:numId w:val="13"/>
        </w:numPr>
        <w:spacing w:line="276" w:lineRule="auto"/>
        <w:ind w:left="709" w:right="283" w:hanging="424"/>
        <w:rPr>
          <w:rFonts w:ascii="Gill Sans MT" w:hAnsi="Gill Sans MT"/>
          <w:color w:val="008555" w:themeColor="accent5" w:themeShade="BF"/>
          <w:sz w:val="26"/>
          <w:szCs w:val="26"/>
        </w:rPr>
      </w:pPr>
      <w:r w:rsidRPr="00C27131">
        <w:rPr>
          <w:rFonts w:ascii="Gill Sans MT" w:hAnsi="Gill Sans MT"/>
          <w:color w:val="008555" w:themeColor="accent5" w:themeShade="BF"/>
          <w:sz w:val="26"/>
          <w:szCs w:val="26"/>
        </w:rPr>
        <w:t>above ground parking in Southbank unless any parking interfaces to the street are sleeved by active uses</w:t>
      </w:r>
    </w:p>
    <w:p w14:paraId="4D9EBD16" w14:textId="77777777" w:rsidR="00870D10" w:rsidRDefault="00870D10" w:rsidP="00C61B51">
      <w:pPr>
        <w:spacing w:line="276" w:lineRule="auto"/>
        <w:ind w:left="283" w:right="283"/>
        <w:rPr>
          <w:rFonts w:ascii="Gill Sans MT" w:hAnsi="Gill Sans MT"/>
          <w:color w:val="008555" w:themeColor="accent5" w:themeShade="BF"/>
          <w:sz w:val="26"/>
          <w:szCs w:val="26"/>
        </w:rPr>
      </w:pPr>
      <w:r w:rsidRPr="00C27131">
        <w:rPr>
          <w:rFonts w:ascii="Gill Sans MT" w:hAnsi="Gill Sans MT"/>
          <w:color w:val="008555" w:themeColor="accent5" w:themeShade="BF"/>
          <w:sz w:val="26"/>
          <w:szCs w:val="26"/>
        </w:rPr>
        <w:t>This means that you will not be able to convert a building with above ground parking to residential use unless you can remove or convert the car parking (or sleeve it with active uses in Southbank).</w:t>
      </w:r>
    </w:p>
    <w:p w14:paraId="5DC8DFEA" w14:textId="77777777" w:rsidR="00870D10" w:rsidRPr="00C27131" w:rsidRDefault="00870D10" w:rsidP="00C61B51">
      <w:pPr>
        <w:spacing w:line="276" w:lineRule="auto"/>
        <w:ind w:left="283" w:right="283"/>
        <w:rPr>
          <w:rFonts w:ascii="Gill Sans MT" w:hAnsi="Gill Sans MT"/>
          <w:color w:val="008555" w:themeColor="accent5" w:themeShade="BF"/>
          <w:sz w:val="26"/>
          <w:szCs w:val="26"/>
        </w:rPr>
      </w:pPr>
    </w:p>
    <w:p w14:paraId="7E42F590" w14:textId="77777777" w:rsidR="00870D10" w:rsidRDefault="00870D10" w:rsidP="00C61B51">
      <w:pPr>
        <w:pStyle w:val="Heading2"/>
        <w:spacing w:line="276" w:lineRule="auto"/>
      </w:pPr>
      <w:bookmarkStart w:id="27" w:name="_5.4.2_Environmentally_sustainable"/>
      <w:bookmarkEnd w:id="27"/>
      <w:r>
        <w:lastRenderedPageBreak/>
        <w:t>5.4.2</w:t>
      </w:r>
      <w:r>
        <w:tab/>
        <w:t xml:space="preserve">Environmentally sustainable design (ESD) considerations </w:t>
      </w:r>
    </w:p>
    <w:p w14:paraId="69D3822E" w14:textId="77777777" w:rsidR="00870D10" w:rsidRDefault="00870D10" w:rsidP="00C61B51">
      <w:pPr>
        <w:spacing w:line="276" w:lineRule="auto"/>
      </w:pPr>
      <w:r>
        <w:t>We appreciate that some requirements may be challenging to meet due to existing building constraints and are committed to working with proponents to find alternative solutions which also recognise the environmental value of the proposed building retention.</w:t>
      </w:r>
      <w:r w:rsidRPr="001A4803">
        <w:rPr>
          <w:rStyle w:val="BodyTextChar"/>
          <w:bCs/>
          <w:sz w:val="20"/>
          <w:szCs w:val="20"/>
        </w:rPr>
        <w:t xml:space="preserve"> </w:t>
      </w:r>
      <w:r>
        <w:rPr>
          <w:rStyle w:val="BodyTextChar"/>
          <w:bCs/>
          <w:sz w:val="20"/>
          <w:szCs w:val="20"/>
        </w:rPr>
        <w:t>We</w:t>
      </w:r>
      <w:r w:rsidRPr="001A4803">
        <w:rPr>
          <w:rStyle w:val="BodyTextChar"/>
          <w:bCs/>
          <w:sz w:val="20"/>
          <w:szCs w:val="20"/>
        </w:rPr>
        <w:t xml:space="preserve"> </w:t>
      </w:r>
      <w:r>
        <w:rPr>
          <w:rStyle w:val="BodyTextChar"/>
          <w:bCs/>
          <w:sz w:val="20"/>
          <w:szCs w:val="20"/>
        </w:rPr>
        <w:t>are</w:t>
      </w:r>
      <w:r w:rsidRPr="001A4803">
        <w:rPr>
          <w:rStyle w:val="BodyTextChar"/>
          <w:bCs/>
          <w:sz w:val="20"/>
          <w:szCs w:val="20"/>
        </w:rPr>
        <w:t xml:space="preserve"> ready to assist </w:t>
      </w:r>
      <w:r>
        <w:rPr>
          <w:rStyle w:val="BodyTextChar"/>
          <w:bCs/>
          <w:sz w:val="20"/>
          <w:szCs w:val="20"/>
        </w:rPr>
        <w:t>you</w:t>
      </w:r>
      <w:r w:rsidRPr="001A4803">
        <w:rPr>
          <w:rStyle w:val="BodyTextChar"/>
          <w:bCs/>
          <w:sz w:val="20"/>
          <w:szCs w:val="20"/>
        </w:rPr>
        <w:t xml:space="preserve"> in overcoming the limitations of the site and existing structure, with a more flexible approach to the requirements, provided design ex</w:t>
      </w:r>
      <w:r>
        <w:rPr>
          <w:rStyle w:val="BodyTextChar"/>
          <w:bCs/>
          <w:sz w:val="20"/>
          <w:szCs w:val="20"/>
        </w:rPr>
        <w:t>cellence</w:t>
      </w:r>
      <w:r w:rsidRPr="001A4803">
        <w:rPr>
          <w:rStyle w:val="BodyTextChar"/>
          <w:bCs/>
          <w:sz w:val="20"/>
          <w:szCs w:val="20"/>
        </w:rPr>
        <w:t xml:space="preserve"> is demonstrated.</w:t>
      </w:r>
    </w:p>
    <w:p w14:paraId="72361C10" w14:textId="11062ABF" w:rsidR="00870D10" w:rsidRDefault="00870D10" w:rsidP="00C61B51">
      <w:pPr>
        <w:spacing w:line="276" w:lineRule="auto"/>
      </w:pPr>
      <w:r>
        <w:t xml:space="preserve">There are important considerations outlined within section </w:t>
      </w:r>
      <w:hyperlink w:anchor="_5.4.1_How_the" w:history="1">
        <w:r>
          <w:rPr>
            <w:rStyle w:val="Hyperlink"/>
          </w:rPr>
          <w:t>5.4.1</w:t>
        </w:r>
      </w:hyperlink>
      <w:r>
        <w:t xml:space="preserve"> relating to landscaping, open space, energy efficiency, waste and recycling, windows and natural ventilation that will all contribute to the sustainability of the building.</w:t>
      </w:r>
    </w:p>
    <w:p w14:paraId="3B47DCC1" w14:textId="1F428223" w:rsidR="00870D10" w:rsidRDefault="00870D10" w:rsidP="00C61B51">
      <w:pPr>
        <w:pStyle w:val="BodyText"/>
        <w:spacing w:line="276" w:lineRule="auto"/>
        <w:rPr>
          <w:rStyle w:val="BodyTextChar"/>
          <w:bCs/>
          <w:sz w:val="20"/>
          <w:szCs w:val="20"/>
        </w:rPr>
      </w:pPr>
      <w:r w:rsidRPr="00B94423">
        <w:rPr>
          <w:rStyle w:val="BodyTextChar"/>
          <w:bCs/>
          <w:sz w:val="20"/>
          <w:szCs w:val="20"/>
        </w:rPr>
        <w:t>Speaking with a sustainability consultant or Council’s ESD officer early can assist with determining the opportunities and constraints with improving the sustainability of the building</w:t>
      </w:r>
      <w:r w:rsidR="00790892">
        <w:rPr>
          <w:rStyle w:val="BodyTextChar"/>
          <w:bCs/>
          <w:sz w:val="20"/>
          <w:szCs w:val="20"/>
        </w:rPr>
        <w:t xml:space="preserve"> and how to achieve a strong sustainable outcome</w:t>
      </w:r>
      <w:r w:rsidRPr="00B94423">
        <w:rPr>
          <w:rStyle w:val="BodyTextChar"/>
          <w:bCs/>
          <w:sz w:val="20"/>
          <w:szCs w:val="20"/>
        </w:rPr>
        <w:t>.</w:t>
      </w:r>
      <w:r>
        <w:rPr>
          <w:rStyle w:val="BodyTextChar"/>
          <w:bCs/>
          <w:sz w:val="20"/>
          <w:szCs w:val="20"/>
        </w:rPr>
        <w:t xml:space="preserve"> </w:t>
      </w:r>
    </w:p>
    <w:p w14:paraId="4EECBE77" w14:textId="77777777" w:rsidR="00870D10" w:rsidRDefault="00870D10" w:rsidP="00870D10">
      <w:pPr>
        <w:spacing w:line="276" w:lineRule="auto"/>
        <w:sectPr w:rsidR="00870D10" w:rsidSect="002F519E">
          <w:type w:val="continuous"/>
          <w:pgSz w:w="11906" w:h="16838" w:code="9"/>
          <w:pgMar w:top="1276" w:right="851" w:bottom="1134" w:left="851" w:header="567" w:footer="397" w:gutter="0"/>
          <w:cols w:space="567"/>
          <w:docGrid w:linePitch="360"/>
        </w:sectPr>
      </w:pPr>
    </w:p>
    <w:p w14:paraId="3E1BC43D" w14:textId="77777777" w:rsidR="00870D10" w:rsidRDefault="00870D10" w:rsidP="00870D10">
      <w:pPr>
        <w:spacing w:line="276" w:lineRule="auto"/>
        <w:sectPr w:rsidR="00870D10" w:rsidSect="002F519E">
          <w:type w:val="continuous"/>
          <w:pgSz w:w="11906" w:h="16838" w:code="9"/>
          <w:pgMar w:top="1276" w:right="851" w:bottom="1134" w:left="851" w:header="567" w:footer="397" w:gutter="0"/>
          <w:cols w:space="567"/>
          <w:docGrid w:linePitch="360"/>
        </w:sectPr>
      </w:pPr>
    </w:p>
    <w:p w14:paraId="35503AE6" w14:textId="5E59FCF1" w:rsidR="00870D10" w:rsidRDefault="00870D10" w:rsidP="00C61B51">
      <w:pPr>
        <w:pStyle w:val="Heading1"/>
        <w:spacing w:line="276" w:lineRule="auto"/>
      </w:pPr>
      <w:bookmarkStart w:id="28" w:name="_5.5_Sites_affected"/>
      <w:bookmarkStart w:id="29" w:name="_Toc176967640"/>
      <w:bookmarkEnd w:id="28"/>
      <w:r>
        <w:t>5.5</w:t>
      </w:r>
      <w:r>
        <w:tab/>
      </w:r>
      <w:r w:rsidRPr="00935694">
        <w:t>Sites affected by the Heritage Overlay</w:t>
      </w:r>
      <w:bookmarkEnd w:id="29"/>
    </w:p>
    <w:p w14:paraId="61F04A37" w14:textId="77777777" w:rsidR="00870D10" w:rsidRDefault="00870D10" w:rsidP="00C61B51">
      <w:pPr>
        <w:spacing w:line="276" w:lineRule="auto"/>
      </w:pPr>
      <w:r>
        <w:t xml:space="preserve">Sites which are of heritage significance are identified by the Heritage Overlay, indicating that the site is of local, state, or national significance. Where heritage controls apply and depending on the significance of the heritage place, additional considerations may apply. </w:t>
      </w:r>
    </w:p>
    <w:p w14:paraId="5A5C16D1" w14:textId="77777777" w:rsidR="00870D10" w:rsidRDefault="00870D10" w:rsidP="00C61B51">
      <w:pPr>
        <w:spacing w:line="276" w:lineRule="auto"/>
      </w:pPr>
      <w:r>
        <w:t xml:space="preserve">Heritage controls should not be seen as a barrier to building conversion, with many examples across Melbourne of successful redevelopment, refurbishment, and reuse of buildings. </w:t>
      </w:r>
    </w:p>
    <w:p w14:paraId="19E42CEA" w14:textId="77777777" w:rsidR="00870D10" w:rsidRDefault="00870D10" w:rsidP="00C61B51">
      <w:pPr>
        <w:spacing w:line="276" w:lineRule="auto"/>
      </w:pPr>
      <w:r w:rsidRPr="003416C3">
        <w:t>The following section provides a brief overview of the levels of heritage protection within the City of Melbourne.</w:t>
      </w:r>
    </w:p>
    <w:p w14:paraId="619BD071" w14:textId="77777777" w:rsidR="00870D10" w:rsidRDefault="00870D10" w:rsidP="00C61B51">
      <w:pPr>
        <w:pStyle w:val="Heading2"/>
        <w:spacing w:line="276" w:lineRule="auto"/>
      </w:pPr>
      <w:r>
        <w:t>5.5.1</w:t>
      </w:r>
      <w:r>
        <w:tab/>
        <w:t>Local heritage places</w:t>
      </w:r>
    </w:p>
    <w:p w14:paraId="31986B2C" w14:textId="77777777" w:rsidR="00870D10" w:rsidRDefault="00870D10" w:rsidP="00C61B51">
      <w:pPr>
        <w:spacing w:line="276" w:lineRule="auto"/>
      </w:pPr>
      <w:r>
        <w:t xml:space="preserve">Planning approval will be required to demolish parts of a building, make external alterations or for additions. This includes changing windows, recladding, rendering, and sandblasting. In many instances painting will also require approval. </w:t>
      </w:r>
    </w:p>
    <w:p w14:paraId="2945E2E0" w14:textId="77777777" w:rsidR="00870D10" w:rsidRDefault="00870D10" w:rsidP="00C61B51">
      <w:pPr>
        <w:spacing w:line="276" w:lineRule="auto"/>
      </w:pPr>
      <w:r>
        <w:t>Internal changes to a building do not typically require planning approval. However, it is always best to check with our team.</w:t>
      </w:r>
    </w:p>
    <w:p w14:paraId="791D7553" w14:textId="77777777" w:rsidR="00870D10" w:rsidRDefault="00870D10" w:rsidP="00C61B51">
      <w:pPr>
        <w:spacing w:line="276" w:lineRule="auto"/>
      </w:pPr>
      <w:r>
        <w:t xml:space="preserve">When planning approval is required, there are local heritage policy and guideline considerations that you will need to consider. Broadly speaking, the intent is to protect, conserve, enhance and celebrate places of local heritage significance. </w:t>
      </w:r>
    </w:p>
    <w:p w14:paraId="7A2AFC11" w14:textId="77777777" w:rsidR="00870D10" w:rsidRDefault="00870D10" w:rsidP="00C61B51">
      <w:pPr>
        <w:spacing w:line="276" w:lineRule="auto"/>
      </w:pPr>
      <w:r>
        <w:t xml:space="preserve">This does not mean you can’t modify a building. In fact, the City of Melbourne’s planning policy encourages adaptive reuse of heritage places as an alternative to demolition. </w:t>
      </w:r>
    </w:p>
    <w:p w14:paraId="5E150F63" w14:textId="14635C06" w:rsidR="00870D10" w:rsidRDefault="00870D10" w:rsidP="00C61B51">
      <w:pPr>
        <w:spacing w:line="276" w:lineRule="auto"/>
      </w:pPr>
      <w:r>
        <w:t xml:space="preserve">Where possible, </w:t>
      </w:r>
      <w:r w:rsidR="003C7B08">
        <w:t>significant,</w:t>
      </w:r>
      <w:r>
        <w:t xml:space="preserve"> and visible elements of contributory buildings should be preserved. In the case of non-contributory buildings, any external alterations should ensure they respect the significance of the heritage precinct. </w:t>
      </w:r>
    </w:p>
    <w:p w14:paraId="68FC2281" w14:textId="77777777" w:rsidR="00870D10" w:rsidRDefault="00870D10" w:rsidP="00C61B51">
      <w:pPr>
        <w:spacing w:line="276" w:lineRule="auto"/>
      </w:pPr>
      <w:r>
        <w:t>Council’s heritage policy also provides guidance on additions to heritage places, encouraging the addition to be concealed where possible in significant streetscapes outside the Central City. Where they are visible, additions should be clearly distinct from the existing building design, maintaining the prominence of the existing building.</w:t>
      </w:r>
    </w:p>
    <w:p w14:paraId="2BC48B07" w14:textId="77777777" w:rsidR="00870D10" w:rsidRDefault="00870D10" w:rsidP="00C61B51">
      <w:pPr>
        <w:pStyle w:val="Heading2"/>
        <w:spacing w:line="276" w:lineRule="auto"/>
      </w:pPr>
      <w:r>
        <w:t>5.5.2</w:t>
      </w:r>
      <w:r>
        <w:tab/>
        <w:t xml:space="preserve">State heritage places </w:t>
      </w:r>
    </w:p>
    <w:p w14:paraId="2E164F0E" w14:textId="77777777" w:rsidR="00870D10" w:rsidRDefault="00870D10" w:rsidP="00C61B51">
      <w:pPr>
        <w:spacing w:line="276" w:lineRule="auto"/>
      </w:pPr>
      <w:r>
        <w:t xml:space="preserve">When a place is of state significance, it is also listed on the Victorian Heritage Register. In this case you will need to seek permission from Heritage Victoria. In these instances, Council will not consider heritage matters as part of your project, these will be considered by Heritage Victoria. </w:t>
      </w:r>
    </w:p>
    <w:p w14:paraId="28E398D0" w14:textId="77777777" w:rsidR="00870D10" w:rsidRDefault="00870D10" w:rsidP="00C61B51">
      <w:pPr>
        <w:spacing w:line="276" w:lineRule="auto"/>
      </w:pPr>
      <w:r>
        <w:t xml:space="preserve">The Victorian Heritage Register (VHR) lists and provides legal protection to places or objects of state significance. A Heritage Permit will typically need to be obtained from Heritage Victoria to undertake work on a state listed heritage place. Work on a VHR listed heritage place requiring a Heritage Permit includes: </w:t>
      </w:r>
    </w:p>
    <w:p w14:paraId="3E6A3D67" w14:textId="77777777" w:rsidR="00870D10" w:rsidRDefault="00870D10" w:rsidP="00C61B51">
      <w:pPr>
        <w:pStyle w:val="ListParagraph"/>
        <w:numPr>
          <w:ilvl w:val="0"/>
          <w:numId w:val="14"/>
        </w:numPr>
        <w:spacing w:line="276" w:lineRule="auto"/>
      </w:pPr>
      <w:r>
        <w:lastRenderedPageBreak/>
        <w:t>extensions, interior works, demolition or relocation of buildings and structures</w:t>
      </w:r>
    </w:p>
    <w:p w14:paraId="0CC26A18" w14:textId="77777777" w:rsidR="00870D10" w:rsidRDefault="00870D10" w:rsidP="00C61B51">
      <w:pPr>
        <w:pStyle w:val="ListParagraph"/>
        <w:numPr>
          <w:ilvl w:val="0"/>
          <w:numId w:val="14"/>
        </w:numPr>
        <w:spacing w:line="276" w:lineRule="auto"/>
      </w:pPr>
      <w:r>
        <w:t>changes to colour schemes and signage</w:t>
      </w:r>
    </w:p>
    <w:p w14:paraId="196CCDBF" w14:textId="77777777" w:rsidR="00870D10" w:rsidRDefault="00870D10" w:rsidP="00C61B51">
      <w:pPr>
        <w:pStyle w:val="ListParagraph"/>
        <w:numPr>
          <w:ilvl w:val="0"/>
          <w:numId w:val="14"/>
        </w:numPr>
        <w:spacing w:line="276" w:lineRule="auto"/>
      </w:pPr>
      <w:r>
        <w:t>construction of new buildings and garden structures like fences, decks, pathways, driveways</w:t>
      </w:r>
    </w:p>
    <w:p w14:paraId="7E1DE69C" w14:textId="77777777" w:rsidR="00870D10" w:rsidRDefault="00870D10" w:rsidP="00C61B51">
      <w:pPr>
        <w:pStyle w:val="ListParagraph"/>
        <w:numPr>
          <w:ilvl w:val="0"/>
          <w:numId w:val="14"/>
        </w:numPr>
        <w:spacing w:line="276" w:lineRule="auto"/>
      </w:pPr>
      <w:r>
        <w:t xml:space="preserve">works to registered trees and gardens which are not regular maintenance </w:t>
      </w:r>
      <w:proofErr w:type="gramStart"/>
      <w:r>
        <w:t>works</w:t>
      </w:r>
      <w:proofErr w:type="gramEnd"/>
    </w:p>
    <w:p w14:paraId="5C24E0C9" w14:textId="77777777" w:rsidR="00870D10" w:rsidRDefault="00870D10" w:rsidP="00C61B51">
      <w:pPr>
        <w:pStyle w:val="ListParagraph"/>
        <w:numPr>
          <w:ilvl w:val="0"/>
          <w:numId w:val="14"/>
        </w:numPr>
        <w:spacing w:line="276" w:lineRule="auto"/>
      </w:pPr>
      <w:r>
        <w:t xml:space="preserve">excavation including damage or alteration to an archaeological </w:t>
      </w:r>
      <w:proofErr w:type="gramStart"/>
      <w:r>
        <w:t>artefact</w:t>
      </w:r>
      <w:proofErr w:type="gramEnd"/>
    </w:p>
    <w:p w14:paraId="0DD07170" w14:textId="77777777" w:rsidR="00870D10" w:rsidRDefault="00870D10" w:rsidP="00C61B51">
      <w:pPr>
        <w:pStyle w:val="ListParagraph"/>
        <w:numPr>
          <w:ilvl w:val="0"/>
          <w:numId w:val="14"/>
        </w:numPr>
        <w:spacing w:line="276" w:lineRule="auto"/>
      </w:pPr>
      <w:r>
        <w:t>relocation or repair of objects.</w:t>
      </w:r>
    </w:p>
    <w:p w14:paraId="109C972E" w14:textId="77777777" w:rsidR="00870D10" w:rsidRDefault="00870D10" w:rsidP="00C61B51">
      <w:pPr>
        <w:spacing w:line="276" w:lineRule="auto"/>
      </w:pPr>
      <w:r>
        <w:t xml:space="preserve">The City of Melbourne will be able to provide initial guidance to help determine whether the candidate building is affected by heritage controls and to what extent. </w:t>
      </w:r>
    </w:p>
    <w:p w14:paraId="626069BE" w14:textId="77777777" w:rsidR="00870D10" w:rsidRDefault="00870D10" w:rsidP="00C61B51">
      <w:pPr>
        <w:pStyle w:val="Heading1"/>
        <w:spacing w:line="276" w:lineRule="auto"/>
      </w:pPr>
      <w:bookmarkStart w:id="30" w:name="_5.6_Subdivision_of"/>
      <w:bookmarkStart w:id="31" w:name="_Toc176967641"/>
      <w:bookmarkEnd w:id="30"/>
      <w:r>
        <w:t>5.6</w:t>
      </w:r>
      <w:r>
        <w:tab/>
        <w:t>Subdivision of a building</w:t>
      </w:r>
      <w:bookmarkEnd w:id="31"/>
    </w:p>
    <w:p w14:paraId="27C59A68" w14:textId="77777777" w:rsidR="00870D10" w:rsidRDefault="00870D10" w:rsidP="00C61B51">
      <w:pPr>
        <w:spacing w:line="276" w:lineRule="auto"/>
      </w:pPr>
      <w:r w:rsidRPr="0037299E">
        <w:t xml:space="preserve">Subdividing a building can give an owner a better range of tenancy or sale options. By clearly identifying lot boundaries, subdivision generally aids the timed release of titles to different parts of the building. Discussions with </w:t>
      </w:r>
      <w:r>
        <w:t xml:space="preserve">us </w:t>
      </w:r>
      <w:r w:rsidRPr="0037299E">
        <w:t>or a licensed land surveyor will assist you to determ</w:t>
      </w:r>
      <w:r>
        <w:t xml:space="preserve">ine the options available to subdividing the building as part of your adaptive reuse project. </w:t>
      </w:r>
    </w:p>
    <w:p w14:paraId="62C14F56" w14:textId="77777777" w:rsidR="00870D10" w:rsidRDefault="00870D10" w:rsidP="00C61B51">
      <w:pPr>
        <w:spacing w:line="276" w:lineRule="auto"/>
      </w:pPr>
      <w:r>
        <w:t>A planning permit for subdivision can be applied for as part of the development permit or as a separate, standalone permit. In existing office buildings, this may involve re-subdividing existing lots. This is largely an administrative process to reflect how the building will be divided up and is where key service authority considerations will be signed off that ensure the appropriate legal access created, such as through easements.</w:t>
      </w:r>
    </w:p>
    <w:p w14:paraId="2D0D81FE" w14:textId="77777777" w:rsidR="00870D10" w:rsidRPr="003416C3" w:rsidRDefault="00870D10" w:rsidP="00C61B51">
      <w:pPr>
        <w:spacing w:line="276" w:lineRule="auto"/>
        <w:rPr>
          <w:color w:val="3844CA"/>
        </w:rPr>
      </w:pPr>
      <w:r>
        <w:t xml:space="preserve">Where you do elect to subdivide and have common areas, such as communal open space, shared foyers or hallways and lifts, there will be a need to create an </w:t>
      </w:r>
      <w:proofErr w:type="gramStart"/>
      <w:r>
        <w:t>owners</w:t>
      </w:r>
      <w:proofErr w:type="gramEnd"/>
      <w:r>
        <w:t xml:space="preserve"> corporation. More information on owners corporations can be found on the </w:t>
      </w:r>
      <w:hyperlink r:id="rId53" w:history="1">
        <w:r>
          <w:rPr>
            <w:rStyle w:val="Hyperlink"/>
          </w:rPr>
          <w:t>Consumer Affairs Victoria website</w:t>
        </w:r>
      </w:hyperlink>
      <w:r>
        <w:rPr>
          <w:rStyle w:val="Hyperlink"/>
        </w:rPr>
        <w:t>.</w:t>
      </w:r>
    </w:p>
    <w:p w14:paraId="7A40A863" w14:textId="77777777" w:rsidR="00870D10" w:rsidRDefault="00870D10" w:rsidP="00C61B51">
      <w:pPr>
        <w:pStyle w:val="Heading2"/>
        <w:spacing w:line="276" w:lineRule="auto"/>
      </w:pPr>
      <w:r>
        <w:t>5.6.1</w:t>
      </w:r>
      <w:r>
        <w:tab/>
        <w:t>Subdivision approvals process</w:t>
      </w:r>
    </w:p>
    <w:p w14:paraId="1D88EA3C" w14:textId="77777777" w:rsidR="00870D10" w:rsidRDefault="00870D10" w:rsidP="00C61B51">
      <w:pPr>
        <w:spacing w:line="276" w:lineRule="auto"/>
      </w:pPr>
      <w:r>
        <w:t>Should you decide to subdivide, there are three stages in the subdivision process:</w:t>
      </w:r>
    </w:p>
    <w:p w14:paraId="288EB479" w14:textId="77777777" w:rsidR="00870D10" w:rsidRDefault="00870D10" w:rsidP="00C61B51">
      <w:pPr>
        <w:tabs>
          <w:tab w:val="left" w:pos="284"/>
          <w:tab w:val="left" w:pos="567"/>
        </w:tabs>
        <w:spacing w:line="276" w:lineRule="auto"/>
        <w:ind w:left="720" w:hanging="280"/>
      </w:pPr>
      <w:r>
        <w:t>1.</w:t>
      </w:r>
      <w:r>
        <w:tab/>
      </w:r>
      <w:r w:rsidRPr="003322D9">
        <w:rPr>
          <w:b/>
          <w:bCs/>
        </w:rPr>
        <w:t>Applying for a planning permit</w:t>
      </w:r>
      <w:r>
        <w:t>. A planning permit will be required for any subdivision. The layout and boundaries will need to correspond with that of the physical building layout and include any necessary easements and common areas.</w:t>
      </w:r>
    </w:p>
    <w:p w14:paraId="05AE5409" w14:textId="77777777" w:rsidR="00870D10" w:rsidRDefault="00870D10" w:rsidP="00C61B51">
      <w:pPr>
        <w:tabs>
          <w:tab w:val="left" w:pos="284"/>
          <w:tab w:val="left" w:pos="567"/>
        </w:tabs>
        <w:spacing w:line="276" w:lineRule="auto"/>
        <w:ind w:left="720" w:hanging="280"/>
      </w:pPr>
      <w:r>
        <w:tab/>
      </w:r>
      <w:r>
        <w:tab/>
        <w:t>You can apply at the same time as your development application or separately.</w:t>
      </w:r>
    </w:p>
    <w:p w14:paraId="0BDA9B17" w14:textId="77777777" w:rsidR="00870D10" w:rsidRDefault="00870D10" w:rsidP="00C61B51">
      <w:pPr>
        <w:tabs>
          <w:tab w:val="left" w:pos="284"/>
          <w:tab w:val="left" w:pos="567"/>
        </w:tabs>
        <w:spacing w:line="276" w:lineRule="auto"/>
        <w:ind w:left="720" w:hanging="280"/>
      </w:pPr>
      <w:r w:rsidRPr="003416C3">
        <w:t>2.</w:t>
      </w:r>
      <w:r w:rsidRPr="003416C3">
        <w:tab/>
      </w:r>
      <w:r w:rsidRPr="003322D9">
        <w:rPr>
          <w:b/>
          <w:bCs/>
        </w:rPr>
        <w:t>Certification of the plan</w:t>
      </w:r>
      <w:r>
        <w:t xml:space="preserve">. Once the planning permit for subdivision has been granted, the next step is that your land surveyor will apply to the City of Melbourne for certification of the subdivision plan. </w:t>
      </w:r>
      <w:r>
        <w:br/>
      </w:r>
      <w:r>
        <w:br/>
      </w:r>
      <w:r w:rsidRPr="001678C1">
        <w:t>Certification of the plan cannot occur until the permit for the subdivision has been issued, and the certified plan must match the endorsed plans of the subdivision permit</w:t>
      </w:r>
      <w:r>
        <w:t>.</w:t>
      </w:r>
    </w:p>
    <w:p w14:paraId="5C7C6F36" w14:textId="6EE12D0C" w:rsidR="00870D10" w:rsidRDefault="00870D10" w:rsidP="00C61B51">
      <w:pPr>
        <w:tabs>
          <w:tab w:val="left" w:pos="284"/>
          <w:tab w:val="left" w:pos="567"/>
        </w:tabs>
        <w:spacing w:line="276" w:lineRule="auto"/>
        <w:ind w:left="720" w:hanging="280"/>
      </w:pPr>
      <w:r w:rsidRPr="003416C3">
        <w:t>3.</w:t>
      </w:r>
      <w:r w:rsidRPr="003416C3">
        <w:tab/>
      </w:r>
      <w:r w:rsidRPr="003322D9">
        <w:rPr>
          <w:b/>
          <w:bCs/>
        </w:rPr>
        <w:t>Statement of compliance</w:t>
      </w:r>
      <w:r>
        <w:t>. When all conditions of the planning permit relating to public works have been complied with, your land surveyor will facilitate finalisation of a statement of compliance from the City of Melbourne. This will enable the Land Titles Office to complete the registration process, creating the new lots.</w:t>
      </w:r>
      <w:r>
        <w:br/>
      </w:r>
      <w:r>
        <w:br/>
        <w:t>As part of the subdivision process, Public Open Space contributions may need to be made which can be discussed with us or a licensed land surveyor.</w:t>
      </w:r>
    </w:p>
    <w:p w14:paraId="4F8A1D65" w14:textId="77777777" w:rsidR="00870D10" w:rsidRDefault="00870D10">
      <w:pPr>
        <w:adjustRightInd/>
        <w:snapToGrid/>
        <w:spacing w:after="0" w:line="240" w:lineRule="auto"/>
      </w:pPr>
      <w:r>
        <w:br w:type="page"/>
      </w:r>
    </w:p>
    <w:p w14:paraId="2A7F40AE" w14:textId="77777777" w:rsidR="00870D10" w:rsidRDefault="00870D10" w:rsidP="00870D10">
      <w:pPr>
        <w:tabs>
          <w:tab w:val="left" w:pos="284"/>
          <w:tab w:val="left" w:pos="567"/>
        </w:tabs>
        <w:spacing w:line="276" w:lineRule="auto"/>
        <w:ind w:left="720" w:hanging="280"/>
        <w:sectPr w:rsidR="00870D10" w:rsidSect="002F519E">
          <w:type w:val="continuous"/>
          <w:pgSz w:w="11906" w:h="16838" w:code="9"/>
          <w:pgMar w:top="1276" w:right="851" w:bottom="1134" w:left="851" w:header="567" w:footer="397" w:gutter="0"/>
          <w:cols w:space="567"/>
          <w:docGrid w:linePitch="360"/>
        </w:sectPr>
      </w:pPr>
    </w:p>
    <w:p w14:paraId="2CC34AC0" w14:textId="56CE04E8" w:rsidR="00870D10" w:rsidRPr="00CA7E76" w:rsidRDefault="00870D10" w:rsidP="00CA7E76">
      <w:pPr>
        <w:pStyle w:val="Heading1"/>
        <w:numPr>
          <w:ilvl w:val="0"/>
          <w:numId w:val="12"/>
        </w:numPr>
        <w:rPr>
          <w:sz w:val="60"/>
          <w:szCs w:val="60"/>
        </w:rPr>
      </w:pPr>
      <w:bookmarkStart w:id="32" w:name="_Building_and_construction"/>
      <w:bookmarkStart w:id="33" w:name="_Toc176967642"/>
      <w:bookmarkEnd w:id="32"/>
      <w:r w:rsidRPr="00CA7E76">
        <w:rPr>
          <w:sz w:val="60"/>
          <w:szCs w:val="60"/>
        </w:rPr>
        <w:lastRenderedPageBreak/>
        <w:t>Building and construction considerations</w:t>
      </w:r>
      <w:bookmarkEnd w:id="33"/>
    </w:p>
    <w:p w14:paraId="4682146E" w14:textId="77777777" w:rsidR="00870D10" w:rsidRDefault="00870D10" w:rsidP="002C6DBC">
      <w:pPr>
        <w:pStyle w:val="Heading1"/>
        <w:spacing w:line="276" w:lineRule="auto"/>
        <w:sectPr w:rsidR="00870D10" w:rsidSect="00870D10">
          <w:type w:val="continuous"/>
          <w:pgSz w:w="11906" w:h="16838" w:code="9"/>
          <w:pgMar w:top="1276" w:right="851" w:bottom="1134" w:left="851" w:header="567" w:footer="397" w:gutter="0"/>
          <w:cols w:space="567"/>
          <w:docGrid w:linePitch="360"/>
        </w:sectPr>
      </w:pPr>
    </w:p>
    <w:p w14:paraId="0215B900" w14:textId="4A5CD891" w:rsidR="00B824B6" w:rsidRDefault="003073C4" w:rsidP="00C61B51">
      <w:pPr>
        <w:pStyle w:val="Heading1"/>
        <w:spacing w:line="276" w:lineRule="auto"/>
      </w:pPr>
      <w:bookmarkStart w:id="34" w:name="_Toc176967643"/>
      <w:r>
        <w:t>6</w:t>
      </w:r>
      <w:r w:rsidR="00B824B6">
        <w:t>.1</w:t>
      </w:r>
      <w:r w:rsidR="00B824B6">
        <w:tab/>
        <w:t xml:space="preserve">Building </w:t>
      </w:r>
      <w:r w:rsidR="006E3083">
        <w:t>principles</w:t>
      </w:r>
      <w:bookmarkEnd w:id="34"/>
      <w:r w:rsidR="00B824B6">
        <w:t xml:space="preserve"> </w:t>
      </w:r>
    </w:p>
    <w:p w14:paraId="3D631017" w14:textId="71507BD4" w:rsidR="00C70D35" w:rsidRDefault="00F32FC9" w:rsidP="00C61B51">
      <w:pPr>
        <w:spacing w:line="276" w:lineRule="auto"/>
      </w:pPr>
      <w:r>
        <w:t>W</w:t>
      </w:r>
      <w:r w:rsidR="00C70D35">
        <w:t>hen a</w:t>
      </w:r>
      <w:r w:rsidR="00F704E3">
        <w:t xml:space="preserve"> </w:t>
      </w:r>
      <w:r w:rsidR="00C70D35">
        <w:t>building is repurposed, it</w:t>
      </w:r>
      <w:r w:rsidR="00CA1E44">
        <w:t xml:space="preserve"> is</w:t>
      </w:r>
      <w:r w:rsidR="00C70D35">
        <w:t xml:space="preserve"> called a change of use. </w:t>
      </w:r>
      <w:r w:rsidR="00CA1E44">
        <w:t>A change of use</w:t>
      </w:r>
      <w:r w:rsidR="00C70D35">
        <w:t xml:space="preserve"> requires a building permit and involves reviewing how the building will be used according to current </w:t>
      </w:r>
      <w:r w:rsidR="00E44C76">
        <w:t>legislation</w:t>
      </w:r>
      <w:r w:rsidR="00C70D35">
        <w:t xml:space="preserve">. Understanding this process is crucial for planning </w:t>
      </w:r>
      <w:r w:rsidR="00CA1E44">
        <w:t xml:space="preserve">adaptive </w:t>
      </w:r>
      <w:r w:rsidR="00C70D35">
        <w:t>reuse projects.</w:t>
      </w:r>
    </w:p>
    <w:p w14:paraId="5B84ED39" w14:textId="4FCC7EF6" w:rsidR="00C70D35" w:rsidRDefault="005F46B8" w:rsidP="00C61B51">
      <w:pPr>
        <w:spacing w:line="276" w:lineRule="auto"/>
      </w:pPr>
      <w:r>
        <w:t xml:space="preserve">Change of </w:t>
      </w:r>
      <w:r w:rsidR="00C70D35">
        <w:t xml:space="preserve">use often means making significant changes to meet today's legal requirements. For example, converting a commercial space into apartments requires understanding different construction methods, which can affect how successful the project is. </w:t>
      </w:r>
      <w:r w:rsidR="008B47C5" w:rsidRPr="008B47C5">
        <w:t>Prior to the 1990s building legislation was based on prescriptive requirements</w:t>
      </w:r>
      <w:r w:rsidR="00E44C76">
        <w:t>. F</w:t>
      </w:r>
      <w:r w:rsidR="008B47C5" w:rsidRPr="008B47C5">
        <w:t xml:space="preserve">ollowing the adoption of the </w:t>
      </w:r>
      <w:hyperlink r:id="rId54" w:history="1">
        <w:r w:rsidR="008B47C5" w:rsidRPr="007A6A8D">
          <w:rPr>
            <w:rStyle w:val="Hyperlink"/>
          </w:rPr>
          <w:t>Building Code of Australia</w:t>
        </w:r>
        <w:r w:rsidR="004F26AC" w:rsidRPr="007A6A8D">
          <w:rPr>
            <w:rStyle w:val="Hyperlink"/>
          </w:rPr>
          <w:t xml:space="preserve"> (BCA)</w:t>
        </w:r>
      </w:hyperlink>
      <w:r w:rsidR="008B47C5" w:rsidRPr="008B47C5">
        <w:t xml:space="preserve"> in 1996</w:t>
      </w:r>
      <w:r w:rsidR="00E44C76">
        <w:t>,</w:t>
      </w:r>
      <w:r w:rsidR="008B47C5" w:rsidRPr="008B47C5">
        <w:t xml:space="preserve"> a performance-based code has applied in Australia</w:t>
      </w:r>
      <w:r w:rsidR="00E44C76">
        <w:t>,</w:t>
      </w:r>
      <w:r w:rsidR="008B47C5" w:rsidRPr="008B47C5">
        <w:t xml:space="preserve"> which is governed by non-prescriptive performance requirements.</w:t>
      </w:r>
      <w:r w:rsidR="008B47C5" w:rsidRPr="008B47C5" w:rsidDel="008B47C5">
        <w:t xml:space="preserve"> </w:t>
      </w:r>
      <w:r w:rsidR="00C70D35">
        <w:t xml:space="preserve">Section </w:t>
      </w:r>
      <w:r w:rsidR="00E44C76">
        <w:t xml:space="preserve">6 </w:t>
      </w:r>
      <w:r w:rsidR="00C70D35">
        <w:t>outlines the building code requirement</w:t>
      </w:r>
      <w:r w:rsidR="00CA1E44">
        <w:t>s</w:t>
      </w:r>
      <w:r w:rsidR="00C70D35">
        <w:t xml:space="preserve"> for adaptive reuse to help owners and developers navigate their</w:t>
      </w:r>
      <w:r w:rsidR="008125B7">
        <w:t xml:space="preserve"> </w:t>
      </w:r>
      <w:r w:rsidR="008B47C5">
        <w:t>projects confidently.</w:t>
      </w:r>
    </w:p>
    <w:p w14:paraId="65CBCD9E" w14:textId="3C6C654F" w:rsidR="00B824B6" w:rsidRDefault="003073C4" w:rsidP="00C61B51">
      <w:pPr>
        <w:pStyle w:val="Heading1"/>
        <w:spacing w:line="276" w:lineRule="auto"/>
      </w:pPr>
      <w:bookmarkStart w:id="35" w:name="_5.2_Legislative_Requirements"/>
      <w:bookmarkStart w:id="36" w:name="_Toc176967644"/>
      <w:bookmarkEnd w:id="35"/>
      <w:r>
        <w:t>6</w:t>
      </w:r>
      <w:r w:rsidR="00B824B6">
        <w:t>.2</w:t>
      </w:r>
      <w:r w:rsidR="00B824B6">
        <w:tab/>
        <w:t xml:space="preserve">Legislative </w:t>
      </w:r>
      <w:r w:rsidR="006E3083">
        <w:t>requirements</w:t>
      </w:r>
      <w:bookmarkEnd w:id="36"/>
    </w:p>
    <w:bookmarkEnd w:id="0"/>
    <w:p w14:paraId="30F4901E" w14:textId="3EBA594C" w:rsidR="006218DD" w:rsidRPr="00C47F77" w:rsidRDefault="003073C4" w:rsidP="00C61B51">
      <w:pPr>
        <w:pStyle w:val="Heading2"/>
        <w:spacing w:line="276" w:lineRule="auto"/>
      </w:pPr>
      <w:r>
        <w:t>6</w:t>
      </w:r>
      <w:r w:rsidR="00856490">
        <w:t>.2.1</w:t>
      </w:r>
      <w:r w:rsidR="00856490">
        <w:tab/>
      </w:r>
      <w:r w:rsidR="006218DD" w:rsidRPr="00C47F77">
        <w:t xml:space="preserve">Victorian </w:t>
      </w:r>
      <w:r w:rsidR="00A654EC">
        <w:t>b</w:t>
      </w:r>
      <w:r w:rsidR="00A654EC" w:rsidRPr="00C47F77">
        <w:t xml:space="preserve">uilding </w:t>
      </w:r>
      <w:r w:rsidR="00A654EC">
        <w:t>r</w:t>
      </w:r>
      <w:r w:rsidR="00A654EC" w:rsidRPr="00C47F77">
        <w:t xml:space="preserve">egulatory </w:t>
      </w:r>
      <w:proofErr w:type="gramStart"/>
      <w:r w:rsidR="00A654EC">
        <w:t>f</w:t>
      </w:r>
      <w:r w:rsidR="00A654EC" w:rsidRPr="00C47F77">
        <w:t>ramework</w:t>
      </w:r>
      <w:proofErr w:type="gramEnd"/>
    </w:p>
    <w:p w14:paraId="19146B35" w14:textId="7EE15993" w:rsidR="008125B7" w:rsidRPr="002F519E" w:rsidRDefault="00F704E3" w:rsidP="002F519E">
      <w:pPr>
        <w:pStyle w:val="BodyText"/>
        <w:widowControl/>
        <w:spacing w:line="276" w:lineRule="auto"/>
        <w:rPr>
          <w:rFonts w:asciiTheme="minorHAnsi" w:hAnsiTheme="minorHAnsi" w:cstheme="minorHAnsi"/>
          <w:color w:val="000000" w:themeColor="text1"/>
          <w:sz w:val="20"/>
          <w:szCs w:val="20"/>
        </w:rPr>
      </w:pPr>
      <w:r w:rsidRPr="000A6C4B">
        <w:rPr>
          <w:rFonts w:asciiTheme="minorHAnsi" w:hAnsiTheme="minorHAnsi" w:cstheme="minorHAnsi"/>
          <w:color w:val="000000" w:themeColor="text1"/>
          <w:sz w:val="20"/>
          <w:szCs w:val="20"/>
        </w:rPr>
        <w:t xml:space="preserve">This section outlines the </w:t>
      </w:r>
      <w:r w:rsidR="003B505B" w:rsidRPr="000A6C4B">
        <w:rPr>
          <w:rFonts w:asciiTheme="minorHAnsi" w:hAnsiTheme="minorHAnsi" w:cstheme="minorHAnsi"/>
          <w:color w:val="000000" w:themeColor="text1"/>
          <w:sz w:val="20"/>
          <w:szCs w:val="20"/>
        </w:rPr>
        <w:t>requirement</w:t>
      </w:r>
      <w:r w:rsidR="00CA1E44" w:rsidRPr="000A6C4B">
        <w:rPr>
          <w:rFonts w:asciiTheme="minorHAnsi" w:hAnsiTheme="minorHAnsi" w:cstheme="minorHAnsi"/>
          <w:color w:val="000000" w:themeColor="text1"/>
          <w:sz w:val="20"/>
          <w:szCs w:val="20"/>
        </w:rPr>
        <w:t>s</w:t>
      </w:r>
      <w:r w:rsidR="003B505B" w:rsidRPr="000A6C4B">
        <w:rPr>
          <w:rFonts w:asciiTheme="minorHAnsi" w:hAnsiTheme="minorHAnsi" w:cstheme="minorHAnsi"/>
          <w:color w:val="000000" w:themeColor="text1"/>
          <w:sz w:val="20"/>
          <w:szCs w:val="20"/>
        </w:rPr>
        <w:t xml:space="preserve"> </w:t>
      </w:r>
      <w:r w:rsidR="00E84348" w:rsidRPr="000A6C4B">
        <w:rPr>
          <w:rFonts w:asciiTheme="minorHAnsi" w:hAnsiTheme="minorHAnsi" w:cstheme="minorHAnsi"/>
          <w:color w:val="000000" w:themeColor="text1"/>
          <w:sz w:val="20"/>
          <w:szCs w:val="20"/>
        </w:rPr>
        <w:t>under</w:t>
      </w:r>
      <w:r w:rsidR="003B505B" w:rsidRPr="000A6C4B">
        <w:rPr>
          <w:rFonts w:asciiTheme="minorHAnsi" w:hAnsiTheme="minorHAnsi" w:cstheme="minorHAnsi"/>
          <w:color w:val="000000" w:themeColor="text1"/>
          <w:sz w:val="20"/>
          <w:szCs w:val="20"/>
        </w:rPr>
        <w:t xml:space="preserve"> the Victorian </w:t>
      </w:r>
      <w:r w:rsidR="00A654EC">
        <w:rPr>
          <w:rFonts w:asciiTheme="minorHAnsi" w:hAnsiTheme="minorHAnsi" w:cstheme="minorHAnsi"/>
          <w:color w:val="000000" w:themeColor="text1"/>
          <w:sz w:val="20"/>
          <w:szCs w:val="20"/>
        </w:rPr>
        <w:t>b</w:t>
      </w:r>
      <w:r w:rsidR="00A654EC" w:rsidRPr="000A6C4B">
        <w:rPr>
          <w:rFonts w:asciiTheme="minorHAnsi" w:hAnsiTheme="minorHAnsi" w:cstheme="minorHAnsi"/>
          <w:color w:val="000000" w:themeColor="text1"/>
          <w:sz w:val="20"/>
          <w:szCs w:val="20"/>
        </w:rPr>
        <w:t xml:space="preserve">uilding </w:t>
      </w:r>
      <w:r w:rsidR="00A654EC">
        <w:rPr>
          <w:rFonts w:asciiTheme="minorHAnsi" w:hAnsiTheme="minorHAnsi" w:cstheme="minorHAnsi"/>
          <w:color w:val="000000" w:themeColor="text1"/>
          <w:sz w:val="20"/>
          <w:szCs w:val="20"/>
        </w:rPr>
        <w:t>r</w:t>
      </w:r>
      <w:r w:rsidR="00A654EC" w:rsidRPr="000A6C4B">
        <w:rPr>
          <w:rFonts w:asciiTheme="minorHAnsi" w:hAnsiTheme="minorHAnsi" w:cstheme="minorHAnsi"/>
          <w:color w:val="000000" w:themeColor="text1"/>
          <w:sz w:val="20"/>
          <w:szCs w:val="20"/>
        </w:rPr>
        <w:t xml:space="preserve">egulatory </w:t>
      </w:r>
      <w:r w:rsidR="00A654EC">
        <w:rPr>
          <w:rFonts w:asciiTheme="minorHAnsi" w:hAnsiTheme="minorHAnsi" w:cstheme="minorHAnsi"/>
          <w:color w:val="000000" w:themeColor="text1"/>
          <w:sz w:val="20"/>
          <w:szCs w:val="20"/>
        </w:rPr>
        <w:t>f</w:t>
      </w:r>
      <w:r w:rsidR="00A654EC" w:rsidRPr="000A6C4B">
        <w:rPr>
          <w:rFonts w:asciiTheme="minorHAnsi" w:hAnsiTheme="minorHAnsi" w:cstheme="minorHAnsi"/>
          <w:color w:val="000000" w:themeColor="text1"/>
          <w:sz w:val="20"/>
          <w:szCs w:val="20"/>
        </w:rPr>
        <w:t xml:space="preserve">ramework </w:t>
      </w:r>
      <w:r w:rsidR="003B505B" w:rsidRPr="000A6C4B">
        <w:rPr>
          <w:rFonts w:asciiTheme="minorHAnsi" w:hAnsiTheme="minorHAnsi" w:cstheme="minorHAnsi"/>
          <w:color w:val="000000" w:themeColor="text1"/>
          <w:sz w:val="20"/>
          <w:szCs w:val="20"/>
        </w:rPr>
        <w:t xml:space="preserve">(Table 3) </w:t>
      </w:r>
      <w:r w:rsidRPr="000A6C4B">
        <w:rPr>
          <w:rFonts w:asciiTheme="minorHAnsi" w:hAnsiTheme="minorHAnsi" w:cstheme="minorHAnsi"/>
          <w:color w:val="000000" w:themeColor="text1"/>
          <w:sz w:val="20"/>
          <w:szCs w:val="20"/>
        </w:rPr>
        <w:t>that property owners</w:t>
      </w:r>
      <w:r w:rsidR="00910FFB">
        <w:rPr>
          <w:rFonts w:asciiTheme="minorHAnsi" w:hAnsiTheme="minorHAnsi" w:cstheme="minorHAnsi"/>
          <w:color w:val="000000" w:themeColor="text1"/>
          <w:sz w:val="20"/>
          <w:szCs w:val="20"/>
        </w:rPr>
        <w:t xml:space="preserve"> </w:t>
      </w:r>
      <w:r w:rsidRPr="000A6C4B">
        <w:rPr>
          <w:rFonts w:asciiTheme="minorHAnsi" w:hAnsiTheme="minorHAnsi" w:cstheme="minorHAnsi"/>
          <w:color w:val="000000" w:themeColor="text1"/>
          <w:sz w:val="20"/>
          <w:szCs w:val="20"/>
        </w:rPr>
        <w:t>/</w:t>
      </w:r>
      <w:r w:rsidR="00910FFB">
        <w:rPr>
          <w:rFonts w:asciiTheme="minorHAnsi" w:hAnsiTheme="minorHAnsi" w:cstheme="minorHAnsi"/>
          <w:color w:val="000000" w:themeColor="text1"/>
          <w:sz w:val="20"/>
          <w:szCs w:val="20"/>
        </w:rPr>
        <w:t xml:space="preserve"> </w:t>
      </w:r>
      <w:r w:rsidRPr="000A6C4B">
        <w:rPr>
          <w:rFonts w:asciiTheme="minorHAnsi" w:hAnsiTheme="minorHAnsi" w:cstheme="minorHAnsi"/>
          <w:color w:val="000000" w:themeColor="text1"/>
          <w:sz w:val="20"/>
          <w:szCs w:val="20"/>
        </w:rPr>
        <w:t>developers are likely to encounter when adapting</w:t>
      </w:r>
      <w:r w:rsidR="00910FFB">
        <w:rPr>
          <w:rFonts w:asciiTheme="minorHAnsi" w:hAnsiTheme="minorHAnsi" w:cstheme="minorHAnsi"/>
          <w:color w:val="000000" w:themeColor="text1"/>
          <w:sz w:val="20"/>
          <w:szCs w:val="20"/>
        </w:rPr>
        <w:t xml:space="preserve"> </w:t>
      </w:r>
      <w:r w:rsidRPr="000A6C4B">
        <w:rPr>
          <w:rFonts w:asciiTheme="minorHAnsi" w:hAnsiTheme="minorHAnsi" w:cstheme="minorHAnsi"/>
          <w:color w:val="000000" w:themeColor="text1"/>
          <w:sz w:val="20"/>
          <w:szCs w:val="20"/>
        </w:rPr>
        <w:t>/</w:t>
      </w:r>
      <w:r w:rsidR="00910FFB">
        <w:rPr>
          <w:rFonts w:asciiTheme="minorHAnsi" w:hAnsiTheme="minorHAnsi" w:cstheme="minorHAnsi"/>
          <w:color w:val="000000" w:themeColor="text1"/>
          <w:sz w:val="20"/>
          <w:szCs w:val="20"/>
        </w:rPr>
        <w:t xml:space="preserve"> </w:t>
      </w:r>
      <w:r w:rsidRPr="000A6C4B">
        <w:rPr>
          <w:rFonts w:asciiTheme="minorHAnsi" w:hAnsiTheme="minorHAnsi" w:cstheme="minorHAnsi"/>
          <w:color w:val="000000" w:themeColor="text1"/>
          <w:sz w:val="20"/>
          <w:szCs w:val="20"/>
        </w:rPr>
        <w:t xml:space="preserve">upgrading a building. </w:t>
      </w:r>
      <w:r w:rsidR="00CA1E44" w:rsidRPr="000A6C4B">
        <w:rPr>
          <w:rFonts w:asciiTheme="minorHAnsi" w:hAnsiTheme="minorHAnsi" w:cstheme="minorHAnsi"/>
          <w:color w:val="000000" w:themeColor="text1"/>
          <w:sz w:val="20"/>
          <w:szCs w:val="20"/>
        </w:rPr>
        <w:t>T</w:t>
      </w:r>
      <w:r w:rsidR="005331EB" w:rsidRPr="000A6C4B">
        <w:rPr>
          <w:rFonts w:asciiTheme="minorHAnsi" w:hAnsiTheme="minorHAnsi" w:cstheme="minorHAnsi"/>
          <w:color w:val="000000" w:themeColor="text1"/>
          <w:sz w:val="20"/>
          <w:szCs w:val="20"/>
        </w:rPr>
        <w:t>hese regulations ensure that repurposed buildings meet modern requirements while preserving historical and architectural integrity</w:t>
      </w:r>
      <w:r w:rsidR="001D51EE" w:rsidRPr="000A6C4B">
        <w:rPr>
          <w:rFonts w:asciiTheme="minorHAnsi" w:hAnsiTheme="minorHAnsi" w:cstheme="minorHAnsi"/>
          <w:color w:val="000000" w:themeColor="text1"/>
          <w:sz w:val="20"/>
          <w:szCs w:val="20"/>
        </w:rPr>
        <w:t>.</w:t>
      </w:r>
      <w:r w:rsidR="004B0A96" w:rsidRPr="000A6C4B">
        <w:rPr>
          <w:rFonts w:asciiTheme="minorHAnsi" w:hAnsiTheme="minorHAnsi" w:cstheme="minorHAnsi"/>
          <w:color w:val="000000" w:themeColor="text1"/>
          <w:sz w:val="20"/>
          <w:szCs w:val="20"/>
        </w:rPr>
        <w:t xml:space="preserve"> </w:t>
      </w:r>
    </w:p>
    <w:tbl>
      <w:tblPr>
        <w:tblStyle w:val="GridTable4"/>
        <w:tblW w:w="0" w:type="auto"/>
        <w:tblLook w:val="04A0" w:firstRow="1" w:lastRow="0" w:firstColumn="1" w:lastColumn="0" w:noHBand="0" w:noVBand="1"/>
      </w:tblPr>
      <w:tblGrid>
        <w:gridCol w:w="2072"/>
        <w:gridCol w:w="2454"/>
        <w:gridCol w:w="5668"/>
      </w:tblGrid>
      <w:tr w:rsidR="00FB4BB4" w14:paraId="65BCC55F" w14:textId="77777777" w:rsidTr="002F51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08F016" w14:textId="77777777" w:rsidR="008125B7" w:rsidRDefault="008125B7" w:rsidP="00FB4BB4">
            <w:pPr>
              <w:pStyle w:val="TableHeading"/>
              <w:spacing w:line="276" w:lineRule="auto"/>
            </w:pPr>
            <w:bookmarkStart w:id="37" w:name="_Hlk173231242"/>
            <w:r w:rsidRPr="005331EB">
              <w:t xml:space="preserve">Victorian </w:t>
            </w:r>
            <w:r>
              <w:t>b</w:t>
            </w:r>
            <w:r w:rsidRPr="005331EB">
              <w:t xml:space="preserve">uilding </w:t>
            </w:r>
            <w:r>
              <w:t>r</w:t>
            </w:r>
            <w:r w:rsidRPr="005331EB">
              <w:t xml:space="preserve">egulatory </w:t>
            </w:r>
            <w:r>
              <w:t>f</w:t>
            </w:r>
            <w:r w:rsidRPr="005331EB">
              <w:t>ramework</w:t>
            </w:r>
          </w:p>
        </w:tc>
        <w:tc>
          <w:tcPr>
            <w:tcW w:w="2454" w:type="dxa"/>
          </w:tcPr>
          <w:p w14:paraId="5AEF80D7" w14:textId="77777777" w:rsidR="008125B7" w:rsidRDefault="008125B7" w:rsidP="00FB4BB4">
            <w:pPr>
              <w:pStyle w:val="TableHeading"/>
              <w:spacing w:line="276" w:lineRule="auto"/>
              <w:cnfStyle w:val="100000000000" w:firstRow="1" w:lastRow="0" w:firstColumn="0" w:lastColumn="0" w:oddVBand="0" w:evenVBand="0" w:oddHBand="0" w:evenHBand="0" w:firstRowFirstColumn="0" w:firstRowLastColumn="0" w:lastRowFirstColumn="0" w:lastRowLastColumn="0"/>
            </w:pPr>
            <w:r>
              <w:t>Objective</w:t>
            </w:r>
          </w:p>
        </w:tc>
        <w:tc>
          <w:tcPr>
            <w:tcW w:w="5668" w:type="dxa"/>
          </w:tcPr>
          <w:p w14:paraId="312E93E5" w14:textId="77777777" w:rsidR="008125B7" w:rsidRDefault="008125B7" w:rsidP="00FB4BB4">
            <w:pPr>
              <w:pStyle w:val="TableHeading"/>
              <w:spacing w:line="276" w:lineRule="auto"/>
              <w:cnfStyle w:val="100000000000" w:firstRow="1" w:lastRow="0" w:firstColumn="0" w:lastColumn="0" w:oddVBand="0" w:evenVBand="0" w:oddHBand="0" w:evenHBand="0" w:firstRowFirstColumn="0" w:firstRowLastColumn="0" w:lastRowFirstColumn="0" w:lastRowLastColumn="0"/>
            </w:pPr>
            <w:r>
              <w:t>Key legislation and regulations for adaptive reuse projects</w:t>
            </w:r>
          </w:p>
        </w:tc>
      </w:tr>
      <w:tr w:rsidR="008125B7" w14:paraId="4AF63A9C" w14:textId="77777777" w:rsidTr="002F5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D98F0A" w14:textId="77777777" w:rsidR="008125B7" w:rsidRDefault="008125B7" w:rsidP="00FB4BB4">
            <w:pPr>
              <w:pStyle w:val="TableColumn"/>
              <w:framePr w:hSpace="0" w:wrap="auto" w:vAnchor="margin" w:yAlign="inline"/>
              <w:spacing w:line="276" w:lineRule="auto"/>
              <w:suppressOverlap w:val="0"/>
            </w:pPr>
            <w:r w:rsidRPr="00653C9E">
              <w:rPr>
                <w:i/>
                <w:iCs/>
              </w:rPr>
              <w:t>Building Act 1993</w:t>
            </w:r>
            <w:r w:rsidRPr="000368C8">
              <w:t xml:space="preserve"> (Vi</w:t>
            </w:r>
            <w:r>
              <w:t>c)</w:t>
            </w:r>
          </w:p>
        </w:tc>
        <w:tc>
          <w:tcPr>
            <w:tcW w:w="2454" w:type="dxa"/>
          </w:tcPr>
          <w:p w14:paraId="26514A9A" w14:textId="77777777" w:rsidR="008125B7" w:rsidRDefault="008125B7" w:rsidP="00EC47CD">
            <w:pPr>
              <w:pStyle w:val="TableText"/>
              <w:numPr>
                <w:ilvl w:val="0"/>
                <w:numId w:val="27"/>
              </w:numPr>
              <w:spacing w:line="276" w:lineRule="auto"/>
              <w:cnfStyle w:val="000000100000" w:firstRow="0" w:lastRow="0" w:firstColumn="0" w:lastColumn="0" w:oddVBand="0" w:evenVBand="0" w:oddHBand="1" w:evenHBand="0" w:firstRowFirstColumn="0" w:firstRowLastColumn="0" w:lastRowFirstColumn="0" w:lastRowLastColumn="0"/>
            </w:pPr>
            <w:r>
              <w:t>Legislation that a</w:t>
            </w:r>
            <w:r w:rsidRPr="000368C8">
              <w:t xml:space="preserve">ims to protect the safety and health of people who use buildings and improve building </w:t>
            </w:r>
            <w:proofErr w:type="gramStart"/>
            <w:r w:rsidRPr="000368C8">
              <w:t>amenity</w:t>
            </w:r>
            <w:proofErr w:type="gramEnd"/>
          </w:p>
          <w:p w14:paraId="17A7B2DD" w14:textId="77777777" w:rsidR="008125B7" w:rsidRDefault="008125B7" w:rsidP="00EC47CD">
            <w:pPr>
              <w:pStyle w:val="TableText"/>
              <w:numPr>
                <w:ilvl w:val="0"/>
                <w:numId w:val="27"/>
              </w:numPr>
              <w:spacing w:line="276" w:lineRule="auto"/>
              <w:cnfStyle w:val="000000100000" w:firstRow="0" w:lastRow="0" w:firstColumn="0" w:lastColumn="0" w:oddVBand="0" w:evenVBand="0" w:oddHBand="1" w:evenHBand="0" w:firstRowFirstColumn="0" w:firstRowLastColumn="0" w:lastRowFirstColumn="0" w:lastRowLastColumn="0"/>
            </w:pPr>
            <w:r>
              <w:t>P</w:t>
            </w:r>
            <w:r w:rsidRPr="000368C8">
              <w:t>rescribes what to do</w:t>
            </w:r>
          </w:p>
        </w:tc>
        <w:tc>
          <w:tcPr>
            <w:tcW w:w="5668" w:type="dxa"/>
          </w:tcPr>
          <w:p w14:paraId="51EA6F4B" w14:textId="77777777" w:rsidR="00101D2F" w:rsidRDefault="00101D2F" w:rsidP="00101D2F">
            <w:pPr>
              <w:pStyle w:val="TableText"/>
              <w:numPr>
                <w:ilvl w:val="0"/>
                <w:numId w:val="27"/>
              </w:numPr>
              <w:spacing w:line="276" w:lineRule="auto"/>
              <w:cnfStyle w:val="000000100000" w:firstRow="0" w:lastRow="0" w:firstColumn="0" w:lastColumn="0" w:oddVBand="0" w:evenVBand="0" w:oddHBand="1" w:evenHBand="0" w:firstRowFirstColumn="0" w:firstRowLastColumn="0" w:lastRowFirstColumn="0" w:lastRowLastColumn="0"/>
            </w:pPr>
            <w:r>
              <w:t>Section 28 - Heritage Buildings</w:t>
            </w:r>
          </w:p>
          <w:p w14:paraId="61636FAC" w14:textId="7F155C95" w:rsidR="00101D2F" w:rsidRDefault="00101D2F" w:rsidP="00101D2F">
            <w:pPr>
              <w:pStyle w:val="TableText"/>
              <w:numPr>
                <w:ilvl w:val="0"/>
                <w:numId w:val="27"/>
              </w:numPr>
              <w:spacing w:line="276" w:lineRule="auto"/>
              <w:cnfStyle w:val="000000100000" w:firstRow="0" w:lastRow="0" w:firstColumn="0" w:lastColumn="0" w:oddVBand="0" w:evenVBand="0" w:oddHBand="1" w:evenHBand="0" w:firstRowFirstColumn="0" w:firstRowLastColumn="0" w:lastRowFirstColumn="0" w:lastRowLastColumn="0"/>
            </w:pPr>
            <w:r w:rsidRPr="00101D2F">
              <w:t>Section 160, 160A &amp; 160B - Exemption or Modification and/or Determination of Compliance of Building Regulations; this includes an assessment by an expert panel.</w:t>
            </w:r>
          </w:p>
          <w:p w14:paraId="024923FC" w14:textId="011FD78D" w:rsidR="008125B7" w:rsidRDefault="008125B7" w:rsidP="004C04BB">
            <w:pPr>
              <w:pStyle w:val="TableText"/>
              <w:spacing w:line="276" w:lineRule="auto"/>
              <w:cnfStyle w:val="000000100000" w:firstRow="0" w:lastRow="0" w:firstColumn="0" w:lastColumn="0" w:oddVBand="0" w:evenVBand="0" w:oddHBand="1" w:evenHBand="0" w:firstRowFirstColumn="0" w:firstRowLastColumn="0" w:lastRowFirstColumn="0" w:lastRowLastColumn="0"/>
            </w:pPr>
          </w:p>
        </w:tc>
      </w:tr>
      <w:tr w:rsidR="008125B7" w14:paraId="1AA203BB" w14:textId="77777777" w:rsidTr="002F519E">
        <w:tc>
          <w:tcPr>
            <w:cnfStyle w:val="001000000000" w:firstRow="0" w:lastRow="0" w:firstColumn="1" w:lastColumn="0" w:oddVBand="0" w:evenVBand="0" w:oddHBand="0" w:evenHBand="0" w:firstRowFirstColumn="0" w:firstRowLastColumn="0" w:lastRowFirstColumn="0" w:lastRowLastColumn="0"/>
            <w:tcW w:w="0" w:type="auto"/>
          </w:tcPr>
          <w:p w14:paraId="63335820" w14:textId="77777777" w:rsidR="008125B7" w:rsidRDefault="008125B7" w:rsidP="00FB4BB4">
            <w:pPr>
              <w:pStyle w:val="TableColumn"/>
              <w:framePr w:hSpace="0" w:wrap="auto" w:vAnchor="margin" w:yAlign="inline"/>
              <w:spacing w:line="276" w:lineRule="auto"/>
              <w:suppressOverlap w:val="0"/>
            </w:pPr>
            <w:r w:rsidRPr="000368C8">
              <w:t>Building Regulations 2018 (Vic)</w:t>
            </w:r>
          </w:p>
        </w:tc>
        <w:tc>
          <w:tcPr>
            <w:tcW w:w="2454" w:type="dxa"/>
          </w:tcPr>
          <w:p w14:paraId="43C8B238" w14:textId="77777777" w:rsidR="008125B7" w:rsidRDefault="008125B7" w:rsidP="00EC47CD">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S</w:t>
            </w:r>
            <w:r w:rsidRPr="000368C8">
              <w:t>ubordinate legislative document</w:t>
            </w:r>
          </w:p>
          <w:p w14:paraId="0569EC15" w14:textId="77777777" w:rsidR="008125B7" w:rsidRDefault="008125B7" w:rsidP="00EC47CD">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P</w:t>
            </w:r>
            <w:r w:rsidRPr="000368C8">
              <w:t xml:space="preserve">rescribes requirements to control building design, construction, and </w:t>
            </w:r>
            <w:proofErr w:type="gramStart"/>
            <w:r w:rsidRPr="000368C8">
              <w:t>use</w:t>
            </w:r>
            <w:proofErr w:type="gramEnd"/>
          </w:p>
          <w:p w14:paraId="4B929E05" w14:textId="77777777" w:rsidR="008125B7" w:rsidRDefault="008125B7" w:rsidP="00EC47CD">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R</w:t>
            </w:r>
            <w:r w:rsidRPr="000368C8">
              <w:t>egulations tell you how to do it</w:t>
            </w:r>
          </w:p>
        </w:tc>
        <w:tc>
          <w:tcPr>
            <w:tcW w:w="5668" w:type="dxa"/>
          </w:tcPr>
          <w:p w14:paraId="6AFC7528" w14:textId="31DA0E07" w:rsidR="004C04BB" w:rsidRDefault="004C04BB" w:rsidP="004C04BB">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 xml:space="preserve">Regulation 229 – Change-of-Use </w:t>
            </w:r>
          </w:p>
          <w:p w14:paraId="722773AB" w14:textId="6B4F9E5A" w:rsidR="004C04BB" w:rsidRDefault="004C04BB" w:rsidP="004C04BB">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Regulation 233 – Alterations to Existing Buildings</w:t>
            </w:r>
          </w:p>
          <w:p w14:paraId="6E8D55F0" w14:textId="421B593B" w:rsidR="004C04BB" w:rsidRDefault="004C04BB" w:rsidP="004C04BB">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Regulation 234 – Alterations Affecting Exits and Paths to Exits</w:t>
            </w:r>
          </w:p>
          <w:p w14:paraId="3F26CAE7" w14:textId="481520A0" w:rsidR="004C04BB" w:rsidRDefault="004C04BB" w:rsidP="004C04BB">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Regulation 236 – Access to Buildings for Persons with Disability</w:t>
            </w:r>
          </w:p>
          <w:p w14:paraId="4CE3D90C" w14:textId="77777777" w:rsidR="004C04BB" w:rsidRDefault="004C04BB" w:rsidP="004C04BB">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Regulation 145 – Automatic Smoke Detection and Alarm</w:t>
            </w:r>
          </w:p>
          <w:p w14:paraId="2035D3C0" w14:textId="7B6E0B98" w:rsidR="004C04BB" w:rsidRDefault="004C04BB" w:rsidP="004C04BB">
            <w:pPr>
              <w:pStyle w:val="TableText"/>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Regulation 147 – Shared Accommodation Buildings (Automatic fire sprinkler systems)</w:t>
            </w:r>
          </w:p>
          <w:p w14:paraId="4DAA9ED1" w14:textId="77777777" w:rsidR="004C04BB" w:rsidRDefault="004C04BB" w:rsidP="004C04BB">
            <w:pPr>
              <w:pStyle w:val="TableText"/>
              <w:spacing w:line="276" w:lineRule="auto"/>
              <w:cnfStyle w:val="000000000000" w:firstRow="0" w:lastRow="0" w:firstColumn="0" w:lastColumn="0" w:oddVBand="0" w:evenVBand="0" w:oddHBand="0" w:evenHBand="0" w:firstRowFirstColumn="0" w:firstRowLastColumn="0" w:lastRowFirstColumn="0" w:lastRowLastColumn="0"/>
            </w:pPr>
          </w:p>
          <w:p w14:paraId="52C50F17" w14:textId="369F8172" w:rsidR="008125B7" w:rsidRDefault="008125B7" w:rsidP="004C04BB">
            <w:pPr>
              <w:pStyle w:val="TableText"/>
              <w:spacing w:line="276" w:lineRule="auto"/>
              <w:cnfStyle w:val="000000000000" w:firstRow="0" w:lastRow="0" w:firstColumn="0" w:lastColumn="0" w:oddVBand="0" w:evenVBand="0" w:oddHBand="0" w:evenHBand="0" w:firstRowFirstColumn="0" w:firstRowLastColumn="0" w:lastRowFirstColumn="0" w:lastRowLastColumn="0"/>
            </w:pPr>
            <w:r>
              <w:t>I</w:t>
            </w:r>
            <w:r w:rsidRPr="000368C8">
              <w:t>nclude provisions that allow for the alteration and adaptive reuse of buildings on the understanding that they may not satisfy the requirements of current legislation.</w:t>
            </w:r>
          </w:p>
          <w:p w14:paraId="6CE0C70F" w14:textId="77777777" w:rsidR="008125B7" w:rsidRDefault="008125B7" w:rsidP="00FB4BB4">
            <w:pPr>
              <w:pStyle w:val="TableText"/>
              <w:spacing w:line="276" w:lineRule="auto"/>
              <w:cnfStyle w:val="000000000000" w:firstRow="0" w:lastRow="0" w:firstColumn="0" w:lastColumn="0" w:oddVBand="0" w:evenVBand="0" w:oddHBand="0" w:evenHBand="0" w:firstRowFirstColumn="0" w:firstRowLastColumn="0" w:lastRowFirstColumn="0" w:lastRowLastColumn="0"/>
            </w:pPr>
          </w:p>
          <w:p w14:paraId="06418543" w14:textId="58C3E89C" w:rsidR="008125B7" w:rsidRDefault="008125B7" w:rsidP="00FB4BB4">
            <w:pPr>
              <w:pStyle w:val="TableText"/>
              <w:spacing w:line="276" w:lineRule="auto"/>
              <w:cnfStyle w:val="000000000000" w:firstRow="0" w:lastRow="0" w:firstColumn="0" w:lastColumn="0" w:oddVBand="0" w:evenVBand="0" w:oddHBand="0" w:evenHBand="0" w:firstRowFirstColumn="0" w:firstRowLastColumn="0" w:lastRowFirstColumn="0" w:lastRowLastColumn="0"/>
            </w:pPr>
            <w:r w:rsidRPr="000368C8">
              <w:t xml:space="preserve">These include exemptions, an allowance for partial compliance, assessment using non-prescriptive provisions. </w:t>
            </w:r>
          </w:p>
        </w:tc>
      </w:tr>
      <w:tr w:rsidR="008125B7" w14:paraId="224D67AE" w14:textId="77777777" w:rsidTr="002F5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475CCBD" w14:textId="77777777" w:rsidR="008125B7" w:rsidRDefault="008125B7" w:rsidP="00FB4BB4">
            <w:pPr>
              <w:pStyle w:val="TableColumn"/>
              <w:framePr w:hSpace="0" w:wrap="auto" w:vAnchor="margin" w:yAlign="inline"/>
              <w:spacing w:line="276" w:lineRule="auto"/>
              <w:suppressOverlap w:val="0"/>
            </w:pPr>
            <w:r w:rsidRPr="000368C8">
              <w:t>National Construction Code 2022 Volume One—Building Code of Australia (BCA</w:t>
            </w:r>
            <w:r>
              <w:t>)</w:t>
            </w:r>
          </w:p>
        </w:tc>
        <w:tc>
          <w:tcPr>
            <w:tcW w:w="2454" w:type="dxa"/>
          </w:tcPr>
          <w:p w14:paraId="463C4427" w14:textId="77777777" w:rsidR="008125B7" w:rsidRDefault="008125B7" w:rsidP="00EC47CD">
            <w:pPr>
              <w:pStyle w:val="TableText"/>
              <w:numPr>
                <w:ilvl w:val="0"/>
                <w:numId w:val="30"/>
              </w:numPr>
              <w:spacing w:line="276" w:lineRule="auto"/>
              <w:cnfStyle w:val="000000100000" w:firstRow="0" w:lastRow="0" w:firstColumn="0" w:lastColumn="0" w:oddVBand="0" w:evenVBand="0" w:oddHBand="1" w:evenHBand="0" w:firstRowFirstColumn="0" w:firstRowLastColumn="0" w:lastRowFirstColumn="0" w:lastRowLastColumn="0"/>
            </w:pPr>
            <w:r>
              <w:t>S</w:t>
            </w:r>
            <w:r w:rsidRPr="005331EB">
              <w:t xml:space="preserve">ets out the minimum standards for the design and construction of buildings across </w:t>
            </w:r>
            <w:proofErr w:type="gramStart"/>
            <w:r w:rsidRPr="005331EB">
              <w:t>Australia</w:t>
            </w:r>
            <w:proofErr w:type="gramEnd"/>
            <w:r>
              <w:t xml:space="preserve"> </w:t>
            </w:r>
          </w:p>
          <w:p w14:paraId="110F6FAD" w14:textId="77777777" w:rsidR="008125B7" w:rsidRPr="00203407" w:rsidRDefault="008125B7" w:rsidP="00EC47CD">
            <w:pPr>
              <w:pStyle w:val="TableText"/>
              <w:numPr>
                <w:ilvl w:val="0"/>
                <w:numId w:val="30"/>
              </w:numPr>
              <w:spacing w:line="276" w:lineRule="auto"/>
              <w:cnfStyle w:val="000000100000" w:firstRow="0" w:lastRow="0" w:firstColumn="0" w:lastColumn="0" w:oddVBand="0" w:evenVBand="0" w:oddHBand="1" w:evenHBand="0" w:firstRowFirstColumn="0" w:firstRowLastColumn="0" w:lastRowFirstColumn="0" w:lastRowLastColumn="0"/>
            </w:pPr>
            <w:r>
              <w:t>S</w:t>
            </w:r>
            <w:r w:rsidRPr="00EE4307">
              <w:t xml:space="preserve">ets out technical requirements for building based on </w:t>
            </w:r>
            <w:r>
              <w:t>a building’s</w:t>
            </w:r>
            <w:r w:rsidRPr="00EE4307">
              <w:t xml:space="preserve"> classification</w:t>
            </w:r>
          </w:p>
        </w:tc>
        <w:tc>
          <w:tcPr>
            <w:tcW w:w="5668" w:type="dxa"/>
          </w:tcPr>
          <w:p w14:paraId="183BFBB8" w14:textId="77777777" w:rsidR="008125B7" w:rsidRDefault="008125B7" w:rsidP="00FB4BB4">
            <w:pPr>
              <w:pStyle w:val="TableText"/>
              <w:spacing w:line="276" w:lineRule="auto"/>
              <w:cnfStyle w:val="000000100000" w:firstRow="0" w:lastRow="0" w:firstColumn="0" w:lastColumn="0" w:oddVBand="0" w:evenVBand="0" w:oddHBand="1" w:evenHBand="0" w:firstRowFirstColumn="0" w:firstRowLastColumn="0" w:lastRowFirstColumn="0" w:lastRowLastColumn="0"/>
            </w:pPr>
            <w:r w:rsidRPr="005331EB">
              <w:t>Key considerations include</w:t>
            </w:r>
            <w:r>
              <w:t>:</w:t>
            </w:r>
            <w:r w:rsidRPr="005331EB">
              <w:t xml:space="preserve"> </w:t>
            </w:r>
          </w:p>
          <w:p w14:paraId="50347A57" w14:textId="77777777" w:rsidR="008125B7" w:rsidRPr="00C445F6" w:rsidRDefault="008125B7" w:rsidP="00EC47CD">
            <w:pPr>
              <w:pStyle w:val="TableText"/>
              <w:numPr>
                <w:ilvl w:val="0"/>
                <w:numId w:val="29"/>
              </w:numPr>
              <w:spacing w:line="276" w:lineRule="auto"/>
              <w:cnfStyle w:val="000000100000" w:firstRow="0" w:lastRow="0" w:firstColumn="0" w:lastColumn="0" w:oddVBand="0" w:evenVBand="0" w:oddHBand="1" w:evenHBand="0" w:firstRowFirstColumn="0" w:firstRowLastColumn="0" w:lastRowFirstColumn="0" w:lastRowLastColumn="0"/>
            </w:pPr>
            <w:r w:rsidRPr="00C445F6">
              <w:t xml:space="preserve">Building Classifications </w:t>
            </w:r>
          </w:p>
          <w:p w14:paraId="084633CD" w14:textId="77777777" w:rsidR="008125B7" w:rsidRPr="00C445F6" w:rsidRDefault="008125B7" w:rsidP="00EC47CD">
            <w:pPr>
              <w:pStyle w:val="TableText"/>
              <w:numPr>
                <w:ilvl w:val="0"/>
                <w:numId w:val="29"/>
              </w:numPr>
              <w:spacing w:line="276" w:lineRule="auto"/>
              <w:cnfStyle w:val="000000100000" w:firstRow="0" w:lastRow="0" w:firstColumn="0" w:lastColumn="0" w:oddVBand="0" w:evenVBand="0" w:oddHBand="1" w:evenHBand="0" w:firstRowFirstColumn="0" w:firstRowLastColumn="0" w:lastRowFirstColumn="0" w:lastRowLastColumn="0"/>
            </w:pPr>
            <w:r w:rsidRPr="00C445F6">
              <w:t>Structural Integrity</w:t>
            </w:r>
          </w:p>
          <w:p w14:paraId="083DEAEF" w14:textId="77777777" w:rsidR="008125B7" w:rsidRPr="00C445F6" w:rsidRDefault="008125B7" w:rsidP="00EC47CD">
            <w:pPr>
              <w:pStyle w:val="TableText"/>
              <w:numPr>
                <w:ilvl w:val="0"/>
                <w:numId w:val="29"/>
              </w:numPr>
              <w:spacing w:line="276" w:lineRule="auto"/>
              <w:cnfStyle w:val="000000100000" w:firstRow="0" w:lastRow="0" w:firstColumn="0" w:lastColumn="0" w:oddVBand="0" w:evenVBand="0" w:oddHBand="1" w:evenHBand="0" w:firstRowFirstColumn="0" w:firstRowLastColumn="0" w:lastRowFirstColumn="0" w:lastRowLastColumn="0"/>
            </w:pPr>
            <w:r w:rsidRPr="00C445F6">
              <w:t xml:space="preserve">Fire Safety </w:t>
            </w:r>
          </w:p>
          <w:p w14:paraId="4A6A93C9" w14:textId="77777777" w:rsidR="008125B7" w:rsidRPr="00C445F6" w:rsidRDefault="008125B7" w:rsidP="00EC47CD">
            <w:pPr>
              <w:pStyle w:val="TableText"/>
              <w:numPr>
                <w:ilvl w:val="0"/>
                <w:numId w:val="29"/>
              </w:numPr>
              <w:spacing w:line="276" w:lineRule="auto"/>
              <w:cnfStyle w:val="000000100000" w:firstRow="0" w:lastRow="0" w:firstColumn="0" w:lastColumn="0" w:oddVBand="0" w:evenVBand="0" w:oddHBand="1" w:evenHBand="0" w:firstRowFirstColumn="0" w:firstRowLastColumn="0" w:lastRowFirstColumn="0" w:lastRowLastColumn="0"/>
            </w:pPr>
            <w:r w:rsidRPr="00C445F6">
              <w:t>Accessibility</w:t>
            </w:r>
          </w:p>
          <w:p w14:paraId="75B4725D" w14:textId="77777777" w:rsidR="008125B7" w:rsidRDefault="008125B7" w:rsidP="00EC47CD">
            <w:pPr>
              <w:pStyle w:val="TableText"/>
              <w:numPr>
                <w:ilvl w:val="0"/>
                <w:numId w:val="29"/>
              </w:numPr>
              <w:spacing w:line="276" w:lineRule="auto"/>
              <w:cnfStyle w:val="000000100000" w:firstRow="0" w:lastRow="0" w:firstColumn="0" w:lastColumn="0" w:oddVBand="0" w:evenVBand="0" w:oddHBand="1" w:evenHBand="0" w:firstRowFirstColumn="0" w:firstRowLastColumn="0" w:lastRowFirstColumn="0" w:lastRowLastColumn="0"/>
            </w:pPr>
            <w:r w:rsidRPr="00C445F6">
              <w:t xml:space="preserve">Services and Amenities </w:t>
            </w:r>
          </w:p>
          <w:p w14:paraId="11388CE0" w14:textId="547FDC83" w:rsidR="000F04B5" w:rsidRDefault="000F04B5" w:rsidP="00EC47CD">
            <w:pPr>
              <w:pStyle w:val="TableText"/>
              <w:numPr>
                <w:ilvl w:val="0"/>
                <w:numId w:val="29"/>
              </w:numPr>
              <w:spacing w:line="276" w:lineRule="auto"/>
              <w:cnfStyle w:val="000000100000" w:firstRow="0" w:lastRow="0" w:firstColumn="0" w:lastColumn="0" w:oddVBand="0" w:evenVBand="0" w:oddHBand="1" w:evenHBand="0" w:firstRowFirstColumn="0" w:firstRowLastColumn="0" w:lastRowFirstColumn="0" w:lastRowLastColumn="0"/>
            </w:pPr>
            <w:r>
              <w:t>Energy Efficiency</w:t>
            </w:r>
          </w:p>
          <w:p w14:paraId="26944CA7" w14:textId="067F951E" w:rsidR="008125B7" w:rsidRPr="00203407" w:rsidRDefault="008125B7" w:rsidP="00FB4BB4">
            <w:pPr>
              <w:pStyle w:val="TableText"/>
              <w:spacing w:line="276" w:lineRule="auto"/>
              <w:cnfStyle w:val="000000100000" w:firstRow="0" w:lastRow="0" w:firstColumn="0" w:lastColumn="0" w:oddVBand="0" w:evenVBand="0" w:oddHBand="1" w:evenHBand="0" w:firstRowFirstColumn="0" w:firstRowLastColumn="0" w:lastRowFirstColumn="0" w:lastRowLastColumn="0"/>
            </w:pPr>
            <w:r>
              <w:t xml:space="preserve">Change of use requirements - </w:t>
            </w:r>
            <w:r w:rsidRPr="00EE4307">
              <w:t xml:space="preserve">The </w:t>
            </w:r>
            <w:r>
              <w:t xml:space="preserve">current </w:t>
            </w:r>
            <w:r w:rsidRPr="00EE4307">
              <w:t xml:space="preserve">BCA </w:t>
            </w:r>
            <w:r>
              <w:t>c</w:t>
            </w:r>
            <w:r w:rsidRPr="00EE4307">
              <w:t xml:space="preserve">lassification applicable to </w:t>
            </w:r>
            <w:r>
              <w:t>your</w:t>
            </w:r>
            <w:r w:rsidRPr="00EE4307">
              <w:t xml:space="preserve"> building will be stated on the occupancy permit</w:t>
            </w:r>
            <w:r w:rsidR="00910FFB">
              <w:t xml:space="preserve"> </w:t>
            </w:r>
            <w:r w:rsidRPr="00EE4307">
              <w:t>/</w:t>
            </w:r>
            <w:r w:rsidR="00910FFB">
              <w:t xml:space="preserve"> </w:t>
            </w:r>
            <w:r w:rsidRPr="00EE4307">
              <w:t>certificate of occupancy.</w:t>
            </w:r>
            <w:r>
              <w:t xml:space="preserve"> To change the building classification, you will be required to engage a building surveyor and obtain a building permit.</w:t>
            </w:r>
          </w:p>
        </w:tc>
      </w:tr>
    </w:tbl>
    <w:bookmarkEnd w:id="37"/>
    <w:p w14:paraId="79F28EE6" w14:textId="77777777" w:rsidR="004B0A96" w:rsidRDefault="004B0A96" w:rsidP="004B0A96">
      <w:pPr>
        <w:pStyle w:val="Caption"/>
      </w:pPr>
      <w:r>
        <w:t xml:space="preserve">Table 3. Components of the </w:t>
      </w:r>
      <w:r w:rsidRPr="005331EB">
        <w:t>Victorian Building Regulatory Framework</w:t>
      </w:r>
      <w:r>
        <w:t>, their objectives, and considerations for adaptive reuse projects</w:t>
      </w:r>
    </w:p>
    <w:p w14:paraId="02DC7228" w14:textId="77777777" w:rsidR="000368C8" w:rsidRDefault="000368C8" w:rsidP="00775895">
      <w:pPr>
        <w:pStyle w:val="BodyText"/>
        <w:spacing w:line="276" w:lineRule="auto"/>
        <w:rPr>
          <w:sz w:val="20"/>
          <w:szCs w:val="20"/>
        </w:rPr>
      </w:pPr>
    </w:p>
    <w:p w14:paraId="51F20F9E" w14:textId="77777777" w:rsidR="000368C8" w:rsidRPr="00F12E5C" w:rsidRDefault="000368C8" w:rsidP="000368C8">
      <w:pPr>
        <w:pStyle w:val="BodyText"/>
        <w:spacing w:line="290" w:lineRule="auto"/>
        <w:jc w:val="both"/>
        <w:rPr>
          <w:sz w:val="20"/>
          <w:szCs w:val="20"/>
        </w:rPr>
      </w:pPr>
    </w:p>
    <w:p w14:paraId="301D47E5" w14:textId="77777777" w:rsidR="00352EEC" w:rsidRDefault="00352EEC" w:rsidP="00F772BB">
      <w:pPr>
        <w:pStyle w:val="BodyText"/>
        <w:spacing w:line="290" w:lineRule="auto"/>
        <w:rPr>
          <w:sz w:val="20"/>
          <w:szCs w:val="20"/>
        </w:rPr>
        <w:sectPr w:rsidR="00352EEC" w:rsidSect="00870D10">
          <w:type w:val="continuous"/>
          <w:pgSz w:w="11906" w:h="16838" w:code="9"/>
          <w:pgMar w:top="1276" w:right="851" w:bottom="1134" w:left="851" w:header="567" w:footer="397" w:gutter="0"/>
          <w:cols w:space="567"/>
          <w:docGrid w:linePitch="360"/>
        </w:sectPr>
      </w:pPr>
    </w:p>
    <w:p w14:paraId="6EF8D337" w14:textId="77777777" w:rsidR="008A1F23" w:rsidRDefault="008A1F23" w:rsidP="00C61B51">
      <w:pPr>
        <w:pStyle w:val="BodyText"/>
        <w:spacing w:line="276" w:lineRule="auto"/>
        <w:rPr>
          <w:color w:val="000000" w:themeColor="text1"/>
          <w:sz w:val="20"/>
          <w:szCs w:val="20"/>
        </w:rPr>
      </w:pPr>
    </w:p>
    <w:p w14:paraId="7300FBB2" w14:textId="77777777" w:rsidR="008A1F23" w:rsidRDefault="008A1F23" w:rsidP="00C61B51">
      <w:pPr>
        <w:pStyle w:val="BodyText"/>
        <w:spacing w:line="276" w:lineRule="auto"/>
        <w:rPr>
          <w:color w:val="000000" w:themeColor="text1"/>
          <w:sz w:val="20"/>
          <w:szCs w:val="20"/>
        </w:rPr>
      </w:pPr>
    </w:p>
    <w:p w14:paraId="556B8440" w14:textId="77777777" w:rsidR="008A1F23" w:rsidRDefault="008A1F23" w:rsidP="00C61B51">
      <w:pPr>
        <w:pStyle w:val="BodyText"/>
        <w:spacing w:line="276" w:lineRule="auto"/>
        <w:rPr>
          <w:color w:val="000000" w:themeColor="text1"/>
          <w:sz w:val="20"/>
          <w:szCs w:val="20"/>
        </w:rPr>
        <w:sectPr w:rsidR="008A1F23" w:rsidSect="00870D10">
          <w:type w:val="continuous"/>
          <w:pgSz w:w="11906" w:h="16838" w:code="9"/>
          <w:pgMar w:top="1276" w:right="851" w:bottom="1134" w:left="851" w:header="567" w:footer="397" w:gutter="0"/>
          <w:cols w:num="2" w:space="567"/>
          <w:docGrid w:linePitch="360"/>
        </w:sectPr>
      </w:pPr>
    </w:p>
    <w:p w14:paraId="40E0C733" w14:textId="53C3C203" w:rsidR="00023120" w:rsidRDefault="00870D10" w:rsidP="00C61B51">
      <w:pPr>
        <w:pStyle w:val="BodyText"/>
        <w:widowControl/>
        <w:spacing w:line="276" w:lineRule="auto"/>
        <w:rPr>
          <w:sz w:val="20"/>
          <w:szCs w:val="20"/>
        </w:rPr>
      </w:pPr>
      <w:r w:rsidRPr="000A6C4B">
        <w:rPr>
          <w:color w:val="000000" w:themeColor="text1"/>
          <w:sz w:val="20"/>
          <w:szCs w:val="20"/>
        </w:rPr>
        <w:t xml:space="preserve">One of the key aspects of the </w:t>
      </w:r>
      <w:r>
        <w:rPr>
          <w:color w:val="000000" w:themeColor="text1"/>
          <w:sz w:val="20"/>
          <w:szCs w:val="20"/>
        </w:rPr>
        <w:t>framework</w:t>
      </w:r>
      <w:r w:rsidRPr="000A6C4B">
        <w:rPr>
          <w:color w:val="000000" w:themeColor="text1"/>
          <w:sz w:val="20"/>
          <w:szCs w:val="20"/>
        </w:rPr>
        <w:t xml:space="preserve"> is its emphasis on structural </w:t>
      </w:r>
      <w:r>
        <w:rPr>
          <w:color w:val="000000" w:themeColor="text1"/>
          <w:sz w:val="20"/>
          <w:szCs w:val="20"/>
        </w:rPr>
        <w:t xml:space="preserve">and fire </w:t>
      </w:r>
      <w:r w:rsidRPr="000A6C4B">
        <w:rPr>
          <w:color w:val="000000" w:themeColor="text1"/>
          <w:sz w:val="20"/>
          <w:szCs w:val="20"/>
        </w:rPr>
        <w:t xml:space="preserve">safety. </w:t>
      </w:r>
      <w:r w:rsidRPr="0043492D">
        <w:rPr>
          <w:color w:val="000000" w:themeColor="text1"/>
          <w:sz w:val="20"/>
          <w:szCs w:val="20"/>
        </w:rPr>
        <w:t xml:space="preserve">Engineers must assess the </w:t>
      </w:r>
      <w:r>
        <w:rPr>
          <w:color w:val="000000" w:themeColor="text1"/>
          <w:sz w:val="20"/>
          <w:szCs w:val="20"/>
        </w:rPr>
        <w:t xml:space="preserve">existing building’s </w:t>
      </w:r>
      <w:r w:rsidRPr="0043492D">
        <w:rPr>
          <w:color w:val="000000" w:themeColor="text1"/>
          <w:sz w:val="20"/>
          <w:szCs w:val="20"/>
        </w:rPr>
        <w:t>structural capacity</w:t>
      </w:r>
      <w:r w:rsidRPr="00A37DA4">
        <w:rPr>
          <w:color w:val="000000" w:themeColor="text1"/>
          <w:sz w:val="20"/>
          <w:szCs w:val="20"/>
        </w:rPr>
        <w:t xml:space="preserve"> </w:t>
      </w:r>
      <w:r w:rsidRPr="000A6C4B">
        <w:rPr>
          <w:color w:val="000000" w:themeColor="text1"/>
          <w:sz w:val="20"/>
          <w:szCs w:val="20"/>
        </w:rPr>
        <w:t>to support new uses such as residential apartments</w:t>
      </w:r>
      <w:r w:rsidR="008A1F23">
        <w:rPr>
          <w:color w:val="000000" w:themeColor="text1"/>
          <w:sz w:val="20"/>
          <w:szCs w:val="20"/>
        </w:rPr>
        <w:t xml:space="preserve"> </w:t>
      </w:r>
      <w:r>
        <w:rPr>
          <w:color w:val="000000" w:themeColor="text1"/>
          <w:sz w:val="20"/>
          <w:szCs w:val="20"/>
        </w:rPr>
        <w:t>while</w:t>
      </w:r>
      <w:r w:rsidRPr="0043492D">
        <w:rPr>
          <w:color w:val="000000" w:themeColor="text1"/>
          <w:sz w:val="20"/>
          <w:szCs w:val="20"/>
        </w:rPr>
        <w:t xml:space="preserve"> architects must assess </w:t>
      </w:r>
      <w:r>
        <w:rPr>
          <w:color w:val="000000" w:themeColor="text1"/>
          <w:sz w:val="20"/>
          <w:szCs w:val="20"/>
        </w:rPr>
        <w:t>its</w:t>
      </w:r>
      <w:r w:rsidRPr="0043492D">
        <w:rPr>
          <w:color w:val="000000" w:themeColor="text1"/>
          <w:sz w:val="20"/>
          <w:szCs w:val="20"/>
        </w:rPr>
        <w:t xml:space="preserve"> spatial capacity</w:t>
      </w:r>
      <w:r w:rsidRPr="000A6C4B">
        <w:rPr>
          <w:color w:val="000000" w:themeColor="text1"/>
          <w:sz w:val="20"/>
          <w:szCs w:val="20"/>
        </w:rPr>
        <w:t>. This evaluation ensures that any modifications or additions made during the adaptive reuse process do not compromise the building's stability or safety</w:t>
      </w:r>
      <w:r w:rsidR="00023120">
        <w:rPr>
          <w:color w:val="000000" w:themeColor="text1"/>
          <w:sz w:val="20"/>
          <w:szCs w:val="20"/>
        </w:rPr>
        <w:t>.</w:t>
      </w:r>
    </w:p>
    <w:p w14:paraId="1B239255" w14:textId="77777777" w:rsidR="00023120" w:rsidRDefault="00023120" w:rsidP="00C61B51">
      <w:pPr>
        <w:pStyle w:val="BodyText"/>
        <w:widowControl/>
        <w:spacing w:line="276" w:lineRule="auto"/>
        <w:rPr>
          <w:sz w:val="20"/>
          <w:szCs w:val="20"/>
        </w:rPr>
      </w:pPr>
    </w:p>
    <w:p w14:paraId="792407C2" w14:textId="4DD5B8E9" w:rsidR="009C2860" w:rsidRDefault="009C2860" w:rsidP="00C61B51">
      <w:pPr>
        <w:pStyle w:val="BodyText"/>
        <w:widowControl/>
        <w:spacing w:line="276" w:lineRule="auto"/>
        <w:rPr>
          <w:sz w:val="20"/>
          <w:szCs w:val="20"/>
        </w:rPr>
      </w:pPr>
      <w:r w:rsidRPr="009C2860">
        <w:rPr>
          <w:sz w:val="20"/>
          <w:szCs w:val="20"/>
        </w:rPr>
        <w:t>Additionally, the framework includes provisions for accessibility and amenities that enhance the usability of repurposed buildings. Requirements for accessibility features such as ramps, elevators, and accessible bathrooms ensure that buildings are inclusive and meet the needs of all occupants, including those with disabilities. Moreover, guidelines for amenities such as parking facilities, waste management systems, and energy-efficient installations contribute to the overall functionality and sustainability of adaptive reuse projects.</w:t>
      </w:r>
    </w:p>
    <w:p w14:paraId="47C07CDD" w14:textId="77777777" w:rsidR="009C2860" w:rsidRPr="009C2860" w:rsidRDefault="009C2860" w:rsidP="00C61B51">
      <w:pPr>
        <w:pStyle w:val="BodyText"/>
        <w:widowControl/>
        <w:spacing w:line="276" w:lineRule="auto"/>
        <w:rPr>
          <w:sz w:val="20"/>
          <w:szCs w:val="20"/>
        </w:rPr>
      </w:pPr>
    </w:p>
    <w:p w14:paraId="764AA82A" w14:textId="52290B37" w:rsidR="009C2860" w:rsidRDefault="009C2860" w:rsidP="00C61B51">
      <w:pPr>
        <w:pStyle w:val="BodyText"/>
        <w:widowControl/>
        <w:spacing w:line="276" w:lineRule="auto"/>
        <w:rPr>
          <w:sz w:val="20"/>
          <w:szCs w:val="20"/>
        </w:rPr>
      </w:pPr>
      <w:r w:rsidRPr="009C2860">
        <w:rPr>
          <w:sz w:val="20"/>
          <w:szCs w:val="20"/>
        </w:rPr>
        <w:t xml:space="preserve">Heritage preservation is another significant aspect regulated within the framework, especially for buildings with historical significance. Consultants specialising in heritage preservation </w:t>
      </w:r>
      <w:r w:rsidR="00020808" w:rsidRPr="009C2860">
        <w:rPr>
          <w:sz w:val="20"/>
          <w:szCs w:val="20"/>
        </w:rPr>
        <w:t>collaborate</w:t>
      </w:r>
      <w:r w:rsidRPr="009C2860">
        <w:rPr>
          <w:sz w:val="20"/>
          <w:szCs w:val="20"/>
        </w:rPr>
        <w:t xml:space="preserve"> closely with developers and authorities to ensure that adaptive reuse projects respect and conserve architectural elements that contribute to the cultural heritage of Victoria.</w:t>
      </w:r>
    </w:p>
    <w:p w14:paraId="1A3D6ED8" w14:textId="77777777" w:rsidR="009C2860" w:rsidRPr="009C2860" w:rsidRDefault="009C2860" w:rsidP="00C61B51">
      <w:pPr>
        <w:pStyle w:val="BodyText"/>
        <w:widowControl/>
        <w:spacing w:line="276" w:lineRule="auto"/>
        <w:rPr>
          <w:sz w:val="20"/>
          <w:szCs w:val="20"/>
        </w:rPr>
      </w:pPr>
    </w:p>
    <w:p w14:paraId="44CD93F8" w14:textId="3FA7F8DC" w:rsidR="009C2860" w:rsidRPr="00875C35" w:rsidRDefault="009C2860" w:rsidP="00C61B51">
      <w:pPr>
        <w:pStyle w:val="BodyText"/>
        <w:widowControl/>
        <w:spacing w:line="276" w:lineRule="auto"/>
        <w:rPr>
          <w:sz w:val="20"/>
          <w:szCs w:val="20"/>
        </w:rPr>
      </w:pPr>
      <w:r w:rsidRPr="009C2860">
        <w:rPr>
          <w:sz w:val="20"/>
          <w:szCs w:val="20"/>
        </w:rPr>
        <w:t xml:space="preserve">Overall, the </w:t>
      </w:r>
      <w:hyperlink r:id="rId55" w:history="1">
        <w:r w:rsidRPr="00C07B75">
          <w:rPr>
            <w:rStyle w:val="Hyperlink"/>
            <w:szCs w:val="20"/>
          </w:rPr>
          <w:t>Victorian Building Regulatory Framework</w:t>
        </w:r>
      </w:hyperlink>
      <w:r w:rsidRPr="009C2860">
        <w:rPr>
          <w:sz w:val="20"/>
          <w:szCs w:val="20"/>
        </w:rPr>
        <w:t xml:space="preserve"> provides a structured approach to adaptive reuse, balancing the preservation of architectural heritage with the implementation of modern building standards. By adhering to these regulations, developers and consultants can successfully transform office buildings into vibrant and sustainable spaces that meet contemporary needs while respecting Victoria's rich architectural and cultural legacy.</w:t>
      </w:r>
      <w:r w:rsidR="00807136" w:rsidRPr="00807136">
        <w:t xml:space="preserve"> </w:t>
      </w:r>
      <w:r w:rsidR="007A6A8D">
        <w:br/>
      </w:r>
    </w:p>
    <w:p w14:paraId="31A91F1F" w14:textId="599B2498" w:rsidR="00CA1E44" w:rsidRDefault="003073C4" w:rsidP="00C61B51">
      <w:pPr>
        <w:pStyle w:val="Heading1"/>
        <w:spacing w:line="276" w:lineRule="auto"/>
      </w:pPr>
      <w:bookmarkStart w:id="38" w:name="_Toc176967645"/>
      <w:r>
        <w:t>6</w:t>
      </w:r>
      <w:r w:rsidR="009E3FC9">
        <w:t>.3</w:t>
      </w:r>
      <w:r w:rsidR="009E3FC9">
        <w:tab/>
      </w:r>
      <w:r w:rsidR="00CA1E44">
        <w:t>Change of use</w:t>
      </w:r>
      <w:bookmarkEnd w:id="38"/>
    </w:p>
    <w:p w14:paraId="5EFD1EA9" w14:textId="664E00EC" w:rsidR="00CA1E44" w:rsidRPr="000A6C4B" w:rsidRDefault="009E3FC9" w:rsidP="00C61B51">
      <w:pPr>
        <w:adjustRightInd/>
        <w:snapToGrid/>
        <w:spacing w:after="0" w:line="276" w:lineRule="auto"/>
        <w:rPr>
          <w:color w:val="auto"/>
        </w:rPr>
      </w:pPr>
      <w:r w:rsidRPr="000A6C4B">
        <w:rPr>
          <w:color w:val="auto"/>
        </w:rPr>
        <w:t>In addition to planning permit requirements, a c</w:t>
      </w:r>
      <w:r w:rsidR="00CA1E44" w:rsidRPr="000A6C4B">
        <w:rPr>
          <w:color w:val="auto"/>
        </w:rPr>
        <w:t xml:space="preserve">hange of use </w:t>
      </w:r>
      <w:r w:rsidRPr="000A6C4B">
        <w:rPr>
          <w:color w:val="auto"/>
        </w:rPr>
        <w:t xml:space="preserve">also </w:t>
      </w:r>
      <w:r w:rsidR="00CA1E44" w:rsidRPr="000A6C4B">
        <w:rPr>
          <w:color w:val="auto"/>
        </w:rPr>
        <w:t>triggers</w:t>
      </w:r>
      <w:r w:rsidRPr="000A6C4B">
        <w:rPr>
          <w:color w:val="auto"/>
        </w:rPr>
        <w:t xml:space="preserve"> the requirement for a building permit as the change constitutes a change in the building classification under the BCA. You will need to engage a registered building surveyor to assess your plans and issue a building permit. </w:t>
      </w:r>
    </w:p>
    <w:p w14:paraId="41A36978" w14:textId="77777777" w:rsidR="00CA1E44" w:rsidRPr="000A6C4B" w:rsidRDefault="00CA1E44" w:rsidP="00C61B51">
      <w:pPr>
        <w:adjustRightInd/>
        <w:snapToGrid/>
        <w:spacing w:after="0" w:line="276" w:lineRule="auto"/>
        <w:rPr>
          <w:color w:val="auto"/>
        </w:rPr>
      </w:pPr>
    </w:p>
    <w:p w14:paraId="41C929FE" w14:textId="54272077" w:rsidR="00CA1E44" w:rsidRPr="00C445F6" w:rsidRDefault="00CA1E44" w:rsidP="00C61B51">
      <w:pPr>
        <w:adjustRightInd/>
        <w:snapToGrid/>
        <w:spacing w:after="0" w:line="276" w:lineRule="auto"/>
      </w:pPr>
      <w:r w:rsidRPr="000A6C4B">
        <w:rPr>
          <w:color w:val="auto"/>
        </w:rPr>
        <w:t xml:space="preserve">Office buildings for professional and/or commercial purposes, such as offices for government agencies, accountants or lawyers are </w:t>
      </w:r>
      <w:r w:rsidR="009E3FC9" w:rsidRPr="000A6C4B">
        <w:rPr>
          <w:color w:val="auto"/>
        </w:rPr>
        <w:t>C</w:t>
      </w:r>
      <w:r w:rsidRPr="000A6C4B">
        <w:rPr>
          <w:color w:val="auto"/>
        </w:rPr>
        <w:t>lass 5 buildings. With adaptive reuse</w:t>
      </w:r>
      <w:r w:rsidR="009E3FC9" w:rsidRPr="000A6C4B">
        <w:rPr>
          <w:color w:val="auto"/>
        </w:rPr>
        <w:t xml:space="preserve"> projects</w:t>
      </w:r>
      <w:r w:rsidRPr="000A6C4B">
        <w:rPr>
          <w:color w:val="auto"/>
        </w:rPr>
        <w:t>, you will be changing the use of the building from a Class 5 to a Class 2 apartment building</w:t>
      </w:r>
      <w:r w:rsidR="009E3FC9" w:rsidRPr="000A6C4B">
        <w:rPr>
          <w:color w:val="auto"/>
        </w:rPr>
        <w:t xml:space="preserve">s. Classification of other domestic buildings can be found in </w:t>
      </w:r>
      <w:r w:rsidR="00807136" w:rsidRPr="000A6C4B">
        <w:rPr>
          <w:color w:val="auto"/>
        </w:rPr>
        <w:t xml:space="preserve">Appendix </w:t>
      </w:r>
      <w:r w:rsidR="00613C2D">
        <w:rPr>
          <w:color w:val="auto"/>
        </w:rPr>
        <w:t>A</w:t>
      </w:r>
      <w:r w:rsidR="009E3FC9" w:rsidRPr="000A6C4B">
        <w:rPr>
          <w:color w:val="auto"/>
        </w:rPr>
        <w:t xml:space="preserve">. </w:t>
      </w:r>
    </w:p>
    <w:p w14:paraId="129B3098" w14:textId="069475A2" w:rsidR="009E3FC9" w:rsidRDefault="009E3FC9" w:rsidP="00C61B51">
      <w:pPr>
        <w:adjustRightInd/>
        <w:snapToGrid/>
        <w:spacing w:after="0" w:line="276" w:lineRule="auto"/>
        <w:rPr>
          <w:sz w:val="22"/>
          <w:szCs w:val="22"/>
        </w:rPr>
      </w:pPr>
    </w:p>
    <w:p w14:paraId="0DA16945" w14:textId="3E91FFD4" w:rsidR="00AD2506" w:rsidRDefault="00AD2506" w:rsidP="00C61B51">
      <w:pPr>
        <w:adjustRightInd/>
        <w:snapToGrid/>
        <w:spacing w:after="0" w:line="276" w:lineRule="auto"/>
      </w:pPr>
      <w:r w:rsidRPr="00023120">
        <w:rPr>
          <w:rFonts w:ascii="Arial" w:eastAsia="Arial" w:hAnsi="Arial" w:cs="Arial"/>
          <w:color w:val="auto"/>
          <w:lang w:val="en-US"/>
        </w:rPr>
        <w:t xml:space="preserve">It is </w:t>
      </w:r>
      <w:r>
        <w:rPr>
          <w:rFonts w:ascii="Arial" w:eastAsia="Arial" w:hAnsi="Arial" w:cs="Arial"/>
          <w:color w:val="auto"/>
          <w:lang w:val="en-US"/>
        </w:rPr>
        <w:t>important</w:t>
      </w:r>
      <w:r w:rsidRPr="00023120">
        <w:rPr>
          <w:rFonts w:ascii="Arial" w:eastAsia="Arial" w:hAnsi="Arial" w:cs="Arial"/>
          <w:color w:val="auto"/>
          <w:lang w:val="en-US"/>
        </w:rPr>
        <w:t xml:space="preserve"> you engage </w:t>
      </w:r>
      <w:r w:rsidR="006C2895">
        <w:rPr>
          <w:rFonts w:ascii="Arial" w:eastAsia="Arial" w:hAnsi="Arial" w:cs="Arial"/>
          <w:color w:val="auto"/>
          <w:lang w:val="en-US"/>
        </w:rPr>
        <w:t>your</w:t>
      </w:r>
      <w:r w:rsidR="006C2895" w:rsidRPr="00023120">
        <w:rPr>
          <w:rFonts w:ascii="Arial" w:eastAsia="Arial" w:hAnsi="Arial" w:cs="Arial"/>
          <w:color w:val="auto"/>
          <w:lang w:val="en-US"/>
        </w:rPr>
        <w:t xml:space="preserve"> </w:t>
      </w:r>
      <w:r w:rsidR="006C2895">
        <w:rPr>
          <w:rFonts w:ascii="Arial" w:eastAsia="Arial" w:hAnsi="Arial" w:cs="Arial"/>
          <w:color w:val="auto"/>
          <w:lang w:val="en-US"/>
        </w:rPr>
        <w:t>building surveyor</w:t>
      </w:r>
      <w:r w:rsidR="006C2895" w:rsidRPr="00023120">
        <w:rPr>
          <w:rFonts w:ascii="Arial" w:eastAsia="Arial" w:hAnsi="Arial" w:cs="Arial"/>
          <w:color w:val="auto"/>
          <w:lang w:val="en-US"/>
        </w:rPr>
        <w:t xml:space="preserve"> </w:t>
      </w:r>
      <w:r w:rsidRPr="00023120">
        <w:rPr>
          <w:rFonts w:ascii="Arial" w:eastAsia="Arial" w:hAnsi="Arial" w:cs="Arial"/>
          <w:color w:val="auto"/>
          <w:lang w:val="en-US"/>
        </w:rPr>
        <w:t xml:space="preserve">early </w:t>
      </w:r>
      <w:r>
        <w:rPr>
          <w:rFonts w:ascii="Arial" w:eastAsia="Arial" w:hAnsi="Arial" w:cs="Arial"/>
          <w:color w:val="auto"/>
          <w:lang w:val="en-US"/>
        </w:rPr>
        <w:t xml:space="preserve">when assessing </w:t>
      </w:r>
      <w:r w:rsidRPr="00023120">
        <w:rPr>
          <w:rFonts w:ascii="Arial" w:eastAsia="Arial" w:hAnsi="Arial" w:cs="Arial"/>
          <w:color w:val="auto"/>
          <w:lang w:val="en-US"/>
        </w:rPr>
        <w:t>building feasibility</w:t>
      </w:r>
      <w:r w:rsidR="006C2895">
        <w:rPr>
          <w:rFonts w:ascii="Arial" w:eastAsia="Arial" w:hAnsi="Arial" w:cs="Arial"/>
          <w:color w:val="auto"/>
          <w:lang w:val="en-US"/>
        </w:rPr>
        <w:t xml:space="preserve"> as they</w:t>
      </w:r>
      <w:r w:rsidR="009E3FC9" w:rsidRPr="00AD2506">
        <w:t xml:space="preserve"> will assess your adaptive reuse project and ensure it complies with all the relevant aspects of the </w:t>
      </w:r>
      <w:hyperlink r:id="rId56" w:history="1">
        <w:r w:rsidR="009E3FC9" w:rsidRPr="00AD2506">
          <w:rPr>
            <w:rStyle w:val="Hyperlink"/>
            <w:i/>
            <w:iCs/>
          </w:rPr>
          <w:t>Building Act 1993</w:t>
        </w:r>
      </w:hyperlink>
      <w:r w:rsidR="009E3FC9" w:rsidRPr="00AD2506">
        <w:t xml:space="preserve">, </w:t>
      </w:r>
      <w:hyperlink r:id="rId57" w:history="1">
        <w:r w:rsidR="009E3FC9" w:rsidRPr="00AD2506">
          <w:rPr>
            <w:rStyle w:val="Hyperlink"/>
          </w:rPr>
          <w:t>Building Regulation 2018</w:t>
        </w:r>
      </w:hyperlink>
      <w:r w:rsidR="009E3FC9" w:rsidRPr="00AD2506">
        <w:t xml:space="preserve"> and the </w:t>
      </w:r>
      <w:hyperlink r:id="rId58" w:history="1">
        <w:r w:rsidR="009E3FC9" w:rsidRPr="00AD2506">
          <w:rPr>
            <w:rStyle w:val="Hyperlink"/>
          </w:rPr>
          <w:t>BCA</w:t>
        </w:r>
      </w:hyperlink>
      <w:r w:rsidR="009E3FC9" w:rsidRPr="00AD2506">
        <w:t>.</w:t>
      </w:r>
      <w:r w:rsidR="00807136" w:rsidRPr="00AD2506">
        <w:t xml:space="preserve"> </w:t>
      </w:r>
    </w:p>
    <w:p w14:paraId="5A7B13DD" w14:textId="77777777" w:rsidR="00AD2506" w:rsidRDefault="00AD2506" w:rsidP="00C61B51">
      <w:pPr>
        <w:adjustRightInd/>
        <w:snapToGrid/>
        <w:spacing w:after="0" w:line="276" w:lineRule="auto"/>
      </w:pPr>
    </w:p>
    <w:p w14:paraId="22A30875" w14:textId="527F7785" w:rsidR="00770D91" w:rsidRPr="00C445F6" w:rsidRDefault="008A1F23" w:rsidP="00C267F9">
      <w:pPr>
        <w:adjustRightInd/>
        <w:snapToGrid/>
        <w:spacing w:after="0" w:line="276" w:lineRule="auto"/>
      </w:pPr>
      <w:r w:rsidRPr="00023120">
        <w:rPr>
          <w:rFonts w:ascii="Arial" w:eastAsia="Arial" w:hAnsi="Arial" w:cs="Arial"/>
          <w:color w:val="auto"/>
          <w:lang w:val="en-US"/>
        </w:rPr>
        <w:t>Projects involving major changes or upgrades to existing buildings</w:t>
      </w:r>
      <w:r w:rsidR="00AD2506" w:rsidRPr="00023120">
        <w:rPr>
          <w:rFonts w:ascii="Arial" w:eastAsia="Arial" w:hAnsi="Arial" w:cs="Arial"/>
          <w:color w:val="auto"/>
          <w:lang w:val="en-US"/>
        </w:rPr>
        <w:t xml:space="preserve"> can be challenging when it comes to</w:t>
      </w:r>
      <w:r w:rsidRPr="00023120">
        <w:rPr>
          <w:rFonts w:ascii="Arial" w:eastAsia="Arial" w:hAnsi="Arial" w:cs="Arial"/>
          <w:color w:val="auto"/>
          <w:lang w:val="en-US"/>
        </w:rPr>
        <w:t xml:space="preserve"> integrating modern standards with older structures. Your </w:t>
      </w:r>
      <w:r w:rsidR="006C2895">
        <w:rPr>
          <w:rFonts w:ascii="Arial" w:eastAsia="Arial" w:hAnsi="Arial" w:cs="Arial"/>
          <w:color w:val="auto"/>
          <w:lang w:val="en-US"/>
        </w:rPr>
        <w:t>building surveyor</w:t>
      </w:r>
      <w:r w:rsidR="006C2895" w:rsidRPr="00023120">
        <w:rPr>
          <w:rFonts w:ascii="Arial" w:eastAsia="Arial" w:hAnsi="Arial" w:cs="Arial"/>
          <w:color w:val="auto"/>
          <w:lang w:val="en-US"/>
        </w:rPr>
        <w:t xml:space="preserve"> </w:t>
      </w:r>
      <w:r w:rsidRPr="00023120">
        <w:rPr>
          <w:rFonts w:ascii="Arial" w:eastAsia="Arial" w:hAnsi="Arial" w:cs="Arial"/>
          <w:color w:val="auto"/>
          <w:lang w:val="en-US"/>
        </w:rPr>
        <w:t>will advise whether</w:t>
      </w:r>
      <w:r w:rsidR="00AD2506" w:rsidRPr="00023120">
        <w:rPr>
          <w:rFonts w:ascii="Arial" w:eastAsia="Arial" w:hAnsi="Arial" w:cs="Arial"/>
          <w:color w:val="auto"/>
          <w:lang w:val="en-US"/>
        </w:rPr>
        <w:t xml:space="preserve"> </w:t>
      </w:r>
      <w:r w:rsidR="00C267F9">
        <w:rPr>
          <w:rFonts w:ascii="Arial" w:eastAsia="Arial" w:hAnsi="Arial" w:cs="Arial"/>
          <w:color w:val="auto"/>
          <w:lang w:val="en-US"/>
        </w:rPr>
        <w:t>compliance is achievable or if</w:t>
      </w:r>
      <w:r w:rsidR="00AD2506" w:rsidRPr="00023120">
        <w:rPr>
          <w:rFonts w:ascii="Arial" w:eastAsia="Arial" w:hAnsi="Arial" w:cs="Arial"/>
          <w:color w:val="auto"/>
          <w:lang w:val="en-US"/>
        </w:rPr>
        <w:t xml:space="preserve"> flexibility </w:t>
      </w:r>
      <w:r w:rsidR="00C267F9">
        <w:rPr>
          <w:rFonts w:ascii="Arial" w:eastAsia="Arial" w:hAnsi="Arial" w:cs="Arial"/>
          <w:color w:val="auto"/>
          <w:lang w:val="en-US"/>
        </w:rPr>
        <w:t xml:space="preserve">may be required </w:t>
      </w:r>
      <w:r w:rsidR="00AD2506" w:rsidRPr="00023120">
        <w:rPr>
          <w:rFonts w:ascii="Arial" w:eastAsia="Arial" w:hAnsi="Arial" w:cs="Arial"/>
          <w:color w:val="auto"/>
          <w:lang w:val="en-US"/>
        </w:rPr>
        <w:t xml:space="preserve">through ‘partial compliance’. </w:t>
      </w:r>
      <w:r w:rsidRPr="00023120">
        <w:rPr>
          <w:rFonts w:ascii="Arial" w:eastAsia="Arial" w:hAnsi="Arial" w:cs="Arial"/>
          <w:color w:val="auto"/>
          <w:lang w:val="en-US"/>
        </w:rPr>
        <w:t xml:space="preserve">Partial compliance </w:t>
      </w:r>
      <w:r w:rsidR="00AD2506" w:rsidRPr="00023120">
        <w:rPr>
          <w:rFonts w:ascii="Arial" w:eastAsia="Arial" w:hAnsi="Arial" w:cs="Arial"/>
          <w:color w:val="auto"/>
          <w:lang w:val="en-US"/>
        </w:rPr>
        <w:t>helps balance regulatory requirements with the practical realities of working with older buildings</w:t>
      </w:r>
      <w:r w:rsidR="00C267F9" w:rsidRPr="00023120">
        <w:rPr>
          <w:rFonts w:ascii="Arial" w:eastAsia="Arial" w:hAnsi="Arial" w:cs="Arial"/>
          <w:color w:val="auto"/>
          <w:lang w:val="en-US"/>
        </w:rPr>
        <w:t xml:space="preserve"> ensuring that adaptive reuse projects remain viable and respectful of the existing structure</w:t>
      </w:r>
      <w:r w:rsidR="00C267F9" w:rsidRPr="00C267F9">
        <w:rPr>
          <w:rFonts w:ascii="Arial" w:eastAsia="Arial" w:hAnsi="Arial" w:cs="Arial"/>
          <w:color w:val="auto"/>
          <w:lang w:val="en-US"/>
        </w:rPr>
        <w:t xml:space="preserve"> </w:t>
      </w:r>
      <w:r w:rsidR="00C267F9" w:rsidRPr="00062CEF">
        <w:rPr>
          <w:rFonts w:ascii="Arial" w:eastAsia="Arial" w:hAnsi="Arial" w:cs="Arial"/>
          <w:color w:val="auto"/>
          <w:lang w:val="en-US"/>
        </w:rPr>
        <w:t>while still enhancing safety and functionality</w:t>
      </w:r>
      <w:r w:rsidR="00AD2506" w:rsidRPr="00023120">
        <w:rPr>
          <w:rFonts w:ascii="Arial" w:eastAsia="Arial" w:hAnsi="Arial" w:cs="Arial"/>
          <w:color w:val="auto"/>
          <w:lang w:val="en-US"/>
        </w:rPr>
        <w:t xml:space="preserve">. </w:t>
      </w:r>
      <w:bookmarkStart w:id="39" w:name="_Hlk176255888"/>
    </w:p>
    <w:bookmarkEnd w:id="39"/>
    <w:p w14:paraId="6D705BEF" w14:textId="1E7117B3" w:rsidR="009E3FC9" w:rsidRDefault="009E3FC9" w:rsidP="00C61B51">
      <w:pPr>
        <w:adjustRightInd/>
        <w:snapToGrid/>
        <w:spacing w:after="0" w:line="276" w:lineRule="auto"/>
        <w:rPr>
          <w:sz w:val="22"/>
          <w:szCs w:val="22"/>
        </w:rPr>
      </w:pPr>
    </w:p>
    <w:p w14:paraId="468D7908" w14:textId="3B491FAF" w:rsidR="006218DD" w:rsidRDefault="003073C4" w:rsidP="00C61B51">
      <w:pPr>
        <w:pStyle w:val="Heading1"/>
        <w:spacing w:line="276" w:lineRule="auto"/>
      </w:pPr>
      <w:bookmarkStart w:id="40" w:name="_5.4_Fire_safety"/>
      <w:bookmarkStart w:id="41" w:name="_6.4_Fire_safety"/>
      <w:bookmarkStart w:id="42" w:name="_Toc169721748"/>
      <w:bookmarkStart w:id="43" w:name="_Toc176967646"/>
      <w:bookmarkEnd w:id="40"/>
      <w:bookmarkEnd w:id="41"/>
      <w:r>
        <w:t>6</w:t>
      </w:r>
      <w:r w:rsidR="006218DD">
        <w:t>.</w:t>
      </w:r>
      <w:r w:rsidR="009E3FC9">
        <w:t>4</w:t>
      </w:r>
      <w:r w:rsidR="006218DD">
        <w:tab/>
      </w:r>
      <w:r w:rsidR="006218DD" w:rsidRPr="00C33C7F">
        <w:t xml:space="preserve">Fire </w:t>
      </w:r>
      <w:r w:rsidR="003B505B">
        <w:t>safety</w:t>
      </w:r>
      <w:r w:rsidR="001002E4" w:rsidRPr="00C33C7F">
        <w:t xml:space="preserve"> </w:t>
      </w:r>
      <w:r w:rsidR="006218DD" w:rsidRPr="00C33C7F">
        <w:t xml:space="preserve">– </w:t>
      </w:r>
      <w:r w:rsidR="001002E4">
        <w:t>k</w:t>
      </w:r>
      <w:r w:rsidR="001002E4" w:rsidRPr="00C33C7F">
        <w:t xml:space="preserve">ey </w:t>
      </w:r>
      <w:bookmarkEnd w:id="42"/>
      <w:r w:rsidR="001002E4">
        <w:t>p</w:t>
      </w:r>
      <w:r w:rsidR="001002E4" w:rsidRPr="00C33C7F">
        <w:t>rinciples</w:t>
      </w:r>
      <w:bookmarkEnd w:id="43"/>
    </w:p>
    <w:p w14:paraId="1EAE9C90" w14:textId="4ABF43C6" w:rsidR="00B824B6" w:rsidRDefault="003073C4" w:rsidP="00C61B51">
      <w:pPr>
        <w:pStyle w:val="Heading2"/>
        <w:spacing w:line="276" w:lineRule="auto"/>
      </w:pPr>
      <w:r>
        <w:t>6</w:t>
      </w:r>
      <w:r w:rsidR="00856490">
        <w:t>.</w:t>
      </w:r>
      <w:r w:rsidR="009E3FC9">
        <w:t>4</w:t>
      </w:r>
      <w:r w:rsidR="00856490">
        <w:t>.1</w:t>
      </w:r>
      <w:r w:rsidR="00856490">
        <w:tab/>
      </w:r>
      <w:r w:rsidR="00B824B6">
        <w:t>Key principles</w:t>
      </w:r>
    </w:p>
    <w:p w14:paraId="30917D2B" w14:textId="12B5B1D5" w:rsidR="001002E4" w:rsidRPr="000A6C4B" w:rsidRDefault="001002E4" w:rsidP="00C61B51">
      <w:pPr>
        <w:pStyle w:val="BodyText"/>
        <w:widowControl/>
        <w:spacing w:line="276" w:lineRule="auto"/>
        <w:rPr>
          <w:rFonts w:asciiTheme="minorHAnsi" w:hAnsiTheme="minorHAnsi" w:cstheme="minorHAnsi"/>
          <w:color w:val="000000" w:themeColor="text1"/>
          <w:sz w:val="20"/>
          <w:szCs w:val="20"/>
        </w:rPr>
      </w:pPr>
      <w:r w:rsidRPr="000A6C4B">
        <w:rPr>
          <w:rFonts w:asciiTheme="minorHAnsi" w:hAnsiTheme="minorHAnsi" w:cstheme="minorHAnsi"/>
          <w:color w:val="000000" w:themeColor="text1"/>
          <w:sz w:val="20"/>
          <w:szCs w:val="20"/>
        </w:rPr>
        <w:t xml:space="preserve">Fire service systems are crucial components in the adaptive reuse of office buildings, ensuring safety and compliance with fire safety regulations. These systems are designed to detect fires early, alert occupants, and facilitate safe evacuation in the event of an emergency. </w:t>
      </w:r>
    </w:p>
    <w:p w14:paraId="59DF8E62" w14:textId="77777777" w:rsidR="001002E4" w:rsidRPr="000A6C4B" w:rsidRDefault="001002E4" w:rsidP="00C61B51">
      <w:pPr>
        <w:pStyle w:val="BodyText"/>
        <w:widowControl/>
        <w:spacing w:line="276" w:lineRule="auto"/>
        <w:rPr>
          <w:rFonts w:asciiTheme="minorHAnsi" w:hAnsiTheme="minorHAnsi" w:cstheme="minorHAnsi"/>
          <w:color w:val="000000" w:themeColor="text1"/>
          <w:sz w:val="20"/>
          <w:szCs w:val="20"/>
        </w:rPr>
      </w:pPr>
    </w:p>
    <w:p w14:paraId="11632CE3" w14:textId="07713964" w:rsidR="001002E4" w:rsidRPr="000A6C4B" w:rsidRDefault="001002E4" w:rsidP="00C61B51">
      <w:pPr>
        <w:pStyle w:val="BodyText"/>
        <w:widowControl/>
        <w:spacing w:line="276" w:lineRule="auto"/>
        <w:rPr>
          <w:rFonts w:asciiTheme="minorHAnsi" w:hAnsiTheme="minorHAnsi" w:cstheme="minorHAnsi"/>
          <w:color w:val="000000" w:themeColor="text1"/>
          <w:sz w:val="20"/>
          <w:szCs w:val="20"/>
        </w:rPr>
      </w:pPr>
      <w:r w:rsidRPr="000A6C4B">
        <w:rPr>
          <w:rStyle w:val="cf01"/>
          <w:rFonts w:asciiTheme="minorHAnsi" w:hAnsiTheme="minorHAnsi" w:cstheme="minorHAnsi"/>
          <w:color w:val="000000" w:themeColor="text1"/>
          <w:sz w:val="20"/>
          <w:szCs w:val="20"/>
        </w:rPr>
        <w:t xml:space="preserve">Fire systems in buildings vary depending on the classification and use of a building. </w:t>
      </w:r>
      <w:r w:rsidRPr="000A6C4B">
        <w:rPr>
          <w:rFonts w:asciiTheme="minorHAnsi" w:hAnsiTheme="minorHAnsi" w:cstheme="minorHAnsi"/>
          <w:color w:val="000000" w:themeColor="text1"/>
          <w:sz w:val="20"/>
          <w:szCs w:val="20"/>
        </w:rPr>
        <w:t xml:space="preserve">With a change of use from office to residential usage, there will be changes in occupancy type and layouts that in turn affect fire hazards. </w:t>
      </w:r>
      <w:r w:rsidR="00824335" w:rsidRPr="00824335">
        <w:rPr>
          <w:rFonts w:asciiTheme="minorHAnsi" w:hAnsiTheme="minorHAnsi" w:cstheme="minorHAnsi"/>
          <w:color w:val="000000" w:themeColor="text1"/>
          <w:sz w:val="20"/>
          <w:szCs w:val="20"/>
        </w:rPr>
        <w:t>The building must have fire safety systems that match its new use, according to the current BCA requirements.</w:t>
      </w:r>
      <w:r w:rsidRPr="000A6C4B">
        <w:rPr>
          <w:rFonts w:asciiTheme="minorHAnsi" w:hAnsiTheme="minorHAnsi" w:cstheme="minorHAnsi"/>
          <w:color w:val="000000" w:themeColor="text1"/>
          <w:sz w:val="20"/>
          <w:szCs w:val="20"/>
        </w:rPr>
        <w:t xml:space="preserve"> </w:t>
      </w:r>
      <w:r w:rsidR="00C44502" w:rsidRPr="00C44502">
        <w:rPr>
          <w:rStyle w:val="cf01"/>
          <w:rFonts w:asciiTheme="minorHAnsi" w:hAnsiTheme="minorHAnsi" w:cstheme="minorHAnsi"/>
          <w:color w:val="000000" w:themeColor="text1"/>
          <w:sz w:val="20"/>
          <w:szCs w:val="20"/>
        </w:rPr>
        <w:lastRenderedPageBreak/>
        <w:t>Apartment buildings need different smoke detection and occupant warning systems compared to office buildings. This is mainly because people live and sleep in apartments, which requires a different approach to fire safety.</w:t>
      </w:r>
    </w:p>
    <w:p w14:paraId="6F50F4D0" w14:textId="5658EFEB" w:rsidR="009C2860" w:rsidRPr="000139BB" w:rsidRDefault="001002E4" w:rsidP="00C61B51">
      <w:pPr>
        <w:pStyle w:val="NormalWeb"/>
        <w:spacing w:line="276" w:lineRule="auto"/>
        <w:rPr>
          <w:rFonts w:asciiTheme="minorHAnsi" w:hAnsiTheme="minorHAnsi" w:cstheme="minorHAnsi"/>
          <w:sz w:val="20"/>
          <w:szCs w:val="20"/>
        </w:rPr>
      </w:pPr>
      <w:r w:rsidRPr="000A6C4B">
        <w:rPr>
          <w:rFonts w:asciiTheme="minorHAnsi" w:hAnsiTheme="minorHAnsi" w:cstheme="minorHAnsi"/>
          <w:color w:val="000000" w:themeColor="text1"/>
          <w:sz w:val="20"/>
          <w:szCs w:val="20"/>
        </w:rPr>
        <w:t>F</w:t>
      </w:r>
      <w:r w:rsidR="009C2860" w:rsidRPr="000A6C4B">
        <w:rPr>
          <w:rFonts w:asciiTheme="minorHAnsi" w:hAnsiTheme="minorHAnsi" w:cstheme="minorHAnsi"/>
          <w:color w:val="000000" w:themeColor="text1"/>
          <w:sz w:val="20"/>
          <w:szCs w:val="20"/>
        </w:rPr>
        <w:t>ire service systems must be carefully integrated to align with the building's new use and layout. Consultants and fire safety engineers play crucial roles in assessing risks, designing appropriate systems, and ensuring compliance with local building codes and regulations. By implementing robust fire service systems tailored to the specific needs of repurposed office buildings, developers and stakeholders can enhance safety, protect occupants, and safeguard investments in adaptive reuse projects.</w:t>
      </w:r>
    </w:p>
    <w:p w14:paraId="3C68F070" w14:textId="42A9C990" w:rsidR="006218DD" w:rsidRPr="00875C35" w:rsidRDefault="003073C4" w:rsidP="00C61B51">
      <w:pPr>
        <w:pStyle w:val="Heading2"/>
        <w:spacing w:line="276" w:lineRule="auto"/>
      </w:pPr>
      <w:r>
        <w:t>6</w:t>
      </w:r>
      <w:r w:rsidR="00856490">
        <w:t>.</w:t>
      </w:r>
      <w:r w:rsidR="009E3FC9">
        <w:t>4</w:t>
      </w:r>
      <w:r w:rsidR="00856490">
        <w:t>.2</w:t>
      </w:r>
      <w:r w:rsidR="00856490">
        <w:tab/>
      </w:r>
      <w:r w:rsidR="006218DD" w:rsidRPr="00875C35">
        <w:t xml:space="preserve">Smoke detection and </w:t>
      </w:r>
      <w:r w:rsidR="009C2860">
        <w:t>a</w:t>
      </w:r>
      <w:r w:rsidR="009C2860" w:rsidRPr="00875C35">
        <w:t xml:space="preserve">larm </w:t>
      </w:r>
      <w:r w:rsidR="009C2860">
        <w:t>s</w:t>
      </w:r>
      <w:r w:rsidR="009C2860" w:rsidRPr="00875C35">
        <w:t>ystems</w:t>
      </w:r>
    </w:p>
    <w:p w14:paraId="481A76E8" w14:textId="5F582CB8" w:rsidR="009C2860" w:rsidRPr="000A6C4B" w:rsidRDefault="009C2860" w:rsidP="00C61B51">
      <w:pPr>
        <w:pStyle w:val="NormalWeb"/>
        <w:spacing w:line="276" w:lineRule="auto"/>
        <w:rPr>
          <w:rFonts w:asciiTheme="minorHAnsi" w:hAnsiTheme="minorHAnsi" w:cstheme="minorHAnsi"/>
          <w:color w:val="000000" w:themeColor="text1"/>
          <w:sz w:val="20"/>
          <w:szCs w:val="20"/>
        </w:rPr>
      </w:pPr>
      <w:r w:rsidRPr="000A6C4B">
        <w:rPr>
          <w:rFonts w:asciiTheme="minorHAnsi" w:hAnsiTheme="minorHAnsi" w:cstheme="minorHAnsi"/>
          <w:color w:val="000000" w:themeColor="text1"/>
          <w:sz w:val="20"/>
          <w:szCs w:val="20"/>
        </w:rPr>
        <w:t xml:space="preserve">One of the primary types of fire service systems is fire detection and alarm systems. These systems include smoke detectors, heat detectors, and manual </w:t>
      </w:r>
      <w:r w:rsidR="00C44502">
        <w:rPr>
          <w:rFonts w:asciiTheme="minorHAnsi" w:hAnsiTheme="minorHAnsi" w:cstheme="minorHAnsi"/>
          <w:color w:val="000000" w:themeColor="text1"/>
          <w:sz w:val="20"/>
          <w:szCs w:val="20"/>
        </w:rPr>
        <w:t>call</w:t>
      </w:r>
      <w:r w:rsidR="00C44502" w:rsidRPr="000A6C4B">
        <w:rPr>
          <w:rFonts w:asciiTheme="minorHAnsi" w:hAnsiTheme="minorHAnsi" w:cstheme="minorHAnsi"/>
          <w:color w:val="000000" w:themeColor="text1"/>
          <w:sz w:val="20"/>
          <w:szCs w:val="20"/>
        </w:rPr>
        <w:t xml:space="preserve"> </w:t>
      </w:r>
      <w:r w:rsidRPr="000A6C4B">
        <w:rPr>
          <w:rFonts w:asciiTheme="minorHAnsi" w:hAnsiTheme="minorHAnsi" w:cstheme="minorHAnsi"/>
          <w:color w:val="000000" w:themeColor="text1"/>
          <w:sz w:val="20"/>
          <w:szCs w:val="20"/>
        </w:rPr>
        <w:t>stations strategically placed throughout the building to detect signs of fire. Upon detection, alarms are triggered to alert occupants and emergency responders, enabling swift action to mitigate the fire's spread.</w:t>
      </w:r>
    </w:p>
    <w:p w14:paraId="20DCCBEF" w14:textId="2287B2B4" w:rsidR="006218DD" w:rsidRPr="00875C35" w:rsidRDefault="006218DD" w:rsidP="00C61B51">
      <w:pPr>
        <w:pStyle w:val="BodyText"/>
        <w:widowControl/>
        <w:spacing w:before="141" w:line="276" w:lineRule="auto"/>
        <w:rPr>
          <w:rFonts w:asciiTheme="minorHAnsi" w:hAnsiTheme="minorHAnsi" w:cstheme="minorHAnsi"/>
          <w:color w:val="1C1C1C"/>
          <w:sz w:val="20"/>
          <w:szCs w:val="20"/>
        </w:rPr>
      </w:pPr>
      <w:r w:rsidRPr="000A6C4B">
        <w:rPr>
          <w:rFonts w:asciiTheme="minorHAnsi" w:hAnsiTheme="minorHAnsi" w:cstheme="minorHAnsi"/>
          <w:color w:val="000000" w:themeColor="text1"/>
          <w:sz w:val="20"/>
          <w:szCs w:val="20"/>
        </w:rPr>
        <w:t>Residential buildings must be provided with an automatic smoke detection and alarm system. The</w:t>
      </w:r>
      <w:r w:rsidRPr="00875C35">
        <w:rPr>
          <w:rFonts w:asciiTheme="minorHAnsi" w:hAnsiTheme="minorHAnsi" w:cstheme="minorHAnsi"/>
          <w:color w:val="1C1C1C"/>
          <w:sz w:val="20"/>
          <w:szCs w:val="20"/>
        </w:rPr>
        <w:t xml:space="preserve"> system requirements vary depending on the size of the building but generally comprise of smoke alarms within </w:t>
      </w:r>
      <w:r w:rsidR="00C44502">
        <w:rPr>
          <w:rFonts w:asciiTheme="minorHAnsi" w:hAnsiTheme="minorHAnsi" w:cstheme="minorHAnsi"/>
          <w:color w:val="1C1C1C"/>
          <w:sz w:val="20"/>
          <w:szCs w:val="20"/>
        </w:rPr>
        <w:t>individual apartments</w:t>
      </w:r>
      <w:r w:rsidR="00C44502" w:rsidRPr="00875C35">
        <w:rPr>
          <w:rFonts w:asciiTheme="minorHAnsi" w:hAnsiTheme="minorHAnsi" w:cstheme="minorHAnsi"/>
          <w:color w:val="1C1C1C"/>
          <w:sz w:val="20"/>
          <w:szCs w:val="20"/>
        </w:rPr>
        <w:t xml:space="preserve"> </w:t>
      </w:r>
      <w:r w:rsidRPr="00875C35">
        <w:rPr>
          <w:rFonts w:asciiTheme="minorHAnsi" w:hAnsiTheme="minorHAnsi" w:cstheme="minorHAnsi"/>
          <w:color w:val="1C1C1C"/>
          <w:sz w:val="20"/>
          <w:szCs w:val="20"/>
        </w:rPr>
        <w:t>which provide a local alarm, and a smoke detection system comprising of a smoke detector and a building occupant warning system within public areas.</w:t>
      </w:r>
    </w:p>
    <w:p w14:paraId="78281D7D" w14:textId="1CC00266" w:rsidR="006218DD" w:rsidRPr="00210A48" w:rsidRDefault="006218DD" w:rsidP="00C61B51">
      <w:pPr>
        <w:pStyle w:val="BodyText"/>
        <w:spacing w:before="141" w:line="276" w:lineRule="auto"/>
        <w:rPr>
          <w:color w:val="1C1C1C"/>
          <w:sz w:val="22"/>
          <w:szCs w:val="22"/>
        </w:rPr>
      </w:pPr>
      <w:r w:rsidRPr="00875C35">
        <w:rPr>
          <w:rFonts w:asciiTheme="minorHAnsi" w:hAnsiTheme="minorHAnsi" w:cstheme="minorHAnsi"/>
          <w:color w:val="1C1C1C"/>
          <w:sz w:val="20"/>
          <w:szCs w:val="20"/>
        </w:rPr>
        <w:t xml:space="preserve">Effectively, these systems in combination allow for an internal alarm within dwellings and a building wide alarm </w:t>
      </w:r>
      <w:r w:rsidR="006F6D5B" w:rsidRPr="00875C35">
        <w:rPr>
          <w:rFonts w:asciiTheme="minorHAnsi" w:hAnsiTheme="minorHAnsi" w:cstheme="minorHAnsi"/>
          <w:color w:val="1C1C1C"/>
          <w:sz w:val="20"/>
          <w:szCs w:val="20"/>
        </w:rPr>
        <w:t>whe</w:t>
      </w:r>
      <w:r w:rsidR="006F6D5B">
        <w:rPr>
          <w:rFonts w:asciiTheme="minorHAnsi" w:hAnsiTheme="minorHAnsi" w:cstheme="minorHAnsi"/>
          <w:color w:val="1C1C1C"/>
          <w:sz w:val="20"/>
          <w:szCs w:val="20"/>
        </w:rPr>
        <w:t>n</w:t>
      </w:r>
      <w:r w:rsidR="006F6D5B" w:rsidRPr="00875C35">
        <w:rPr>
          <w:rFonts w:asciiTheme="minorHAnsi" w:hAnsiTheme="minorHAnsi" w:cstheme="minorHAnsi"/>
          <w:color w:val="1C1C1C"/>
          <w:sz w:val="20"/>
          <w:szCs w:val="20"/>
        </w:rPr>
        <w:t xml:space="preserve"> </w:t>
      </w:r>
      <w:r w:rsidRPr="00875C35">
        <w:rPr>
          <w:rFonts w:asciiTheme="minorHAnsi" w:hAnsiTheme="minorHAnsi" w:cstheme="minorHAnsi"/>
          <w:color w:val="1C1C1C"/>
          <w:sz w:val="20"/>
          <w:szCs w:val="20"/>
        </w:rPr>
        <w:t xml:space="preserve">located within public areas. These requirements can vary significantly depending on whether the building is fitted with other forms of fire suppression. </w:t>
      </w:r>
      <w:r w:rsidR="00775895">
        <w:rPr>
          <w:rFonts w:asciiTheme="minorHAnsi" w:hAnsiTheme="minorHAnsi" w:cstheme="minorHAnsi"/>
          <w:color w:val="1C1C1C"/>
          <w:sz w:val="20"/>
          <w:szCs w:val="20"/>
        </w:rPr>
        <w:br/>
      </w:r>
    </w:p>
    <w:p w14:paraId="36003E65" w14:textId="47FC12B4" w:rsidR="006218DD" w:rsidRPr="00210A48" w:rsidRDefault="003073C4" w:rsidP="00C61B51">
      <w:pPr>
        <w:pStyle w:val="Heading2"/>
        <w:spacing w:line="276" w:lineRule="auto"/>
      </w:pPr>
      <w:r>
        <w:t>6</w:t>
      </w:r>
      <w:r w:rsidR="00856490">
        <w:t>.</w:t>
      </w:r>
      <w:r w:rsidR="009E3FC9">
        <w:t>4</w:t>
      </w:r>
      <w:r w:rsidR="00856490">
        <w:t>.3</w:t>
      </w:r>
      <w:r w:rsidR="00856490">
        <w:tab/>
      </w:r>
      <w:r w:rsidR="006218DD" w:rsidRPr="00210A48">
        <w:t xml:space="preserve">Fire </w:t>
      </w:r>
      <w:r w:rsidR="00042C7E">
        <w:t>s</w:t>
      </w:r>
      <w:r w:rsidR="00042C7E" w:rsidRPr="00210A48">
        <w:t xml:space="preserve">uppression </w:t>
      </w:r>
      <w:r w:rsidR="00042C7E">
        <w:t>s</w:t>
      </w:r>
      <w:r w:rsidR="00042C7E" w:rsidRPr="00210A48">
        <w:t>ystems</w:t>
      </w:r>
    </w:p>
    <w:p w14:paraId="3BB60AC0" w14:textId="7D8BA9E2" w:rsidR="009C2860" w:rsidRPr="000139BB" w:rsidRDefault="009C2860" w:rsidP="00C61B51">
      <w:pPr>
        <w:pStyle w:val="NormalWeb"/>
        <w:spacing w:line="276" w:lineRule="auto"/>
        <w:rPr>
          <w:rFonts w:asciiTheme="minorHAnsi" w:hAnsiTheme="minorHAnsi" w:cstheme="minorHAnsi"/>
          <w:sz w:val="20"/>
          <w:szCs w:val="20"/>
        </w:rPr>
      </w:pPr>
      <w:r w:rsidRPr="000139BB">
        <w:rPr>
          <w:rFonts w:asciiTheme="minorHAnsi" w:hAnsiTheme="minorHAnsi" w:cstheme="minorHAnsi"/>
          <w:sz w:val="20"/>
          <w:szCs w:val="20"/>
        </w:rPr>
        <w:t xml:space="preserve">Another critical type </w:t>
      </w:r>
      <w:r w:rsidR="001002E4">
        <w:rPr>
          <w:rFonts w:asciiTheme="minorHAnsi" w:hAnsiTheme="minorHAnsi" w:cstheme="minorHAnsi"/>
          <w:sz w:val="20"/>
          <w:szCs w:val="20"/>
        </w:rPr>
        <w:t>of</w:t>
      </w:r>
      <w:r w:rsidRPr="000139BB">
        <w:rPr>
          <w:rFonts w:asciiTheme="minorHAnsi" w:hAnsiTheme="minorHAnsi" w:cstheme="minorHAnsi"/>
          <w:sz w:val="20"/>
          <w:szCs w:val="20"/>
        </w:rPr>
        <w:t xml:space="preserve"> fire suppression system</w:t>
      </w:r>
      <w:r w:rsidR="001002E4">
        <w:rPr>
          <w:rFonts w:asciiTheme="minorHAnsi" w:hAnsiTheme="minorHAnsi" w:cstheme="minorHAnsi"/>
          <w:sz w:val="20"/>
          <w:szCs w:val="20"/>
        </w:rPr>
        <w:t xml:space="preserve"> </w:t>
      </w:r>
      <w:r w:rsidR="00006FD3">
        <w:rPr>
          <w:rFonts w:asciiTheme="minorHAnsi" w:hAnsiTheme="minorHAnsi" w:cstheme="minorHAnsi"/>
          <w:sz w:val="20"/>
          <w:szCs w:val="20"/>
        </w:rPr>
        <w:t>is a</w:t>
      </w:r>
      <w:r w:rsidR="00006FD3" w:rsidRPr="000139BB">
        <w:rPr>
          <w:rFonts w:asciiTheme="minorHAnsi" w:hAnsiTheme="minorHAnsi" w:cstheme="minorHAnsi"/>
          <w:sz w:val="20"/>
          <w:szCs w:val="20"/>
        </w:rPr>
        <w:t xml:space="preserve"> </w:t>
      </w:r>
      <w:r w:rsidRPr="000139BB">
        <w:rPr>
          <w:rFonts w:asciiTheme="minorHAnsi" w:hAnsiTheme="minorHAnsi" w:cstheme="minorHAnsi"/>
          <w:sz w:val="20"/>
          <w:szCs w:val="20"/>
        </w:rPr>
        <w:t>sprinkler system. Sprinklers are designed to release water or other extinguishing agents when a fire is detected, effectively controlling or extinguishing flames before they can escalate. These systems are particularly essential in adaptive reuse projects where building layouts and materials may vary, potentially affecting fire spread dynamics.</w:t>
      </w:r>
    </w:p>
    <w:p w14:paraId="42667771" w14:textId="1098781B" w:rsidR="006218DD" w:rsidRPr="00875C35" w:rsidRDefault="006218DD" w:rsidP="00C61B51">
      <w:pPr>
        <w:pStyle w:val="BodyText"/>
        <w:spacing w:before="141" w:line="276" w:lineRule="auto"/>
        <w:rPr>
          <w:color w:val="1C1C1C"/>
          <w:sz w:val="20"/>
          <w:szCs w:val="20"/>
        </w:rPr>
      </w:pPr>
      <w:r w:rsidRPr="00875C35">
        <w:rPr>
          <w:color w:val="1C1C1C"/>
          <w:sz w:val="20"/>
          <w:szCs w:val="20"/>
        </w:rPr>
        <w:t xml:space="preserve">Fire suppression systems in buildings </w:t>
      </w:r>
      <w:r w:rsidR="003C7B08" w:rsidRPr="00875C35">
        <w:rPr>
          <w:color w:val="1C1C1C"/>
          <w:sz w:val="20"/>
          <w:szCs w:val="20"/>
        </w:rPr>
        <w:t>consist</w:t>
      </w:r>
      <w:r w:rsidRPr="00875C35">
        <w:rPr>
          <w:color w:val="1C1C1C"/>
          <w:sz w:val="20"/>
          <w:szCs w:val="20"/>
        </w:rPr>
        <w:t xml:space="preserve"> of fire hydrants, fire hose reels, fire extinguishers and automatic fire sprinklers. Provision for these systems </w:t>
      </w:r>
      <w:r w:rsidR="00006FD3" w:rsidRPr="00875C35">
        <w:rPr>
          <w:color w:val="1C1C1C"/>
          <w:sz w:val="20"/>
          <w:szCs w:val="20"/>
        </w:rPr>
        <w:t>var</w:t>
      </w:r>
      <w:r w:rsidR="00006FD3">
        <w:rPr>
          <w:color w:val="1C1C1C"/>
          <w:sz w:val="20"/>
          <w:szCs w:val="20"/>
        </w:rPr>
        <w:t>y</w:t>
      </w:r>
      <w:r w:rsidR="00006FD3" w:rsidRPr="00875C35">
        <w:rPr>
          <w:color w:val="1C1C1C"/>
          <w:sz w:val="20"/>
          <w:szCs w:val="20"/>
        </w:rPr>
        <w:t xml:space="preserve"> </w:t>
      </w:r>
      <w:r w:rsidRPr="00875C35">
        <w:rPr>
          <w:color w:val="1C1C1C"/>
          <w:sz w:val="20"/>
          <w:szCs w:val="20"/>
        </w:rPr>
        <w:t>depending on the size, height, and number of storeys of the building.</w:t>
      </w:r>
    </w:p>
    <w:p w14:paraId="70010037" w14:textId="05093F23" w:rsidR="006218DD" w:rsidRPr="00875C35" w:rsidRDefault="006218DD" w:rsidP="00C61B51">
      <w:pPr>
        <w:pStyle w:val="BodyText"/>
        <w:spacing w:before="141" w:line="276" w:lineRule="auto"/>
        <w:rPr>
          <w:color w:val="1C1C1C"/>
          <w:sz w:val="20"/>
          <w:szCs w:val="20"/>
        </w:rPr>
      </w:pPr>
      <w:r w:rsidRPr="00875C35">
        <w:rPr>
          <w:color w:val="1C1C1C"/>
          <w:sz w:val="20"/>
          <w:szCs w:val="20"/>
        </w:rPr>
        <w:t>Fire hydrant systems are required to protect buildings (other than single detached dwellings and associated structures) which are greater than 500</w:t>
      </w:r>
      <w:r w:rsidR="00F15152">
        <w:rPr>
          <w:color w:val="1C1C1C"/>
          <w:sz w:val="20"/>
          <w:szCs w:val="20"/>
        </w:rPr>
        <w:t xml:space="preserve"> </w:t>
      </w:r>
      <w:r w:rsidRPr="00875C35">
        <w:rPr>
          <w:color w:val="1C1C1C"/>
          <w:sz w:val="20"/>
          <w:szCs w:val="20"/>
        </w:rPr>
        <w:t>m</w:t>
      </w:r>
      <w:r w:rsidRPr="00875C35">
        <w:rPr>
          <w:color w:val="1C1C1C"/>
          <w:sz w:val="20"/>
          <w:szCs w:val="20"/>
          <w:vertAlign w:val="superscript"/>
        </w:rPr>
        <w:t>2</w:t>
      </w:r>
      <w:r w:rsidRPr="00875C35">
        <w:rPr>
          <w:color w:val="1C1C1C"/>
          <w:sz w:val="20"/>
          <w:szCs w:val="20"/>
        </w:rPr>
        <w:t>.</w:t>
      </w:r>
    </w:p>
    <w:p w14:paraId="717239D6" w14:textId="77777777" w:rsidR="006218DD" w:rsidRPr="00875C35" w:rsidRDefault="006218DD" w:rsidP="00C61B51">
      <w:pPr>
        <w:pStyle w:val="BodyText"/>
        <w:spacing w:before="141" w:line="276" w:lineRule="auto"/>
        <w:rPr>
          <w:color w:val="1C1C1C"/>
          <w:sz w:val="20"/>
          <w:szCs w:val="20"/>
        </w:rPr>
      </w:pPr>
      <w:r w:rsidRPr="00875C35">
        <w:rPr>
          <w:color w:val="1C1C1C"/>
          <w:sz w:val="20"/>
          <w:szCs w:val="20"/>
        </w:rPr>
        <w:t>Fire hose reel systems are not required to serve residential buildings or short stay accommodation buildings but can be required to cover ancillary uses located within the same buildings, such as carparks and retail spaces.</w:t>
      </w:r>
    </w:p>
    <w:p w14:paraId="4621AA52" w14:textId="77777777" w:rsidR="006218DD" w:rsidRDefault="006218DD" w:rsidP="00C61B51">
      <w:pPr>
        <w:pStyle w:val="BodyText"/>
        <w:spacing w:before="141" w:line="276" w:lineRule="auto"/>
        <w:rPr>
          <w:color w:val="1C1C1C"/>
          <w:sz w:val="20"/>
          <w:szCs w:val="20"/>
        </w:rPr>
      </w:pPr>
      <w:r w:rsidRPr="00875C35">
        <w:rPr>
          <w:color w:val="1C1C1C"/>
          <w:sz w:val="20"/>
          <w:szCs w:val="20"/>
        </w:rPr>
        <w:t xml:space="preserve">Fire sprinklers are required in apartment buildings and accommodation buildings such as hotels and motels which have four (4) or more storeys. </w:t>
      </w:r>
    </w:p>
    <w:p w14:paraId="148FF511" w14:textId="327B1E73" w:rsidR="006218DD" w:rsidRPr="00875C35" w:rsidRDefault="006218DD" w:rsidP="00C61B51">
      <w:pPr>
        <w:pStyle w:val="BodyText"/>
        <w:spacing w:before="141" w:line="276" w:lineRule="auto"/>
        <w:rPr>
          <w:color w:val="1C1C1C"/>
          <w:sz w:val="20"/>
          <w:szCs w:val="20"/>
        </w:rPr>
      </w:pPr>
      <w:r w:rsidRPr="00875C35">
        <w:rPr>
          <w:color w:val="1C1C1C"/>
          <w:sz w:val="20"/>
          <w:szCs w:val="20"/>
        </w:rPr>
        <w:t>Shared accommodation buildings and residential care buildings require sprinklers irrespective of size.</w:t>
      </w:r>
      <w:r w:rsidR="002C04EE" w:rsidRPr="002C04EE">
        <w:t xml:space="preserve"> </w:t>
      </w:r>
      <w:r w:rsidR="002C04EE" w:rsidRPr="002C04EE">
        <w:rPr>
          <w:color w:val="1C1C1C"/>
          <w:sz w:val="20"/>
          <w:szCs w:val="20"/>
        </w:rPr>
        <w:t xml:space="preserve">See </w:t>
      </w:r>
      <w:r w:rsidR="003E478C">
        <w:rPr>
          <w:color w:val="1C1C1C"/>
          <w:sz w:val="20"/>
          <w:szCs w:val="20"/>
        </w:rPr>
        <w:t xml:space="preserve">Appendix </w:t>
      </w:r>
      <w:r w:rsidR="00613C2D">
        <w:rPr>
          <w:color w:val="1C1C1C"/>
          <w:sz w:val="20"/>
          <w:szCs w:val="20"/>
        </w:rPr>
        <w:t>A</w:t>
      </w:r>
      <w:r w:rsidR="00613C2D" w:rsidRPr="002C04EE">
        <w:rPr>
          <w:color w:val="1C1C1C"/>
          <w:sz w:val="20"/>
          <w:szCs w:val="20"/>
        </w:rPr>
        <w:t xml:space="preserve"> </w:t>
      </w:r>
      <w:r w:rsidR="002C04EE" w:rsidRPr="002C04EE">
        <w:rPr>
          <w:color w:val="1C1C1C"/>
          <w:sz w:val="20"/>
          <w:szCs w:val="20"/>
        </w:rPr>
        <w:t>for a definition of building types and their respective classification in Victoria in accordance with the BCA.</w:t>
      </w:r>
    </w:p>
    <w:p w14:paraId="2330D2D4" w14:textId="77777777" w:rsidR="00C445F6" w:rsidRDefault="00C445F6" w:rsidP="00C61B51">
      <w:pPr>
        <w:pStyle w:val="BodyText"/>
        <w:spacing w:line="276" w:lineRule="auto"/>
        <w:rPr>
          <w:color w:val="1C1C1C"/>
          <w:sz w:val="20"/>
          <w:szCs w:val="20"/>
        </w:rPr>
      </w:pPr>
    </w:p>
    <w:p w14:paraId="0D3A27E3" w14:textId="09E7B392" w:rsidR="00B824B6" w:rsidRPr="001371B0" w:rsidRDefault="00B824B6" w:rsidP="00C61B51">
      <w:pPr>
        <w:pStyle w:val="BodyText"/>
        <w:spacing w:line="276" w:lineRule="auto"/>
        <w:rPr>
          <w:sz w:val="20"/>
          <w:szCs w:val="20"/>
        </w:rPr>
      </w:pPr>
      <w:r w:rsidRPr="001371B0">
        <w:rPr>
          <w:sz w:val="20"/>
          <w:szCs w:val="20"/>
        </w:rPr>
        <w:t xml:space="preserve">Considering a change of use </w:t>
      </w:r>
      <w:r w:rsidR="00C44502">
        <w:rPr>
          <w:sz w:val="20"/>
          <w:szCs w:val="20"/>
        </w:rPr>
        <w:t>from</w:t>
      </w:r>
      <w:r w:rsidR="00C44502" w:rsidRPr="001371B0">
        <w:rPr>
          <w:sz w:val="20"/>
          <w:szCs w:val="20"/>
        </w:rPr>
        <w:t xml:space="preserve"> </w:t>
      </w:r>
      <w:r w:rsidRPr="001371B0">
        <w:rPr>
          <w:sz w:val="20"/>
          <w:szCs w:val="20"/>
        </w:rPr>
        <w:t>an existing commercial building to residential use which</w:t>
      </w:r>
      <w:r w:rsidR="00C44502">
        <w:rPr>
          <w:sz w:val="20"/>
          <w:szCs w:val="20"/>
        </w:rPr>
        <w:t xml:space="preserve"> has</w:t>
      </w:r>
      <w:r w:rsidRPr="001371B0">
        <w:rPr>
          <w:sz w:val="20"/>
          <w:szCs w:val="20"/>
        </w:rPr>
        <w:t xml:space="preserve"> four (4) </w:t>
      </w:r>
      <w:r w:rsidR="00C44502">
        <w:rPr>
          <w:sz w:val="20"/>
          <w:szCs w:val="20"/>
        </w:rPr>
        <w:t xml:space="preserve">or more </w:t>
      </w:r>
      <w:r w:rsidRPr="001371B0">
        <w:rPr>
          <w:sz w:val="20"/>
          <w:szCs w:val="20"/>
        </w:rPr>
        <w:t>storeys will always require a retrofit of a fire sprinkler system where one is not already provided and may be required for less than three storeys for accommodation type uses.</w:t>
      </w:r>
    </w:p>
    <w:p w14:paraId="0B18E7E4" w14:textId="77777777" w:rsidR="00B824B6" w:rsidRPr="001371B0" w:rsidRDefault="00B824B6" w:rsidP="00C61B51">
      <w:pPr>
        <w:pStyle w:val="BodyText"/>
        <w:spacing w:line="276" w:lineRule="auto"/>
        <w:rPr>
          <w:sz w:val="20"/>
          <w:szCs w:val="20"/>
        </w:rPr>
      </w:pPr>
    </w:p>
    <w:p w14:paraId="5584C0B0" w14:textId="03285995" w:rsidR="00B824B6" w:rsidRPr="001371B0" w:rsidRDefault="00B824B6" w:rsidP="00C61B51">
      <w:pPr>
        <w:pStyle w:val="BodyText"/>
        <w:spacing w:line="276" w:lineRule="auto"/>
        <w:rPr>
          <w:sz w:val="20"/>
          <w:szCs w:val="20"/>
        </w:rPr>
      </w:pPr>
      <w:r w:rsidRPr="001371B0">
        <w:rPr>
          <w:sz w:val="20"/>
          <w:szCs w:val="20"/>
        </w:rPr>
        <w:t xml:space="preserve">In specific circumstances, more cost-effective systems which </w:t>
      </w:r>
      <w:r w:rsidR="00006FD3" w:rsidRPr="001371B0">
        <w:rPr>
          <w:sz w:val="20"/>
          <w:szCs w:val="20"/>
        </w:rPr>
        <w:t>utili</w:t>
      </w:r>
      <w:r w:rsidR="00006FD3">
        <w:rPr>
          <w:sz w:val="20"/>
          <w:szCs w:val="20"/>
        </w:rPr>
        <w:t>s</w:t>
      </w:r>
      <w:r w:rsidR="00006FD3" w:rsidRPr="001371B0">
        <w:rPr>
          <w:sz w:val="20"/>
          <w:szCs w:val="20"/>
        </w:rPr>
        <w:t xml:space="preserve">e </w:t>
      </w:r>
      <w:r w:rsidRPr="001371B0">
        <w:rPr>
          <w:sz w:val="20"/>
          <w:szCs w:val="20"/>
        </w:rPr>
        <w:t xml:space="preserve">fire hydrant or drinking water supplies in lieu of traditional sprinkler system configurations can be adopted however the significant concessions provided to sprinkler protected buildings are not offered to such systems. </w:t>
      </w:r>
    </w:p>
    <w:p w14:paraId="60E0F5E1" w14:textId="77777777" w:rsidR="00B824B6" w:rsidRPr="001371B0" w:rsidRDefault="00B824B6" w:rsidP="00C61B51">
      <w:pPr>
        <w:pStyle w:val="BodyText"/>
        <w:spacing w:line="276" w:lineRule="auto"/>
        <w:rPr>
          <w:sz w:val="20"/>
          <w:szCs w:val="20"/>
        </w:rPr>
      </w:pPr>
    </w:p>
    <w:p w14:paraId="31459FB1" w14:textId="77777777" w:rsidR="00B824B6" w:rsidRPr="001371B0" w:rsidRDefault="00B824B6" w:rsidP="00C61B51">
      <w:pPr>
        <w:pStyle w:val="BodyText"/>
        <w:spacing w:line="276" w:lineRule="auto"/>
        <w:rPr>
          <w:sz w:val="20"/>
          <w:szCs w:val="20"/>
        </w:rPr>
      </w:pPr>
      <w:r w:rsidRPr="001371B0">
        <w:rPr>
          <w:sz w:val="20"/>
          <w:szCs w:val="20"/>
        </w:rPr>
        <w:lastRenderedPageBreak/>
        <w:t>Owners should carefully consider the specific context of their building in consultation with design professionals such as fire services engineers and fire safety engineers to determine the most appropriate fire sprinkler system.</w:t>
      </w:r>
    </w:p>
    <w:p w14:paraId="2B409DA8" w14:textId="77777777" w:rsidR="00B824B6" w:rsidRDefault="00B824B6" w:rsidP="00C61B51">
      <w:pPr>
        <w:pStyle w:val="BodyText"/>
        <w:spacing w:line="276" w:lineRule="auto"/>
        <w:rPr>
          <w:sz w:val="20"/>
          <w:szCs w:val="20"/>
        </w:rPr>
      </w:pPr>
    </w:p>
    <w:p w14:paraId="36BD995C" w14:textId="35DB97BC" w:rsidR="006218DD" w:rsidRPr="00875C35" w:rsidRDefault="006218DD" w:rsidP="00C61B51">
      <w:pPr>
        <w:pStyle w:val="BodyText"/>
        <w:spacing w:line="276" w:lineRule="auto"/>
        <w:rPr>
          <w:sz w:val="20"/>
          <w:szCs w:val="20"/>
        </w:rPr>
      </w:pPr>
      <w:r w:rsidRPr="00875C35">
        <w:rPr>
          <w:sz w:val="20"/>
          <w:szCs w:val="20"/>
        </w:rPr>
        <w:t xml:space="preserve">Fire extinguishers are the general means for occupants to undertake the initial attack of a fire in residential buildings, with the intent of either extinguishing or limiting the development of fire before the fire brigade arrives. Fire extinguishers are required throughout public areas of residential buildings </w:t>
      </w:r>
      <w:r w:rsidR="005F46B8">
        <w:rPr>
          <w:sz w:val="20"/>
          <w:szCs w:val="20"/>
        </w:rPr>
        <w:t>with</w:t>
      </w:r>
      <w:r w:rsidRPr="00875C35">
        <w:rPr>
          <w:sz w:val="20"/>
          <w:szCs w:val="20"/>
        </w:rPr>
        <w:t xml:space="preserve">in </w:t>
      </w:r>
      <w:r w:rsidR="003C7B08" w:rsidRPr="00875C35">
        <w:rPr>
          <w:sz w:val="20"/>
          <w:szCs w:val="20"/>
        </w:rPr>
        <w:t>proximity</w:t>
      </w:r>
      <w:r w:rsidRPr="00875C35">
        <w:rPr>
          <w:sz w:val="20"/>
          <w:szCs w:val="20"/>
        </w:rPr>
        <w:t xml:space="preserve"> to the doors of individual units such that occupants can attempt to extinguish fires within units.</w:t>
      </w:r>
    </w:p>
    <w:p w14:paraId="22B13916" w14:textId="77777777" w:rsidR="006218DD" w:rsidRPr="000B3C3C" w:rsidRDefault="006218DD" w:rsidP="00C61B51">
      <w:pPr>
        <w:pStyle w:val="BodyText"/>
        <w:spacing w:line="276" w:lineRule="auto"/>
      </w:pPr>
    </w:p>
    <w:p w14:paraId="03E7D298" w14:textId="069418F8" w:rsidR="006218DD" w:rsidRDefault="003073C4" w:rsidP="00C61B51">
      <w:pPr>
        <w:pStyle w:val="Heading2"/>
        <w:spacing w:line="276" w:lineRule="auto"/>
      </w:pPr>
      <w:r>
        <w:t>6</w:t>
      </w:r>
      <w:r w:rsidR="00856490">
        <w:t>.</w:t>
      </w:r>
      <w:r w:rsidR="005F3E7C">
        <w:t>4</w:t>
      </w:r>
      <w:r w:rsidR="00856490">
        <w:t>.4</w:t>
      </w:r>
      <w:r w:rsidR="00856490">
        <w:tab/>
      </w:r>
      <w:r w:rsidR="006218DD">
        <w:t xml:space="preserve">Other </w:t>
      </w:r>
      <w:r w:rsidR="00042C7E">
        <w:t>active fire systems</w:t>
      </w:r>
    </w:p>
    <w:p w14:paraId="3F07CDAC" w14:textId="2918AFDC" w:rsidR="00804095" w:rsidRPr="003C5E29" w:rsidRDefault="00804095" w:rsidP="00C61B51">
      <w:pPr>
        <w:adjustRightInd/>
        <w:snapToGrid/>
        <w:spacing w:before="100" w:beforeAutospacing="1" w:after="100" w:afterAutospacing="1" w:line="276" w:lineRule="auto"/>
        <w:rPr>
          <w:rFonts w:eastAsia="Times New Roman" w:cstheme="minorHAnsi"/>
          <w:color w:val="auto"/>
          <w:lang w:eastAsia="en-AU"/>
        </w:rPr>
      </w:pPr>
      <w:r w:rsidRPr="003C5E29">
        <w:rPr>
          <w:rFonts w:eastAsia="Times New Roman" w:cstheme="minorHAnsi"/>
          <w:color w:val="auto"/>
          <w:lang w:eastAsia="en-AU"/>
        </w:rPr>
        <w:t>Tall buildings pose unique challenges for firefighting and evacuation. Firefighters must be able to enter the building to fight fires, and people must exit in stages rather than all at once.</w:t>
      </w:r>
    </w:p>
    <w:p w14:paraId="296A16C7" w14:textId="77777777" w:rsidR="00804095" w:rsidRPr="003C5E29" w:rsidRDefault="00804095" w:rsidP="00C61B51">
      <w:pPr>
        <w:adjustRightInd/>
        <w:snapToGrid/>
        <w:spacing w:before="100" w:beforeAutospacing="1" w:after="100" w:afterAutospacing="1" w:line="276" w:lineRule="auto"/>
        <w:rPr>
          <w:rFonts w:eastAsia="Times New Roman" w:cstheme="minorHAnsi"/>
          <w:color w:val="auto"/>
          <w:lang w:eastAsia="en-AU"/>
        </w:rPr>
      </w:pPr>
      <w:r w:rsidRPr="003C5E29">
        <w:rPr>
          <w:rFonts w:eastAsia="Times New Roman" w:cstheme="minorHAnsi"/>
          <w:color w:val="auto"/>
          <w:lang w:eastAsia="en-AU"/>
        </w:rPr>
        <w:t>According to building regulations, buildings taller than 25 meters (around seven to ten stories) have additional requirements:</w:t>
      </w:r>
    </w:p>
    <w:p w14:paraId="65F89B38" w14:textId="77777777" w:rsidR="00804095" w:rsidRPr="003C5E29" w:rsidRDefault="00804095" w:rsidP="00C61B51">
      <w:pPr>
        <w:numPr>
          <w:ilvl w:val="0"/>
          <w:numId w:val="19"/>
        </w:numPr>
        <w:adjustRightInd/>
        <w:snapToGrid/>
        <w:spacing w:before="100" w:beforeAutospacing="1" w:after="100" w:afterAutospacing="1" w:line="276" w:lineRule="auto"/>
        <w:rPr>
          <w:rFonts w:eastAsia="Times New Roman" w:cstheme="minorHAnsi"/>
          <w:color w:val="auto"/>
          <w:lang w:eastAsia="en-AU"/>
        </w:rPr>
      </w:pPr>
      <w:r w:rsidRPr="003C5E29">
        <w:rPr>
          <w:rFonts w:eastAsia="Times New Roman" w:cstheme="minorHAnsi"/>
          <w:color w:val="auto"/>
          <w:lang w:eastAsia="en-AU"/>
        </w:rPr>
        <w:t>Each floor must have at least two exits.</w:t>
      </w:r>
    </w:p>
    <w:p w14:paraId="0D67A5C3" w14:textId="76680F10" w:rsidR="00804095" w:rsidRPr="003C5E29" w:rsidRDefault="00804095" w:rsidP="00C61B51">
      <w:pPr>
        <w:numPr>
          <w:ilvl w:val="0"/>
          <w:numId w:val="19"/>
        </w:numPr>
        <w:adjustRightInd/>
        <w:snapToGrid/>
        <w:spacing w:before="100" w:beforeAutospacing="1" w:after="100" w:afterAutospacing="1" w:line="276" w:lineRule="auto"/>
        <w:rPr>
          <w:rFonts w:eastAsia="Times New Roman" w:cstheme="minorHAnsi"/>
          <w:color w:val="auto"/>
          <w:lang w:eastAsia="en-AU"/>
        </w:rPr>
      </w:pPr>
      <w:r w:rsidRPr="003C5E29">
        <w:rPr>
          <w:rFonts w:eastAsia="Times New Roman" w:cstheme="minorHAnsi"/>
          <w:color w:val="auto"/>
          <w:lang w:eastAsia="en-AU"/>
        </w:rPr>
        <w:t xml:space="preserve">Fire stairs or corridors must have </w:t>
      </w:r>
      <w:r w:rsidR="009A641D">
        <w:rPr>
          <w:rFonts w:eastAsia="Times New Roman" w:cstheme="minorHAnsi"/>
          <w:color w:val="auto"/>
          <w:lang w:eastAsia="en-AU"/>
        </w:rPr>
        <w:t>smoke separation that keeps</w:t>
      </w:r>
      <w:r w:rsidRPr="003C5E29">
        <w:rPr>
          <w:rFonts w:eastAsia="Times New Roman" w:cstheme="minorHAnsi"/>
          <w:color w:val="auto"/>
          <w:lang w:eastAsia="en-AU"/>
        </w:rPr>
        <w:t xml:space="preserve"> them smoke-free when people are evacuating.</w:t>
      </w:r>
    </w:p>
    <w:p w14:paraId="5C4EEB53" w14:textId="77777777" w:rsidR="00804095" w:rsidRPr="003C5E29" w:rsidRDefault="00804095" w:rsidP="00C61B51">
      <w:pPr>
        <w:numPr>
          <w:ilvl w:val="0"/>
          <w:numId w:val="19"/>
        </w:numPr>
        <w:adjustRightInd/>
        <w:snapToGrid/>
        <w:spacing w:before="100" w:beforeAutospacing="1" w:after="100" w:afterAutospacing="1" w:line="276" w:lineRule="auto"/>
        <w:rPr>
          <w:rFonts w:eastAsia="Times New Roman" w:cstheme="minorHAnsi"/>
          <w:color w:val="auto"/>
          <w:lang w:eastAsia="en-AU"/>
        </w:rPr>
      </w:pPr>
      <w:r w:rsidRPr="003C5E29">
        <w:rPr>
          <w:rFonts w:eastAsia="Times New Roman" w:cstheme="minorHAnsi"/>
          <w:color w:val="auto"/>
          <w:lang w:eastAsia="en-AU"/>
        </w:rPr>
        <w:t>There are stricter rules for fire hydrants and sprinklers to ensure reliable water supply for firefighting.</w:t>
      </w:r>
    </w:p>
    <w:p w14:paraId="5AA6C5EA" w14:textId="77777777" w:rsidR="00804095" w:rsidRPr="003C5E29" w:rsidRDefault="00804095" w:rsidP="00C61B51">
      <w:pPr>
        <w:numPr>
          <w:ilvl w:val="0"/>
          <w:numId w:val="19"/>
        </w:numPr>
        <w:adjustRightInd/>
        <w:snapToGrid/>
        <w:spacing w:before="100" w:beforeAutospacing="1" w:after="100" w:afterAutospacing="1" w:line="276" w:lineRule="auto"/>
        <w:rPr>
          <w:rFonts w:eastAsia="Times New Roman" w:cstheme="minorHAnsi"/>
          <w:color w:val="auto"/>
          <w:lang w:eastAsia="en-AU"/>
        </w:rPr>
      </w:pPr>
      <w:r w:rsidRPr="003C5E29">
        <w:rPr>
          <w:rFonts w:eastAsia="Times New Roman" w:cstheme="minorHAnsi"/>
          <w:color w:val="auto"/>
          <w:lang w:eastAsia="en-AU"/>
        </w:rPr>
        <w:t>Emergency lifts are needed instead of regular lifts for safe evacuation during emergencies.</w:t>
      </w:r>
    </w:p>
    <w:p w14:paraId="3B8FD8B7" w14:textId="67CD7A35" w:rsidR="00E84348" w:rsidRPr="003C5E29" w:rsidRDefault="00E84348" w:rsidP="00C61B51">
      <w:pPr>
        <w:numPr>
          <w:ilvl w:val="0"/>
          <w:numId w:val="19"/>
        </w:numPr>
        <w:adjustRightInd/>
        <w:snapToGrid/>
        <w:spacing w:before="100" w:beforeAutospacing="1" w:after="100" w:afterAutospacing="1" w:line="276" w:lineRule="auto"/>
        <w:rPr>
          <w:rFonts w:eastAsia="Times New Roman" w:cstheme="minorHAnsi"/>
          <w:color w:val="auto"/>
          <w:lang w:eastAsia="en-AU"/>
        </w:rPr>
      </w:pPr>
      <w:r w:rsidRPr="003C5E29">
        <w:rPr>
          <w:rFonts w:cstheme="minorHAnsi"/>
        </w:rPr>
        <w:t>Emergency lighting and exit signage are also essential fire service elements.</w:t>
      </w:r>
    </w:p>
    <w:p w14:paraId="57604938" w14:textId="558AA2E8" w:rsidR="006218DD" w:rsidRDefault="003073C4" w:rsidP="00C61B51">
      <w:pPr>
        <w:pStyle w:val="Heading1"/>
        <w:spacing w:line="276" w:lineRule="auto"/>
      </w:pPr>
      <w:bookmarkStart w:id="44" w:name="_5.5_Fire_resisting"/>
      <w:bookmarkStart w:id="45" w:name="_6.5_Fire_resisting"/>
      <w:bookmarkStart w:id="46" w:name="_Toc169721749"/>
      <w:bookmarkStart w:id="47" w:name="_Toc176967647"/>
      <w:bookmarkEnd w:id="44"/>
      <w:bookmarkEnd w:id="45"/>
      <w:r>
        <w:t>6</w:t>
      </w:r>
      <w:r w:rsidR="006218DD">
        <w:t>.</w:t>
      </w:r>
      <w:r w:rsidR="005F3E7C">
        <w:t>5</w:t>
      </w:r>
      <w:r w:rsidR="006218DD">
        <w:tab/>
      </w:r>
      <w:r w:rsidR="006218DD" w:rsidRPr="00C33C7F">
        <w:t xml:space="preserve">Fire </w:t>
      </w:r>
      <w:r w:rsidR="002C04EE">
        <w:t xml:space="preserve">resisting </w:t>
      </w:r>
      <w:bookmarkEnd w:id="46"/>
      <w:r w:rsidR="002C04EE">
        <w:t>c</w:t>
      </w:r>
      <w:r w:rsidR="002C04EE" w:rsidRPr="00C33C7F">
        <w:t>onstruction</w:t>
      </w:r>
      <w:bookmarkEnd w:id="47"/>
    </w:p>
    <w:p w14:paraId="36770B53" w14:textId="6E756009"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Fire-resisting construction in buildings means using materials and methods that slow down or stop the spread of fire. This gives people more time to escape and helps firefighters respond effectively.</w:t>
      </w:r>
    </w:p>
    <w:p w14:paraId="113659C8" w14:textId="67CB7EB6"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Key aspects of fire-resisting construction include:</w:t>
      </w:r>
    </w:p>
    <w:p w14:paraId="6D1F16A2" w14:textId="28BFDE6E" w:rsidR="006212E3" w:rsidRPr="003C5E29" w:rsidRDefault="005F46B8" w:rsidP="002F519E">
      <w:pPr>
        <w:pStyle w:val="BodyText"/>
        <w:numPr>
          <w:ilvl w:val="0"/>
          <w:numId w:val="17"/>
        </w:numPr>
        <w:spacing w:before="240" w:line="276" w:lineRule="auto"/>
        <w:rPr>
          <w:rFonts w:asciiTheme="minorHAnsi" w:hAnsiTheme="minorHAnsi" w:cstheme="minorHAnsi"/>
          <w:color w:val="1C1C1C"/>
          <w:sz w:val="20"/>
          <w:szCs w:val="20"/>
        </w:rPr>
      </w:pPr>
      <w:r>
        <w:rPr>
          <w:rFonts w:asciiTheme="minorHAnsi" w:hAnsiTheme="minorHAnsi" w:cstheme="minorHAnsi"/>
          <w:color w:val="1C1C1C"/>
          <w:sz w:val="20"/>
          <w:szCs w:val="20"/>
        </w:rPr>
        <w:t>u</w:t>
      </w:r>
      <w:r w:rsidRPr="003C5E29">
        <w:rPr>
          <w:rFonts w:asciiTheme="minorHAnsi" w:hAnsiTheme="minorHAnsi" w:cstheme="minorHAnsi"/>
          <w:color w:val="1C1C1C"/>
          <w:sz w:val="20"/>
          <w:szCs w:val="20"/>
        </w:rPr>
        <w:t xml:space="preserve">sing </w:t>
      </w:r>
      <w:r w:rsidR="006212E3" w:rsidRPr="003C5E29">
        <w:rPr>
          <w:rFonts w:asciiTheme="minorHAnsi" w:hAnsiTheme="minorHAnsi" w:cstheme="minorHAnsi"/>
          <w:color w:val="1C1C1C"/>
          <w:sz w:val="20"/>
          <w:szCs w:val="20"/>
        </w:rPr>
        <w:t xml:space="preserve">materials like gypsum board, concrete, or special coatings that resist catching </w:t>
      </w:r>
      <w:proofErr w:type="gramStart"/>
      <w:r w:rsidR="006212E3" w:rsidRPr="003C5E29">
        <w:rPr>
          <w:rFonts w:asciiTheme="minorHAnsi" w:hAnsiTheme="minorHAnsi" w:cstheme="minorHAnsi"/>
          <w:color w:val="1C1C1C"/>
          <w:sz w:val="20"/>
          <w:szCs w:val="20"/>
        </w:rPr>
        <w:t>fire</w:t>
      </w:r>
      <w:proofErr w:type="gramEnd"/>
    </w:p>
    <w:p w14:paraId="5CB441E8" w14:textId="3B702A24" w:rsidR="006212E3" w:rsidRPr="003C5E29" w:rsidRDefault="005F46B8" w:rsidP="002F519E">
      <w:pPr>
        <w:pStyle w:val="BodyText"/>
        <w:numPr>
          <w:ilvl w:val="0"/>
          <w:numId w:val="17"/>
        </w:numPr>
        <w:spacing w:before="240" w:line="276" w:lineRule="auto"/>
        <w:rPr>
          <w:rFonts w:asciiTheme="minorHAnsi" w:hAnsiTheme="minorHAnsi" w:cstheme="minorHAnsi"/>
          <w:color w:val="1C1C1C"/>
          <w:sz w:val="20"/>
          <w:szCs w:val="20"/>
        </w:rPr>
      </w:pPr>
      <w:r>
        <w:rPr>
          <w:rFonts w:asciiTheme="minorHAnsi" w:hAnsiTheme="minorHAnsi" w:cstheme="minorHAnsi"/>
          <w:color w:val="1C1C1C"/>
          <w:sz w:val="20"/>
          <w:szCs w:val="20"/>
        </w:rPr>
        <w:t>b</w:t>
      </w:r>
      <w:r w:rsidRPr="003C5E29">
        <w:rPr>
          <w:rFonts w:asciiTheme="minorHAnsi" w:hAnsiTheme="minorHAnsi" w:cstheme="minorHAnsi"/>
          <w:color w:val="1C1C1C"/>
          <w:sz w:val="20"/>
          <w:szCs w:val="20"/>
        </w:rPr>
        <w:t xml:space="preserve">uilding </w:t>
      </w:r>
      <w:r w:rsidR="006212E3" w:rsidRPr="003C5E29">
        <w:rPr>
          <w:rFonts w:asciiTheme="minorHAnsi" w:hAnsiTheme="minorHAnsi" w:cstheme="minorHAnsi"/>
          <w:color w:val="1C1C1C"/>
          <w:sz w:val="20"/>
          <w:szCs w:val="20"/>
        </w:rPr>
        <w:t xml:space="preserve">walls, floors, and ceilings sturdy enough to stay intact during a </w:t>
      </w:r>
      <w:proofErr w:type="gramStart"/>
      <w:r w:rsidR="006212E3" w:rsidRPr="003C5E29">
        <w:rPr>
          <w:rFonts w:asciiTheme="minorHAnsi" w:hAnsiTheme="minorHAnsi" w:cstheme="minorHAnsi"/>
          <w:color w:val="1C1C1C"/>
          <w:sz w:val="20"/>
          <w:szCs w:val="20"/>
        </w:rPr>
        <w:t>fire</w:t>
      </w:r>
      <w:proofErr w:type="gramEnd"/>
    </w:p>
    <w:p w14:paraId="0A514145" w14:textId="1A25E4CF" w:rsidR="006212E3" w:rsidRPr="003C5E29" w:rsidRDefault="005F46B8" w:rsidP="002F519E">
      <w:pPr>
        <w:pStyle w:val="BodyText"/>
        <w:numPr>
          <w:ilvl w:val="0"/>
          <w:numId w:val="17"/>
        </w:numPr>
        <w:spacing w:before="240" w:line="276" w:lineRule="auto"/>
        <w:rPr>
          <w:rFonts w:asciiTheme="minorHAnsi" w:hAnsiTheme="minorHAnsi" w:cstheme="minorHAnsi"/>
          <w:color w:val="1C1C1C"/>
          <w:sz w:val="20"/>
          <w:szCs w:val="20"/>
        </w:rPr>
      </w:pPr>
      <w:r>
        <w:rPr>
          <w:rFonts w:asciiTheme="minorHAnsi" w:hAnsiTheme="minorHAnsi" w:cstheme="minorHAnsi"/>
          <w:color w:val="1C1C1C"/>
          <w:sz w:val="20"/>
          <w:szCs w:val="20"/>
        </w:rPr>
        <w:t>d</w:t>
      </w:r>
      <w:r w:rsidRPr="003C5E29">
        <w:rPr>
          <w:rFonts w:asciiTheme="minorHAnsi" w:hAnsiTheme="minorHAnsi" w:cstheme="minorHAnsi"/>
          <w:color w:val="1C1C1C"/>
          <w:sz w:val="20"/>
          <w:szCs w:val="20"/>
        </w:rPr>
        <w:t xml:space="preserve">ividing </w:t>
      </w:r>
      <w:r w:rsidR="006212E3" w:rsidRPr="003C5E29">
        <w:rPr>
          <w:rFonts w:asciiTheme="minorHAnsi" w:hAnsiTheme="minorHAnsi" w:cstheme="minorHAnsi"/>
          <w:color w:val="1C1C1C"/>
          <w:sz w:val="20"/>
          <w:szCs w:val="20"/>
        </w:rPr>
        <w:t xml:space="preserve">the building into sections with fire-resistant walls and floors to contain </w:t>
      </w:r>
      <w:proofErr w:type="gramStart"/>
      <w:r w:rsidR="006212E3" w:rsidRPr="003C5E29">
        <w:rPr>
          <w:rFonts w:asciiTheme="minorHAnsi" w:hAnsiTheme="minorHAnsi" w:cstheme="minorHAnsi"/>
          <w:color w:val="1C1C1C"/>
          <w:sz w:val="20"/>
          <w:szCs w:val="20"/>
        </w:rPr>
        <w:t>fires</w:t>
      </w:r>
      <w:proofErr w:type="gramEnd"/>
    </w:p>
    <w:p w14:paraId="6A419B54" w14:textId="242867E2" w:rsidR="006212E3" w:rsidRDefault="00F15152" w:rsidP="002F519E">
      <w:pPr>
        <w:pStyle w:val="BodyText"/>
        <w:numPr>
          <w:ilvl w:val="0"/>
          <w:numId w:val="17"/>
        </w:numPr>
        <w:spacing w:before="240" w:line="276" w:lineRule="auto"/>
        <w:rPr>
          <w:rFonts w:asciiTheme="minorHAnsi" w:hAnsiTheme="minorHAnsi" w:cstheme="minorHAnsi"/>
          <w:color w:val="1C1C1C"/>
          <w:sz w:val="20"/>
          <w:szCs w:val="20"/>
        </w:rPr>
      </w:pPr>
      <w:r>
        <w:rPr>
          <w:rFonts w:asciiTheme="minorHAnsi" w:hAnsiTheme="minorHAnsi" w:cstheme="minorHAnsi"/>
          <w:color w:val="1C1C1C"/>
          <w:sz w:val="20"/>
          <w:szCs w:val="20"/>
        </w:rPr>
        <w:t>i</w:t>
      </w:r>
      <w:r w:rsidR="006212E3" w:rsidRPr="003C5E29">
        <w:rPr>
          <w:rFonts w:asciiTheme="minorHAnsi" w:hAnsiTheme="minorHAnsi" w:cstheme="minorHAnsi"/>
          <w:color w:val="1C1C1C"/>
          <w:sz w:val="20"/>
          <w:szCs w:val="20"/>
        </w:rPr>
        <w:t>nstalling fire-resistant doors and windows that withstand high temperatures and prevent fire from spreading through openings.</w:t>
      </w:r>
    </w:p>
    <w:p w14:paraId="533B4A92" w14:textId="319AFBAA" w:rsidR="000C67F5" w:rsidRPr="003C5E29" w:rsidRDefault="000C67F5" w:rsidP="00C61B51">
      <w:pPr>
        <w:pStyle w:val="BodyText"/>
        <w:spacing w:before="240" w:line="276" w:lineRule="auto"/>
        <w:rPr>
          <w:rFonts w:asciiTheme="minorHAnsi" w:hAnsiTheme="minorHAnsi" w:cstheme="minorHAnsi"/>
          <w:color w:val="1C1C1C"/>
          <w:sz w:val="20"/>
          <w:szCs w:val="20"/>
        </w:rPr>
      </w:pPr>
      <w:r w:rsidRPr="000C67F5">
        <w:rPr>
          <w:rFonts w:asciiTheme="minorHAnsi" w:hAnsiTheme="minorHAnsi" w:cstheme="minorHAnsi"/>
          <w:color w:val="1C1C1C"/>
          <w:sz w:val="20"/>
          <w:szCs w:val="20"/>
        </w:rPr>
        <w:t>These measures are required by building regulations to protect occupants, aid emergency responders, prevent fires from spreading between buildings, and minimi</w:t>
      </w:r>
      <w:r w:rsidR="00006FD3">
        <w:rPr>
          <w:rFonts w:asciiTheme="minorHAnsi" w:hAnsiTheme="minorHAnsi" w:cstheme="minorHAnsi"/>
          <w:color w:val="1C1C1C"/>
          <w:sz w:val="20"/>
          <w:szCs w:val="20"/>
        </w:rPr>
        <w:t>s</w:t>
      </w:r>
      <w:r w:rsidRPr="000C67F5">
        <w:rPr>
          <w:rFonts w:asciiTheme="minorHAnsi" w:hAnsiTheme="minorHAnsi" w:cstheme="minorHAnsi"/>
          <w:color w:val="1C1C1C"/>
          <w:sz w:val="20"/>
          <w:szCs w:val="20"/>
        </w:rPr>
        <w:t>e damage</w:t>
      </w:r>
      <w:r>
        <w:rPr>
          <w:rFonts w:asciiTheme="minorHAnsi" w:hAnsiTheme="minorHAnsi" w:cstheme="minorHAnsi"/>
          <w:color w:val="1C1C1C"/>
          <w:sz w:val="20"/>
          <w:szCs w:val="20"/>
        </w:rPr>
        <w:t>.</w:t>
      </w:r>
    </w:p>
    <w:p w14:paraId="50D3A2C6" w14:textId="7DB79562"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The level of fire resistance needed depends on how a building is used and its size. Residential buildings, where occupants may be sleeping, typically require higher fire resistance.</w:t>
      </w:r>
    </w:p>
    <w:p w14:paraId="5BF69C0C" w14:textId="49295D71"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 xml:space="preserve">Fire resistance is measured in minutes and </w:t>
      </w:r>
      <w:r w:rsidR="00006FD3" w:rsidRPr="003C5E29">
        <w:rPr>
          <w:rFonts w:asciiTheme="minorHAnsi" w:hAnsiTheme="minorHAnsi" w:cstheme="minorHAnsi"/>
          <w:color w:val="1C1C1C"/>
          <w:sz w:val="20"/>
          <w:szCs w:val="20"/>
        </w:rPr>
        <w:t>categori</w:t>
      </w:r>
      <w:r w:rsidR="00006FD3">
        <w:rPr>
          <w:rFonts w:asciiTheme="minorHAnsi" w:hAnsiTheme="minorHAnsi" w:cstheme="minorHAnsi"/>
          <w:color w:val="1C1C1C"/>
          <w:sz w:val="20"/>
          <w:szCs w:val="20"/>
        </w:rPr>
        <w:t>s</w:t>
      </w:r>
      <w:r w:rsidR="00006FD3" w:rsidRPr="003C5E29">
        <w:rPr>
          <w:rFonts w:asciiTheme="minorHAnsi" w:hAnsiTheme="minorHAnsi" w:cstheme="minorHAnsi"/>
          <w:color w:val="1C1C1C"/>
          <w:sz w:val="20"/>
          <w:szCs w:val="20"/>
        </w:rPr>
        <w:t xml:space="preserve">ed </w:t>
      </w:r>
      <w:r w:rsidRPr="003C5E29">
        <w:rPr>
          <w:rFonts w:asciiTheme="minorHAnsi" w:hAnsiTheme="minorHAnsi" w:cstheme="minorHAnsi"/>
          <w:color w:val="1C1C1C"/>
          <w:sz w:val="20"/>
          <w:szCs w:val="20"/>
        </w:rPr>
        <w:t>into three parts:</w:t>
      </w:r>
    </w:p>
    <w:p w14:paraId="1ECD6515" w14:textId="77777777" w:rsidR="006212E3" w:rsidRPr="003C5E29" w:rsidRDefault="006212E3" w:rsidP="00C61B51">
      <w:pPr>
        <w:pStyle w:val="BodyText"/>
        <w:numPr>
          <w:ilvl w:val="0"/>
          <w:numId w:val="18"/>
        </w:numPr>
        <w:spacing w:before="240" w:line="276" w:lineRule="auto"/>
        <w:rPr>
          <w:rFonts w:asciiTheme="minorHAnsi" w:hAnsiTheme="minorHAnsi" w:cstheme="minorHAnsi"/>
          <w:color w:val="1C1C1C"/>
          <w:sz w:val="20"/>
          <w:szCs w:val="20"/>
        </w:rPr>
      </w:pPr>
      <w:r w:rsidRPr="005F46B8">
        <w:rPr>
          <w:rFonts w:asciiTheme="minorHAnsi" w:hAnsiTheme="minorHAnsi" w:cstheme="minorHAnsi"/>
          <w:b/>
          <w:bCs/>
          <w:color w:val="1C1C1C"/>
          <w:sz w:val="20"/>
          <w:szCs w:val="20"/>
        </w:rPr>
        <w:t>Structural adequacy:</w:t>
      </w:r>
      <w:r w:rsidRPr="003C5E29">
        <w:rPr>
          <w:rFonts w:asciiTheme="minorHAnsi" w:hAnsiTheme="minorHAnsi" w:cstheme="minorHAnsi"/>
          <w:color w:val="1C1C1C"/>
          <w:sz w:val="20"/>
          <w:szCs w:val="20"/>
        </w:rPr>
        <w:t xml:space="preserve"> how long the structure can stand during a fire.</w:t>
      </w:r>
    </w:p>
    <w:p w14:paraId="48AB9F9C" w14:textId="77777777" w:rsidR="006212E3" w:rsidRPr="003C5E29" w:rsidRDefault="006212E3" w:rsidP="00C61B51">
      <w:pPr>
        <w:pStyle w:val="BodyText"/>
        <w:numPr>
          <w:ilvl w:val="0"/>
          <w:numId w:val="18"/>
        </w:numPr>
        <w:spacing w:before="240" w:line="276" w:lineRule="auto"/>
        <w:rPr>
          <w:rFonts w:asciiTheme="minorHAnsi" w:hAnsiTheme="minorHAnsi" w:cstheme="minorHAnsi"/>
          <w:color w:val="1C1C1C"/>
          <w:sz w:val="20"/>
          <w:szCs w:val="20"/>
        </w:rPr>
      </w:pPr>
      <w:r w:rsidRPr="005F46B8">
        <w:rPr>
          <w:rFonts w:asciiTheme="minorHAnsi" w:hAnsiTheme="minorHAnsi" w:cstheme="minorHAnsi"/>
          <w:b/>
          <w:bCs/>
          <w:color w:val="1C1C1C"/>
          <w:sz w:val="20"/>
          <w:szCs w:val="20"/>
        </w:rPr>
        <w:t>Integrity:</w:t>
      </w:r>
      <w:r w:rsidRPr="003C5E29">
        <w:rPr>
          <w:rFonts w:asciiTheme="minorHAnsi" w:hAnsiTheme="minorHAnsi" w:cstheme="minorHAnsi"/>
          <w:color w:val="1C1C1C"/>
          <w:sz w:val="20"/>
          <w:szCs w:val="20"/>
        </w:rPr>
        <w:t xml:space="preserve"> how long a barrier can prevent flames from passing through.</w:t>
      </w:r>
    </w:p>
    <w:p w14:paraId="7B16FA5C" w14:textId="77777777" w:rsidR="006212E3" w:rsidRPr="003C5E29" w:rsidRDefault="006212E3" w:rsidP="00C61B51">
      <w:pPr>
        <w:pStyle w:val="BodyText"/>
        <w:numPr>
          <w:ilvl w:val="0"/>
          <w:numId w:val="18"/>
        </w:numPr>
        <w:spacing w:before="240" w:line="276" w:lineRule="auto"/>
        <w:rPr>
          <w:rFonts w:asciiTheme="minorHAnsi" w:hAnsiTheme="minorHAnsi" w:cstheme="minorHAnsi"/>
          <w:color w:val="1C1C1C"/>
          <w:sz w:val="20"/>
          <w:szCs w:val="20"/>
        </w:rPr>
      </w:pPr>
      <w:r w:rsidRPr="005F46B8">
        <w:rPr>
          <w:rFonts w:asciiTheme="minorHAnsi" w:hAnsiTheme="minorHAnsi" w:cstheme="minorHAnsi"/>
          <w:b/>
          <w:bCs/>
          <w:color w:val="1C1C1C"/>
          <w:sz w:val="20"/>
          <w:szCs w:val="20"/>
        </w:rPr>
        <w:t>Insulation:</w:t>
      </w:r>
      <w:r w:rsidRPr="003C5E29">
        <w:rPr>
          <w:rFonts w:asciiTheme="minorHAnsi" w:hAnsiTheme="minorHAnsi" w:cstheme="minorHAnsi"/>
          <w:color w:val="1C1C1C"/>
          <w:sz w:val="20"/>
          <w:szCs w:val="20"/>
        </w:rPr>
        <w:t xml:space="preserve"> how long it can keep heat from spreading.</w:t>
      </w:r>
    </w:p>
    <w:p w14:paraId="103AF053" w14:textId="55871B37"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For example, a wall might have a rating of 60/60/60, meaning it can withstand fire for one hour.</w:t>
      </w:r>
    </w:p>
    <w:p w14:paraId="0195A627" w14:textId="7B3864A3"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lastRenderedPageBreak/>
        <w:t>Residential buildings typically need 90 minutes for loadbearing elements and 60 minutes for non-loadbearing elements. Each unit must be separated from others and public areas by fire-rated barriers, ensuring safety.</w:t>
      </w:r>
    </w:p>
    <w:p w14:paraId="46B3B38D" w14:textId="5F2F343E" w:rsidR="006212E3" w:rsidRPr="003C5E29" w:rsidRDefault="006212E3" w:rsidP="00C61B51">
      <w:pPr>
        <w:pStyle w:val="BodyText"/>
        <w:spacing w:before="24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Buildings with mixed uses, like retail or offices alongside residential units, require even higher fire resistance in those areas.</w:t>
      </w:r>
    </w:p>
    <w:p w14:paraId="1CE8DB73" w14:textId="3D9644A5" w:rsidR="006218DD" w:rsidRPr="003C5E29" w:rsidRDefault="006212E3" w:rsidP="00C61B51">
      <w:pPr>
        <w:pStyle w:val="BodyText"/>
        <w:spacing w:before="141" w:line="276" w:lineRule="auto"/>
        <w:rPr>
          <w:rFonts w:asciiTheme="minorHAnsi" w:hAnsiTheme="minorHAnsi" w:cstheme="minorHAnsi"/>
          <w:color w:val="1C1C1C"/>
          <w:sz w:val="22"/>
          <w:szCs w:val="22"/>
        </w:rPr>
      </w:pPr>
      <w:r w:rsidRPr="003C5E29">
        <w:rPr>
          <w:rFonts w:asciiTheme="minorHAnsi" w:hAnsiTheme="minorHAnsi" w:cstheme="minorHAnsi"/>
          <w:color w:val="1C1C1C"/>
          <w:sz w:val="20"/>
          <w:szCs w:val="20"/>
        </w:rPr>
        <w:t xml:space="preserve">When assessing existing buildings for fire safety, experts like fire safety engineers, </w:t>
      </w:r>
      <w:r w:rsidR="00B47D66">
        <w:rPr>
          <w:rFonts w:asciiTheme="minorHAnsi" w:hAnsiTheme="minorHAnsi" w:cstheme="minorHAnsi"/>
          <w:color w:val="1C1C1C"/>
          <w:sz w:val="20"/>
          <w:szCs w:val="20"/>
        </w:rPr>
        <w:t xml:space="preserve">building surveyors, </w:t>
      </w:r>
      <w:r w:rsidRPr="003C5E29">
        <w:rPr>
          <w:rFonts w:asciiTheme="minorHAnsi" w:hAnsiTheme="minorHAnsi" w:cstheme="minorHAnsi"/>
          <w:color w:val="1C1C1C"/>
          <w:sz w:val="20"/>
          <w:szCs w:val="20"/>
        </w:rPr>
        <w:t>structural engineers, and architects are crucial. They determine current compliance and recommend changes needed for new uses, ensuring safety standards are met.</w:t>
      </w:r>
      <w:r w:rsidR="006218DD" w:rsidRPr="003C5E29">
        <w:rPr>
          <w:rFonts w:asciiTheme="minorHAnsi" w:hAnsiTheme="minorHAnsi" w:cstheme="minorHAnsi"/>
          <w:color w:val="1C1C1C"/>
          <w:sz w:val="22"/>
          <w:szCs w:val="22"/>
        </w:rPr>
        <w:t xml:space="preserve"> </w:t>
      </w:r>
      <w:r w:rsidR="004B0A96">
        <w:rPr>
          <w:rFonts w:asciiTheme="minorHAnsi" w:hAnsiTheme="minorHAnsi" w:cstheme="minorHAnsi"/>
          <w:color w:val="1C1C1C"/>
          <w:sz w:val="22"/>
          <w:szCs w:val="22"/>
        </w:rPr>
        <w:br/>
      </w:r>
    </w:p>
    <w:p w14:paraId="2C37975B" w14:textId="434341B8" w:rsidR="006218DD" w:rsidRDefault="003073C4" w:rsidP="00C61B51">
      <w:pPr>
        <w:pStyle w:val="Heading1"/>
        <w:spacing w:line="276" w:lineRule="auto"/>
      </w:pPr>
      <w:bookmarkStart w:id="48" w:name="_5.6_Provision_for"/>
      <w:bookmarkStart w:id="49" w:name="_6.6_Provision_for"/>
      <w:bookmarkStart w:id="50" w:name="_Toc169721750"/>
      <w:bookmarkStart w:id="51" w:name="_Toc176967648"/>
      <w:bookmarkEnd w:id="48"/>
      <w:bookmarkEnd w:id="49"/>
      <w:r>
        <w:t>6</w:t>
      </w:r>
      <w:r w:rsidR="006218DD">
        <w:t>.</w:t>
      </w:r>
      <w:r w:rsidR="005F3E7C">
        <w:t>6</w:t>
      </w:r>
      <w:r w:rsidR="006218DD">
        <w:tab/>
      </w:r>
      <w:r w:rsidR="00B824B6">
        <w:t>Provision for escape</w:t>
      </w:r>
      <w:bookmarkEnd w:id="50"/>
      <w:bookmarkEnd w:id="51"/>
    </w:p>
    <w:p w14:paraId="77E250A5" w14:textId="56135527" w:rsidR="006212E3" w:rsidRPr="006212E3" w:rsidRDefault="006212E3" w:rsidP="00C61B51">
      <w:pPr>
        <w:pStyle w:val="BodyText"/>
        <w:spacing w:before="360" w:after="120" w:line="276" w:lineRule="auto"/>
        <w:rPr>
          <w:color w:val="1C1C1C"/>
          <w:sz w:val="20"/>
          <w:szCs w:val="20"/>
        </w:rPr>
      </w:pPr>
      <w:r w:rsidRPr="006212E3">
        <w:rPr>
          <w:color w:val="1C1C1C"/>
          <w:sz w:val="20"/>
          <w:szCs w:val="20"/>
        </w:rPr>
        <w:t xml:space="preserve">All buildings, whether commercial or residential, must have ways for people to safely exit in case of emergency. The number and design of these exits depend on the building's size and how </w:t>
      </w:r>
      <w:r w:rsidR="003C7B08" w:rsidRPr="006212E3">
        <w:rPr>
          <w:color w:val="1C1C1C"/>
          <w:sz w:val="20"/>
          <w:szCs w:val="20"/>
        </w:rPr>
        <w:t>it is</w:t>
      </w:r>
      <w:r w:rsidRPr="006212E3">
        <w:rPr>
          <w:color w:val="1C1C1C"/>
          <w:sz w:val="20"/>
          <w:szCs w:val="20"/>
        </w:rPr>
        <w:t xml:space="preserve"> used.</w:t>
      </w:r>
    </w:p>
    <w:p w14:paraId="45A76C87" w14:textId="6B273D15" w:rsidR="006212E3" w:rsidRPr="006212E3" w:rsidRDefault="003073C4" w:rsidP="00C61B51">
      <w:pPr>
        <w:pStyle w:val="BodyText"/>
        <w:spacing w:before="360" w:after="120" w:line="276" w:lineRule="auto"/>
        <w:jc w:val="both"/>
        <w:rPr>
          <w:color w:val="1C1C1C"/>
          <w:sz w:val="20"/>
          <w:szCs w:val="20"/>
        </w:rPr>
      </w:pPr>
      <w:r>
        <w:rPr>
          <w:rStyle w:val="Heading2Char"/>
        </w:rPr>
        <w:t>6</w:t>
      </w:r>
      <w:r w:rsidR="006212E3">
        <w:rPr>
          <w:rStyle w:val="Heading2Char"/>
        </w:rPr>
        <w:t>.</w:t>
      </w:r>
      <w:r w:rsidR="005F3E7C">
        <w:rPr>
          <w:rStyle w:val="Heading2Char"/>
        </w:rPr>
        <w:t>6</w:t>
      </w:r>
      <w:r w:rsidR="006212E3">
        <w:rPr>
          <w:rStyle w:val="Heading2Char"/>
        </w:rPr>
        <w:t>.1</w:t>
      </w:r>
      <w:r w:rsidR="006212E3">
        <w:rPr>
          <w:rStyle w:val="Heading2Char"/>
        </w:rPr>
        <w:tab/>
      </w:r>
      <w:r w:rsidR="006212E3" w:rsidRPr="006212E3">
        <w:rPr>
          <w:rStyle w:val="Heading2Char"/>
        </w:rPr>
        <w:t>Fire escape stairs or staircases</w:t>
      </w:r>
    </w:p>
    <w:p w14:paraId="3C21894C" w14:textId="77777777" w:rsidR="006212E3" w:rsidRDefault="006212E3" w:rsidP="00C61B51">
      <w:pPr>
        <w:pStyle w:val="BodyText"/>
        <w:spacing w:before="360" w:after="120" w:line="276" w:lineRule="auto"/>
        <w:rPr>
          <w:rFonts w:asciiTheme="minorHAnsi" w:hAnsiTheme="minorHAnsi" w:cstheme="minorHAnsi"/>
          <w:color w:val="1C1C1C"/>
          <w:sz w:val="20"/>
          <w:szCs w:val="20"/>
        </w:rPr>
      </w:pPr>
      <w:r w:rsidRPr="003C5E29">
        <w:rPr>
          <w:rFonts w:asciiTheme="minorHAnsi" w:hAnsiTheme="minorHAnsi" w:cstheme="minorHAnsi"/>
          <w:color w:val="1C1C1C"/>
          <w:sz w:val="20"/>
          <w:szCs w:val="20"/>
        </w:rPr>
        <w:t>One key type of fire escape provision is the inclusion of fire escape stairs or staircases. These are dedicated stairwells designed with fire-resistant materials and construction to provide safe egress paths from upper floors to ground level or designated safe areas. Fire escape stairs are typically located in enclosed stairwells to protect occupants from smoke and flames, and they often feature fire-rated doors that automatically close to contain fire and smoke spread.</w:t>
      </w:r>
    </w:p>
    <w:p w14:paraId="578D8B66" w14:textId="79A9C4B3" w:rsidR="006212E3" w:rsidRPr="006212E3" w:rsidRDefault="003073C4" w:rsidP="00C61B51">
      <w:pPr>
        <w:pStyle w:val="BodyText"/>
        <w:spacing w:before="360" w:after="120" w:line="276" w:lineRule="auto"/>
        <w:jc w:val="both"/>
        <w:rPr>
          <w:color w:val="1C1C1C"/>
          <w:sz w:val="20"/>
          <w:szCs w:val="20"/>
        </w:rPr>
      </w:pPr>
      <w:r>
        <w:rPr>
          <w:rStyle w:val="Heading2Char"/>
        </w:rPr>
        <w:t>6</w:t>
      </w:r>
      <w:r w:rsidR="006212E3">
        <w:rPr>
          <w:rStyle w:val="Heading2Char"/>
        </w:rPr>
        <w:t>.</w:t>
      </w:r>
      <w:r w:rsidR="005F3E7C">
        <w:rPr>
          <w:rStyle w:val="Heading2Char"/>
        </w:rPr>
        <w:t>6</w:t>
      </w:r>
      <w:r w:rsidR="006212E3">
        <w:rPr>
          <w:rStyle w:val="Heading2Char"/>
        </w:rPr>
        <w:t>.2</w:t>
      </w:r>
      <w:r w:rsidR="006212E3">
        <w:rPr>
          <w:rStyle w:val="Heading2Char"/>
        </w:rPr>
        <w:tab/>
        <w:t>F</w:t>
      </w:r>
      <w:r w:rsidR="006212E3" w:rsidRPr="006212E3">
        <w:rPr>
          <w:rStyle w:val="Heading2Char"/>
        </w:rPr>
        <w:t xml:space="preserve">ire escape routes and </w:t>
      </w:r>
      <w:proofErr w:type="gramStart"/>
      <w:r w:rsidR="006212E3" w:rsidRPr="006212E3">
        <w:rPr>
          <w:rStyle w:val="Heading2Char"/>
        </w:rPr>
        <w:t>exits</w:t>
      </w:r>
      <w:proofErr w:type="gramEnd"/>
    </w:p>
    <w:p w14:paraId="6D9CF2B6" w14:textId="77777777" w:rsidR="006212E3" w:rsidRDefault="006212E3" w:rsidP="00C61B51">
      <w:pPr>
        <w:pStyle w:val="BodyText"/>
        <w:spacing w:before="360" w:after="120" w:line="276" w:lineRule="auto"/>
        <w:rPr>
          <w:color w:val="1C1C1C"/>
          <w:sz w:val="20"/>
          <w:szCs w:val="20"/>
        </w:rPr>
      </w:pPr>
      <w:r w:rsidRPr="006212E3">
        <w:rPr>
          <w:color w:val="1C1C1C"/>
          <w:sz w:val="20"/>
          <w:szCs w:val="20"/>
        </w:rPr>
        <w:t>Another important provision is the installation of fire escape routes and exits. These routes include clearly marked and unobstructed pathways that lead occupants from various parts of the building to safe outdoor locations or refuge areas. Exits, such as doors and windows, are equipped with emergency exit hardware and signage to facilitate rapid evacuation during emergencies.</w:t>
      </w:r>
    </w:p>
    <w:p w14:paraId="7CA5E72D" w14:textId="0A622D75" w:rsidR="006212E3" w:rsidRDefault="006212E3" w:rsidP="00C61B51">
      <w:pPr>
        <w:pStyle w:val="BodyText"/>
        <w:spacing w:before="360" w:after="120" w:line="276" w:lineRule="auto"/>
        <w:rPr>
          <w:color w:val="1C1C1C"/>
          <w:sz w:val="20"/>
          <w:szCs w:val="20"/>
        </w:rPr>
      </w:pPr>
      <w:r w:rsidRPr="006212E3">
        <w:rPr>
          <w:color w:val="1C1C1C"/>
          <w:sz w:val="20"/>
          <w:szCs w:val="20"/>
        </w:rPr>
        <w:t>Every building needs at least one exit on each floor. This could be a stairway, ramp, door, or fireproof passage leading to a street or open area.</w:t>
      </w:r>
      <w:r>
        <w:rPr>
          <w:color w:val="1C1C1C"/>
          <w:sz w:val="20"/>
          <w:szCs w:val="20"/>
        </w:rPr>
        <w:t xml:space="preserve"> </w:t>
      </w:r>
      <w:r w:rsidRPr="006212E3">
        <w:rPr>
          <w:color w:val="1C1C1C"/>
          <w:sz w:val="20"/>
          <w:szCs w:val="20"/>
        </w:rPr>
        <w:t xml:space="preserve">Buildings taller than 25 meters must have two exits. More exits might be needed based on how far people </w:t>
      </w:r>
      <w:r w:rsidR="00F772BB" w:rsidRPr="006212E3">
        <w:rPr>
          <w:color w:val="1C1C1C"/>
          <w:sz w:val="20"/>
          <w:szCs w:val="20"/>
        </w:rPr>
        <w:t>must</w:t>
      </w:r>
      <w:r w:rsidRPr="006212E3">
        <w:rPr>
          <w:color w:val="1C1C1C"/>
          <w:sz w:val="20"/>
          <w:szCs w:val="20"/>
        </w:rPr>
        <w:t xml:space="preserve"> travel inside to reach an exit.</w:t>
      </w:r>
    </w:p>
    <w:p w14:paraId="67240046" w14:textId="3D261827" w:rsidR="00804095" w:rsidRPr="006212E3" w:rsidRDefault="00804095" w:rsidP="00C61B51">
      <w:pPr>
        <w:pStyle w:val="BodyText"/>
        <w:spacing w:before="360" w:after="120" w:line="276" w:lineRule="auto"/>
        <w:rPr>
          <w:color w:val="1C1C1C"/>
          <w:sz w:val="20"/>
          <w:szCs w:val="20"/>
        </w:rPr>
      </w:pPr>
      <w:r w:rsidRPr="006212E3">
        <w:rPr>
          <w:color w:val="1C1C1C"/>
          <w:sz w:val="20"/>
          <w:szCs w:val="20"/>
        </w:rPr>
        <w:t xml:space="preserve">When converting office buildings to apartments, </w:t>
      </w:r>
      <w:r w:rsidR="00F15152">
        <w:rPr>
          <w:color w:val="1C1C1C"/>
          <w:sz w:val="20"/>
          <w:szCs w:val="20"/>
        </w:rPr>
        <w:t>i</w:t>
      </w:r>
      <w:r w:rsidR="003C7B08" w:rsidRPr="006212E3">
        <w:rPr>
          <w:color w:val="1C1C1C"/>
          <w:sz w:val="20"/>
          <w:szCs w:val="20"/>
        </w:rPr>
        <w:t>t is</w:t>
      </w:r>
      <w:r w:rsidRPr="006212E3">
        <w:rPr>
          <w:color w:val="1C1C1C"/>
          <w:sz w:val="20"/>
          <w:szCs w:val="20"/>
        </w:rPr>
        <w:t xml:space="preserve"> crucial to check if the existing exits and travel distances are suitable. There are specific rules for residential buildings</w:t>
      </w:r>
      <w:r w:rsidR="005F46B8">
        <w:rPr>
          <w:color w:val="1C1C1C"/>
          <w:sz w:val="20"/>
          <w:szCs w:val="20"/>
        </w:rPr>
        <w:t xml:space="preserve"> - </w:t>
      </w:r>
      <w:r w:rsidRPr="006212E3">
        <w:rPr>
          <w:color w:val="1C1C1C"/>
          <w:sz w:val="20"/>
          <w:szCs w:val="20"/>
        </w:rPr>
        <w:t xml:space="preserve">for instance, each unit's entrance door should be within 6 meters of an exit. If there are two exits, they </w:t>
      </w:r>
      <w:r w:rsidR="009D236A" w:rsidRPr="006212E3">
        <w:rPr>
          <w:color w:val="1C1C1C"/>
          <w:sz w:val="20"/>
          <w:szCs w:val="20"/>
        </w:rPr>
        <w:t>should not</w:t>
      </w:r>
      <w:r w:rsidRPr="006212E3">
        <w:rPr>
          <w:color w:val="1C1C1C"/>
          <w:sz w:val="20"/>
          <w:szCs w:val="20"/>
        </w:rPr>
        <w:t xml:space="preserve"> be more than 45 meters apart.</w:t>
      </w:r>
    </w:p>
    <w:p w14:paraId="7FC3AD41" w14:textId="088789CF" w:rsidR="00804095" w:rsidRDefault="00B872E7" w:rsidP="00C61B51">
      <w:pPr>
        <w:pStyle w:val="BodyText"/>
        <w:spacing w:before="360" w:after="120" w:line="276" w:lineRule="auto"/>
        <w:rPr>
          <w:color w:val="1C1C1C"/>
          <w:sz w:val="20"/>
          <w:szCs w:val="20"/>
        </w:rPr>
      </w:pPr>
      <w:r>
        <w:rPr>
          <w:color w:val="1C1C1C"/>
          <w:sz w:val="20"/>
          <w:szCs w:val="20"/>
        </w:rPr>
        <w:t>E</w:t>
      </w:r>
      <w:r w:rsidRPr="00B872E7">
        <w:rPr>
          <w:color w:val="1C1C1C"/>
          <w:sz w:val="20"/>
          <w:szCs w:val="20"/>
        </w:rPr>
        <w:t xml:space="preserve">xits typically are required to be fire separated except where </w:t>
      </w:r>
      <w:r w:rsidR="003C7B08">
        <w:rPr>
          <w:color w:val="1C1C1C"/>
          <w:sz w:val="20"/>
          <w:szCs w:val="20"/>
        </w:rPr>
        <w:t xml:space="preserve">they </w:t>
      </w:r>
      <w:r w:rsidRPr="00B872E7">
        <w:rPr>
          <w:color w:val="1C1C1C"/>
          <w:sz w:val="20"/>
          <w:szCs w:val="20"/>
        </w:rPr>
        <w:t>serv</w:t>
      </w:r>
      <w:r w:rsidR="003C7B08">
        <w:rPr>
          <w:color w:val="1C1C1C"/>
          <w:sz w:val="20"/>
          <w:szCs w:val="20"/>
        </w:rPr>
        <w:t>e</w:t>
      </w:r>
      <w:r w:rsidRPr="00B872E7">
        <w:rPr>
          <w:color w:val="1C1C1C"/>
          <w:sz w:val="20"/>
          <w:szCs w:val="20"/>
        </w:rPr>
        <w:t xml:space="preserve"> low-rise buildings</w:t>
      </w:r>
      <w:r>
        <w:rPr>
          <w:color w:val="1C1C1C"/>
          <w:sz w:val="20"/>
          <w:szCs w:val="20"/>
        </w:rPr>
        <w:t>.</w:t>
      </w:r>
      <w:r w:rsidR="003C7B08">
        <w:rPr>
          <w:color w:val="1C1C1C"/>
          <w:sz w:val="20"/>
          <w:szCs w:val="20"/>
        </w:rPr>
        <w:t xml:space="preserve"> </w:t>
      </w:r>
      <w:r w:rsidR="003C7B08" w:rsidRPr="006212E3">
        <w:rPr>
          <w:color w:val="1C1C1C"/>
          <w:sz w:val="20"/>
          <w:szCs w:val="20"/>
        </w:rPr>
        <w:t>Understanding</w:t>
      </w:r>
      <w:r w:rsidR="00804095" w:rsidRPr="006212E3">
        <w:rPr>
          <w:color w:val="1C1C1C"/>
          <w:sz w:val="20"/>
          <w:szCs w:val="20"/>
        </w:rPr>
        <w:t xml:space="preserve"> these rules ensures buildings are safe and compliant, whether </w:t>
      </w:r>
      <w:r w:rsidR="003C7B08" w:rsidRPr="006212E3">
        <w:rPr>
          <w:color w:val="1C1C1C"/>
          <w:sz w:val="20"/>
          <w:szCs w:val="20"/>
        </w:rPr>
        <w:t>they are</w:t>
      </w:r>
      <w:r w:rsidR="00804095" w:rsidRPr="006212E3">
        <w:rPr>
          <w:color w:val="1C1C1C"/>
          <w:sz w:val="20"/>
          <w:szCs w:val="20"/>
        </w:rPr>
        <w:t xml:space="preserve"> used for offices or homes.</w:t>
      </w:r>
    </w:p>
    <w:p w14:paraId="402B69B6" w14:textId="1288D9E0" w:rsidR="00774E0B" w:rsidRDefault="006212E3" w:rsidP="00C61B51">
      <w:pPr>
        <w:pStyle w:val="BodyText"/>
        <w:spacing w:before="360" w:after="120" w:line="276" w:lineRule="auto"/>
        <w:rPr>
          <w:color w:val="1C1C1C"/>
          <w:sz w:val="20"/>
          <w:szCs w:val="20"/>
        </w:rPr>
      </w:pPr>
      <w:r w:rsidRPr="006212E3">
        <w:rPr>
          <w:color w:val="1C1C1C"/>
          <w:sz w:val="20"/>
          <w:szCs w:val="20"/>
        </w:rPr>
        <w:t>During the adaptive reuse of office buildings, fire escape provisions must be carefully evaluated and integrated to accommodate changes in building use, occupancy loads, and layout modifications. Fire safety engineers and consultants conduct thorough assessments to identify potential evacuation challenges and recommend appropriate provisions to enhance safety. By implementing effective fire escape provisions, developers and stakeholders can mitigate risks, comply with fire safety regulations, and ensure the protection of occupants in emergencies, thereby enhancing the overall safety and resilience of repurposed office buildings.</w:t>
      </w:r>
      <w:r w:rsidR="00774E0B">
        <w:rPr>
          <w:color w:val="1C1C1C"/>
          <w:sz w:val="20"/>
          <w:szCs w:val="20"/>
        </w:rPr>
        <w:br/>
      </w:r>
    </w:p>
    <w:p w14:paraId="76D3C55D" w14:textId="40EEB686" w:rsidR="006218DD" w:rsidRDefault="003073C4" w:rsidP="00C61B51">
      <w:pPr>
        <w:pStyle w:val="Heading1"/>
        <w:spacing w:line="276" w:lineRule="auto"/>
      </w:pPr>
      <w:bookmarkStart w:id="52" w:name="_5.7_Building_openings"/>
      <w:bookmarkStart w:id="53" w:name="_6.7_Building_openings"/>
      <w:bookmarkStart w:id="54" w:name="_Toc169721752"/>
      <w:bookmarkStart w:id="55" w:name="_Toc176967649"/>
      <w:bookmarkEnd w:id="52"/>
      <w:bookmarkEnd w:id="53"/>
      <w:r>
        <w:lastRenderedPageBreak/>
        <w:t>6</w:t>
      </w:r>
      <w:r w:rsidR="006218DD">
        <w:t>.</w:t>
      </w:r>
      <w:r w:rsidR="005F3E7C">
        <w:t>7</w:t>
      </w:r>
      <w:r w:rsidR="006218DD">
        <w:tab/>
      </w:r>
      <w:r w:rsidR="006218DD" w:rsidRPr="00C33C7F">
        <w:t>Building openings</w:t>
      </w:r>
      <w:bookmarkEnd w:id="54"/>
      <w:r w:rsidR="008F5024">
        <w:t xml:space="preserve"> (light and ventilation)</w:t>
      </w:r>
      <w:bookmarkEnd w:id="55"/>
    </w:p>
    <w:p w14:paraId="219B9889" w14:textId="26048E87" w:rsidR="004040DD" w:rsidRDefault="004040DD" w:rsidP="00C61B51">
      <w:pPr>
        <w:adjustRightInd/>
        <w:snapToGrid/>
        <w:spacing w:after="0" w:line="276" w:lineRule="auto"/>
      </w:pPr>
      <w:r w:rsidRPr="001371B0">
        <w:rPr>
          <w:lang w:val="en-US" w:eastAsia="en-AU"/>
        </w:rPr>
        <w:t>Residential buildings require natural light and ventilation to habitable rooms such as bedrooms, living rooms, home offices, and the like</w:t>
      </w:r>
      <w:r>
        <w:rPr>
          <w:lang w:val="en-US" w:eastAsia="en-AU"/>
        </w:rPr>
        <w:t>, which are not otherwise required for commercial office buildings</w:t>
      </w:r>
      <w:r w:rsidRPr="001371B0">
        <w:rPr>
          <w:lang w:val="en-US" w:eastAsia="en-AU"/>
        </w:rPr>
        <w:t xml:space="preserve">. The amount of light and ventilation required is a percentage of the floor area of the space served being 10% and </w:t>
      </w:r>
      <w:r w:rsidR="003C7B08" w:rsidRPr="001371B0">
        <w:rPr>
          <w:lang w:val="en-US" w:eastAsia="en-AU"/>
        </w:rPr>
        <w:t>5%,</w:t>
      </w:r>
      <w:r w:rsidRPr="001371B0">
        <w:rPr>
          <w:lang w:val="en-US" w:eastAsia="en-AU"/>
        </w:rPr>
        <w:t xml:space="preserve"> respectively.</w:t>
      </w:r>
    </w:p>
    <w:p w14:paraId="3D964578" w14:textId="77777777" w:rsidR="004040DD" w:rsidRDefault="004040DD" w:rsidP="00C61B51">
      <w:pPr>
        <w:adjustRightInd/>
        <w:snapToGrid/>
        <w:spacing w:after="0" w:line="276" w:lineRule="auto"/>
      </w:pPr>
    </w:p>
    <w:p w14:paraId="2FDE714A" w14:textId="315CD3F9" w:rsidR="004040DD" w:rsidRDefault="004040DD" w:rsidP="00C61B51">
      <w:pPr>
        <w:adjustRightInd/>
        <w:snapToGrid/>
        <w:spacing w:after="0" w:line="276" w:lineRule="auto"/>
      </w:pPr>
      <w:r w:rsidRPr="001371B0">
        <w:rPr>
          <w:lang w:val="en-US" w:eastAsia="en-AU"/>
        </w:rPr>
        <w:t>Office buildings do not require natural light in any spaces and favor mechanical ventilation systems over natural ventilation. While mechanical ventilation systems are permitted in residential construction, they are less efficient and more onerous to construct in the context of an apartment building with individually owned apartments from both a constructability and cost perspective.</w:t>
      </w:r>
    </w:p>
    <w:p w14:paraId="3B210E9C" w14:textId="77777777" w:rsidR="004040DD" w:rsidRDefault="004040DD" w:rsidP="00C61B51">
      <w:pPr>
        <w:adjustRightInd/>
        <w:snapToGrid/>
        <w:spacing w:after="0" w:line="276" w:lineRule="auto"/>
      </w:pPr>
    </w:p>
    <w:p w14:paraId="28EC62CC" w14:textId="14E3037D" w:rsidR="006218DD" w:rsidRDefault="006218DD" w:rsidP="00C61B51">
      <w:pPr>
        <w:adjustRightInd/>
        <w:snapToGrid/>
        <w:spacing w:after="0" w:line="276" w:lineRule="auto"/>
      </w:pPr>
      <w:r>
        <w:t xml:space="preserve">This presents a specific challenge in the </w:t>
      </w:r>
      <w:r w:rsidR="004040DD">
        <w:t xml:space="preserve">adaptive reuse of </w:t>
      </w:r>
      <w:r>
        <w:t>buildings, especially those with large floor plates.</w:t>
      </w:r>
      <w:r w:rsidR="004040DD">
        <w:t xml:space="preserve"> </w:t>
      </w:r>
      <w:r w:rsidR="004040DD">
        <w:rPr>
          <w:lang w:val="en-US" w:eastAsia="en-AU"/>
        </w:rPr>
        <w:t>E</w:t>
      </w:r>
      <w:r w:rsidR="004040DD" w:rsidRPr="001371B0">
        <w:rPr>
          <w:lang w:val="en-US" w:eastAsia="en-AU"/>
        </w:rPr>
        <w:t xml:space="preserve">xisting ventilation systems in most cases will </w:t>
      </w:r>
      <w:r w:rsidR="004040DD">
        <w:rPr>
          <w:lang w:val="en-US" w:eastAsia="en-AU"/>
        </w:rPr>
        <w:t xml:space="preserve">likely </w:t>
      </w:r>
      <w:r w:rsidR="004040DD" w:rsidRPr="001371B0">
        <w:rPr>
          <w:lang w:val="en-US" w:eastAsia="en-AU"/>
        </w:rPr>
        <w:t>need to be completely replaced</w:t>
      </w:r>
      <w:r w:rsidR="004040DD">
        <w:rPr>
          <w:lang w:val="en-US" w:eastAsia="en-AU"/>
        </w:rPr>
        <w:t xml:space="preserve"> and</w:t>
      </w:r>
      <w:r w:rsidR="004040DD" w:rsidRPr="001371B0">
        <w:rPr>
          <w:lang w:val="en-US" w:eastAsia="en-AU"/>
        </w:rPr>
        <w:t xml:space="preserve"> effective design should prioritise provision for natural light and natural ventilation over mechanical systems.</w:t>
      </w:r>
    </w:p>
    <w:p w14:paraId="0F96EDFA" w14:textId="77777777" w:rsidR="006218DD" w:rsidRDefault="006218DD" w:rsidP="00C61B51">
      <w:pPr>
        <w:adjustRightInd/>
        <w:snapToGrid/>
        <w:spacing w:after="0" w:line="276" w:lineRule="auto"/>
      </w:pPr>
    </w:p>
    <w:p w14:paraId="2C343656" w14:textId="7AF65E98" w:rsidR="006218DD" w:rsidRDefault="006218DD" w:rsidP="00C61B51">
      <w:pPr>
        <w:adjustRightInd/>
        <w:snapToGrid/>
        <w:spacing w:after="0" w:line="276" w:lineRule="auto"/>
      </w:pPr>
      <w:r>
        <w:t xml:space="preserve">Providing effective means of natural light and ventilation </w:t>
      </w:r>
      <w:r w:rsidR="004040DD">
        <w:t>through the</w:t>
      </w:r>
      <w:r>
        <w:t xml:space="preserve"> provision of new openings</w:t>
      </w:r>
      <w:r w:rsidR="004040DD">
        <w:t xml:space="preserve"> </w:t>
      </w:r>
      <w:r w:rsidR="00F32FC9">
        <w:t xml:space="preserve">to the building </w:t>
      </w:r>
      <w:r w:rsidR="004040DD">
        <w:t>can</w:t>
      </w:r>
      <w:r>
        <w:t xml:space="preserve"> create </w:t>
      </w:r>
      <w:r w:rsidR="004040DD">
        <w:t>additional</w:t>
      </w:r>
      <w:r w:rsidR="00F32FC9">
        <w:t xml:space="preserve"> matters to consider</w:t>
      </w:r>
      <w:r w:rsidR="004040DD">
        <w:t xml:space="preserve">, particularly where </w:t>
      </w:r>
      <w:r>
        <w:t xml:space="preserve">other buildings </w:t>
      </w:r>
      <w:r w:rsidR="00E87BD2">
        <w:t xml:space="preserve">are </w:t>
      </w:r>
      <w:r w:rsidR="000D5EB0">
        <w:t>with</w:t>
      </w:r>
      <w:r w:rsidR="00E87BD2">
        <w:t xml:space="preserve">in </w:t>
      </w:r>
      <w:proofErr w:type="gramStart"/>
      <w:r w:rsidR="00E87BD2">
        <w:t>close proximity</w:t>
      </w:r>
      <w:proofErr w:type="gramEnd"/>
      <w:r w:rsidR="00E87BD2">
        <w:t xml:space="preserve"> </w:t>
      </w:r>
      <w:r w:rsidR="003B505B">
        <w:t>to boundaries</w:t>
      </w:r>
      <w:r>
        <w:t>.</w:t>
      </w:r>
    </w:p>
    <w:p w14:paraId="6A1542A7" w14:textId="77777777" w:rsidR="006218DD" w:rsidRDefault="006218DD" w:rsidP="00C61B51">
      <w:pPr>
        <w:adjustRightInd/>
        <w:snapToGrid/>
        <w:spacing w:after="0" w:line="276" w:lineRule="auto"/>
      </w:pPr>
    </w:p>
    <w:p w14:paraId="4CAAF076" w14:textId="30B22245" w:rsidR="006218DD" w:rsidRDefault="006218DD" w:rsidP="00C61B51">
      <w:pPr>
        <w:adjustRightInd/>
        <w:snapToGrid/>
        <w:spacing w:after="0" w:line="276" w:lineRule="auto"/>
      </w:pPr>
      <w:r>
        <w:t xml:space="preserve">Careful consideration of the need for openings in external walls and their proximity to </w:t>
      </w:r>
      <w:r w:rsidR="00E87BD2">
        <w:t xml:space="preserve">any </w:t>
      </w:r>
      <w:r>
        <w:t>hazard</w:t>
      </w:r>
      <w:r w:rsidR="00E87BD2">
        <w:t>s</w:t>
      </w:r>
      <w:r>
        <w:t xml:space="preserve"> should be carefully considered in consultation with a registered building surveyor and</w:t>
      </w:r>
      <w:r w:rsidR="00CC6C44">
        <w:t>/</w:t>
      </w:r>
      <w:r>
        <w:t>or fire safety engineer.</w:t>
      </w:r>
    </w:p>
    <w:p w14:paraId="1CD76889" w14:textId="77777777" w:rsidR="009C5CE7" w:rsidRDefault="009C5CE7" w:rsidP="00C61B51">
      <w:pPr>
        <w:adjustRightInd/>
        <w:snapToGrid/>
        <w:spacing w:after="0" w:line="276" w:lineRule="auto"/>
      </w:pPr>
    </w:p>
    <w:p w14:paraId="47B6DB8D" w14:textId="22489B7B" w:rsidR="006218DD" w:rsidRDefault="003073C4" w:rsidP="00C61B51">
      <w:pPr>
        <w:pStyle w:val="Heading1"/>
        <w:spacing w:line="276" w:lineRule="auto"/>
      </w:pPr>
      <w:bookmarkStart w:id="56" w:name="_6.8_Other_building"/>
      <w:bookmarkStart w:id="57" w:name="_Toc169721753"/>
      <w:bookmarkStart w:id="58" w:name="_Toc176967650"/>
      <w:bookmarkEnd w:id="56"/>
      <w:r>
        <w:t>6</w:t>
      </w:r>
      <w:r w:rsidR="006218DD">
        <w:t>.</w:t>
      </w:r>
      <w:r w:rsidR="005F3E7C">
        <w:t>8</w:t>
      </w:r>
      <w:r w:rsidR="006218DD">
        <w:tab/>
      </w:r>
      <w:r w:rsidR="00C40D80">
        <w:t>Other building considerations</w:t>
      </w:r>
      <w:bookmarkEnd w:id="57"/>
      <w:bookmarkEnd w:id="58"/>
    </w:p>
    <w:p w14:paraId="6AC5F494" w14:textId="56CBDDD7" w:rsidR="00B824B6" w:rsidRPr="00662A06" w:rsidRDefault="00FC4FF0" w:rsidP="00C61B51">
      <w:pPr>
        <w:pStyle w:val="Heading2"/>
        <w:spacing w:line="276" w:lineRule="auto"/>
      </w:pPr>
      <w:bookmarkStart w:id="59" w:name="_5.8.1_Structural_adequacy"/>
      <w:bookmarkStart w:id="60" w:name="_6.8.1_Structural_adequacy"/>
      <w:bookmarkEnd w:id="59"/>
      <w:bookmarkEnd w:id="60"/>
      <w:r>
        <w:t>6</w:t>
      </w:r>
      <w:r w:rsidR="00443FDA">
        <w:t>.</w:t>
      </w:r>
      <w:r w:rsidR="005F3E7C">
        <w:t>8</w:t>
      </w:r>
      <w:r w:rsidR="00443FDA">
        <w:t>.1</w:t>
      </w:r>
      <w:r w:rsidR="00443FDA">
        <w:tab/>
      </w:r>
      <w:r w:rsidR="00B824B6">
        <w:t xml:space="preserve">Structural </w:t>
      </w:r>
      <w:r w:rsidR="00042C7E">
        <w:t>adequacy</w:t>
      </w:r>
    </w:p>
    <w:p w14:paraId="4ABC18CD" w14:textId="25A4F35E" w:rsidR="00042C7E" w:rsidRDefault="00CC6C44" w:rsidP="00C61B51">
      <w:pPr>
        <w:pStyle w:val="BodyText"/>
        <w:spacing w:line="276" w:lineRule="auto"/>
        <w:rPr>
          <w:sz w:val="20"/>
          <w:szCs w:val="20"/>
        </w:rPr>
      </w:pPr>
      <w:r w:rsidRPr="00CC6C44">
        <w:rPr>
          <w:sz w:val="20"/>
          <w:szCs w:val="20"/>
        </w:rPr>
        <w:t>Many older office buildings in Victoria were not designed with the consideration of future use flexibility.</w:t>
      </w:r>
      <w:r w:rsidR="00042C7E" w:rsidRPr="00042C7E">
        <w:rPr>
          <w:sz w:val="20"/>
          <w:szCs w:val="20"/>
        </w:rPr>
        <w:t xml:space="preserve"> Assessing the building's structural capacity to support new uses requires thorough engineering evaluation. Strengthening or retrofitting may be necessary to meet safety and durability standards, particularly if significant changes are planned.</w:t>
      </w:r>
    </w:p>
    <w:p w14:paraId="5FED7447" w14:textId="77777777" w:rsidR="00042C7E" w:rsidRDefault="00042C7E" w:rsidP="00C61B51">
      <w:pPr>
        <w:pStyle w:val="BodyText"/>
        <w:spacing w:line="276" w:lineRule="auto"/>
        <w:rPr>
          <w:sz w:val="20"/>
          <w:szCs w:val="20"/>
        </w:rPr>
      </w:pPr>
    </w:p>
    <w:p w14:paraId="4744C382" w14:textId="5A6C2290" w:rsidR="00B824B6" w:rsidRPr="001371B0" w:rsidRDefault="00B824B6" w:rsidP="00C61B51">
      <w:pPr>
        <w:pStyle w:val="BodyText"/>
        <w:spacing w:line="276" w:lineRule="auto"/>
        <w:rPr>
          <w:sz w:val="20"/>
          <w:szCs w:val="20"/>
        </w:rPr>
      </w:pPr>
      <w:r w:rsidRPr="001371B0">
        <w:rPr>
          <w:sz w:val="20"/>
          <w:szCs w:val="20"/>
        </w:rPr>
        <w:t xml:space="preserve">When considering a change of use a retrospective review of a building’s structural adequacy is required. This will include a review of the existing structure through desktop analysis, visual </w:t>
      </w:r>
      <w:r w:rsidR="003C7B08" w:rsidRPr="001371B0">
        <w:rPr>
          <w:sz w:val="20"/>
          <w:szCs w:val="20"/>
        </w:rPr>
        <w:t>inspection,</w:t>
      </w:r>
      <w:r w:rsidRPr="001371B0">
        <w:rPr>
          <w:sz w:val="20"/>
          <w:szCs w:val="20"/>
        </w:rPr>
        <w:t xml:space="preserve"> and destructive testing.</w:t>
      </w:r>
    </w:p>
    <w:p w14:paraId="340D21E0" w14:textId="77777777" w:rsidR="00B824B6" w:rsidRPr="001371B0" w:rsidRDefault="00B824B6" w:rsidP="00C61B51">
      <w:pPr>
        <w:pStyle w:val="BodyText"/>
        <w:spacing w:line="276" w:lineRule="auto"/>
        <w:rPr>
          <w:sz w:val="20"/>
          <w:szCs w:val="20"/>
        </w:rPr>
      </w:pPr>
    </w:p>
    <w:p w14:paraId="76D96B6F" w14:textId="77777777" w:rsidR="00B824B6" w:rsidRPr="001371B0" w:rsidRDefault="00B824B6" w:rsidP="00C61B51">
      <w:pPr>
        <w:pStyle w:val="BodyText"/>
        <w:spacing w:line="276" w:lineRule="auto"/>
        <w:rPr>
          <w:sz w:val="20"/>
          <w:szCs w:val="20"/>
        </w:rPr>
      </w:pPr>
      <w:r w:rsidRPr="001371B0">
        <w:rPr>
          <w:sz w:val="20"/>
          <w:szCs w:val="20"/>
        </w:rPr>
        <w:t>For buildings of medium and high-rise construction there are significant wind and earthquake actions that need to be considered.</w:t>
      </w:r>
    </w:p>
    <w:p w14:paraId="0DFB7218" w14:textId="77777777" w:rsidR="00B824B6" w:rsidRPr="001371B0" w:rsidRDefault="00B824B6" w:rsidP="00C61B51">
      <w:pPr>
        <w:pStyle w:val="BodyText"/>
        <w:spacing w:line="276" w:lineRule="auto"/>
        <w:rPr>
          <w:sz w:val="20"/>
          <w:szCs w:val="20"/>
        </w:rPr>
      </w:pPr>
    </w:p>
    <w:p w14:paraId="0254C46F" w14:textId="79795BD8" w:rsidR="00B824B6" w:rsidRPr="001371B0" w:rsidRDefault="00B824B6" w:rsidP="00C61B51">
      <w:pPr>
        <w:pStyle w:val="BodyText"/>
        <w:spacing w:line="276" w:lineRule="auto"/>
        <w:rPr>
          <w:sz w:val="20"/>
          <w:szCs w:val="20"/>
        </w:rPr>
      </w:pPr>
      <w:r w:rsidRPr="001371B0">
        <w:rPr>
          <w:sz w:val="20"/>
          <w:szCs w:val="20"/>
        </w:rPr>
        <w:t xml:space="preserve">Historically, Australia has been considered to have low seismicity and prior to </w:t>
      </w:r>
      <w:r w:rsidR="000D5EB0" w:rsidRPr="001371B0">
        <w:rPr>
          <w:sz w:val="20"/>
          <w:szCs w:val="20"/>
        </w:rPr>
        <w:t>implement</w:t>
      </w:r>
      <w:r w:rsidR="000D5EB0">
        <w:rPr>
          <w:sz w:val="20"/>
          <w:szCs w:val="20"/>
        </w:rPr>
        <w:t>ing</w:t>
      </w:r>
      <w:r w:rsidR="000D5EB0" w:rsidRPr="001371B0">
        <w:rPr>
          <w:sz w:val="20"/>
          <w:szCs w:val="20"/>
        </w:rPr>
        <w:t xml:space="preserve"> </w:t>
      </w:r>
      <w:r w:rsidRPr="001371B0">
        <w:rPr>
          <w:sz w:val="20"/>
          <w:szCs w:val="20"/>
        </w:rPr>
        <w:t>the current earthquake loading code (circa 2010)</w:t>
      </w:r>
      <w:r w:rsidR="000D5EB0">
        <w:rPr>
          <w:sz w:val="20"/>
          <w:szCs w:val="20"/>
        </w:rPr>
        <w:t xml:space="preserve">, </w:t>
      </w:r>
      <w:r w:rsidR="00CC6C44">
        <w:rPr>
          <w:sz w:val="20"/>
          <w:szCs w:val="20"/>
        </w:rPr>
        <w:t>and</w:t>
      </w:r>
      <w:r w:rsidR="00CC6C44" w:rsidRPr="001371B0">
        <w:rPr>
          <w:sz w:val="20"/>
          <w:szCs w:val="20"/>
        </w:rPr>
        <w:t xml:space="preserve"> buildings</w:t>
      </w:r>
      <w:r w:rsidRPr="001371B0">
        <w:rPr>
          <w:sz w:val="20"/>
          <w:szCs w:val="20"/>
        </w:rPr>
        <w:t xml:space="preserve"> typically were not designed with significant ductility. The current earthquake code has increased required loadings dramatically, therefore when considering the reuse of a building there is likely to be a need to </w:t>
      </w:r>
      <w:r w:rsidR="00020808" w:rsidRPr="001371B0">
        <w:rPr>
          <w:sz w:val="20"/>
          <w:szCs w:val="20"/>
        </w:rPr>
        <w:t>conduct</w:t>
      </w:r>
      <w:r w:rsidRPr="001371B0">
        <w:rPr>
          <w:sz w:val="20"/>
          <w:szCs w:val="20"/>
        </w:rPr>
        <w:t xml:space="preserve"> strengthening works to the existing structure to achieve a satisfactory level of performance under earthquake conditions.</w:t>
      </w:r>
    </w:p>
    <w:p w14:paraId="09009545" w14:textId="77777777" w:rsidR="00B824B6" w:rsidRPr="001371B0" w:rsidRDefault="00B824B6" w:rsidP="00C61B51">
      <w:pPr>
        <w:pStyle w:val="BodyText"/>
        <w:spacing w:line="276" w:lineRule="auto"/>
        <w:rPr>
          <w:sz w:val="20"/>
          <w:szCs w:val="20"/>
        </w:rPr>
      </w:pPr>
    </w:p>
    <w:p w14:paraId="766B1B5B" w14:textId="3FC558D7" w:rsidR="00B824B6" w:rsidRDefault="00B824B6" w:rsidP="00C61B51">
      <w:pPr>
        <w:pStyle w:val="BodyText"/>
        <w:spacing w:line="276" w:lineRule="auto"/>
        <w:rPr>
          <w:sz w:val="20"/>
          <w:szCs w:val="20"/>
        </w:rPr>
      </w:pPr>
      <w:r w:rsidRPr="001371B0">
        <w:rPr>
          <w:sz w:val="20"/>
          <w:szCs w:val="20"/>
        </w:rPr>
        <w:t>Early engagement with appropriately qualified structural engineers is critical to determining the viability of any reuse project.</w:t>
      </w:r>
    </w:p>
    <w:p w14:paraId="0605781A" w14:textId="77777777" w:rsidR="00B824B6" w:rsidRPr="001371B0" w:rsidRDefault="00B824B6" w:rsidP="00C61B51">
      <w:pPr>
        <w:pStyle w:val="BodyText"/>
        <w:spacing w:line="276" w:lineRule="auto"/>
        <w:rPr>
          <w:sz w:val="20"/>
          <w:szCs w:val="20"/>
        </w:rPr>
      </w:pPr>
    </w:p>
    <w:p w14:paraId="1ADD1FFD" w14:textId="59BF048F" w:rsidR="00B824B6" w:rsidRPr="001371B0" w:rsidRDefault="003073C4" w:rsidP="00C61B51">
      <w:pPr>
        <w:pStyle w:val="Heading2"/>
        <w:spacing w:line="276" w:lineRule="auto"/>
        <w:rPr>
          <w:lang w:eastAsia="en-AU"/>
        </w:rPr>
      </w:pPr>
      <w:bookmarkStart w:id="61" w:name="_5.8.2_Stormwater_and"/>
      <w:bookmarkEnd w:id="61"/>
      <w:r>
        <w:rPr>
          <w:lang w:eastAsia="en-AU"/>
        </w:rPr>
        <w:t>6</w:t>
      </w:r>
      <w:r w:rsidR="00443FDA">
        <w:rPr>
          <w:lang w:eastAsia="en-AU"/>
        </w:rPr>
        <w:t>.</w:t>
      </w:r>
      <w:r w:rsidR="005F3E7C">
        <w:rPr>
          <w:lang w:eastAsia="en-AU"/>
        </w:rPr>
        <w:t>8</w:t>
      </w:r>
      <w:r w:rsidR="00443FDA">
        <w:rPr>
          <w:lang w:eastAsia="en-AU"/>
        </w:rPr>
        <w:t>.2</w:t>
      </w:r>
      <w:r w:rsidR="00443FDA">
        <w:rPr>
          <w:lang w:eastAsia="en-AU"/>
        </w:rPr>
        <w:tab/>
      </w:r>
      <w:r w:rsidR="00B824B6" w:rsidRPr="001371B0">
        <w:rPr>
          <w:lang w:eastAsia="en-AU"/>
        </w:rPr>
        <w:t xml:space="preserve">Stormwater and </w:t>
      </w:r>
      <w:r w:rsidR="00042C7E">
        <w:rPr>
          <w:lang w:eastAsia="en-AU"/>
        </w:rPr>
        <w:t>d</w:t>
      </w:r>
      <w:r w:rsidR="00042C7E" w:rsidRPr="001371B0">
        <w:rPr>
          <w:lang w:eastAsia="en-AU"/>
        </w:rPr>
        <w:t>rainage</w:t>
      </w:r>
    </w:p>
    <w:p w14:paraId="3020FCA3" w14:textId="10EE1530" w:rsidR="00B824B6" w:rsidRDefault="00B824B6" w:rsidP="00C61B51">
      <w:pPr>
        <w:pStyle w:val="BodyText"/>
        <w:spacing w:line="276" w:lineRule="auto"/>
        <w:rPr>
          <w:sz w:val="20"/>
          <w:szCs w:val="20"/>
        </w:rPr>
      </w:pPr>
      <w:r w:rsidRPr="001371B0">
        <w:rPr>
          <w:sz w:val="20"/>
          <w:szCs w:val="20"/>
        </w:rPr>
        <w:t>The design and installation of stormwater drainage systems does not vary widely across building uses with the same code and calculation methods being applied to all buildings. Assuming a building has a functioning drainage system, there is unlikely to be a need to significantly alter the system in an adaptive reuse.</w:t>
      </w:r>
    </w:p>
    <w:p w14:paraId="5F164E83" w14:textId="77777777" w:rsidR="004C04BB" w:rsidRDefault="004C04BB" w:rsidP="00C61B51">
      <w:pPr>
        <w:pStyle w:val="BodyText"/>
        <w:spacing w:line="276" w:lineRule="auto"/>
        <w:rPr>
          <w:sz w:val="20"/>
          <w:szCs w:val="20"/>
        </w:rPr>
      </w:pPr>
    </w:p>
    <w:p w14:paraId="54015AA1" w14:textId="5E992D03" w:rsidR="004C04BB" w:rsidRPr="004C04BB" w:rsidRDefault="004C04BB" w:rsidP="00C61B51">
      <w:pPr>
        <w:pStyle w:val="Heading2"/>
        <w:spacing w:line="276" w:lineRule="auto"/>
      </w:pPr>
      <w:bookmarkStart w:id="62" w:name="_Hlk176255874"/>
      <w:r w:rsidRPr="004C04BB">
        <w:t>6.8.3</w:t>
      </w:r>
      <w:r w:rsidRPr="004C04BB">
        <w:tab/>
      </w:r>
      <w:r w:rsidRPr="006C2895">
        <w:t>Waterproofing wet areas</w:t>
      </w:r>
    </w:p>
    <w:p w14:paraId="13D46A0C" w14:textId="77777777" w:rsidR="007C1A05" w:rsidRDefault="007C1A05" w:rsidP="00C61B51">
      <w:pPr>
        <w:pStyle w:val="BodyText"/>
        <w:spacing w:line="276" w:lineRule="auto"/>
        <w:rPr>
          <w:sz w:val="20"/>
          <w:szCs w:val="20"/>
        </w:rPr>
      </w:pPr>
      <w:r w:rsidRPr="007C1A05">
        <w:rPr>
          <w:sz w:val="20"/>
          <w:szCs w:val="20"/>
        </w:rPr>
        <w:t xml:space="preserve">In adaptive reuse projects, waterproofing wet areas presents a unique set of challenges due to the need to </w:t>
      </w:r>
      <w:r w:rsidRPr="007C1A05">
        <w:rPr>
          <w:sz w:val="20"/>
          <w:szCs w:val="20"/>
        </w:rPr>
        <w:lastRenderedPageBreak/>
        <w:t xml:space="preserve">integrate modern moisture control methods into often aging or historically significant structures. Issues include deteriorated existing waterproofing systems, mismatched materials, and the potential for structural damage during installation. </w:t>
      </w:r>
    </w:p>
    <w:p w14:paraId="5EB9B7E1" w14:textId="77777777" w:rsidR="007C1A05" w:rsidRDefault="007C1A05" w:rsidP="00C61B51">
      <w:pPr>
        <w:pStyle w:val="BodyText"/>
        <w:spacing w:line="276" w:lineRule="auto"/>
        <w:rPr>
          <w:sz w:val="20"/>
          <w:szCs w:val="20"/>
        </w:rPr>
      </w:pPr>
    </w:p>
    <w:p w14:paraId="530CED31" w14:textId="0228FC9F" w:rsidR="007C1A05" w:rsidRDefault="00414F80" w:rsidP="00C61B51">
      <w:pPr>
        <w:pStyle w:val="BodyText"/>
        <w:spacing w:line="276" w:lineRule="auto"/>
        <w:rPr>
          <w:sz w:val="20"/>
          <w:szCs w:val="20"/>
        </w:rPr>
      </w:pPr>
      <w:r>
        <w:rPr>
          <w:sz w:val="20"/>
          <w:szCs w:val="20"/>
        </w:rPr>
        <w:t xml:space="preserve">Solutions to </w:t>
      </w:r>
      <w:r w:rsidR="007C1A05" w:rsidRPr="007C1A05">
        <w:rPr>
          <w:sz w:val="20"/>
          <w:szCs w:val="20"/>
        </w:rPr>
        <w:t>these challenges</w:t>
      </w:r>
      <w:r>
        <w:rPr>
          <w:sz w:val="20"/>
          <w:szCs w:val="20"/>
        </w:rPr>
        <w:t xml:space="preserve"> might </w:t>
      </w:r>
      <w:r w:rsidR="007C1A05" w:rsidRPr="007C1A05">
        <w:rPr>
          <w:sz w:val="20"/>
          <w:szCs w:val="20"/>
        </w:rPr>
        <w:t>involve thorough inspection and repair of existing waterproofing layers, employing advanced materials like elastomeric membranes that can bond to various surfaces, and utili</w:t>
      </w:r>
      <w:r w:rsidR="007C1A05">
        <w:rPr>
          <w:sz w:val="20"/>
          <w:szCs w:val="20"/>
        </w:rPr>
        <w:t>s</w:t>
      </w:r>
      <w:r w:rsidR="007C1A05" w:rsidRPr="007C1A05">
        <w:rPr>
          <w:sz w:val="20"/>
          <w:szCs w:val="20"/>
        </w:rPr>
        <w:t xml:space="preserve">ing modern sealing techniques to ensure a continuous barrier against water intrusion. </w:t>
      </w:r>
    </w:p>
    <w:p w14:paraId="250CC727" w14:textId="77777777" w:rsidR="007C1A05" w:rsidRDefault="007C1A05" w:rsidP="00C61B51">
      <w:pPr>
        <w:pStyle w:val="BodyText"/>
        <w:spacing w:line="276" w:lineRule="auto"/>
        <w:rPr>
          <w:sz w:val="20"/>
          <w:szCs w:val="20"/>
        </w:rPr>
      </w:pPr>
    </w:p>
    <w:p w14:paraId="0F94CD91" w14:textId="59B8E3EC" w:rsidR="004C04BB" w:rsidRDefault="007C1A05" w:rsidP="00C61B51">
      <w:pPr>
        <w:pStyle w:val="BodyText"/>
        <w:spacing w:line="276" w:lineRule="auto"/>
        <w:rPr>
          <w:sz w:val="20"/>
          <w:szCs w:val="20"/>
        </w:rPr>
      </w:pPr>
      <w:r w:rsidRPr="007C1A05">
        <w:rPr>
          <w:sz w:val="20"/>
          <w:szCs w:val="20"/>
        </w:rPr>
        <w:t>Additionally, incorporating drainage improvements and moisture management systems can help prevent future issues, preserving the integrity of both the building and its adaptive reuse functionality.</w:t>
      </w:r>
      <w:bookmarkEnd w:id="62"/>
      <w:r w:rsidRPr="007C1A05">
        <w:rPr>
          <w:sz w:val="20"/>
          <w:szCs w:val="20"/>
        </w:rPr>
        <w:t xml:space="preserve"> </w:t>
      </w:r>
    </w:p>
    <w:p w14:paraId="05DF1DD8" w14:textId="77777777" w:rsidR="004C04BB" w:rsidRDefault="004C04BB" w:rsidP="00C61B51">
      <w:pPr>
        <w:pStyle w:val="BodyText"/>
        <w:spacing w:line="276" w:lineRule="auto"/>
        <w:rPr>
          <w:sz w:val="20"/>
          <w:szCs w:val="20"/>
        </w:rPr>
      </w:pPr>
    </w:p>
    <w:p w14:paraId="54EFFCA0" w14:textId="25F604B5" w:rsidR="00B824B6" w:rsidRPr="001371B0" w:rsidRDefault="003073C4" w:rsidP="00C61B51">
      <w:pPr>
        <w:pStyle w:val="Heading2"/>
        <w:spacing w:line="276" w:lineRule="auto"/>
        <w:rPr>
          <w:lang w:val="en-US" w:eastAsia="en-AU"/>
        </w:rPr>
      </w:pPr>
      <w:bookmarkStart w:id="63" w:name="_5.8.3_Weatherproofing"/>
      <w:bookmarkEnd w:id="63"/>
      <w:r>
        <w:rPr>
          <w:lang w:val="en-US" w:eastAsia="en-AU"/>
        </w:rPr>
        <w:t>6</w:t>
      </w:r>
      <w:r w:rsidR="00443FDA">
        <w:rPr>
          <w:lang w:val="en-US" w:eastAsia="en-AU"/>
        </w:rPr>
        <w:t>.</w:t>
      </w:r>
      <w:r w:rsidR="005F3E7C">
        <w:rPr>
          <w:lang w:val="en-US" w:eastAsia="en-AU"/>
        </w:rPr>
        <w:t>8</w:t>
      </w:r>
      <w:r w:rsidR="00443FDA">
        <w:rPr>
          <w:lang w:val="en-US" w:eastAsia="en-AU"/>
        </w:rPr>
        <w:t>.</w:t>
      </w:r>
      <w:r w:rsidR="00FC4FF0">
        <w:rPr>
          <w:lang w:val="en-US" w:eastAsia="en-AU"/>
        </w:rPr>
        <w:t>4</w:t>
      </w:r>
      <w:r w:rsidR="00443FDA">
        <w:rPr>
          <w:lang w:val="en-US" w:eastAsia="en-AU"/>
        </w:rPr>
        <w:tab/>
      </w:r>
      <w:r w:rsidR="00B824B6">
        <w:rPr>
          <w:lang w:val="en-US" w:eastAsia="en-AU"/>
        </w:rPr>
        <w:t>Weatherproofing</w:t>
      </w:r>
      <w:r w:rsidR="00F32FC9">
        <w:rPr>
          <w:lang w:val="en-US" w:eastAsia="en-AU"/>
        </w:rPr>
        <w:t xml:space="preserve"> and cladding</w:t>
      </w:r>
    </w:p>
    <w:p w14:paraId="15BB5926" w14:textId="1F99A0C4" w:rsidR="00B824B6" w:rsidRPr="001371B0" w:rsidRDefault="00B824B6" w:rsidP="00C61B51">
      <w:pPr>
        <w:pStyle w:val="BodyText"/>
        <w:spacing w:line="276" w:lineRule="auto"/>
        <w:rPr>
          <w:sz w:val="20"/>
          <w:szCs w:val="20"/>
        </w:rPr>
      </w:pPr>
      <w:r w:rsidRPr="001371B0">
        <w:rPr>
          <w:sz w:val="20"/>
          <w:szCs w:val="20"/>
        </w:rPr>
        <w:t xml:space="preserve">Weatherproofing office and residential buildings </w:t>
      </w:r>
      <w:proofErr w:type="gramStart"/>
      <w:r w:rsidR="000D5EB0">
        <w:rPr>
          <w:sz w:val="20"/>
          <w:szCs w:val="20"/>
        </w:rPr>
        <w:t>require</w:t>
      </w:r>
      <w:r w:rsidR="002B2D5D">
        <w:rPr>
          <w:sz w:val="20"/>
          <w:szCs w:val="20"/>
        </w:rPr>
        <w:t>s</w:t>
      </w:r>
      <w:proofErr w:type="gramEnd"/>
      <w:r w:rsidR="000D5EB0" w:rsidRPr="001371B0">
        <w:rPr>
          <w:sz w:val="20"/>
          <w:szCs w:val="20"/>
        </w:rPr>
        <w:t xml:space="preserve"> </w:t>
      </w:r>
      <w:r w:rsidRPr="001371B0">
        <w:rPr>
          <w:sz w:val="20"/>
          <w:szCs w:val="20"/>
        </w:rPr>
        <w:t xml:space="preserve">the same performance </w:t>
      </w:r>
      <w:r w:rsidR="00CC6C44" w:rsidRPr="001371B0">
        <w:rPr>
          <w:sz w:val="20"/>
          <w:szCs w:val="20"/>
        </w:rPr>
        <w:t>requirement</w:t>
      </w:r>
      <w:r w:rsidR="00CC6C44">
        <w:rPr>
          <w:sz w:val="20"/>
          <w:szCs w:val="20"/>
        </w:rPr>
        <w:t>s,</w:t>
      </w:r>
      <w:r w:rsidR="00CC6C44" w:rsidRPr="001371B0">
        <w:rPr>
          <w:sz w:val="20"/>
          <w:szCs w:val="20"/>
        </w:rPr>
        <w:t xml:space="preserve"> therefore</w:t>
      </w:r>
      <w:r w:rsidRPr="001371B0">
        <w:rPr>
          <w:sz w:val="20"/>
          <w:szCs w:val="20"/>
        </w:rPr>
        <w:t xml:space="preserve"> in theory the weatherproofing of an office building envelope should be suitable for residential use.</w:t>
      </w:r>
    </w:p>
    <w:p w14:paraId="4F57C42C" w14:textId="77777777" w:rsidR="00B824B6" w:rsidRPr="001371B0" w:rsidRDefault="00B824B6" w:rsidP="00C61B51">
      <w:pPr>
        <w:pStyle w:val="BodyText"/>
        <w:spacing w:line="276" w:lineRule="auto"/>
        <w:rPr>
          <w:sz w:val="20"/>
          <w:szCs w:val="20"/>
        </w:rPr>
      </w:pPr>
    </w:p>
    <w:p w14:paraId="65AF26D5" w14:textId="109740C9" w:rsidR="00F32FC9" w:rsidRDefault="00B824B6" w:rsidP="00C61B51">
      <w:pPr>
        <w:pStyle w:val="BodyText"/>
        <w:spacing w:line="276" w:lineRule="auto"/>
        <w:rPr>
          <w:sz w:val="20"/>
          <w:szCs w:val="20"/>
        </w:rPr>
      </w:pPr>
      <w:r w:rsidRPr="001371B0">
        <w:rPr>
          <w:sz w:val="20"/>
          <w:szCs w:val="20"/>
        </w:rPr>
        <w:t xml:space="preserve">Owners and prospective developers should be aware and conscious of the weatherproofing construction of existing buildings and engage with subject matter experts such as façade engineers </w:t>
      </w:r>
      <w:r w:rsidR="000D5EB0">
        <w:rPr>
          <w:sz w:val="20"/>
          <w:szCs w:val="20"/>
        </w:rPr>
        <w:t>to</w:t>
      </w:r>
      <w:r w:rsidRPr="001371B0">
        <w:rPr>
          <w:sz w:val="20"/>
          <w:szCs w:val="20"/>
        </w:rPr>
        <w:t xml:space="preserve"> determine the condition of a building’s façade and its ability to comply with current provisions.</w:t>
      </w:r>
    </w:p>
    <w:p w14:paraId="150CB5D2" w14:textId="77777777" w:rsidR="00F32FC9" w:rsidRDefault="00F32FC9" w:rsidP="00C61B51">
      <w:pPr>
        <w:pStyle w:val="BodyText"/>
        <w:spacing w:line="276" w:lineRule="auto"/>
        <w:rPr>
          <w:sz w:val="20"/>
          <w:szCs w:val="20"/>
        </w:rPr>
      </w:pPr>
    </w:p>
    <w:p w14:paraId="750D9CC1" w14:textId="28E391E3" w:rsidR="00B824B6" w:rsidRDefault="00F32FC9" w:rsidP="00C61B51">
      <w:pPr>
        <w:pStyle w:val="BodyText"/>
        <w:spacing w:line="276" w:lineRule="auto"/>
        <w:rPr>
          <w:sz w:val="20"/>
          <w:szCs w:val="20"/>
        </w:rPr>
      </w:pPr>
      <w:r>
        <w:rPr>
          <w:sz w:val="20"/>
          <w:szCs w:val="20"/>
        </w:rPr>
        <w:t>It is also important to check existing external cladding and ensure it is not combustible, and suitable for the change of use.</w:t>
      </w:r>
      <w:r w:rsidR="004B0A96">
        <w:rPr>
          <w:sz w:val="20"/>
          <w:szCs w:val="20"/>
        </w:rPr>
        <w:br/>
      </w:r>
    </w:p>
    <w:p w14:paraId="091D79DA" w14:textId="660A5AB8" w:rsidR="00B824B6" w:rsidRPr="001371B0" w:rsidRDefault="003073C4" w:rsidP="00C61B51">
      <w:pPr>
        <w:pStyle w:val="Heading2"/>
        <w:spacing w:line="276" w:lineRule="auto"/>
      </w:pPr>
      <w:bookmarkStart w:id="64" w:name="_5.8.4_Access_and"/>
      <w:bookmarkStart w:id="65" w:name="_6.8.4_Access_and"/>
      <w:bookmarkStart w:id="66" w:name="_6.8.5_Access_and"/>
      <w:bookmarkEnd w:id="64"/>
      <w:bookmarkEnd w:id="65"/>
      <w:bookmarkEnd w:id="66"/>
      <w:r>
        <w:t>6</w:t>
      </w:r>
      <w:r w:rsidR="00443FDA">
        <w:t>.</w:t>
      </w:r>
      <w:r w:rsidR="005F3E7C">
        <w:t>8</w:t>
      </w:r>
      <w:r w:rsidR="00443FDA">
        <w:t>.</w:t>
      </w:r>
      <w:r w:rsidR="00FC4FF0">
        <w:t>5</w:t>
      </w:r>
      <w:r w:rsidR="00443FDA">
        <w:tab/>
      </w:r>
      <w:r w:rsidR="00B824B6" w:rsidRPr="001371B0">
        <w:t xml:space="preserve">Access </w:t>
      </w:r>
      <w:r w:rsidR="00042C7E">
        <w:t>and</w:t>
      </w:r>
      <w:r w:rsidR="00042C7E" w:rsidRPr="001371B0">
        <w:t xml:space="preserve"> </w:t>
      </w:r>
      <w:r w:rsidR="00042C7E">
        <w:t>l</w:t>
      </w:r>
      <w:r w:rsidR="00042C7E" w:rsidRPr="005563F0">
        <w:t>iveable</w:t>
      </w:r>
      <w:r w:rsidR="00042C7E" w:rsidRPr="001371B0">
        <w:t xml:space="preserve"> </w:t>
      </w:r>
      <w:r w:rsidR="00042C7E">
        <w:t>h</w:t>
      </w:r>
      <w:r w:rsidR="00042C7E" w:rsidRPr="001371B0">
        <w:t>ousing</w:t>
      </w:r>
    </w:p>
    <w:p w14:paraId="4AD8480F" w14:textId="4CAA6B04" w:rsidR="00B824B6" w:rsidRPr="001371B0" w:rsidRDefault="00B824B6" w:rsidP="00C61B51">
      <w:pPr>
        <w:pStyle w:val="BodyText"/>
        <w:spacing w:line="276" w:lineRule="auto"/>
        <w:rPr>
          <w:sz w:val="20"/>
          <w:szCs w:val="20"/>
        </w:rPr>
      </w:pPr>
      <w:r w:rsidRPr="001371B0">
        <w:rPr>
          <w:sz w:val="20"/>
          <w:szCs w:val="20"/>
        </w:rPr>
        <w:t xml:space="preserve">Access for </w:t>
      </w:r>
      <w:r w:rsidR="00B1099F">
        <w:rPr>
          <w:sz w:val="20"/>
          <w:szCs w:val="20"/>
        </w:rPr>
        <w:t>people</w:t>
      </w:r>
      <w:r w:rsidR="00B1099F" w:rsidRPr="001371B0">
        <w:rPr>
          <w:sz w:val="20"/>
          <w:szCs w:val="20"/>
        </w:rPr>
        <w:t xml:space="preserve"> </w:t>
      </w:r>
      <w:r w:rsidR="00B1099F">
        <w:rPr>
          <w:sz w:val="20"/>
          <w:szCs w:val="20"/>
        </w:rPr>
        <w:t xml:space="preserve">living </w:t>
      </w:r>
      <w:r w:rsidRPr="001371B0">
        <w:rPr>
          <w:sz w:val="20"/>
          <w:szCs w:val="20"/>
        </w:rPr>
        <w:t xml:space="preserve">with a disability must be provided throughout residential buildings. The extent of access required will depend on the specific use. Typically, for residential uses access is required to all common areas. For apartment buildings, access is not required within individual apartments, however the internal parts must comply with the </w:t>
      </w:r>
      <w:hyperlink r:id="rId59" w:history="1">
        <w:r w:rsidRPr="007F5B83">
          <w:rPr>
            <w:rStyle w:val="Hyperlink"/>
            <w:szCs w:val="20"/>
          </w:rPr>
          <w:t>Livable Housing Design Guidelines</w:t>
        </w:r>
        <w:r w:rsidRPr="00141811">
          <w:rPr>
            <w:rStyle w:val="Hyperlink"/>
            <w:szCs w:val="20"/>
          </w:rPr>
          <w:t xml:space="preserve"> (</w:t>
        </w:r>
        <w:r w:rsidRPr="00653C9E">
          <w:rPr>
            <w:rStyle w:val="Hyperlink"/>
            <w:szCs w:val="20"/>
          </w:rPr>
          <w:t>LHDG</w:t>
        </w:r>
        <w:r w:rsidRPr="00141811">
          <w:rPr>
            <w:rStyle w:val="Hyperlink"/>
            <w:szCs w:val="20"/>
          </w:rPr>
          <w:t>)</w:t>
        </w:r>
      </w:hyperlink>
      <w:r w:rsidRPr="001371B0">
        <w:rPr>
          <w:sz w:val="20"/>
          <w:szCs w:val="20"/>
        </w:rPr>
        <w:t>. For other residential uses such as hotels, a percentage of the units within the building must be accessible.</w:t>
      </w:r>
    </w:p>
    <w:p w14:paraId="66513333" w14:textId="77777777" w:rsidR="00B824B6" w:rsidRPr="001371B0" w:rsidRDefault="00B824B6" w:rsidP="00C61B51">
      <w:pPr>
        <w:pStyle w:val="BodyText"/>
        <w:spacing w:line="276" w:lineRule="auto"/>
        <w:rPr>
          <w:sz w:val="20"/>
          <w:szCs w:val="20"/>
        </w:rPr>
      </w:pPr>
    </w:p>
    <w:p w14:paraId="54261DDE" w14:textId="1FC4504F" w:rsidR="00B824B6" w:rsidRPr="001371B0" w:rsidRDefault="00B824B6" w:rsidP="00C61B51">
      <w:pPr>
        <w:pStyle w:val="BodyText"/>
        <w:spacing w:line="276" w:lineRule="auto"/>
        <w:rPr>
          <w:sz w:val="20"/>
          <w:szCs w:val="20"/>
        </w:rPr>
      </w:pPr>
      <w:r w:rsidRPr="001371B0">
        <w:rPr>
          <w:sz w:val="20"/>
          <w:szCs w:val="20"/>
        </w:rPr>
        <w:t xml:space="preserve">The LHDG are a set of technical provisions developed to assist in the improvement of access within apartment buildings. </w:t>
      </w:r>
      <w:r w:rsidR="004F26AC">
        <w:rPr>
          <w:sz w:val="20"/>
          <w:szCs w:val="20"/>
        </w:rPr>
        <w:t xml:space="preserve">The </w:t>
      </w:r>
      <w:r w:rsidRPr="001371B0">
        <w:rPr>
          <w:sz w:val="20"/>
          <w:szCs w:val="20"/>
        </w:rPr>
        <w:t>LHDG was initially produced as a voluntary guideline but has now been adopted in the BCA in a modified form.</w:t>
      </w:r>
    </w:p>
    <w:p w14:paraId="5554AE88" w14:textId="77777777" w:rsidR="00B824B6" w:rsidRPr="001371B0" w:rsidRDefault="00B824B6" w:rsidP="00C61B51">
      <w:pPr>
        <w:pStyle w:val="BodyText"/>
        <w:spacing w:line="276" w:lineRule="auto"/>
        <w:rPr>
          <w:sz w:val="20"/>
          <w:szCs w:val="20"/>
        </w:rPr>
      </w:pPr>
    </w:p>
    <w:p w14:paraId="2CB86BED" w14:textId="4E61AB96" w:rsidR="00B824B6" w:rsidRPr="001371B0" w:rsidRDefault="00B824B6" w:rsidP="00C61B51">
      <w:pPr>
        <w:pStyle w:val="BodyText"/>
        <w:spacing w:line="276" w:lineRule="auto"/>
        <w:rPr>
          <w:sz w:val="20"/>
          <w:szCs w:val="20"/>
        </w:rPr>
      </w:pPr>
      <w:r w:rsidRPr="001371B0">
        <w:rPr>
          <w:sz w:val="20"/>
          <w:szCs w:val="20"/>
        </w:rPr>
        <w:t xml:space="preserve">When considering the adaptive reuse of office buildings which predate the access provisions of the BCA buildings the application of the access provisions and LHDG </w:t>
      </w:r>
      <w:r w:rsidR="0046178E">
        <w:rPr>
          <w:sz w:val="20"/>
          <w:szCs w:val="20"/>
        </w:rPr>
        <w:t>will need to be addressed in the internal design of the building</w:t>
      </w:r>
      <w:r w:rsidRPr="001371B0">
        <w:rPr>
          <w:sz w:val="20"/>
          <w:szCs w:val="20"/>
        </w:rPr>
        <w:t>.</w:t>
      </w:r>
    </w:p>
    <w:p w14:paraId="3A1138BE" w14:textId="77777777" w:rsidR="00B824B6" w:rsidRPr="001371B0" w:rsidRDefault="00B824B6" w:rsidP="00C61B51">
      <w:pPr>
        <w:pStyle w:val="BodyText"/>
        <w:spacing w:line="276" w:lineRule="auto"/>
        <w:rPr>
          <w:sz w:val="20"/>
          <w:szCs w:val="20"/>
        </w:rPr>
      </w:pPr>
    </w:p>
    <w:p w14:paraId="41BA9C1A" w14:textId="62BB3F0A" w:rsidR="00B824B6" w:rsidRDefault="00B824B6" w:rsidP="00C61B51">
      <w:pPr>
        <w:pStyle w:val="BodyText"/>
        <w:spacing w:line="276" w:lineRule="auto"/>
        <w:rPr>
          <w:color w:val="000000"/>
          <w:spacing w:val="5"/>
          <w:sz w:val="20"/>
          <w:szCs w:val="20"/>
          <w:shd w:val="clear" w:color="auto" w:fill="FFFFFF"/>
        </w:rPr>
      </w:pPr>
      <w:r w:rsidRPr="001371B0">
        <w:rPr>
          <w:sz w:val="20"/>
          <w:szCs w:val="20"/>
        </w:rPr>
        <w:t xml:space="preserve">Suitably qualified access consultants, with specific expertise in the </w:t>
      </w:r>
      <w:r w:rsidRPr="00653C9E">
        <w:rPr>
          <w:i/>
          <w:iCs/>
          <w:color w:val="000000"/>
          <w:spacing w:val="5"/>
          <w:sz w:val="20"/>
          <w:szCs w:val="20"/>
          <w:shd w:val="clear" w:color="auto" w:fill="FFFFFF"/>
        </w:rPr>
        <w:t>Disability Discrimination Act</w:t>
      </w:r>
      <w:r w:rsidR="00922E2E" w:rsidRPr="00653C9E">
        <w:rPr>
          <w:i/>
          <w:iCs/>
          <w:color w:val="000000"/>
          <w:spacing w:val="5"/>
          <w:sz w:val="20"/>
          <w:szCs w:val="20"/>
          <w:shd w:val="clear" w:color="auto" w:fill="FFFFFF"/>
        </w:rPr>
        <w:t xml:space="preserve"> 1992</w:t>
      </w:r>
      <w:r w:rsidRPr="001371B0">
        <w:rPr>
          <w:color w:val="000000"/>
          <w:spacing w:val="5"/>
          <w:sz w:val="20"/>
          <w:szCs w:val="20"/>
          <w:shd w:val="clear" w:color="auto" w:fill="FFFFFF"/>
        </w:rPr>
        <w:t>, Access to Premises Standards and the BCA access provisions should be engaged to advise on required alterations.</w:t>
      </w:r>
    </w:p>
    <w:p w14:paraId="2F036B70" w14:textId="77777777" w:rsidR="00B824B6" w:rsidRPr="001371B0" w:rsidRDefault="00B824B6" w:rsidP="00C61B51">
      <w:pPr>
        <w:pStyle w:val="BodyText"/>
        <w:spacing w:line="276" w:lineRule="auto"/>
        <w:rPr>
          <w:sz w:val="20"/>
          <w:szCs w:val="20"/>
        </w:rPr>
      </w:pPr>
    </w:p>
    <w:p w14:paraId="313D60EF" w14:textId="14006A58" w:rsidR="00B824B6" w:rsidRDefault="003073C4" w:rsidP="00C61B51">
      <w:pPr>
        <w:pStyle w:val="Heading2"/>
        <w:spacing w:line="276" w:lineRule="auto"/>
      </w:pPr>
      <w:bookmarkStart w:id="67" w:name="_5.8.5_Car_parking"/>
      <w:bookmarkEnd w:id="67"/>
      <w:r>
        <w:t>6</w:t>
      </w:r>
      <w:r w:rsidR="00443FDA">
        <w:t>.</w:t>
      </w:r>
      <w:r w:rsidR="005F3E7C">
        <w:t>8</w:t>
      </w:r>
      <w:r w:rsidR="00443FDA">
        <w:t>.</w:t>
      </w:r>
      <w:r w:rsidR="00414F80">
        <w:t>6</w:t>
      </w:r>
      <w:r w:rsidR="00443FDA">
        <w:tab/>
      </w:r>
      <w:r w:rsidR="00B824B6">
        <w:t>Car</w:t>
      </w:r>
      <w:r w:rsidR="00042C7E">
        <w:t xml:space="preserve"> </w:t>
      </w:r>
      <w:r w:rsidR="00B824B6">
        <w:t xml:space="preserve">parking </w:t>
      </w:r>
    </w:p>
    <w:p w14:paraId="1ABC81F9" w14:textId="6EFC6511" w:rsidR="00B824B6" w:rsidRPr="001371B0" w:rsidRDefault="00B824B6" w:rsidP="00C61B51">
      <w:pPr>
        <w:pStyle w:val="BodyText"/>
        <w:spacing w:line="276" w:lineRule="auto"/>
        <w:rPr>
          <w:sz w:val="20"/>
          <w:szCs w:val="20"/>
        </w:rPr>
      </w:pPr>
      <w:r w:rsidRPr="001371B0">
        <w:rPr>
          <w:sz w:val="20"/>
          <w:szCs w:val="20"/>
        </w:rPr>
        <w:t xml:space="preserve">Office buildings that incorporate existing carparks, may be suitable for reuse in a residential context. However, the context of the existing car park and its initial construction specification can be critical to its adaptation. </w:t>
      </w:r>
    </w:p>
    <w:p w14:paraId="4CD2FC6E" w14:textId="77777777" w:rsidR="00B824B6" w:rsidRPr="001371B0" w:rsidRDefault="00B824B6" w:rsidP="00C61B51">
      <w:pPr>
        <w:pStyle w:val="BodyText"/>
        <w:spacing w:line="276" w:lineRule="auto"/>
        <w:rPr>
          <w:sz w:val="20"/>
          <w:szCs w:val="20"/>
        </w:rPr>
      </w:pPr>
    </w:p>
    <w:p w14:paraId="552AF308" w14:textId="0BC996F0" w:rsidR="00B824B6" w:rsidRPr="001371B0" w:rsidRDefault="00B824B6" w:rsidP="00C61B51">
      <w:pPr>
        <w:pStyle w:val="BodyText"/>
        <w:spacing w:line="276" w:lineRule="auto"/>
        <w:rPr>
          <w:sz w:val="20"/>
          <w:szCs w:val="20"/>
        </w:rPr>
      </w:pPr>
      <w:r w:rsidRPr="001371B0">
        <w:rPr>
          <w:sz w:val="20"/>
          <w:szCs w:val="20"/>
        </w:rPr>
        <w:t xml:space="preserve">BCA provisions related to the construction of car parks are currently under review </w:t>
      </w:r>
      <w:r w:rsidR="000D5EB0" w:rsidRPr="001371B0">
        <w:rPr>
          <w:sz w:val="20"/>
          <w:szCs w:val="20"/>
        </w:rPr>
        <w:t>considering</w:t>
      </w:r>
      <w:r w:rsidRPr="001371B0">
        <w:rPr>
          <w:sz w:val="20"/>
          <w:szCs w:val="20"/>
        </w:rPr>
        <w:t xml:space="preserve"> the </w:t>
      </w:r>
      <w:r w:rsidR="00F32FC9">
        <w:rPr>
          <w:sz w:val="20"/>
          <w:szCs w:val="20"/>
        </w:rPr>
        <w:t>emergence</w:t>
      </w:r>
      <w:r w:rsidRPr="001371B0">
        <w:rPr>
          <w:sz w:val="20"/>
          <w:szCs w:val="20"/>
        </w:rPr>
        <w:t xml:space="preserve"> of </w:t>
      </w:r>
      <w:r w:rsidR="00EC47CD" w:rsidRPr="00EC47CD">
        <w:rPr>
          <w:sz w:val="20"/>
          <w:szCs w:val="20"/>
        </w:rPr>
        <w:t xml:space="preserve">electric and hybrid </w:t>
      </w:r>
      <w:r w:rsidRPr="001371B0">
        <w:rPr>
          <w:sz w:val="20"/>
          <w:szCs w:val="20"/>
        </w:rPr>
        <w:t>vehicles. The findings of research associated with carparking structures have determined current BCA provisions may be inadequate to appropriately address the associated fire risk. It is likely that the findings of such research will result in significant changes to the acceptable construction practices related to car park structures.</w:t>
      </w:r>
      <w:r w:rsidR="0046178E">
        <w:rPr>
          <w:sz w:val="20"/>
          <w:szCs w:val="20"/>
        </w:rPr>
        <w:t xml:space="preserve"> </w:t>
      </w:r>
    </w:p>
    <w:p w14:paraId="6BBA6966" w14:textId="77777777" w:rsidR="00B824B6" w:rsidRPr="001371B0" w:rsidRDefault="00B824B6" w:rsidP="00C61B51">
      <w:pPr>
        <w:pStyle w:val="BodyText"/>
        <w:spacing w:line="276" w:lineRule="auto"/>
        <w:rPr>
          <w:sz w:val="20"/>
          <w:szCs w:val="20"/>
        </w:rPr>
      </w:pPr>
    </w:p>
    <w:p w14:paraId="696A52AE" w14:textId="63BE38BB" w:rsidR="00B824B6" w:rsidRPr="001371B0" w:rsidRDefault="00B824B6" w:rsidP="00C61B51">
      <w:pPr>
        <w:pStyle w:val="BodyText"/>
        <w:spacing w:line="276" w:lineRule="auto"/>
        <w:rPr>
          <w:sz w:val="20"/>
          <w:szCs w:val="20"/>
        </w:rPr>
      </w:pPr>
      <w:r w:rsidRPr="001371B0">
        <w:rPr>
          <w:sz w:val="20"/>
          <w:szCs w:val="20"/>
        </w:rPr>
        <w:t>Owners and prospective developers considering the adaptive reuse of buildings which incorporate existing carparks should determine the conditions of the initial approval and consult with appropriately qualified fire safety engineers and building surveyor</w:t>
      </w:r>
      <w:r w:rsidR="0046178E">
        <w:rPr>
          <w:sz w:val="20"/>
          <w:szCs w:val="20"/>
        </w:rPr>
        <w:t>s</w:t>
      </w:r>
      <w:r w:rsidRPr="001371B0">
        <w:rPr>
          <w:sz w:val="20"/>
          <w:szCs w:val="20"/>
        </w:rPr>
        <w:t xml:space="preserve"> </w:t>
      </w:r>
      <w:r w:rsidR="000D5EB0" w:rsidRPr="001371B0">
        <w:rPr>
          <w:sz w:val="20"/>
          <w:szCs w:val="20"/>
        </w:rPr>
        <w:t>to</w:t>
      </w:r>
      <w:r w:rsidRPr="001371B0">
        <w:rPr>
          <w:sz w:val="20"/>
          <w:szCs w:val="20"/>
        </w:rPr>
        <w:t xml:space="preserve"> determine the adequacy of the existing construction.</w:t>
      </w:r>
    </w:p>
    <w:p w14:paraId="2EF2DB51" w14:textId="77777777" w:rsidR="00B824B6" w:rsidRPr="001371B0" w:rsidRDefault="00B824B6" w:rsidP="00C61B51">
      <w:pPr>
        <w:pStyle w:val="BodyText"/>
        <w:spacing w:line="276" w:lineRule="auto"/>
        <w:rPr>
          <w:sz w:val="20"/>
          <w:szCs w:val="20"/>
        </w:rPr>
      </w:pPr>
    </w:p>
    <w:p w14:paraId="35D480CD" w14:textId="6CF3B011" w:rsidR="00B824B6" w:rsidRPr="001371B0" w:rsidRDefault="00B824B6" w:rsidP="00C61B51">
      <w:pPr>
        <w:pStyle w:val="BodyText"/>
        <w:spacing w:line="276" w:lineRule="auto"/>
        <w:rPr>
          <w:sz w:val="20"/>
          <w:szCs w:val="20"/>
        </w:rPr>
      </w:pPr>
      <w:r w:rsidRPr="001371B0">
        <w:rPr>
          <w:sz w:val="20"/>
          <w:szCs w:val="20"/>
        </w:rPr>
        <w:t>It is likely where concessions have been applied to the existing construction, upgrades will be required.</w:t>
      </w:r>
    </w:p>
    <w:p w14:paraId="345E122A" w14:textId="35932C67" w:rsidR="00B824B6" w:rsidRDefault="00B824B6" w:rsidP="00C61B51">
      <w:pPr>
        <w:pStyle w:val="BodyText"/>
        <w:spacing w:line="276" w:lineRule="auto"/>
      </w:pPr>
    </w:p>
    <w:p w14:paraId="17EB98FF" w14:textId="13934C02" w:rsidR="00B824B6" w:rsidRDefault="003073C4" w:rsidP="00C61B51">
      <w:pPr>
        <w:pStyle w:val="Heading2"/>
        <w:spacing w:line="276" w:lineRule="auto"/>
      </w:pPr>
      <w:bookmarkStart w:id="68" w:name="_5.8.6_Acoustic_separation"/>
      <w:bookmarkStart w:id="69" w:name="_6.8.7_Acoustic_separation"/>
      <w:bookmarkEnd w:id="68"/>
      <w:bookmarkEnd w:id="69"/>
      <w:r>
        <w:t>6</w:t>
      </w:r>
      <w:r w:rsidR="00443FDA">
        <w:t>.</w:t>
      </w:r>
      <w:r w:rsidR="005F3E7C">
        <w:t>8</w:t>
      </w:r>
      <w:r w:rsidR="00443FDA">
        <w:t>.</w:t>
      </w:r>
      <w:r w:rsidR="00414F80">
        <w:t>7</w:t>
      </w:r>
      <w:r w:rsidR="00443FDA">
        <w:tab/>
      </w:r>
      <w:r w:rsidR="00B824B6">
        <w:t xml:space="preserve">Acoustic </w:t>
      </w:r>
      <w:r w:rsidR="00042C7E">
        <w:t>separation</w:t>
      </w:r>
    </w:p>
    <w:p w14:paraId="445929E8" w14:textId="29F9ABAC" w:rsidR="00B824B6" w:rsidRPr="001371B0" w:rsidRDefault="00B824B6" w:rsidP="00C61B51">
      <w:pPr>
        <w:pStyle w:val="BodyText"/>
        <w:spacing w:line="276" w:lineRule="auto"/>
        <w:rPr>
          <w:sz w:val="20"/>
          <w:szCs w:val="20"/>
        </w:rPr>
      </w:pPr>
      <w:r w:rsidRPr="001371B0">
        <w:rPr>
          <w:sz w:val="20"/>
          <w:szCs w:val="20"/>
        </w:rPr>
        <w:t xml:space="preserve">Residential uses require acoustic separation between sole-occupancy units and public spaces </w:t>
      </w:r>
      <w:r w:rsidR="000D5EB0" w:rsidRPr="001371B0">
        <w:rPr>
          <w:sz w:val="20"/>
          <w:szCs w:val="20"/>
        </w:rPr>
        <w:t>to</w:t>
      </w:r>
      <w:r w:rsidRPr="001371B0">
        <w:rPr>
          <w:sz w:val="20"/>
          <w:szCs w:val="20"/>
        </w:rPr>
        <w:t xml:space="preserve"> maintain amenity. Office buildings do not require acoustic separation of any form. </w:t>
      </w:r>
    </w:p>
    <w:p w14:paraId="2BA976C2" w14:textId="77777777" w:rsidR="00B824B6" w:rsidRPr="001371B0" w:rsidRDefault="00B824B6" w:rsidP="00C61B51">
      <w:pPr>
        <w:pStyle w:val="BodyText"/>
        <w:spacing w:line="276" w:lineRule="auto"/>
        <w:rPr>
          <w:sz w:val="20"/>
          <w:szCs w:val="20"/>
        </w:rPr>
      </w:pPr>
    </w:p>
    <w:p w14:paraId="1F3DC346" w14:textId="77777777" w:rsidR="00B824B6" w:rsidRPr="001371B0" w:rsidRDefault="00B824B6" w:rsidP="00C61B51">
      <w:pPr>
        <w:pStyle w:val="BodyText"/>
        <w:spacing w:line="276" w:lineRule="auto"/>
        <w:rPr>
          <w:sz w:val="20"/>
          <w:szCs w:val="20"/>
        </w:rPr>
      </w:pPr>
      <w:r w:rsidRPr="001371B0">
        <w:rPr>
          <w:sz w:val="20"/>
          <w:szCs w:val="20"/>
        </w:rPr>
        <w:t>As such, most of the elements requiring acoustic separation will require alteration or reconstruction to achieve the required acoustic separation.</w:t>
      </w:r>
    </w:p>
    <w:p w14:paraId="1F792342" w14:textId="77777777" w:rsidR="00B824B6" w:rsidRPr="001371B0" w:rsidRDefault="00B824B6" w:rsidP="00C61B51">
      <w:pPr>
        <w:pStyle w:val="BodyText"/>
        <w:spacing w:line="276" w:lineRule="auto"/>
        <w:rPr>
          <w:sz w:val="20"/>
          <w:szCs w:val="20"/>
        </w:rPr>
      </w:pPr>
    </w:p>
    <w:p w14:paraId="054A51C1" w14:textId="77777777" w:rsidR="00B824B6" w:rsidRPr="001371B0" w:rsidRDefault="00B824B6" w:rsidP="00C61B51">
      <w:pPr>
        <w:pStyle w:val="BodyText"/>
        <w:spacing w:line="276" w:lineRule="auto"/>
        <w:rPr>
          <w:sz w:val="20"/>
          <w:szCs w:val="20"/>
        </w:rPr>
      </w:pPr>
      <w:r w:rsidRPr="001371B0">
        <w:rPr>
          <w:sz w:val="20"/>
          <w:szCs w:val="20"/>
        </w:rPr>
        <w:t>Acoustic engineers should be engaged during the design development phase to assess existing and proposed construction for acoustic compliance.</w:t>
      </w:r>
    </w:p>
    <w:p w14:paraId="0F2F0420" w14:textId="77777777" w:rsidR="00B824B6" w:rsidRDefault="00B824B6" w:rsidP="00C61B51">
      <w:pPr>
        <w:pStyle w:val="BodyText"/>
        <w:spacing w:line="276" w:lineRule="auto"/>
      </w:pPr>
    </w:p>
    <w:p w14:paraId="19BDFD25" w14:textId="14D795B0" w:rsidR="00B824B6" w:rsidRDefault="003073C4" w:rsidP="00C61B51">
      <w:pPr>
        <w:pStyle w:val="Heading2"/>
        <w:spacing w:line="276" w:lineRule="auto"/>
      </w:pPr>
      <w:bookmarkStart w:id="70" w:name="_5.8.7_Energy_efficiency"/>
      <w:bookmarkStart w:id="71" w:name="_6.8.7_Energy_efficiency"/>
      <w:bookmarkStart w:id="72" w:name="_6.8.8_Energy_efficiency"/>
      <w:bookmarkEnd w:id="70"/>
      <w:bookmarkEnd w:id="71"/>
      <w:bookmarkEnd w:id="72"/>
      <w:r>
        <w:t>6</w:t>
      </w:r>
      <w:r w:rsidR="00443FDA">
        <w:t>.</w:t>
      </w:r>
      <w:r w:rsidR="005F3E7C">
        <w:t>8</w:t>
      </w:r>
      <w:r w:rsidR="00443FDA">
        <w:t>.</w:t>
      </w:r>
      <w:r w:rsidR="00414F80">
        <w:t>8</w:t>
      </w:r>
      <w:r w:rsidR="00443FDA">
        <w:tab/>
      </w:r>
      <w:r w:rsidR="00B824B6">
        <w:t xml:space="preserve">Energy </w:t>
      </w:r>
      <w:r w:rsidR="00042C7E">
        <w:t>efficiency</w:t>
      </w:r>
      <w:r w:rsidR="00B824B6">
        <w:t xml:space="preserve"> </w:t>
      </w:r>
    </w:p>
    <w:p w14:paraId="64911356" w14:textId="77777777" w:rsidR="00042C7E" w:rsidRDefault="00042C7E" w:rsidP="00C61B51">
      <w:pPr>
        <w:pStyle w:val="BodyText"/>
        <w:spacing w:line="276" w:lineRule="auto"/>
        <w:rPr>
          <w:sz w:val="20"/>
          <w:szCs w:val="20"/>
        </w:rPr>
      </w:pPr>
      <w:r>
        <w:rPr>
          <w:sz w:val="20"/>
          <w:szCs w:val="20"/>
        </w:rPr>
        <w:t>S</w:t>
      </w:r>
      <w:r w:rsidRPr="00042C7E">
        <w:rPr>
          <w:sz w:val="20"/>
          <w:szCs w:val="20"/>
        </w:rPr>
        <w:t>ustainability considerations are increasingly important in Victoria's building sector. Adaptive reuse inherently supports sustainability by repurposing existing infrastructure rather than constructing new buildings. Incorporating energy-efficient systems, sustainable materials, and water-saving technologies during the renovation process aligns with Victoria's environmental goals and can lead to certifications such as Green Star ratings.</w:t>
      </w:r>
    </w:p>
    <w:p w14:paraId="035C2445" w14:textId="77777777" w:rsidR="00042C7E" w:rsidRDefault="00042C7E" w:rsidP="00C61B51">
      <w:pPr>
        <w:pStyle w:val="BodyText"/>
        <w:spacing w:line="276" w:lineRule="auto"/>
        <w:rPr>
          <w:sz w:val="20"/>
          <w:szCs w:val="20"/>
        </w:rPr>
      </w:pPr>
    </w:p>
    <w:p w14:paraId="28A52CCA" w14:textId="61E0AD10" w:rsidR="00B824B6" w:rsidRPr="001371B0" w:rsidRDefault="00B824B6" w:rsidP="00C61B51">
      <w:pPr>
        <w:pStyle w:val="BodyText"/>
        <w:spacing w:line="276" w:lineRule="auto"/>
        <w:rPr>
          <w:sz w:val="20"/>
          <w:szCs w:val="20"/>
        </w:rPr>
      </w:pPr>
      <w:r w:rsidRPr="001371B0">
        <w:rPr>
          <w:sz w:val="20"/>
          <w:szCs w:val="20"/>
        </w:rPr>
        <w:t xml:space="preserve">The energy efficiency of buildings is governed by Section J of the BCA. The provisions surrounding energy efficiency have become significantly more onerous over the past decade </w:t>
      </w:r>
      <w:proofErr w:type="gramStart"/>
      <w:r w:rsidRPr="001371B0">
        <w:rPr>
          <w:sz w:val="20"/>
          <w:szCs w:val="20"/>
        </w:rPr>
        <w:t>in an effort to</w:t>
      </w:r>
      <w:proofErr w:type="gramEnd"/>
      <w:r w:rsidRPr="001371B0">
        <w:rPr>
          <w:sz w:val="20"/>
          <w:szCs w:val="20"/>
        </w:rPr>
        <w:t xml:space="preserve"> combat climate change. </w:t>
      </w:r>
    </w:p>
    <w:p w14:paraId="63B40BA3" w14:textId="77777777" w:rsidR="00B824B6" w:rsidRPr="001371B0" w:rsidRDefault="00B824B6" w:rsidP="00C61B51">
      <w:pPr>
        <w:pStyle w:val="BodyText"/>
        <w:spacing w:line="276" w:lineRule="auto"/>
        <w:rPr>
          <w:sz w:val="20"/>
          <w:szCs w:val="20"/>
        </w:rPr>
      </w:pPr>
    </w:p>
    <w:p w14:paraId="0D2F4648" w14:textId="3C8CDD16" w:rsidR="00B824B6" w:rsidRPr="001371B0" w:rsidRDefault="00B824B6" w:rsidP="00C61B51">
      <w:pPr>
        <w:pStyle w:val="BodyText"/>
        <w:spacing w:line="276" w:lineRule="auto"/>
        <w:rPr>
          <w:sz w:val="20"/>
          <w:szCs w:val="20"/>
        </w:rPr>
      </w:pPr>
      <w:r w:rsidRPr="001371B0">
        <w:rPr>
          <w:sz w:val="20"/>
          <w:szCs w:val="20"/>
        </w:rPr>
        <w:t xml:space="preserve">Section J provisions provide prescriptive requirements in relation to building fabric and </w:t>
      </w:r>
      <w:r w:rsidR="0046178E">
        <w:rPr>
          <w:sz w:val="20"/>
          <w:szCs w:val="20"/>
        </w:rPr>
        <w:t xml:space="preserve">the arrangement of windows to prevent heat </w:t>
      </w:r>
      <w:r w:rsidR="00654959">
        <w:rPr>
          <w:sz w:val="20"/>
          <w:szCs w:val="20"/>
        </w:rPr>
        <w:t>transfer</w:t>
      </w:r>
      <w:r w:rsidR="0046178E">
        <w:rPr>
          <w:sz w:val="20"/>
          <w:szCs w:val="20"/>
        </w:rPr>
        <w:t xml:space="preserve"> in </w:t>
      </w:r>
      <w:r w:rsidRPr="001371B0">
        <w:rPr>
          <w:sz w:val="20"/>
          <w:szCs w:val="20"/>
        </w:rPr>
        <w:t>a building, mechanical ventilation, lighting systems, and other building services.</w:t>
      </w:r>
    </w:p>
    <w:p w14:paraId="69A7F85E" w14:textId="77777777" w:rsidR="00B824B6" w:rsidRPr="001371B0" w:rsidRDefault="00B824B6" w:rsidP="00C61B51">
      <w:pPr>
        <w:pStyle w:val="BodyText"/>
        <w:spacing w:line="276" w:lineRule="auto"/>
        <w:rPr>
          <w:sz w:val="20"/>
          <w:szCs w:val="20"/>
        </w:rPr>
      </w:pPr>
    </w:p>
    <w:p w14:paraId="6BF02189" w14:textId="69F68E82" w:rsidR="00B824B6" w:rsidRPr="001371B0" w:rsidRDefault="00AE5CFF" w:rsidP="00C61B51">
      <w:pPr>
        <w:pStyle w:val="BodyText"/>
        <w:spacing w:line="276" w:lineRule="auto"/>
        <w:rPr>
          <w:sz w:val="20"/>
          <w:szCs w:val="20"/>
        </w:rPr>
      </w:pPr>
      <w:r w:rsidRPr="00AE5CFF">
        <w:rPr>
          <w:sz w:val="20"/>
          <w:szCs w:val="20"/>
        </w:rPr>
        <w:t xml:space="preserve">Compliance with the current energy efficiency provisions of the BCA can be complex and expensive to achieve in the context of an existing building, and often cannot be met without </w:t>
      </w:r>
      <w:r w:rsidR="00020808" w:rsidRPr="00AE5CFF">
        <w:rPr>
          <w:sz w:val="20"/>
          <w:szCs w:val="20"/>
        </w:rPr>
        <w:t>significant</w:t>
      </w:r>
      <w:r w:rsidRPr="00AE5CFF">
        <w:rPr>
          <w:sz w:val="20"/>
          <w:szCs w:val="20"/>
        </w:rPr>
        <w:t xml:space="preserve"> alterations to the building.</w:t>
      </w:r>
      <w:r>
        <w:rPr>
          <w:sz w:val="20"/>
          <w:szCs w:val="20"/>
        </w:rPr>
        <w:t xml:space="preserve"> However, l</w:t>
      </w:r>
      <w:r w:rsidR="00B824B6" w:rsidRPr="001371B0">
        <w:rPr>
          <w:sz w:val="20"/>
          <w:szCs w:val="20"/>
        </w:rPr>
        <w:t>egislative provisions related to existing buildings, allow the relevant building surveyor (</w:t>
      </w:r>
      <w:r w:rsidR="00B824B6" w:rsidRPr="00653C9E">
        <w:rPr>
          <w:sz w:val="20"/>
          <w:szCs w:val="20"/>
        </w:rPr>
        <w:t>RBS</w:t>
      </w:r>
      <w:r w:rsidR="00B824B6" w:rsidRPr="001371B0">
        <w:rPr>
          <w:sz w:val="20"/>
          <w:szCs w:val="20"/>
        </w:rPr>
        <w:t>) to consider</w:t>
      </w:r>
      <w:r w:rsidR="00B824B6">
        <w:rPr>
          <w:sz w:val="20"/>
          <w:szCs w:val="20"/>
        </w:rPr>
        <w:t xml:space="preserve"> and permit</w:t>
      </w:r>
      <w:r w:rsidR="00B824B6" w:rsidRPr="001371B0">
        <w:rPr>
          <w:sz w:val="20"/>
          <w:szCs w:val="20"/>
        </w:rPr>
        <w:t xml:space="preserve"> partial compliance with the energy efficiency provisions where it can be demonstrated that the reasonable provision has been made for the amenity of building occupants.</w:t>
      </w:r>
    </w:p>
    <w:p w14:paraId="76437A7B" w14:textId="77777777" w:rsidR="00B824B6" w:rsidRPr="001371B0" w:rsidRDefault="00B824B6" w:rsidP="00C61B51">
      <w:pPr>
        <w:pStyle w:val="BodyText"/>
        <w:spacing w:line="276" w:lineRule="auto"/>
        <w:rPr>
          <w:sz w:val="20"/>
          <w:szCs w:val="20"/>
        </w:rPr>
      </w:pPr>
    </w:p>
    <w:p w14:paraId="15BEA850" w14:textId="5F5BBBE0" w:rsidR="00B824B6" w:rsidRPr="001371B0" w:rsidRDefault="004A0EA7" w:rsidP="00C61B51">
      <w:pPr>
        <w:pStyle w:val="BodyText"/>
        <w:spacing w:line="276" w:lineRule="auto"/>
        <w:rPr>
          <w:sz w:val="20"/>
          <w:szCs w:val="20"/>
        </w:rPr>
      </w:pPr>
      <w:hyperlink r:id="rId60" w:history="1">
        <w:r w:rsidR="00B824B6" w:rsidRPr="000A6C4B">
          <w:rPr>
            <w:rStyle w:val="Hyperlink"/>
            <w:szCs w:val="20"/>
          </w:rPr>
          <w:t>VBA Building Practice Note EE 02-2022</w:t>
        </w:r>
      </w:hyperlink>
      <w:r w:rsidR="00B824B6" w:rsidRPr="001371B0">
        <w:rPr>
          <w:sz w:val="20"/>
          <w:szCs w:val="20"/>
        </w:rPr>
        <w:t xml:space="preserve"> includes guidance to assist building surveyors, owners and determine what is reasonable in the context of applying NCC energy efficiency measures to existing buildings.</w:t>
      </w:r>
    </w:p>
    <w:p w14:paraId="4E4BC0A1" w14:textId="77777777" w:rsidR="00B824B6" w:rsidRPr="001371B0" w:rsidRDefault="00B824B6" w:rsidP="00C61B51">
      <w:pPr>
        <w:pStyle w:val="BodyText"/>
        <w:spacing w:line="276" w:lineRule="auto"/>
        <w:rPr>
          <w:sz w:val="20"/>
          <w:szCs w:val="20"/>
        </w:rPr>
      </w:pPr>
    </w:p>
    <w:p w14:paraId="3B3B7BC9" w14:textId="77777777" w:rsidR="007C1A05" w:rsidRDefault="00B824B6" w:rsidP="00C61B51">
      <w:pPr>
        <w:pStyle w:val="BodyText"/>
        <w:spacing w:line="276" w:lineRule="auto"/>
        <w:rPr>
          <w:sz w:val="20"/>
          <w:szCs w:val="20"/>
        </w:rPr>
      </w:pPr>
      <w:r w:rsidRPr="001371B0">
        <w:rPr>
          <w:sz w:val="20"/>
          <w:szCs w:val="20"/>
        </w:rPr>
        <w:t>When considering a partial compliance pathway owners and developers should establish in consultation with appropriately qualified consultants the reasonableness of the proposal in accordance</w:t>
      </w:r>
      <w:r w:rsidR="00654959">
        <w:rPr>
          <w:sz w:val="20"/>
          <w:szCs w:val="20"/>
        </w:rPr>
        <w:t xml:space="preserve"> with the </w:t>
      </w:r>
      <w:hyperlink r:id="rId61" w:history="1">
        <w:r w:rsidR="00654959" w:rsidRPr="000A6C4B">
          <w:rPr>
            <w:rStyle w:val="Hyperlink"/>
            <w:szCs w:val="20"/>
          </w:rPr>
          <w:t>VBA Building Practice Note EE 02-2022</w:t>
        </w:r>
      </w:hyperlink>
      <w:r w:rsidR="00654959">
        <w:rPr>
          <w:sz w:val="20"/>
          <w:szCs w:val="20"/>
        </w:rPr>
        <w:t>.</w:t>
      </w:r>
    </w:p>
    <w:p w14:paraId="005D50A9" w14:textId="77777777" w:rsidR="007C1A05" w:rsidRDefault="007C1A05" w:rsidP="00C61B51">
      <w:pPr>
        <w:pStyle w:val="BodyText"/>
        <w:spacing w:line="276" w:lineRule="auto"/>
        <w:rPr>
          <w:sz w:val="20"/>
          <w:szCs w:val="20"/>
        </w:rPr>
      </w:pPr>
    </w:p>
    <w:p w14:paraId="5B2EC974" w14:textId="2BE7F919" w:rsidR="007C1A05" w:rsidRDefault="007C1A05" w:rsidP="00C61B51">
      <w:pPr>
        <w:pStyle w:val="Heading1"/>
        <w:spacing w:line="276" w:lineRule="auto"/>
      </w:pPr>
      <w:bookmarkStart w:id="73" w:name="_Toc176967651"/>
      <w:r w:rsidRPr="006C2895">
        <w:t>6.9</w:t>
      </w:r>
      <w:r w:rsidRPr="006C2895">
        <w:tab/>
      </w:r>
      <w:bookmarkStart w:id="74" w:name="_Hlk176255854"/>
      <w:r w:rsidRPr="006C2895">
        <w:t>Consultation with authorities</w:t>
      </w:r>
      <w:bookmarkEnd w:id="73"/>
    </w:p>
    <w:p w14:paraId="668B292D" w14:textId="6A818D5E" w:rsidR="00101D2F" w:rsidRDefault="007C1A05" w:rsidP="00C61B51">
      <w:pPr>
        <w:pStyle w:val="BodyText"/>
        <w:spacing w:line="276" w:lineRule="auto"/>
        <w:rPr>
          <w:sz w:val="20"/>
          <w:szCs w:val="20"/>
        </w:rPr>
      </w:pPr>
      <w:bookmarkStart w:id="75" w:name="_Hlk176269276"/>
      <w:r w:rsidRPr="007C1A05">
        <w:rPr>
          <w:sz w:val="20"/>
          <w:szCs w:val="20"/>
        </w:rPr>
        <w:t xml:space="preserve">In adaptive reuse projects, </w:t>
      </w:r>
      <w:r w:rsidR="00101D2F">
        <w:rPr>
          <w:sz w:val="20"/>
          <w:szCs w:val="20"/>
        </w:rPr>
        <w:t xml:space="preserve">consulting with and </w:t>
      </w:r>
      <w:r w:rsidRPr="007C1A05">
        <w:rPr>
          <w:sz w:val="20"/>
          <w:szCs w:val="20"/>
        </w:rPr>
        <w:t xml:space="preserve">securing </w:t>
      </w:r>
      <w:r w:rsidR="0015286F">
        <w:rPr>
          <w:sz w:val="20"/>
          <w:szCs w:val="20"/>
        </w:rPr>
        <w:t xml:space="preserve">approvals through </w:t>
      </w:r>
      <w:r w:rsidRPr="007C1A05">
        <w:rPr>
          <w:sz w:val="20"/>
          <w:szCs w:val="20"/>
        </w:rPr>
        <w:t xml:space="preserve">from key authorities is crucial and can significantly impact project feasibility, particularly during the building permit phase. </w:t>
      </w:r>
      <w:r w:rsidR="00414F80" w:rsidRPr="00414F80">
        <w:rPr>
          <w:sz w:val="20"/>
          <w:szCs w:val="20"/>
        </w:rPr>
        <w:t xml:space="preserve">Fire, flood, </w:t>
      </w:r>
      <w:proofErr w:type="gramStart"/>
      <w:r w:rsidR="00414F80" w:rsidRPr="00414F80">
        <w:rPr>
          <w:sz w:val="20"/>
          <w:szCs w:val="20"/>
        </w:rPr>
        <w:t>drainage</w:t>
      </w:r>
      <w:proofErr w:type="gramEnd"/>
      <w:r w:rsidR="00414F80" w:rsidRPr="00414F80">
        <w:rPr>
          <w:sz w:val="20"/>
          <w:szCs w:val="20"/>
        </w:rPr>
        <w:t xml:space="preserve"> and electrical supply authorities </w:t>
      </w:r>
      <w:r w:rsidRPr="007C1A05">
        <w:rPr>
          <w:sz w:val="20"/>
          <w:szCs w:val="20"/>
        </w:rPr>
        <w:t xml:space="preserve">each impose specific requirements that must be addressed to ensure compliance and safety. </w:t>
      </w:r>
    </w:p>
    <w:p w14:paraId="7F58E610" w14:textId="77777777" w:rsidR="00101D2F" w:rsidRDefault="00101D2F" w:rsidP="00C61B51">
      <w:pPr>
        <w:pStyle w:val="BodyText"/>
        <w:spacing w:line="276" w:lineRule="auto"/>
        <w:rPr>
          <w:sz w:val="20"/>
          <w:szCs w:val="20"/>
        </w:rPr>
      </w:pPr>
    </w:p>
    <w:p w14:paraId="459039A0" w14:textId="4FB84725" w:rsidR="007C1A05" w:rsidRPr="007C1A05" w:rsidRDefault="007C1A05" w:rsidP="00C61B51">
      <w:pPr>
        <w:pStyle w:val="BodyText"/>
        <w:spacing w:line="276" w:lineRule="auto"/>
        <w:rPr>
          <w:sz w:val="20"/>
          <w:szCs w:val="20"/>
        </w:rPr>
      </w:pPr>
      <w:r w:rsidRPr="007C1A05">
        <w:rPr>
          <w:sz w:val="20"/>
          <w:szCs w:val="20"/>
        </w:rPr>
        <w:t xml:space="preserve">For instance, </w:t>
      </w:r>
      <w:r w:rsidR="00101D2F">
        <w:rPr>
          <w:sz w:val="20"/>
          <w:szCs w:val="20"/>
        </w:rPr>
        <w:t xml:space="preserve">City of Melbourne </w:t>
      </w:r>
      <w:r w:rsidR="0015286F">
        <w:rPr>
          <w:sz w:val="20"/>
          <w:szCs w:val="20"/>
        </w:rPr>
        <w:t>and</w:t>
      </w:r>
      <w:r w:rsidR="00101D2F">
        <w:rPr>
          <w:sz w:val="20"/>
          <w:szCs w:val="20"/>
        </w:rPr>
        <w:t xml:space="preserve"> </w:t>
      </w:r>
      <w:r w:rsidR="00101D2F" w:rsidRPr="007C1A05">
        <w:rPr>
          <w:sz w:val="20"/>
          <w:szCs w:val="20"/>
        </w:rPr>
        <w:t xml:space="preserve">Melbourne Water </w:t>
      </w:r>
      <w:r w:rsidR="00101D2F">
        <w:rPr>
          <w:sz w:val="20"/>
          <w:szCs w:val="20"/>
        </w:rPr>
        <w:t xml:space="preserve">will advise if your property requires </w:t>
      </w:r>
      <w:r w:rsidR="00101D2F" w:rsidRPr="007C1A05">
        <w:rPr>
          <w:sz w:val="20"/>
          <w:szCs w:val="20"/>
        </w:rPr>
        <w:t>enhanced drainage solutions, waterproofing, or structural elevation.</w:t>
      </w:r>
      <w:r w:rsidR="00101D2F">
        <w:rPr>
          <w:sz w:val="20"/>
          <w:szCs w:val="20"/>
        </w:rPr>
        <w:t xml:space="preserve"> Your e</w:t>
      </w:r>
      <w:r w:rsidR="00101D2F" w:rsidRPr="00101D2F">
        <w:rPr>
          <w:sz w:val="20"/>
          <w:szCs w:val="20"/>
        </w:rPr>
        <w:t xml:space="preserve">lectrical </w:t>
      </w:r>
      <w:r w:rsidR="00101D2F">
        <w:rPr>
          <w:sz w:val="20"/>
          <w:szCs w:val="20"/>
        </w:rPr>
        <w:t>s</w:t>
      </w:r>
      <w:r w:rsidR="00101D2F" w:rsidRPr="00101D2F">
        <w:rPr>
          <w:sz w:val="20"/>
          <w:szCs w:val="20"/>
        </w:rPr>
        <w:t xml:space="preserve">upply </w:t>
      </w:r>
      <w:r w:rsidR="00101D2F">
        <w:rPr>
          <w:sz w:val="20"/>
          <w:szCs w:val="20"/>
        </w:rPr>
        <w:t>a</w:t>
      </w:r>
      <w:r w:rsidR="00101D2F" w:rsidRPr="00101D2F">
        <w:rPr>
          <w:sz w:val="20"/>
          <w:szCs w:val="20"/>
        </w:rPr>
        <w:t>uthority</w:t>
      </w:r>
      <w:r w:rsidR="00101D2F">
        <w:rPr>
          <w:sz w:val="20"/>
          <w:szCs w:val="20"/>
        </w:rPr>
        <w:t xml:space="preserve"> will advise on</w:t>
      </w:r>
      <w:r w:rsidR="00101D2F" w:rsidRPr="00101D2F">
        <w:rPr>
          <w:sz w:val="20"/>
          <w:szCs w:val="20"/>
        </w:rPr>
        <w:t xml:space="preserve"> upgrade</w:t>
      </w:r>
      <w:r w:rsidR="00101D2F">
        <w:rPr>
          <w:sz w:val="20"/>
          <w:szCs w:val="20"/>
        </w:rPr>
        <w:t>s to</w:t>
      </w:r>
      <w:r w:rsidR="00101D2F" w:rsidRPr="00101D2F">
        <w:rPr>
          <w:sz w:val="20"/>
          <w:szCs w:val="20"/>
        </w:rPr>
        <w:t xml:space="preserve"> outdated electrical systems to meet modern demands and safety standards</w:t>
      </w:r>
      <w:r w:rsidR="00101D2F">
        <w:rPr>
          <w:sz w:val="20"/>
          <w:szCs w:val="20"/>
        </w:rPr>
        <w:t xml:space="preserve">. </w:t>
      </w:r>
      <w:r w:rsidRPr="007C1A05">
        <w:rPr>
          <w:sz w:val="20"/>
          <w:szCs w:val="20"/>
        </w:rPr>
        <w:t xml:space="preserve">Fire Rescue Victoria </w:t>
      </w:r>
      <w:r w:rsidR="00101D2F">
        <w:rPr>
          <w:sz w:val="20"/>
          <w:szCs w:val="20"/>
        </w:rPr>
        <w:t xml:space="preserve">will </w:t>
      </w:r>
      <w:r w:rsidRPr="007C1A05">
        <w:rPr>
          <w:sz w:val="20"/>
          <w:szCs w:val="20"/>
        </w:rPr>
        <w:t xml:space="preserve">evaluate whether </w:t>
      </w:r>
      <w:r w:rsidR="00101D2F">
        <w:rPr>
          <w:sz w:val="20"/>
          <w:szCs w:val="20"/>
        </w:rPr>
        <w:t>your</w:t>
      </w:r>
      <w:r w:rsidR="00101D2F" w:rsidRPr="007C1A05">
        <w:rPr>
          <w:sz w:val="20"/>
          <w:szCs w:val="20"/>
        </w:rPr>
        <w:t xml:space="preserve"> </w:t>
      </w:r>
      <w:r w:rsidRPr="007C1A05">
        <w:rPr>
          <w:sz w:val="20"/>
          <w:szCs w:val="20"/>
        </w:rPr>
        <w:t xml:space="preserve">project </w:t>
      </w:r>
      <w:r w:rsidR="00101D2F">
        <w:rPr>
          <w:sz w:val="20"/>
          <w:szCs w:val="20"/>
        </w:rPr>
        <w:t xml:space="preserve">requires </w:t>
      </w:r>
      <w:r w:rsidR="00101D2F" w:rsidRPr="007C1A05">
        <w:rPr>
          <w:sz w:val="20"/>
          <w:szCs w:val="20"/>
        </w:rPr>
        <w:t xml:space="preserve">upgrades to fire detection and suppression systems </w:t>
      </w:r>
      <w:r w:rsidR="00101D2F">
        <w:rPr>
          <w:sz w:val="20"/>
          <w:szCs w:val="20"/>
        </w:rPr>
        <w:t>to meet</w:t>
      </w:r>
      <w:r w:rsidR="00101D2F" w:rsidRPr="007C1A05">
        <w:rPr>
          <w:sz w:val="20"/>
          <w:szCs w:val="20"/>
        </w:rPr>
        <w:t xml:space="preserve"> </w:t>
      </w:r>
      <w:r w:rsidR="00101D2F" w:rsidRPr="00101D2F">
        <w:rPr>
          <w:sz w:val="20"/>
          <w:szCs w:val="20"/>
        </w:rPr>
        <w:t>fire brigade intervention objective</w:t>
      </w:r>
      <w:r w:rsidR="00101D2F">
        <w:rPr>
          <w:sz w:val="20"/>
          <w:szCs w:val="20"/>
        </w:rPr>
        <w:t>s</w:t>
      </w:r>
      <w:r w:rsidRPr="007C1A05">
        <w:rPr>
          <w:sz w:val="20"/>
          <w:szCs w:val="20"/>
        </w:rPr>
        <w:t>.</w:t>
      </w:r>
    </w:p>
    <w:bookmarkEnd w:id="75"/>
    <w:p w14:paraId="48FF8957" w14:textId="77777777" w:rsidR="007C1A05" w:rsidRPr="007C1A05" w:rsidRDefault="007C1A05" w:rsidP="00C61B51">
      <w:pPr>
        <w:pStyle w:val="BodyText"/>
        <w:spacing w:line="276" w:lineRule="auto"/>
        <w:rPr>
          <w:sz w:val="20"/>
          <w:szCs w:val="20"/>
        </w:rPr>
      </w:pPr>
    </w:p>
    <w:bookmarkEnd w:id="74"/>
    <w:p w14:paraId="07AE9DC9" w14:textId="77777777" w:rsidR="007C1A05" w:rsidRPr="007C1A05" w:rsidRDefault="007C1A05" w:rsidP="00C61B51">
      <w:pPr>
        <w:pStyle w:val="BodyText"/>
        <w:spacing w:line="276" w:lineRule="auto"/>
        <w:rPr>
          <w:sz w:val="20"/>
          <w:szCs w:val="20"/>
        </w:rPr>
      </w:pPr>
    </w:p>
    <w:p w14:paraId="2B9ABDAF" w14:textId="0A0DE1C0" w:rsidR="006218DD" w:rsidRPr="004743D2" w:rsidRDefault="003073C4" w:rsidP="00C61B51">
      <w:pPr>
        <w:pStyle w:val="Heading1"/>
        <w:spacing w:line="276" w:lineRule="auto"/>
      </w:pPr>
      <w:bookmarkStart w:id="76" w:name="_Toc169721755"/>
      <w:bookmarkStart w:id="77" w:name="_Toc176967652"/>
      <w:r>
        <w:lastRenderedPageBreak/>
        <w:t>6</w:t>
      </w:r>
      <w:r w:rsidR="006218DD">
        <w:t>.</w:t>
      </w:r>
      <w:r w:rsidR="007C1A05">
        <w:t>10</w:t>
      </w:r>
      <w:r w:rsidR="006218DD">
        <w:tab/>
      </w:r>
      <w:r w:rsidR="006218DD" w:rsidRPr="00C33C7F">
        <w:t>Construction</w:t>
      </w:r>
      <w:bookmarkEnd w:id="76"/>
      <w:bookmarkEnd w:id="77"/>
    </w:p>
    <w:p w14:paraId="401729CB" w14:textId="03BB926C" w:rsidR="00B824B6" w:rsidRDefault="00B824B6" w:rsidP="00C61B51">
      <w:pPr>
        <w:spacing w:line="276" w:lineRule="auto"/>
        <w:rPr>
          <w:noProof/>
        </w:rPr>
      </w:pPr>
      <w:r>
        <w:rPr>
          <w:noProof/>
        </w:rPr>
        <w:t>The construction phase of a change in use can be generally summarised as a multi</w:t>
      </w:r>
      <w:r w:rsidR="007D2D6A">
        <w:rPr>
          <w:noProof/>
        </w:rPr>
        <w:t>faceted</w:t>
      </w:r>
      <w:r>
        <w:rPr>
          <w:noProof/>
        </w:rPr>
        <w:t xml:space="preserve"> </w:t>
      </w:r>
      <w:r w:rsidR="007D2D6A">
        <w:rPr>
          <w:noProof/>
        </w:rPr>
        <w:t>undertaking</w:t>
      </w:r>
      <w:r w:rsidR="007D2D6A" w:rsidDel="007D2D6A">
        <w:rPr>
          <w:noProof/>
        </w:rPr>
        <w:t xml:space="preserve"> </w:t>
      </w:r>
      <w:r>
        <w:rPr>
          <w:noProof/>
        </w:rPr>
        <w:t xml:space="preserve">with </w:t>
      </w:r>
      <w:r w:rsidR="007D2D6A">
        <w:rPr>
          <w:noProof/>
        </w:rPr>
        <w:t xml:space="preserve">many </w:t>
      </w:r>
      <w:r>
        <w:rPr>
          <w:noProof/>
        </w:rPr>
        <w:t>unknown variables.</w:t>
      </w:r>
    </w:p>
    <w:p w14:paraId="53AB2CFB" w14:textId="1DA74BDC" w:rsidR="00B824B6" w:rsidRDefault="00B824B6" w:rsidP="00C61B51">
      <w:pPr>
        <w:spacing w:line="276" w:lineRule="auto"/>
        <w:rPr>
          <w:noProof/>
        </w:rPr>
      </w:pPr>
      <w:r>
        <w:rPr>
          <w:noProof/>
        </w:rPr>
        <w:t>Typically, the construction phase will begin based on design assumptions which require confirmation and potential redesign during the construction phase.</w:t>
      </w:r>
    </w:p>
    <w:p w14:paraId="68E98A06" w14:textId="325C10BF" w:rsidR="00B824B6" w:rsidRDefault="00B824B6" w:rsidP="00C61B51">
      <w:pPr>
        <w:spacing w:line="276" w:lineRule="auto"/>
        <w:rPr>
          <w:noProof/>
        </w:rPr>
      </w:pPr>
      <w:r>
        <w:rPr>
          <w:noProof/>
        </w:rPr>
        <w:t>Given this reality, in the first instance any change of use project requires an experienced construction team who have a robust understanding</w:t>
      </w:r>
      <w:r w:rsidR="00FC665C">
        <w:rPr>
          <w:noProof/>
        </w:rPr>
        <w:t xml:space="preserve"> of</w:t>
      </w:r>
      <w:r>
        <w:rPr>
          <w:noProof/>
        </w:rPr>
        <w:t xml:space="preserve"> their obligations in the construction of such a project. Additionally, it is critical to ensure the continued engagement of design consultants throughout the construction phase as it is common for design assumptions to be further refined based on findings onsite, or unothodox or inadequate construction methods to be idenitifed in the existising construction.</w:t>
      </w:r>
    </w:p>
    <w:p w14:paraId="6260F726" w14:textId="77777777" w:rsidR="00B824B6" w:rsidRDefault="00B824B6" w:rsidP="00C61B51">
      <w:pPr>
        <w:spacing w:line="276" w:lineRule="auto"/>
        <w:rPr>
          <w:noProof/>
        </w:rPr>
      </w:pPr>
      <w:r>
        <w:t>The expertise of the design consultants is crucial in efficiently and cost-effectively navigating these issues on the pathway to compliance.</w:t>
      </w:r>
    </w:p>
    <w:p w14:paraId="2BB25847" w14:textId="22C8CAA4" w:rsidR="009D236A" w:rsidRDefault="009D236A" w:rsidP="00C61B51">
      <w:pPr>
        <w:pStyle w:val="Heading1"/>
        <w:spacing w:line="276" w:lineRule="auto"/>
      </w:pPr>
      <w:bookmarkStart w:id="78" w:name="_Toc176967653"/>
      <w:bookmarkStart w:id="79" w:name="_Hlk176255841"/>
      <w:r w:rsidRPr="00023120">
        <w:t>6.</w:t>
      </w:r>
      <w:r w:rsidR="007C1A05" w:rsidRPr="00023120">
        <w:t xml:space="preserve">11 </w:t>
      </w:r>
      <w:r w:rsidRPr="00023120">
        <w:t>Maintenance</w:t>
      </w:r>
      <w:bookmarkEnd w:id="78"/>
    </w:p>
    <w:p w14:paraId="69DCED12" w14:textId="77777777" w:rsidR="002B0A7F" w:rsidRDefault="00403AB2" w:rsidP="00C61B51">
      <w:pPr>
        <w:pStyle w:val="NoSpacing"/>
        <w:spacing w:line="276" w:lineRule="auto"/>
        <w:rPr>
          <w:rFonts w:cstheme="minorHAnsi"/>
        </w:rPr>
      </w:pPr>
      <w:r w:rsidRPr="00403AB2">
        <w:rPr>
          <w:rFonts w:cstheme="minorHAnsi"/>
        </w:rPr>
        <w:t xml:space="preserve">Upon the completion of a building project, maintaining and reporting on fire safety and environmental assets is critical for ensuring their continued effectiveness and compliance. </w:t>
      </w:r>
    </w:p>
    <w:p w14:paraId="75799347" w14:textId="77777777" w:rsidR="002B0A7F" w:rsidRDefault="002B0A7F" w:rsidP="00C61B51">
      <w:pPr>
        <w:pStyle w:val="NoSpacing"/>
        <w:spacing w:line="276" w:lineRule="auto"/>
        <w:rPr>
          <w:rFonts w:cstheme="minorHAnsi"/>
        </w:rPr>
      </w:pPr>
    </w:p>
    <w:p w14:paraId="7A51BD24" w14:textId="77777777" w:rsidR="009A641D" w:rsidRDefault="00403AB2" w:rsidP="00C61B51">
      <w:pPr>
        <w:pStyle w:val="NoSpacing"/>
        <w:spacing w:line="276" w:lineRule="auto"/>
        <w:rPr>
          <w:rFonts w:cstheme="minorHAnsi"/>
        </w:rPr>
      </w:pPr>
      <w:r w:rsidRPr="00403AB2">
        <w:rPr>
          <w:rFonts w:cstheme="minorHAnsi"/>
        </w:rPr>
        <w:t xml:space="preserve">A </w:t>
      </w:r>
      <w:r w:rsidR="002B0A7F" w:rsidRPr="00403AB2">
        <w:rPr>
          <w:rFonts w:cstheme="minorHAnsi"/>
        </w:rPr>
        <w:t>thorough</w:t>
      </w:r>
      <w:r w:rsidRPr="00403AB2">
        <w:rPr>
          <w:rFonts w:cstheme="minorHAnsi"/>
        </w:rPr>
        <w:t xml:space="preserve"> maintenance schedule should be established for fire safety systems, including regular inspections, testing, and servicing of alarms, sprinklers, and emergency lighting. Similarly, environmental assets, such as HVAC systems and water management systems, require consistent upkeep to optimi</w:t>
      </w:r>
      <w:r>
        <w:rPr>
          <w:rFonts w:cstheme="minorHAnsi"/>
        </w:rPr>
        <w:t>s</w:t>
      </w:r>
      <w:r w:rsidRPr="00403AB2">
        <w:rPr>
          <w:rFonts w:cstheme="minorHAnsi"/>
        </w:rPr>
        <w:t xml:space="preserve">e their performance and efficiency. </w:t>
      </w:r>
    </w:p>
    <w:p w14:paraId="3EB3670B" w14:textId="77777777" w:rsidR="009A641D" w:rsidRDefault="009A641D" w:rsidP="00C61B51">
      <w:pPr>
        <w:pStyle w:val="NoSpacing"/>
        <w:spacing w:line="276" w:lineRule="auto"/>
        <w:rPr>
          <w:rFonts w:cstheme="minorHAnsi"/>
        </w:rPr>
      </w:pPr>
    </w:p>
    <w:p w14:paraId="0E5965B1" w14:textId="77777777" w:rsidR="00023120" w:rsidRDefault="00403AB2" w:rsidP="00C61B51">
      <w:pPr>
        <w:pStyle w:val="NoSpacing"/>
        <w:spacing w:line="276" w:lineRule="auto"/>
        <w:rPr>
          <w:rFonts w:cstheme="minorHAnsi"/>
        </w:rPr>
        <w:sectPr w:rsidR="00023120" w:rsidSect="002F519E">
          <w:type w:val="continuous"/>
          <w:pgSz w:w="11906" w:h="16838" w:code="9"/>
          <w:pgMar w:top="1276" w:right="851" w:bottom="1134" w:left="851" w:header="567" w:footer="397" w:gutter="0"/>
          <w:cols w:space="567"/>
          <w:docGrid w:linePitch="360"/>
        </w:sectPr>
      </w:pPr>
      <w:r w:rsidRPr="00403AB2">
        <w:rPr>
          <w:rFonts w:cstheme="minorHAnsi"/>
        </w:rPr>
        <w:t>Ongoing reporting is essential to document maintenance activities, system performance, and any issues encountered, ensuring that all assets meet safety standards and regulatory requirements. By diligently maintaining and regularly reporting on these critical systems, building operators can safeguard occupants, protect the environment, and ensure that the building continues to perform optimally throughout its lifecycle.</w:t>
      </w:r>
      <w:bookmarkEnd w:id="79"/>
    </w:p>
    <w:p w14:paraId="0D7FEB5D" w14:textId="080090DF" w:rsidR="00405AC2" w:rsidRDefault="004A0EA7" w:rsidP="006C2895">
      <w:pPr>
        <w:pStyle w:val="NoSpacing"/>
        <w:spacing w:line="276" w:lineRule="auto"/>
      </w:pPr>
      <w:sdt>
        <w:sdtPr>
          <w:id w:val="-812481515"/>
          <w:picture/>
        </w:sdtPr>
        <w:sdtEndPr/>
        <w:sdtContent/>
      </w:sdt>
    </w:p>
    <w:p w14:paraId="7F75051B" w14:textId="77777777" w:rsidR="00405AC2" w:rsidRDefault="00405AC2" w:rsidP="00177D4C">
      <w:pPr>
        <w:pStyle w:val="NoSpacing"/>
      </w:pPr>
    </w:p>
    <w:p w14:paraId="26364D52" w14:textId="77777777" w:rsidR="002F519E" w:rsidRDefault="002F519E" w:rsidP="00177D4C">
      <w:pPr>
        <w:pStyle w:val="NoSpacing"/>
        <w:sectPr w:rsidR="002F519E" w:rsidSect="002F519E">
          <w:type w:val="continuous"/>
          <w:pgSz w:w="11906" w:h="16838" w:code="9"/>
          <w:pgMar w:top="1276" w:right="851" w:bottom="1134" w:left="851" w:header="567" w:footer="397" w:gutter="0"/>
          <w:cols w:space="567"/>
          <w:titlePg/>
          <w:docGrid w:linePitch="360"/>
        </w:sectPr>
      </w:pPr>
    </w:p>
    <w:p w14:paraId="4751D119" w14:textId="77777777" w:rsidR="00405AC2" w:rsidRDefault="00405AC2" w:rsidP="00177D4C">
      <w:pPr>
        <w:pStyle w:val="NoSpacing"/>
      </w:pPr>
      <w:r>
        <w:br w:type="page"/>
      </w:r>
    </w:p>
    <w:p w14:paraId="0F15F0BD" w14:textId="6EDBB47D" w:rsidR="00042F31" w:rsidRDefault="00042F31" w:rsidP="00775895">
      <w:pPr>
        <w:pStyle w:val="Heading1"/>
      </w:pPr>
      <w:bookmarkStart w:id="80" w:name="_Toc168393418"/>
      <w:bookmarkStart w:id="81" w:name="_Toc168393419"/>
      <w:bookmarkStart w:id="82" w:name="_Car_parking"/>
      <w:bookmarkStart w:id="83" w:name="_Energy_efficiency"/>
      <w:bookmarkStart w:id="84" w:name="_Communal_open_space"/>
      <w:bookmarkStart w:id="85" w:name="_Landscaping"/>
      <w:bookmarkStart w:id="86" w:name="_Integrated_water_and"/>
      <w:bookmarkStart w:id="87" w:name="_Noise_impacts"/>
      <w:bookmarkStart w:id="88" w:name="_Accessibility"/>
      <w:bookmarkStart w:id="89" w:name="_Private_open_space"/>
      <w:bookmarkStart w:id="90" w:name="_Waste_and_recycling"/>
      <w:bookmarkStart w:id="91" w:name="_Functional_layout"/>
      <w:bookmarkStart w:id="92" w:name="_Room_depth"/>
      <w:bookmarkStart w:id="93" w:name="_Windows"/>
      <w:bookmarkStart w:id="94" w:name="_Natural_ventilation"/>
      <w:bookmarkStart w:id="95" w:name="_Building_entry_and"/>
      <w:bookmarkStart w:id="96" w:name="_Integration_with_the"/>
      <w:bookmarkStart w:id="97" w:name="_Site_services"/>
      <w:bookmarkStart w:id="98" w:name="_Toc176967654"/>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r>
        <w:lastRenderedPageBreak/>
        <w:t xml:space="preserve">Appendix </w:t>
      </w:r>
      <w:r w:rsidR="00613C2D">
        <w:t>A</w:t>
      </w:r>
      <w:r w:rsidR="000D5EB0">
        <w:t xml:space="preserve">: </w:t>
      </w:r>
      <w:r w:rsidR="004208E8">
        <w:t xml:space="preserve">Building </w:t>
      </w:r>
      <w:proofErr w:type="gramStart"/>
      <w:r w:rsidR="004208E8">
        <w:t>classes</w:t>
      </w:r>
      <w:bookmarkEnd w:id="98"/>
      <w:proofErr w:type="gramEnd"/>
    </w:p>
    <w:p w14:paraId="114DAF14" w14:textId="77777777" w:rsidR="00BE3FBA" w:rsidRDefault="00BE3FBA" w:rsidP="000842E1"/>
    <w:tbl>
      <w:tblPr>
        <w:tblStyle w:val="GridTable4"/>
        <w:tblpPr w:leftFromText="180" w:rightFromText="180" w:vertAnchor="text" w:tblpY="1"/>
        <w:tblW w:w="0" w:type="auto"/>
        <w:tblLook w:val="04A0" w:firstRow="1" w:lastRow="0" w:firstColumn="1" w:lastColumn="0" w:noHBand="0" w:noVBand="1"/>
      </w:tblPr>
      <w:tblGrid>
        <w:gridCol w:w="1544"/>
        <w:gridCol w:w="2958"/>
        <w:gridCol w:w="1293"/>
        <w:gridCol w:w="4399"/>
      </w:tblGrid>
      <w:tr w:rsidR="00807136" w:rsidRPr="00E7006A" w14:paraId="2885BF4C" w14:textId="77777777" w:rsidTr="002F51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C344B88" w14:textId="77777777" w:rsidR="00807136" w:rsidRPr="00E7006A" w:rsidRDefault="00807136" w:rsidP="00A70842">
            <w:pPr>
              <w:spacing w:after="0" w:line="240" w:lineRule="auto"/>
              <w:rPr>
                <w:rFonts w:ascii="Arial" w:eastAsia="MS Mincho" w:hAnsi="Arial" w:cs="Arial"/>
                <w:sz w:val="15"/>
                <w:szCs w:val="15"/>
                <w:lang w:val="en-US"/>
              </w:rPr>
            </w:pPr>
            <w:r w:rsidRPr="00E7006A">
              <w:rPr>
                <w:rFonts w:ascii="Arial" w:hAnsi="Arial" w:cs="Arial"/>
                <w:sz w:val="15"/>
                <w:szCs w:val="15"/>
              </w:rPr>
              <w:t>Building type</w:t>
            </w:r>
          </w:p>
        </w:tc>
        <w:tc>
          <w:tcPr>
            <w:tcW w:w="0" w:type="auto"/>
          </w:tcPr>
          <w:p w14:paraId="7D4293A4" w14:textId="77777777" w:rsidR="00807136" w:rsidRPr="00E7006A" w:rsidRDefault="00807136" w:rsidP="00A70842">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5"/>
                <w:szCs w:val="15"/>
                <w:lang w:val="en-US"/>
              </w:rPr>
            </w:pPr>
            <w:r w:rsidRPr="00E7006A">
              <w:rPr>
                <w:rFonts w:ascii="Arial" w:hAnsi="Arial" w:cs="Arial"/>
                <w:sz w:val="15"/>
                <w:szCs w:val="15"/>
              </w:rPr>
              <w:t>Examples</w:t>
            </w:r>
          </w:p>
        </w:tc>
        <w:tc>
          <w:tcPr>
            <w:tcW w:w="0" w:type="auto"/>
          </w:tcPr>
          <w:p w14:paraId="7E2708DD" w14:textId="77777777" w:rsidR="00807136" w:rsidRPr="00E7006A" w:rsidRDefault="00807136" w:rsidP="00A70842">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5"/>
                <w:szCs w:val="15"/>
                <w:lang w:val="en-US"/>
              </w:rPr>
            </w:pPr>
            <w:r w:rsidRPr="00E7006A">
              <w:rPr>
                <w:rFonts w:ascii="Arial" w:hAnsi="Arial" w:cs="Arial"/>
                <w:sz w:val="15"/>
                <w:szCs w:val="15"/>
              </w:rPr>
              <w:t>Building class (as defined by the BCA)</w:t>
            </w:r>
          </w:p>
        </w:tc>
        <w:tc>
          <w:tcPr>
            <w:tcW w:w="0" w:type="auto"/>
          </w:tcPr>
          <w:p w14:paraId="3A8C0417" w14:textId="77777777" w:rsidR="00807136" w:rsidRPr="00E7006A" w:rsidRDefault="00807136" w:rsidP="00A70842">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5"/>
                <w:szCs w:val="15"/>
                <w:lang w:val="en-US"/>
              </w:rPr>
            </w:pPr>
            <w:r w:rsidRPr="00E7006A">
              <w:rPr>
                <w:rFonts w:ascii="Arial" w:hAnsi="Arial" w:cs="Arial"/>
                <w:sz w:val="15"/>
                <w:szCs w:val="15"/>
              </w:rPr>
              <w:t>Definition</w:t>
            </w:r>
          </w:p>
        </w:tc>
      </w:tr>
      <w:tr w:rsidR="00807136" w:rsidRPr="00E7006A" w14:paraId="0984786C" w14:textId="77777777" w:rsidTr="002F5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E089164" w14:textId="77777777" w:rsidR="00807136" w:rsidRPr="00853085" w:rsidRDefault="00807136" w:rsidP="00A70842">
            <w:pPr>
              <w:spacing w:after="0" w:line="240" w:lineRule="auto"/>
              <w:rPr>
                <w:rFonts w:ascii="Arial" w:eastAsia="MS Mincho" w:hAnsi="Arial" w:cs="Arial"/>
                <w:b w:val="0"/>
                <w:color w:val="000000"/>
                <w:sz w:val="15"/>
                <w:szCs w:val="15"/>
                <w:lang w:val="en-US"/>
              </w:rPr>
            </w:pPr>
            <w:r w:rsidRPr="00853085">
              <w:rPr>
                <w:rFonts w:ascii="Arial" w:hAnsi="Arial" w:cs="Arial"/>
                <w:color w:val="1C1C1C"/>
                <w:sz w:val="15"/>
                <w:szCs w:val="15"/>
              </w:rPr>
              <w:t>Apartment building</w:t>
            </w:r>
          </w:p>
        </w:tc>
        <w:tc>
          <w:tcPr>
            <w:tcW w:w="0" w:type="auto"/>
          </w:tcPr>
          <w:p w14:paraId="19BE6772" w14:textId="77777777" w:rsidR="00807136" w:rsidRPr="00E7006A" w:rsidRDefault="00807136" w:rsidP="00A7084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lang w:val="en-US"/>
              </w:rPr>
            </w:pPr>
          </w:p>
        </w:tc>
        <w:tc>
          <w:tcPr>
            <w:tcW w:w="0" w:type="auto"/>
          </w:tcPr>
          <w:p w14:paraId="38934A25" w14:textId="77777777" w:rsidR="00807136" w:rsidRPr="00853085" w:rsidRDefault="00807136" w:rsidP="00A7084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853085">
              <w:rPr>
                <w:rFonts w:ascii="Arial" w:hAnsi="Arial" w:cs="Arial"/>
                <w:color w:val="1C1C1C"/>
                <w:sz w:val="15"/>
                <w:szCs w:val="15"/>
              </w:rPr>
              <w:t>Class 2</w:t>
            </w:r>
          </w:p>
        </w:tc>
        <w:tc>
          <w:tcPr>
            <w:tcW w:w="0" w:type="auto"/>
          </w:tcPr>
          <w:p w14:paraId="05903D18" w14:textId="6E1A4700" w:rsidR="00807136" w:rsidRPr="00853085" w:rsidRDefault="00807136" w:rsidP="00A7084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853085">
              <w:rPr>
                <w:rFonts w:ascii="Arial" w:hAnsi="Arial" w:cs="Arial"/>
                <w:color w:val="1C1C1C"/>
                <w:sz w:val="15"/>
                <w:szCs w:val="15"/>
              </w:rPr>
              <w:t>Each unit within the building is a separate dwelling and is individually owned or leased with the intent of being a permanent residence</w:t>
            </w:r>
            <w:r w:rsidR="007D2D6A">
              <w:rPr>
                <w:rFonts w:ascii="Arial" w:hAnsi="Arial" w:cs="Arial"/>
                <w:color w:val="1C1C1C"/>
                <w:sz w:val="15"/>
                <w:szCs w:val="15"/>
              </w:rPr>
              <w:t>.</w:t>
            </w:r>
          </w:p>
        </w:tc>
      </w:tr>
      <w:tr w:rsidR="00807136" w:rsidRPr="00E7006A" w14:paraId="15271823" w14:textId="77777777" w:rsidTr="002F519E">
        <w:tc>
          <w:tcPr>
            <w:cnfStyle w:val="001000000000" w:firstRow="0" w:lastRow="0" w:firstColumn="1" w:lastColumn="0" w:oddVBand="0" w:evenVBand="0" w:oddHBand="0" w:evenHBand="0" w:firstRowFirstColumn="0" w:firstRowLastColumn="0" w:lastRowFirstColumn="0" w:lastRowLastColumn="0"/>
            <w:tcW w:w="0" w:type="auto"/>
          </w:tcPr>
          <w:p w14:paraId="3A0C6B47" w14:textId="77777777" w:rsidR="00807136" w:rsidRPr="00853085" w:rsidRDefault="00807136" w:rsidP="00A70842">
            <w:pPr>
              <w:spacing w:after="0" w:line="240" w:lineRule="auto"/>
              <w:rPr>
                <w:rFonts w:ascii="Arial" w:eastAsia="MS Mincho" w:hAnsi="Arial" w:cs="Arial"/>
                <w:b w:val="0"/>
                <w:color w:val="000000"/>
                <w:sz w:val="15"/>
                <w:szCs w:val="15"/>
                <w:lang w:val="en-US"/>
              </w:rPr>
            </w:pPr>
            <w:r w:rsidRPr="00853085">
              <w:rPr>
                <w:rFonts w:ascii="Arial" w:hAnsi="Arial" w:cs="Arial"/>
                <w:color w:val="1C1C1C"/>
                <w:sz w:val="15"/>
                <w:szCs w:val="15"/>
              </w:rPr>
              <w:t xml:space="preserve">Accommodation building </w:t>
            </w:r>
          </w:p>
        </w:tc>
        <w:tc>
          <w:tcPr>
            <w:tcW w:w="0" w:type="auto"/>
          </w:tcPr>
          <w:p w14:paraId="097C446F" w14:textId="77777777" w:rsidR="00807136" w:rsidRPr="00804095" w:rsidRDefault="00807136" w:rsidP="00A70842">
            <w:p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Includes:</w:t>
            </w:r>
          </w:p>
          <w:p w14:paraId="7F5A0E4B" w14:textId="77777777" w:rsidR="00807136" w:rsidRPr="00D935CE" w:rsidRDefault="00807136" w:rsidP="00EC47CD">
            <w:pPr>
              <w:pStyle w:val="BodyText"/>
              <w:numPr>
                <w:ilvl w:val="0"/>
                <w:numId w:val="24"/>
              </w:numPr>
              <w:spacing w:before="141"/>
              <w:contextualSpacing/>
              <w:cnfStyle w:val="000000000000" w:firstRow="0" w:lastRow="0" w:firstColumn="0" w:lastColumn="0" w:oddVBand="0" w:evenVBand="0" w:oddHBand="0" w:evenHBand="0" w:firstRowFirstColumn="0" w:firstRowLastColumn="0" w:lastRowFirstColumn="0" w:lastRowLastColumn="0"/>
              <w:rPr>
                <w:color w:val="1C1C1C"/>
                <w:sz w:val="15"/>
                <w:szCs w:val="15"/>
              </w:rPr>
            </w:pPr>
            <w:r w:rsidRPr="00D935CE">
              <w:rPr>
                <w:color w:val="1C1C1C"/>
                <w:sz w:val="15"/>
                <w:szCs w:val="15"/>
              </w:rPr>
              <w:t xml:space="preserve">Hotel </w:t>
            </w:r>
          </w:p>
          <w:p w14:paraId="3CE34763" w14:textId="77777777" w:rsidR="00807136" w:rsidRPr="00853085" w:rsidRDefault="00807136" w:rsidP="00EC47CD">
            <w:pPr>
              <w:pStyle w:val="ListParagraph"/>
              <w:numPr>
                <w:ilvl w:val="0"/>
                <w:numId w:val="24"/>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MS Mincho" w:hAnsi="Arial" w:cs="Arial"/>
                <w:color w:val="000000"/>
                <w:sz w:val="15"/>
                <w:lang w:val="en-US"/>
              </w:rPr>
            </w:pPr>
            <w:r w:rsidRPr="00D935CE">
              <w:rPr>
                <w:rFonts w:ascii="Arial" w:hAnsi="Arial" w:cs="Arial"/>
                <w:color w:val="1C1C1C"/>
                <w:sz w:val="15"/>
                <w:szCs w:val="15"/>
              </w:rPr>
              <w:t>Motel</w:t>
            </w:r>
          </w:p>
        </w:tc>
        <w:tc>
          <w:tcPr>
            <w:tcW w:w="0" w:type="auto"/>
          </w:tcPr>
          <w:p w14:paraId="7636696B" w14:textId="77777777" w:rsidR="00807136" w:rsidRPr="00E7006A" w:rsidRDefault="00807136" w:rsidP="00A70842">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MS Mincho" w:hAnsi="Arial" w:cs="Arial"/>
                <w:color w:val="000000"/>
                <w:sz w:val="15"/>
                <w:lang w:val="en-US"/>
              </w:rPr>
            </w:pPr>
            <w:r w:rsidRPr="00E7006A">
              <w:rPr>
                <w:rFonts w:ascii="Arial" w:hAnsi="Arial" w:cs="Arial"/>
                <w:color w:val="1C1C1C"/>
                <w:sz w:val="16"/>
                <w:szCs w:val="16"/>
              </w:rPr>
              <w:t>Class 3</w:t>
            </w:r>
          </w:p>
        </w:tc>
        <w:tc>
          <w:tcPr>
            <w:tcW w:w="0" w:type="auto"/>
          </w:tcPr>
          <w:p w14:paraId="20772083" w14:textId="77777777" w:rsidR="00807136" w:rsidRPr="00853085" w:rsidRDefault="00807136" w:rsidP="00A70842">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5"/>
                <w:szCs w:val="15"/>
                <w:lang w:val="en-US"/>
              </w:rPr>
            </w:pPr>
            <w:r w:rsidRPr="00853085">
              <w:rPr>
                <w:rFonts w:eastAsia="Arial" w:cs="Arial"/>
                <w:color w:val="1C1C1C"/>
                <w:sz w:val="15"/>
                <w:szCs w:val="15"/>
              </w:rPr>
              <w:t xml:space="preserve">Each </w:t>
            </w:r>
            <w:r w:rsidRPr="00853085">
              <w:rPr>
                <w:rFonts w:ascii="Arial" w:eastAsia="Arial" w:hAnsi="Arial" w:cs="Arial"/>
                <w:color w:val="1C1C1C"/>
                <w:sz w:val="15"/>
                <w:szCs w:val="15"/>
                <w:lang w:val="en-US"/>
              </w:rPr>
              <w:t xml:space="preserve">unit provides transient or long-term accommodation for several unrelated persons. </w:t>
            </w:r>
            <w:r w:rsidRPr="00853085">
              <w:rPr>
                <w:rFonts w:ascii="Arial" w:eastAsia="Arial" w:hAnsi="Arial" w:cs="Arial"/>
                <w:color w:val="1C1C1C"/>
                <w:sz w:val="15"/>
                <w:szCs w:val="15"/>
                <w:lang w:val="en-US"/>
              </w:rPr>
              <w:br/>
              <w:t>While the length of stay is unimportant, the intent of such buildings is not to provide a permanent residence.</w:t>
            </w:r>
          </w:p>
        </w:tc>
      </w:tr>
      <w:tr w:rsidR="00807136" w:rsidRPr="00E7006A" w14:paraId="13EF0972" w14:textId="77777777" w:rsidTr="002F5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7D5A253" w14:textId="77777777" w:rsidR="00807136" w:rsidRPr="00853085" w:rsidRDefault="00807136" w:rsidP="00A70842">
            <w:pPr>
              <w:pStyle w:val="BodyText"/>
              <w:spacing w:before="141"/>
              <w:rPr>
                <w:b w:val="0"/>
                <w:bCs w:val="0"/>
                <w:color w:val="1C1C1C"/>
                <w:sz w:val="15"/>
                <w:szCs w:val="15"/>
              </w:rPr>
            </w:pPr>
            <w:r w:rsidRPr="00853085">
              <w:rPr>
                <w:color w:val="1C1C1C"/>
                <w:sz w:val="15"/>
                <w:szCs w:val="15"/>
              </w:rPr>
              <w:t xml:space="preserve">Shared accommodation </w:t>
            </w:r>
          </w:p>
          <w:p w14:paraId="79C1190C" w14:textId="77777777" w:rsidR="00807136" w:rsidRPr="00853085" w:rsidRDefault="00807136" w:rsidP="00A70842">
            <w:pPr>
              <w:spacing w:after="0" w:line="240" w:lineRule="auto"/>
              <w:rPr>
                <w:rFonts w:ascii="Arial" w:eastAsia="MS Mincho" w:hAnsi="Arial" w:cs="Arial"/>
                <w:b w:val="0"/>
                <w:color w:val="000000"/>
                <w:sz w:val="15"/>
                <w:szCs w:val="15"/>
                <w:lang w:val="en-US"/>
              </w:rPr>
            </w:pPr>
          </w:p>
        </w:tc>
        <w:tc>
          <w:tcPr>
            <w:tcW w:w="0" w:type="auto"/>
          </w:tcPr>
          <w:p w14:paraId="7FEAEBD3" w14:textId="77777777" w:rsidR="00807136" w:rsidRPr="00804095" w:rsidRDefault="00807136" w:rsidP="00A70842">
            <w:pPr>
              <w:adjustRightInd/>
              <w:snapToGrid/>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804095">
              <w:rPr>
                <w:rFonts w:ascii="Arial" w:hAnsi="Arial" w:cs="Arial"/>
                <w:sz w:val="15"/>
                <w:szCs w:val="15"/>
              </w:rPr>
              <w:t>Includes:</w:t>
            </w:r>
          </w:p>
          <w:p w14:paraId="7265F144" w14:textId="77777777" w:rsidR="00807136" w:rsidRPr="00E7006A" w:rsidRDefault="00807136" w:rsidP="00EC47CD">
            <w:pPr>
              <w:pStyle w:val="BodyText"/>
              <w:numPr>
                <w:ilvl w:val="0"/>
                <w:numId w:val="22"/>
              </w:numPr>
              <w:spacing w:before="141"/>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r w:rsidRPr="00E7006A">
              <w:rPr>
                <w:color w:val="1C1C1C"/>
                <w:sz w:val="15"/>
                <w:szCs w:val="15"/>
              </w:rPr>
              <w:t>Boarding house</w:t>
            </w:r>
          </w:p>
          <w:p w14:paraId="4BE5A208" w14:textId="77777777" w:rsidR="00807136" w:rsidRPr="00E7006A" w:rsidRDefault="00807136" w:rsidP="00EC47CD">
            <w:pPr>
              <w:pStyle w:val="BodyText"/>
              <w:numPr>
                <w:ilvl w:val="0"/>
                <w:numId w:val="22"/>
              </w:numPr>
              <w:spacing w:before="141"/>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r w:rsidRPr="00E7006A">
              <w:rPr>
                <w:color w:val="1C1C1C"/>
                <w:sz w:val="15"/>
                <w:szCs w:val="15"/>
              </w:rPr>
              <w:t>Chalet</w:t>
            </w:r>
          </w:p>
          <w:p w14:paraId="4385EF23" w14:textId="77777777" w:rsidR="00807136" w:rsidRPr="00E7006A" w:rsidRDefault="00807136" w:rsidP="00EC47CD">
            <w:pPr>
              <w:pStyle w:val="BodyText"/>
              <w:numPr>
                <w:ilvl w:val="0"/>
                <w:numId w:val="22"/>
              </w:numPr>
              <w:spacing w:before="141"/>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r w:rsidRPr="00E7006A">
              <w:rPr>
                <w:color w:val="1C1C1C"/>
                <w:sz w:val="15"/>
                <w:szCs w:val="15"/>
              </w:rPr>
              <w:t>Guest house</w:t>
            </w:r>
          </w:p>
          <w:p w14:paraId="0433F094" w14:textId="77777777" w:rsidR="00807136" w:rsidRPr="00E7006A" w:rsidRDefault="00807136" w:rsidP="00EC47CD">
            <w:pPr>
              <w:pStyle w:val="BodyText"/>
              <w:numPr>
                <w:ilvl w:val="0"/>
                <w:numId w:val="22"/>
              </w:numPr>
              <w:spacing w:before="141"/>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r w:rsidRPr="00E7006A">
              <w:rPr>
                <w:color w:val="1C1C1C"/>
                <w:sz w:val="15"/>
                <w:szCs w:val="15"/>
              </w:rPr>
              <w:t>Lodging house</w:t>
            </w:r>
          </w:p>
          <w:p w14:paraId="57A10F98" w14:textId="77777777" w:rsidR="00807136" w:rsidRPr="00E7006A" w:rsidRDefault="00807136" w:rsidP="00EC47CD">
            <w:pPr>
              <w:pStyle w:val="BodyText"/>
              <w:numPr>
                <w:ilvl w:val="0"/>
                <w:numId w:val="22"/>
              </w:numPr>
              <w:spacing w:before="141"/>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r w:rsidRPr="00E7006A">
              <w:rPr>
                <w:color w:val="1C1C1C"/>
                <w:sz w:val="15"/>
                <w:szCs w:val="15"/>
              </w:rPr>
              <w:t>Backpacker accommodation</w:t>
            </w:r>
          </w:p>
          <w:p w14:paraId="58E00C0A" w14:textId="77777777" w:rsidR="00807136" w:rsidRDefault="00807136" w:rsidP="00EC47CD">
            <w:pPr>
              <w:pStyle w:val="BodyText"/>
              <w:numPr>
                <w:ilvl w:val="0"/>
                <w:numId w:val="22"/>
              </w:numPr>
              <w:spacing w:before="141"/>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r w:rsidRPr="00E7006A">
              <w:rPr>
                <w:color w:val="1C1C1C"/>
                <w:sz w:val="15"/>
                <w:szCs w:val="15"/>
              </w:rPr>
              <w:t>Residential part of a hotel offering shared accommodation</w:t>
            </w:r>
          </w:p>
          <w:p w14:paraId="263AC2F6" w14:textId="77777777" w:rsidR="00807136" w:rsidRPr="00E7006A" w:rsidRDefault="00807136" w:rsidP="00A70842">
            <w:pPr>
              <w:pStyle w:val="BodyText"/>
              <w:spacing w:before="141"/>
              <w:ind w:left="360"/>
              <w:contextualSpacing/>
              <w:cnfStyle w:val="000000100000" w:firstRow="0" w:lastRow="0" w:firstColumn="0" w:lastColumn="0" w:oddVBand="0" w:evenVBand="0" w:oddHBand="1" w:evenHBand="0" w:firstRowFirstColumn="0" w:firstRowLastColumn="0" w:lastRowFirstColumn="0" w:lastRowLastColumn="0"/>
              <w:rPr>
                <w:color w:val="1C1C1C"/>
                <w:sz w:val="15"/>
                <w:szCs w:val="15"/>
              </w:rPr>
            </w:pPr>
          </w:p>
          <w:p w14:paraId="37561D5A" w14:textId="77777777" w:rsidR="00807136" w:rsidRPr="00E7006A" w:rsidRDefault="00807136" w:rsidP="00A70842">
            <w:pPr>
              <w:pStyle w:val="BodyText"/>
              <w:spacing w:before="141"/>
              <w:cnfStyle w:val="000000100000" w:firstRow="0" w:lastRow="0" w:firstColumn="0" w:lastColumn="0" w:oddVBand="0" w:evenVBand="0" w:oddHBand="1" w:evenHBand="0" w:firstRowFirstColumn="0" w:firstRowLastColumn="0" w:lastRowFirstColumn="0" w:lastRowLastColumn="0"/>
              <w:rPr>
                <w:b/>
                <w:bCs/>
                <w:color w:val="1C1C1C"/>
                <w:sz w:val="15"/>
                <w:szCs w:val="15"/>
              </w:rPr>
            </w:pPr>
            <w:r w:rsidRPr="00804095">
              <w:rPr>
                <w:sz w:val="15"/>
                <w:szCs w:val="15"/>
              </w:rPr>
              <w:t>Excludes:</w:t>
            </w:r>
          </w:p>
          <w:p w14:paraId="7DB0D232" w14:textId="77777777" w:rsidR="00807136" w:rsidRPr="00C220D0" w:rsidRDefault="00807136" w:rsidP="00EC47CD">
            <w:pPr>
              <w:pStyle w:val="ListParagraph"/>
              <w:numPr>
                <w:ilvl w:val="0"/>
                <w:numId w:val="2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C220D0">
              <w:rPr>
                <w:rFonts w:ascii="Arial" w:hAnsi="Arial" w:cs="Arial"/>
                <w:color w:val="1C1C1C"/>
                <w:sz w:val="15"/>
                <w:szCs w:val="15"/>
              </w:rPr>
              <w:t xml:space="preserve">Residential care building (Vic) </w:t>
            </w:r>
          </w:p>
          <w:p w14:paraId="037CB377" w14:textId="77777777" w:rsidR="00807136" w:rsidRPr="00C220D0" w:rsidRDefault="00807136" w:rsidP="00EC47CD">
            <w:pPr>
              <w:pStyle w:val="ListParagraph"/>
              <w:numPr>
                <w:ilvl w:val="0"/>
                <w:numId w:val="2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C220D0">
              <w:rPr>
                <w:rFonts w:ascii="Arial" w:hAnsi="Arial" w:cs="Arial"/>
                <w:color w:val="1C1C1C"/>
                <w:sz w:val="15"/>
                <w:szCs w:val="15"/>
              </w:rPr>
              <w:t xml:space="preserve">motel </w:t>
            </w:r>
          </w:p>
          <w:p w14:paraId="61FD93E7" w14:textId="77777777" w:rsidR="00807136" w:rsidRPr="00C220D0" w:rsidRDefault="00807136" w:rsidP="00EC47CD">
            <w:pPr>
              <w:pStyle w:val="ListParagraph"/>
              <w:numPr>
                <w:ilvl w:val="0"/>
                <w:numId w:val="2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C220D0">
              <w:rPr>
                <w:rFonts w:ascii="Arial" w:hAnsi="Arial" w:cs="Arial"/>
                <w:color w:val="1C1C1C"/>
                <w:sz w:val="15"/>
                <w:szCs w:val="15"/>
              </w:rPr>
              <w:t>residential part of a school</w:t>
            </w:r>
          </w:p>
          <w:p w14:paraId="581FDD2F" w14:textId="77777777" w:rsidR="00807136" w:rsidRPr="00C220D0" w:rsidRDefault="00807136" w:rsidP="00EC47CD">
            <w:pPr>
              <w:pStyle w:val="ListParagraph"/>
              <w:numPr>
                <w:ilvl w:val="0"/>
                <w:numId w:val="2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C220D0">
              <w:rPr>
                <w:rFonts w:ascii="Arial" w:hAnsi="Arial" w:cs="Arial"/>
                <w:color w:val="1C1C1C"/>
                <w:sz w:val="15"/>
                <w:szCs w:val="15"/>
              </w:rPr>
              <w:t>health-care building</w:t>
            </w:r>
          </w:p>
          <w:p w14:paraId="59752CDD" w14:textId="77777777" w:rsidR="00807136" w:rsidRPr="00C220D0" w:rsidRDefault="00807136" w:rsidP="00EC47CD">
            <w:pPr>
              <w:pStyle w:val="ListParagraph"/>
              <w:numPr>
                <w:ilvl w:val="0"/>
                <w:numId w:val="23"/>
              </w:num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C220D0">
              <w:rPr>
                <w:rFonts w:ascii="Arial" w:hAnsi="Arial" w:cs="Arial"/>
                <w:color w:val="1C1C1C"/>
                <w:sz w:val="15"/>
                <w:szCs w:val="15"/>
              </w:rPr>
              <w:t>detention centre</w:t>
            </w:r>
          </w:p>
        </w:tc>
        <w:tc>
          <w:tcPr>
            <w:tcW w:w="0" w:type="auto"/>
          </w:tcPr>
          <w:p w14:paraId="7F46FD7D" w14:textId="77777777" w:rsidR="00807136" w:rsidRPr="00E7006A" w:rsidRDefault="00807136" w:rsidP="00A7084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E7006A">
              <w:rPr>
                <w:rFonts w:ascii="Arial" w:hAnsi="Arial" w:cs="Arial"/>
                <w:color w:val="1C1C1C"/>
                <w:sz w:val="15"/>
                <w:szCs w:val="15"/>
              </w:rPr>
              <w:t>Class 3</w:t>
            </w:r>
          </w:p>
        </w:tc>
        <w:tc>
          <w:tcPr>
            <w:tcW w:w="0" w:type="auto"/>
          </w:tcPr>
          <w:p w14:paraId="61779121" w14:textId="77777777" w:rsidR="00807136" w:rsidRPr="00E7006A" w:rsidRDefault="00807136" w:rsidP="00A70842">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1C1C1C"/>
                <w:sz w:val="15"/>
                <w:szCs w:val="15"/>
                <w:lang w:val="en-US"/>
              </w:rPr>
            </w:pPr>
            <w:r>
              <w:rPr>
                <w:rFonts w:eastAsia="Arial" w:cs="Arial"/>
                <w:color w:val="1C1C1C"/>
                <w:sz w:val="15"/>
                <w:szCs w:val="15"/>
                <w:lang w:val="en-US"/>
              </w:rPr>
              <w:t>A</w:t>
            </w:r>
            <w:r w:rsidRPr="00E7006A">
              <w:rPr>
                <w:rFonts w:eastAsia="Arial" w:cs="Arial"/>
                <w:color w:val="1C1C1C"/>
                <w:sz w:val="15"/>
                <w:szCs w:val="15"/>
                <w:lang w:val="en-US"/>
              </w:rPr>
              <w:t>ccommodation</w:t>
            </w:r>
            <w:r w:rsidRPr="00E7006A">
              <w:rPr>
                <w:rFonts w:ascii="Arial" w:eastAsia="Arial" w:hAnsi="Arial" w:cs="Arial"/>
                <w:color w:val="1C1C1C"/>
                <w:sz w:val="15"/>
                <w:szCs w:val="15"/>
                <w:lang w:val="en-US"/>
              </w:rPr>
              <w:t xml:space="preserve"> scenarios where unrelated persons are accommodated in a common area.</w:t>
            </w:r>
          </w:p>
          <w:p w14:paraId="43078E68" w14:textId="77777777" w:rsidR="00807136" w:rsidRPr="00E7006A" w:rsidRDefault="00807136" w:rsidP="00A7084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000000"/>
                <w:sz w:val="15"/>
                <w:szCs w:val="15"/>
                <w:lang w:val="en-US"/>
              </w:rPr>
            </w:pPr>
            <w:r w:rsidRPr="00E7006A">
              <w:rPr>
                <w:rFonts w:ascii="Arial" w:eastAsia="Arial" w:hAnsi="Arial" w:cs="Arial"/>
                <w:color w:val="1C1C1C"/>
                <w:sz w:val="15"/>
                <w:szCs w:val="15"/>
                <w:lang w:val="en-US"/>
              </w:rPr>
              <w:t xml:space="preserve">More than one sole-occupancy unit, of which any sole-occupancy unit has sleeping facilities capable of accommodating 3 or more unrelated persons </w:t>
            </w:r>
            <w:r w:rsidRPr="00E7006A">
              <w:rPr>
                <w:rFonts w:ascii="Arial" w:eastAsia="Arial" w:hAnsi="Arial" w:cs="Arial"/>
                <w:b/>
                <w:bCs/>
                <w:color w:val="1C1C1C"/>
                <w:sz w:val="15"/>
                <w:szCs w:val="15"/>
                <w:lang w:val="en-US"/>
              </w:rPr>
              <w:t>or</w:t>
            </w:r>
            <w:r w:rsidRPr="00E7006A">
              <w:rPr>
                <w:rFonts w:ascii="Arial" w:eastAsia="Arial" w:hAnsi="Arial" w:cs="Arial"/>
                <w:color w:val="1C1C1C"/>
                <w:sz w:val="15"/>
                <w:szCs w:val="15"/>
                <w:lang w:val="en-US"/>
              </w:rPr>
              <w:t xml:space="preserve"> sleeping facilities capable of accommodating 13 or more unrelated persons.</w:t>
            </w:r>
          </w:p>
        </w:tc>
      </w:tr>
      <w:tr w:rsidR="00807136" w:rsidRPr="00E7006A" w14:paraId="72EA22A9" w14:textId="77777777" w:rsidTr="002F519E">
        <w:tc>
          <w:tcPr>
            <w:cnfStyle w:val="001000000000" w:firstRow="0" w:lastRow="0" w:firstColumn="1" w:lastColumn="0" w:oddVBand="0" w:evenVBand="0" w:oddHBand="0" w:evenHBand="0" w:firstRowFirstColumn="0" w:firstRowLastColumn="0" w:lastRowFirstColumn="0" w:lastRowLastColumn="0"/>
            <w:tcW w:w="0" w:type="auto"/>
          </w:tcPr>
          <w:p w14:paraId="544A0FD6" w14:textId="77777777" w:rsidR="00807136" w:rsidRPr="00CA7E76" w:rsidRDefault="00807136" w:rsidP="00CA7E76">
            <w:pPr>
              <w:pStyle w:val="BodyText"/>
              <w:rPr>
                <w:sz w:val="15"/>
                <w:szCs w:val="15"/>
              </w:rPr>
            </w:pPr>
            <w:r w:rsidRPr="00CA7E76">
              <w:rPr>
                <w:sz w:val="15"/>
                <w:szCs w:val="15"/>
              </w:rPr>
              <w:t>Residential care buildings</w:t>
            </w:r>
          </w:p>
          <w:p w14:paraId="384E7223" w14:textId="77777777" w:rsidR="00807136" w:rsidRPr="00C70D35" w:rsidRDefault="00807136" w:rsidP="00A70842">
            <w:pPr>
              <w:spacing w:after="0" w:line="240" w:lineRule="auto"/>
              <w:rPr>
                <w:rFonts w:ascii="Arial" w:eastAsia="MS Mincho" w:hAnsi="Arial" w:cs="Arial"/>
                <w:bCs w:val="0"/>
                <w:color w:val="000000"/>
                <w:sz w:val="15"/>
                <w:szCs w:val="15"/>
                <w:lang w:val="en-US"/>
              </w:rPr>
            </w:pPr>
          </w:p>
        </w:tc>
        <w:tc>
          <w:tcPr>
            <w:tcW w:w="0" w:type="auto"/>
          </w:tcPr>
          <w:p w14:paraId="347D8A0C" w14:textId="77777777" w:rsidR="00807136" w:rsidRPr="00804095" w:rsidRDefault="00807136" w:rsidP="00A70842">
            <w:p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Includes:</w:t>
            </w:r>
          </w:p>
          <w:p w14:paraId="4F25C653" w14:textId="77777777" w:rsidR="00807136" w:rsidRPr="00804095" w:rsidRDefault="00807136" w:rsidP="00EC47CD">
            <w:pPr>
              <w:pStyle w:val="ListParagraph"/>
              <w:numPr>
                <w:ilvl w:val="0"/>
                <w:numId w:val="20"/>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Residential care services</w:t>
            </w:r>
          </w:p>
          <w:p w14:paraId="7736416E" w14:textId="77777777" w:rsidR="00807136" w:rsidRPr="00804095" w:rsidRDefault="00807136" w:rsidP="00EC47CD">
            <w:pPr>
              <w:pStyle w:val="ListParagraph"/>
              <w:numPr>
                <w:ilvl w:val="0"/>
                <w:numId w:val="20"/>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 xml:space="preserve">State-funded residential care </w:t>
            </w:r>
            <w:proofErr w:type="gramStart"/>
            <w:r w:rsidRPr="00804095">
              <w:rPr>
                <w:rFonts w:ascii="Arial" w:hAnsi="Arial" w:cs="Arial"/>
                <w:sz w:val="15"/>
                <w:szCs w:val="15"/>
              </w:rPr>
              <w:t>services</w:t>
            </w:r>
            <w:proofErr w:type="gramEnd"/>
          </w:p>
          <w:p w14:paraId="77790CA6" w14:textId="77777777" w:rsidR="00807136" w:rsidRPr="00804095" w:rsidRDefault="00807136" w:rsidP="00EC47CD">
            <w:pPr>
              <w:pStyle w:val="ListParagraph"/>
              <w:numPr>
                <w:ilvl w:val="0"/>
                <w:numId w:val="20"/>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 xml:space="preserve">Supported residential services (as per the </w:t>
            </w:r>
            <w:r w:rsidRPr="00653C9E">
              <w:rPr>
                <w:rFonts w:ascii="Arial" w:hAnsi="Arial" w:cs="Arial"/>
                <w:i/>
                <w:iCs/>
                <w:sz w:val="15"/>
                <w:szCs w:val="15"/>
              </w:rPr>
              <w:t>Supported Residential Services Act 2010</w:t>
            </w:r>
            <w:r w:rsidRPr="00804095">
              <w:rPr>
                <w:rFonts w:ascii="Arial" w:hAnsi="Arial" w:cs="Arial"/>
                <w:sz w:val="15"/>
                <w:szCs w:val="15"/>
              </w:rPr>
              <w:t>)</w:t>
            </w:r>
          </w:p>
          <w:p w14:paraId="79E72786" w14:textId="77777777" w:rsidR="00807136" w:rsidRPr="00804095" w:rsidRDefault="00807136" w:rsidP="00EC47CD">
            <w:pPr>
              <w:pStyle w:val="ListParagraph"/>
              <w:numPr>
                <w:ilvl w:val="0"/>
                <w:numId w:val="20"/>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Aged care buildings</w:t>
            </w:r>
          </w:p>
          <w:p w14:paraId="33E43D30" w14:textId="77777777" w:rsidR="00807136" w:rsidRPr="00804095" w:rsidRDefault="00807136" w:rsidP="00A70842">
            <w:p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Excludes:</w:t>
            </w:r>
          </w:p>
          <w:p w14:paraId="560C1781" w14:textId="77777777" w:rsidR="00807136" w:rsidRPr="00804095" w:rsidRDefault="00807136" w:rsidP="00EC47CD">
            <w:pPr>
              <w:pStyle w:val="ListParagraph"/>
              <w:numPr>
                <w:ilvl w:val="0"/>
                <w:numId w:val="21"/>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Hospitals</w:t>
            </w:r>
          </w:p>
          <w:p w14:paraId="28EE8B21" w14:textId="77777777" w:rsidR="00807136" w:rsidRPr="00804095" w:rsidRDefault="00807136" w:rsidP="00EC47CD">
            <w:pPr>
              <w:pStyle w:val="ListParagraph"/>
              <w:numPr>
                <w:ilvl w:val="0"/>
                <w:numId w:val="21"/>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804095">
              <w:rPr>
                <w:rFonts w:ascii="Arial" w:hAnsi="Arial" w:cs="Arial"/>
                <w:sz w:val="15"/>
                <w:szCs w:val="15"/>
              </w:rPr>
              <w:t xml:space="preserve">Homes where two or more family members and up to two others live </w:t>
            </w:r>
            <w:proofErr w:type="gramStart"/>
            <w:r w:rsidRPr="00804095">
              <w:rPr>
                <w:rFonts w:ascii="Arial" w:hAnsi="Arial" w:cs="Arial"/>
                <w:sz w:val="15"/>
                <w:szCs w:val="15"/>
              </w:rPr>
              <w:t>together</w:t>
            </w:r>
            <w:proofErr w:type="gramEnd"/>
          </w:p>
          <w:p w14:paraId="625C2D9A" w14:textId="77777777" w:rsidR="00807136" w:rsidRPr="00804095" w:rsidRDefault="00807136" w:rsidP="00EC47CD">
            <w:pPr>
              <w:pStyle w:val="ListParagraph"/>
              <w:numPr>
                <w:ilvl w:val="0"/>
                <w:numId w:val="21"/>
              </w:numPr>
              <w:adjustRightInd/>
              <w:snapToGrid/>
              <w:spacing w:after="200"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1C1C1C"/>
                <w:sz w:val="15"/>
                <w:szCs w:val="15"/>
                <w:lang w:val="en-US"/>
              </w:rPr>
            </w:pPr>
            <w:r w:rsidRPr="00804095">
              <w:rPr>
                <w:rFonts w:ascii="Arial" w:hAnsi="Arial" w:cs="Arial"/>
                <w:sz w:val="15"/>
                <w:szCs w:val="15"/>
              </w:rPr>
              <w:t>Places where only one resident requires physical assistance for daily activities and emergency evacuation</w:t>
            </w:r>
          </w:p>
        </w:tc>
        <w:tc>
          <w:tcPr>
            <w:tcW w:w="0" w:type="auto"/>
          </w:tcPr>
          <w:p w14:paraId="054E6B21" w14:textId="77777777" w:rsidR="00807136" w:rsidRPr="00E7006A" w:rsidRDefault="00807136" w:rsidP="00A70842">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MS Mincho" w:hAnsi="Arial" w:cs="Arial"/>
                <w:color w:val="000000"/>
                <w:sz w:val="15"/>
                <w:szCs w:val="15"/>
                <w:lang w:val="en-US"/>
              </w:rPr>
            </w:pPr>
            <w:r w:rsidRPr="00E7006A">
              <w:rPr>
                <w:rFonts w:ascii="Arial" w:hAnsi="Arial" w:cs="Arial"/>
                <w:color w:val="1C1C1C"/>
                <w:sz w:val="15"/>
                <w:szCs w:val="15"/>
              </w:rPr>
              <w:t>Class 3, 9a or 9c</w:t>
            </w:r>
          </w:p>
        </w:tc>
        <w:tc>
          <w:tcPr>
            <w:tcW w:w="0" w:type="auto"/>
          </w:tcPr>
          <w:p w14:paraId="2C707FF8" w14:textId="77777777" w:rsidR="00807136" w:rsidRPr="00E7006A" w:rsidRDefault="00807136" w:rsidP="00A70842">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5"/>
                <w:szCs w:val="15"/>
                <w:lang w:val="en-US"/>
              </w:rPr>
            </w:pPr>
            <w:r w:rsidRPr="00E7006A">
              <w:rPr>
                <w:rFonts w:ascii="Arial" w:eastAsia="Arial" w:hAnsi="Arial" w:cs="Arial"/>
                <w:color w:val="1C1C1C"/>
                <w:sz w:val="15"/>
                <w:szCs w:val="15"/>
              </w:rPr>
              <w:t>Generally, comprise buildings wherein occupants need assistance in conducting their daily activities and in the event of an evacuation and include nursing homes, aged care facilities, and other care-type facilities</w:t>
            </w:r>
            <w:r>
              <w:rPr>
                <w:rFonts w:ascii="Arial" w:eastAsia="Arial" w:hAnsi="Arial" w:cs="Arial"/>
                <w:color w:val="1C1C1C"/>
                <w:sz w:val="15"/>
                <w:szCs w:val="15"/>
              </w:rPr>
              <w:t>.</w:t>
            </w:r>
          </w:p>
        </w:tc>
      </w:tr>
    </w:tbl>
    <w:p w14:paraId="6AFFEE57" w14:textId="77777777" w:rsidR="00807136" w:rsidRDefault="00807136" w:rsidP="000842E1"/>
    <w:p w14:paraId="474F0D7C" w14:textId="73709714" w:rsidR="000842E1" w:rsidRDefault="000842E1" w:rsidP="000842E1"/>
    <w:p w14:paraId="3EC53274" w14:textId="77777777" w:rsidR="000842E1" w:rsidRDefault="000842E1" w:rsidP="000842E1"/>
    <w:p w14:paraId="2E2D4EE7" w14:textId="77777777" w:rsidR="00345877" w:rsidRDefault="00345877">
      <w:pPr>
        <w:adjustRightInd/>
        <w:snapToGrid/>
        <w:spacing w:after="0" w:line="240" w:lineRule="auto"/>
      </w:pPr>
      <w:r>
        <w:br w:type="page"/>
      </w:r>
    </w:p>
    <w:p w14:paraId="1B38C7B1" w14:textId="77777777" w:rsidR="00DC4C30" w:rsidRDefault="00DC4C30" w:rsidP="00DC4C30"/>
    <w:p w14:paraId="6C51879F" w14:textId="77777777" w:rsidR="00DC4C30" w:rsidRDefault="001D545C" w:rsidP="00177D4C">
      <w:pPr>
        <w:pStyle w:val="NoSpacing"/>
      </w:pPr>
      <w:r>
        <w:rPr>
          <w:noProof/>
          <w:lang w:eastAsia="en-AU"/>
        </w:rPr>
        <w:drawing>
          <wp:anchor distT="0" distB="0" distL="114300" distR="114300" simplePos="0" relativeHeight="251662336" behindDoc="1" locked="0" layoutInCell="1" allowOverlap="1" wp14:anchorId="03B10CC6" wp14:editId="0E79A665">
            <wp:simplePos x="0" y="0"/>
            <wp:positionH relativeFrom="page">
              <wp:posOffset>0</wp:posOffset>
            </wp:positionH>
            <wp:positionV relativeFrom="page">
              <wp:posOffset>0</wp:posOffset>
            </wp:positionV>
            <wp:extent cx="7558405" cy="10691495"/>
            <wp:effectExtent l="0" t="0" r="4445" b="0"/>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14:sizeRelH relativeFrom="margin">
              <wp14:pctWidth>0</wp14:pctWidth>
            </wp14:sizeRelH>
            <wp14:sizeRelV relativeFrom="margin">
              <wp14:pctHeight>0</wp14:pctHeight>
            </wp14:sizeRelV>
          </wp:anchor>
        </w:drawing>
      </w:r>
    </w:p>
    <w:p w14:paraId="0ECCD30E" w14:textId="77777777" w:rsidR="00BE5356" w:rsidRPr="00B41B1E" w:rsidRDefault="00BE5356" w:rsidP="00C637F2"/>
    <w:sectPr w:rsidR="00BE5356" w:rsidRPr="00B41B1E" w:rsidSect="00DE7783">
      <w:type w:val="continuous"/>
      <w:pgSz w:w="11906" w:h="16838" w:code="9"/>
      <w:pgMar w:top="1276" w:right="851" w:bottom="1134" w:left="851" w:header="567" w:footer="397" w:gutter="0"/>
      <w:cols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4C6119" w14:textId="77777777" w:rsidR="00D36CA2" w:rsidRDefault="00D36CA2" w:rsidP="00750AFE">
      <w:r>
        <w:separator/>
      </w:r>
    </w:p>
  </w:endnote>
  <w:endnote w:type="continuationSeparator" w:id="0">
    <w:p w14:paraId="2561A21C" w14:textId="77777777" w:rsidR="00D36CA2" w:rsidRDefault="00D36CA2" w:rsidP="00750AFE">
      <w:r>
        <w:continuationSeparator/>
      </w:r>
    </w:p>
  </w:endnote>
  <w:endnote w:type="continuationNotice" w:id="1">
    <w:p w14:paraId="4196F1CD" w14:textId="77777777" w:rsidR="00D36CA2" w:rsidRDefault="00D36CA2" w:rsidP="00750A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ontserrat Medium">
    <w:charset w:val="00"/>
    <w:family w:val="auto"/>
    <w:pitch w:val="variable"/>
    <w:sig w:usb0="2000020F" w:usb1="00000003" w:usb2="00000000" w:usb3="00000000" w:csb0="00000197" w:csb1="00000000"/>
  </w:font>
  <w:font w:name="Montserrat SemiBold">
    <w:charset w:val="00"/>
    <w:family w:val="auto"/>
    <w:pitch w:val="variable"/>
    <w:sig w:usb0="2000020F" w:usb1="00000003" w:usb2="00000000" w:usb3="00000000" w:csb0="00000197" w:csb1="00000000"/>
  </w:font>
  <w:font w:name="Montserrat Light">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Look w:val="04A0" w:firstRow="1" w:lastRow="0" w:firstColumn="1" w:lastColumn="0" w:noHBand="0" w:noVBand="1"/>
    </w:tblPr>
    <w:tblGrid>
      <w:gridCol w:w="560"/>
      <w:gridCol w:w="9644"/>
    </w:tblGrid>
    <w:tr w:rsidR="00344E77" w14:paraId="3F608781" w14:textId="77777777" w:rsidTr="002075F5">
      <w:trPr>
        <w:trHeight w:val="113"/>
      </w:trPr>
      <w:tc>
        <w:tcPr>
          <w:tcW w:w="560" w:type="dxa"/>
        </w:tcPr>
        <w:p w14:paraId="0AE4B7B1" w14:textId="77777777" w:rsidR="00344E77" w:rsidRPr="00AB4D9F" w:rsidRDefault="00344E77" w:rsidP="00E55452">
          <w:pPr>
            <w:pStyle w:val="Footer"/>
          </w:pPr>
          <w:r>
            <w:fldChar w:fldCharType="begin"/>
          </w:r>
          <w:r>
            <w:instrText xml:space="preserve"> PAGE  \* Arabic </w:instrText>
          </w:r>
          <w:r>
            <w:fldChar w:fldCharType="separate"/>
          </w:r>
          <w:r>
            <w:rPr>
              <w:noProof/>
            </w:rPr>
            <w:t>21</w:t>
          </w:r>
          <w:r>
            <w:fldChar w:fldCharType="end"/>
          </w:r>
        </w:p>
      </w:tc>
      <w:tc>
        <w:tcPr>
          <w:tcW w:w="9644" w:type="dxa"/>
        </w:tcPr>
        <w:p w14:paraId="0367C796" w14:textId="77777777" w:rsidR="00344E77" w:rsidRPr="00D35A09" w:rsidRDefault="00344E77" w:rsidP="00AC5D5B">
          <w:pPr>
            <w:pStyle w:val="Footer"/>
          </w:pPr>
          <w:r>
            <w:t>melbourne.vic.gov.au</w:t>
          </w:r>
        </w:p>
      </w:tc>
    </w:tr>
  </w:tbl>
  <w:p w14:paraId="753B3AAC" w14:textId="77777777" w:rsidR="00344E77" w:rsidRDefault="00344E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Look w:val="04A0" w:firstRow="1" w:lastRow="0" w:firstColumn="1" w:lastColumn="0" w:noHBand="0" w:noVBand="1"/>
    </w:tblPr>
    <w:tblGrid>
      <w:gridCol w:w="10204"/>
    </w:tblGrid>
    <w:tr w:rsidR="00344E77" w14:paraId="54A62988" w14:textId="77777777" w:rsidTr="000A2264">
      <w:trPr>
        <w:trHeight w:val="139"/>
      </w:trPr>
      <w:tc>
        <w:tcPr>
          <w:tcW w:w="9922" w:type="dxa"/>
        </w:tcPr>
        <w:p w14:paraId="70AA69B5" w14:textId="77777777" w:rsidR="00344E77" w:rsidRPr="00D35A09" w:rsidRDefault="00344E77" w:rsidP="00D91946">
          <w:pPr>
            <w:pStyle w:val="Footer"/>
            <w:jc w:val="right"/>
          </w:pPr>
        </w:p>
      </w:tc>
    </w:tr>
    <w:tr w:rsidR="00344E77" w14:paraId="206C0E21" w14:textId="77777777" w:rsidTr="000A2264">
      <w:trPr>
        <w:trHeight w:val="252"/>
      </w:trPr>
      <w:tc>
        <w:tcPr>
          <w:tcW w:w="9922" w:type="dxa"/>
        </w:tcPr>
        <w:p w14:paraId="05942C16" w14:textId="77777777" w:rsidR="00344E77" w:rsidRPr="00D35A09" w:rsidRDefault="00344E77" w:rsidP="00D91946">
          <w:pPr>
            <w:pStyle w:val="Footer"/>
            <w:jc w:val="right"/>
          </w:pPr>
        </w:p>
      </w:tc>
    </w:tr>
  </w:tbl>
  <w:p w14:paraId="6C66BC10" w14:textId="77777777" w:rsidR="00344E77" w:rsidRDefault="00344E77">
    <w:pPr>
      <w:pStyle w:val="Footer"/>
    </w:pPr>
    <w:r>
      <w:rPr>
        <w:noProof/>
        <w:lang w:eastAsia="en-AU"/>
      </w:rPr>
      <w:drawing>
        <wp:anchor distT="0" distB="0" distL="114300" distR="114300" simplePos="0" relativeHeight="251664384" behindDoc="0" locked="0" layoutInCell="1" allowOverlap="1" wp14:anchorId="5993CABB" wp14:editId="3EED12FD">
          <wp:simplePos x="542925" y="8743950"/>
          <wp:positionH relativeFrom="page">
            <wp:posOffset>0</wp:posOffset>
          </wp:positionH>
          <wp:positionV relativeFrom="page">
            <wp:align>bottom</wp:align>
          </wp:positionV>
          <wp:extent cx="7560000" cy="1980000"/>
          <wp:effectExtent l="0" t="0" r="3175" b="1270"/>
          <wp:wrapNone/>
          <wp:docPr id="208254572" name="Picture 208254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98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Look w:val="04A0" w:firstRow="1" w:lastRow="0" w:firstColumn="1" w:lastColumn="0" w:noHBand="0" w:noVBand="1"/>
    </w:tblPr>
    <w:tblGrid>
      <w:gridCol w:w="560"/>
      <w:gridCol w:w="9644"/>
    </w:tblGrid>
    <w:tr w:rsidR="00870D10" w14:paraId="474037E2" w14:textId="77777777" w:rsidTr="002075F5">
      <w:trPr>
        <w:trHeight w:val="113"/>
      </w:trPr>
      <w:tc>
        <w:tcPr>
          <w:tcW w:w="560" w:type="dxa"/>
        </w:tcPr>
        <w:p w14:paraId="5CE80236" w14:textId="77777777" w:rsidR="00870D10" w:rsidRPr="00AB4D9F" w:rsidRDefault="00870D10" w:rsidP="00E55452">
          <w:pPr>
            <w:pStyle w:val="Footer"/>
          </w:pPr>
          <w:r>
            <w:fldChar w:fldCharType="begin"/>
          </w:r>
          <w:r>
            <w:instrText xml:space="preserve"> PAGE  \* Arabic </w:instrText>
          </w:r>
          <w:r>
            <w:fldChar w:fldCharType="separate"/>
          </w:r>
          <w:r>
            <w:rPr>
              <w:noProof/>
            </w:rPr>
            <w:t>21</w:t>
          </w:r>
          <w:r>
            <w:fldChar w:fldCharType="end"/>
          </w:r>
        </w:p>
      </w:tc>
      <w:tc>
        <w:tcPr>
          <w:tcW w:w="9644" w:type="dxa"/>
        </w:tcPr>
        <w:p w14:paraId="4BA9AC35" w14:textId="77777777" w:rsidR="00870D10" w:rsidRPr="00D35A09" w:rsidRDefault="00870D10" w:rsidP="00AC5D5B">
          <w:pPr>
            <w:pStyle w:val="Footer"/>
          </w:pPr>
          <w:r>
            <w:t>melbourne.vic.gov.au</w:t>
          </w:r>
        </w:p>
      </w:tc>
    </w:tr>
  </w:tbl>
  <w:p w14:paraId="05ACAFA6" w14:textId="77777777" w:rsidR="00870D10" w:rsidRDefault="00870D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Look w:val="04A0" w:firstRow="1" w:lastRow="0" w:firstColumn="1" w:lastColumn="0" w:noHBand="0" w:noVBand="1"/>
    </w:tblPr>
    <w:tblGrid>
      <w:gridCol w:w="10204"/>
    </w:tblGrid>
    <w:tr w:rsidR="00870D10" w14:paraId="1957FFBA" w14:textId="77777777" w:rsidTr="000A2264">
      <w:trPr>
        <w:trHeight w:val="139"/>
      </w:trPr>
      <w:tc>
        <w:tcPr>
          <w:tcW w:w="9922" w:type="dxa"/>
        </w:tcPr>
        <w:p w14:paraId="530C48F7" w14:textId="77777777" w:rsidR="00870D10" w:rsidRPr="00D35A09" w:rsidRDefault="00870D10" w:rsidP="00D91946">
          <w:pPr>
            <w:pStyle w:val="Footer"/>
            <w:jc w:val="right"/>
          </w:pPr>
        </w:p>
      </w:tc>
    </w:tr>
    <w:tr w:rsidR="00870D10" w14:paraId="2087730A" w14:textId="77777777" w:rsidTr="000A2264">
      <w:trPr>
        <w:trHeight w:val="252"/>
      </w:trPr>
      <w:tc>
        <w:tcPr>
          <w:tcW w:w="9922" w:type="dxa"/>
        </w:tcPr>
        <w:p w14:paraId="5FFA4DCC" w14:textId="77777777" w:rsidR="00870D10" w:rsidRPr="00D35A09" w:rsidRDefault="00870D10" w:rsidP="00D91946">
          <w:pPr>
            <w:pStyle w:val="Footer"/>
            <w:jc w:val="right"/>
          </w:pPr>
        </w:p>
      </w:tc>
    </w:tr>
  </w:tbl>
  <w:p w14:paraId="0754F7A4" w14:textId="77777777" w:rsidR="00870D10" w:rsidRDefault="00870D10">
    <w:pPr>
      <w:pStyle w:val="Footer"/>
    </w:pPr>
    <w:r>
      <w:rPr>
        <w:noProof/>
        <w:lang w:eastAsia="en-AU"/>
      </w:rPr>
      <w:drawing>
        <wp:anchor distT="0" distB="0" distL="114300" distR="114300" simplePos="0" relativeHeight="251667456" behindDoc="0" locked="0" layoutInCell="1" allowOverlap="1" wp14:anchorId="7E6FE6AB" wp14:editId="27FE58D7">
          <wp:simplePos x="542925" y="8743950"/>
          <wp:positionH relativeFrom="page">
            <wp:posOffset>0</wp:posOffset>
          </wp:positionH>
          <wp:positionV relativeFrom="page">
            <wp:align>bottom</wp:align>
          </wp:positionV>
          <wp:extent cx="7560000" cy="1980000"/>
          <wp:effectExtent l="0" t="0" r="3175" b="1270"/>
          <wp:wrapNone/>
          <wp:docPr id="1747734228" name="Picture 1747734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98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Look w:val="04A0" w:firstRow="1" w:lastRow="0" w:firstColumn="1" w:lastColumn="0" w:noHBand="0" w:noVBand="1"/>
    </w:tblPr>
    <w:tblGrid>
      <w:gridCol w:w="560"/>
      <w:gridCol w:w="9644"/>
    </w:tblGrid>
    <w:tr w:rsidR="00870D10" w14:paraId="714610B4" w14:textId="77777777" w:rsidTr="002075F5">
      <w:trPr>
        <w:trHeight w:val="113"/>
      </w:trPr>
      <w:tc>
        <w:tcPr>
          <w:tcW w:w="560" w:type="dxa"/>
        </w:tcPr>
        <w:p w14:paraId="51356FE2" w14:textId="77777777" w:rsidR="00870D10" w:rsidRPr="00AB4D9F" w:rsidRDefault="00870D10" w:rsidP="00E55452">
          <w:pPr>
            <w:pStyle w:val="Footer"/>
          </w:pPr>
          <w:r>
            <w:fldChar w:fldCharType="begin"/>
          </w:r>
          <w:r>
            <w:instrText xml:space="preserve"> PAGE  \* Arabic </w:instrText>
          </w:r>
          <w:r>
            <w:fldChar w:fldCharType="separate"/>
          </w:r>
          <w:r>
            <w:rPr>
              <w:noProof/>
            </w:rPr>
            <w:t>21</w:t>
          </w:r>
          <w:r>
            <w:fldChar w:fldCharType="end"/>
          </w:r>
        </w:p>
      </w:tc>
      <w:tc>
        <w:tcPr>
          <w:tcW w:w="9644" w:type="dxa"/>
        </w:tcPr>
        <w:p w14:paraId="0A120B3E" w14:textId="77777777" w:rsidR="00870D10" w:rsidRPr="00D35A09" w:rsidRDefault="00870D10" w:rsidP="00AC5D5B">
          <w:pPr>
            <w:pStyle w:val="Footer"/>
          </w:pPr>
          <w:r>
            <w:t>melbourne.vic.gov.au</w:t>
          </w:r>
        </w:p>
      </w:tc>
    </w:tr>
  </w:tbl>
  <w:p w14:paraId="27FBB8A9" w14:textId="77777777" w:rsidR="00870D10" w:rsidRDefault="00870D1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Look w:val="04A0" w:firstRow="1" w:lastRow="0" w:firstColumn="1" w:lastColumn="0" w:noHBand="0" w:noVBand="1"/>
    </w:tblPr>
    <w:tblGrid>
      <w:gridCol w:w="10204"/>
    </w:tblGrid>
    <w:tr w:rsidR="00870D10" w14:paraId="6CC83F04" w14:textId="77777777" w:rsidTr="000A2264">
      <w:trPr>
        <w:trHeight w:val="139"/>
      </w:trPr>
      <w:tc>
        <w:tcPr>
          <w:tcW w:w="9922" w:type="dxa"/>
        </w:tcPr>
        <w:p w14:paraId="5E6F3EC7" w14:textId="77777777" w:rsidR="00870D10" w:rsidRPr="00D35A09" w:rsidRDefault="00870D10" w:rsidP="00D91946">
          <w:pPr>
            <w:pStyle w:val="Footer"/>
            <w:jc w:val="right"/>
          </w:pPr>
        </w:p>
      </w:tc>
    </w:tr>
    <w:tr w:rsidR="00870D10" w14:paraId="34B428EA" w14:textId="77777777" w:rsidTr="000A2264">
      <w:trPr>
        <w:trHeight w:val="252"/>
      </w:trPr>
      <w:tc>
        <w:tcPr>
          <w:tcW w:w="9922" w:type="dxa"/>
        </w:tcPr>
        <w:p w14:paraId="59267DC7" w14:textId="77777777" w:rsidR="00870D10" w:rsidRPr="00D35A09" w:rsidRDefault="00870D10" w:rsidP="00D91946">
          <w:pPr>
            <w:pStyle w:val="Footer"/>
            <w:jc w:val="right"/>
          </w:pPr>
        </w:p>
      </w:tc>
    </w:tr>
  </w:tbl>
  <w:p w14:paraId="7E9268E1" w14:textId="77777777" w:rsidR="00870D10" w:rsidRDefault="00870D10">
    <w:pPr>
      <w:pStyle w:val="Footer"/>
    </w:pPr>
    <w:r>
      <w:rPr>
        <w:noProof/>
        <w:lang w:eastAsia="en-AU"/>
      </w:rPr>
      <w:drawing>
        <wp:anchor distT="0" distB="0" distL="114300" distR="114300" simplePos="0" relativeHeight="251669504" behindDoc="0" locked="0" layoutInCell="1" allowOverlap="1" wp14:anchorId="7CDB47B8" wp14:editId="63A2FD48">
          <wp:simplePos x="542925" y="8743950"/>
          <wp:positionH relativeFrom="page">
            <wp:posOffset>0</wp:posOffset>
          </wp:positionH>
          <wp:positionV relativeFrom="page">
            <wp:align>bottom</wp:align>
          </wp:positionV>
          <wp:extent cx="7560000" cy="1980000"/>
          <wp:effectExtent l="0" t="0" r="3175" b="1270"/>
          <wp:wrapNone/>
          <wp:docPr id="471609775" name="Picture 471609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980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C325A" w14:textId="77777777" w:rsidR="00D36CA2" w:rsidRPr="00671C25" w:rsidRDefault="00D36CA2" w:rsidP="00671C25">
      <w:pPr>
        <w:pStyle w:val="Footer"/>
      </w:pPr>
    </w:p>
  </w:footnote>
  <w:footnote w:type="continuationSeparator" w:id="0">
    <w:p w14:paraId="3A12D021" w14:textId="77777777" w:rsidR="00D36CA2" w:rsidRDefault="00D36CA2" w:rsidP="00750AFE">
      <w:r>
        <w:continuationSeparator/>
      </w:r>
    </w:p>
  </w:footnote>
  <w:footnote w:type="continuationNotice" w:id="1">
    <w:p w14:paraId="429054E0" w14:textId="77777777" w:rsidR="00D36CA2" w:rsidRDefault="00D36CA2" w:rsidP="00750AF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
        <w:szCs w:val="2"/>
      </w:rPr>
      <w:alias w:val="Covers"/>
      <w:tag w:val="Covers"/>
      <w:id w:val="2060209552"/>
      <w:docPartList>
        <w:docPartGallery w:val="Custom 2"/>
        <w:docPartCategory w:val="Covers"/>
      </w:docPartList>
    </w:sdtPr>
    <w:sdtEndPr/>
    <w:sdtContent>
      <w:tbl>
        <w:tblPr>
          <w:tblStyle w:val="LayoutGrid"/>
          <w:tblW w:w="0" w:type="auto"/>
          <w:tblLook w:val="04A0" w:firstRow="1" w:lastRow="0" w:firstColumn="1" w:lastColumn="0" w:noHBand="0" w:noVBand="1"/>
        </w:tblPr>
        <w:tblGrid>
          <w:gridCol w:w="10204"/>
        </w:tblGrid>
        <w:tr w:rsidR="00344E77" w:rsidRPr="00191845" w14:paraId="0FA8EEB3" w14:textId="77777777" w:rsidTr="00191845">
          <w:trPr>
            <w:trHeight w:val="227"/>
          </w:trPr>
          <w:tc>
            <w:tcPr>
              <w:tcW w:w="10204" w:type="dxa"/>
              <w:shd w:val="clear" w:color="auto" w:fill="auto"/>
            </w:tcPr>
            <w:p w14:paraId="45CE1FDB" w14:textId="6DB2749D" w:rsidR="00344E77" w:rsidRPr="00191845" w:rsidRDefault="00344E77" w:rsidP="005409DF">
              <w:pPr>
                <w:pStyle w:val="Header"/>
              </w:pPr>
            </w:p>
          </w:tc>
        </w:tr>
        <w:tr w:rsidR="00344E77" w:rsidRPr="00191845" w14:paraId="6EACB085" w14:textId="77777777" w:rsidTr="00191845">
          <w:trPr>
            <w:trHeight w:val="1701"/>
          </w:trPr>
          <w:tc>
            <w:tcPr>
              <w:tcW w:w="10204" w:type="dxa"/>
              <w:shd w:val="clear" w:color="auto" w:fill="auto"/>
            </w:tcPr>
            <w:p w14:paraId="5EDA1035" w14:textId="746F58CE" w:rsidR="00344E77" w:rsidRPr="00191845" w:rsidRDefault="00344E77" w:rsidP="000405F6">
              <w:pPr>
                <w:pStyle w:val="CoverHeading"/>
              </w:pPr>
            </w:p>
          </w:tc>
        </w:tr>
        <w:tr w:rsidR="00344E77" w14:paraId="0B6D5773" w14:textId="77777777" w:rsidTr="00191845">
          <w:trPr>
            <w:trHeight w:val="397"/>
          </w:trPr>
          <w:tc>
            <w:tcPr>
              <w:tcW w:w="10204" w:type="dxa"/>
              <w:shd w:val="clear" w:color="auto" w:fill="auto"/>
            </w:tcPr>
            <w:p w14:paraId="71FCD467" w14:textId="3AD828B1" w:rsidR="00344E77" w:rsidRPr="005409DF" w:rsidRDefault="00344E77" w:rsidP="005409DF">
              <w:pPr>
                <w:pStyle w:val="CoverSubheading"/>
              </w:pPr>
            </w:p>
          </w:tc>
        </w:tr>
      </w:tbl>
      <w:p w14:paraId="7CC09D22" w14:textId="6DB91AF4" w:rsidR="00344E77" w:rsidRDefault="00624A8C">
        <w:pPr>
          <w:pStyle w:val="Header"/>
        </w:pPr>
        <w:r>
          <w:rPr>
            <w:noProof/>
            <w:lang w:eastAsia="en-AU"/>
          </w:rPr>
          <mc:AlternateContent>
            <mc:Choice Requires="wps">
              <w:drawing>
                <wp:anchor distT="0" distB="0" distL="114300" distR="114300" simplePos="0" relativeHeight="251663359" behindDoc="0" locked="0" layoutInCell="1" allowOverlap="1" wp14:anchorId="365006D2" wp14:editId="1BDE4C30">
                  <wp:simplePos x="0" y="0"/>
                  <wp:positionH relativeFrom="column">
                    <wp:posOffset>-330834</wp:posOffset>
                  </wp:positionH>
                  <wp:positionV relativeFrom="paragraph">
                    <wp:posOffset>-1600200</wp:posOffset>
                  </wp:positionV>
                  <wp:extent cx="7239000" cy="1781175"/>
                  <wp:effectExtent l="0" t="0" r="0" b="0"/>
                  <wp:wrapNone/>
                  <wp:docPr id="407334730" name="Rectangle 5"/>
                  <wp:cNvGraphicFramePr/>
                  <a:graphic xmlns:a="http://schemas.openxmlformats.org/drawingml/2006/main">
                    <a:graphicData uri="http://schemas.microsoft.com/office/word/2010/wordprocessingShape">
                      <wps:wsp>
                        <wps:cNvSpPr/>
                        <wps:spPr>
                          <a:xfrm>
                            <a:off x="0" y="0"/>
                            <a:ext cx="7239000" cy="17811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tbl>
                              <w:tblPr>
                                <w:tblStyle w:val="LayoutGrid"/>
                                <w:tblW w:w="0" w:type="auto"/>
                                <w:tblLook w:val="04A0" w:firstRow="1" w:lastRow="0" w:firstColumn="1" w:lastColumn="0" w:noHBand="0" w:noVBand="1"/>
                              </w:tblPr>
                              <w:tblGrid>
                                <w:gridCol w:w="10204"/>
                              </w:tblGrid>
                              <w:tr w:rsidR="00624A8C" w:rsidRPr="00191845" w14:paraId="63C8FEE0" w14:textId="77777777" w:rsidTr="002E75B6">
                                <w:trPr>
                                  <w:trHeight w:val="1701"/>
                                </w:trPr>
                                <w:tc>
                                  <w:tcPr>
                                    <w:tcW w:w="10204" w:type="dxa"/>
                                    <w:shd w:val="clear" w:color="auto" w:fill="auto"/>
                                  </w:tcPr>
                                  <w:p w14:paraId="4331AD0F" w14:textId="77777777" w:rsidR="00624A8C" w:rsidRPr="00191845" w:rsidRDefault="00624A8C" w:rsidP="00624A8C">
                                    <w:pPr>
                                      <w:pStyle w:val="CoverHeading"/>
                                    </w:pPr>
                                    <w:r w:rsidRPr="00191845">
                                      <w:t xml:space="preserve">guidelines for the </w:t>
                                    </w:r>
                                    <w:r w:rsidRPr="00191845">
                                      <w:br/>
                                      <w:t>adaptive reuse of office buildings</w:t>
                                    </w:r>
                                  </w:p>
                                </w:tc>
                              </w:tr>
                              <w:tr w:rsidR="00624A8C" w:rsidRPr="005409DF" w14:paraId="1EE6E89C" w14:textId="77777777" w:rsidTr="002E75B6">
                                <w:trPr>
                                  <w:trHeight w:val="397"/>
                                </w:trPr>
                                <w:tc>
                                  <w:tcPr>
                                    <w:tcW w:w="10204" w:type="dxa"/>
                                    <w:shd w:val="clear" w:color="auto" w:fill="auto"/>
                                  </w:tcPr>
                                  <w:p w14:paraId="30E6BCD4" w14:textId="77777777" w:rsidR="00624A8C" w:rsidRPr="005409DF" w:rsidRDefault="00624A8C" w:rsidP="00624A8C">
                                    <w:pPr>
                                      <w:pStyle w:val="CoverSubheading"/>
                                    </w:pPr>
                                    <w:r w:rsidRPr="00191845">
                                      <w:t>September 2024</w:t>
                                    </w:r>
                                  </w:p>
                                </w:tc>
                              </w:tr>
                            </w:tbl>
                            <w:p w14:paraId="05AD78F0" w14:textId="77777777" w:rsidR="00624A8C" w:rsidRDefault="00624A8C" w:rsidP="00624A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006D2" id="Rectangle 5" o:spid="_x0000_s1026" style="position:absolute;margin-left:-26.05pt;margin-top:-126pt;width:570pt;height:140.25pt;z-index:251663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" filled="f" stroked="f" strokeweight="1pt">
                  <v:textbox>
                    <w:txbxContent>
                      <w:tbl>
                        <w:tblPr>
                          <w:tblStyle w:val="LayoutGrid"/>
                          <w:tblW w:w="0" w:type="auto"/>
                          <w:tblLook w:val="04A0" w:firstRow="1" w:lastRow="0" w:firstColumn="1" w:lastColumn="0" w:noHBand="0" w:noVBand="1"/>
                        </w:tblPr>
                        <w:tblGrid>
                          <w:gridCol w:w="10204"/>
                        </w:tblGrid>
                        <w:tr w:rsidR="00624A8C" w:rsidRPr="00191845" w14:paraId="63C8FEE0" w14:textId="77777777" w:rsidTr="002E75B6">
                          <w:trPr>
                            <w:trHeight w:val="1701"/>
                          </w:trPr>
                          <w:tc>
                            <w:tcPr>
                              <w:tcW w:w="10204" w:type="dxa"/>
                              <w:shd w:val="clear" w:color="auto" w:fill="auto"/>
                            </w:tcPr>
                            <w:p w14:paraId="4331AD0F" w14:textId="77777777" w:rsidR="00624A8C" w:rsidRPr="00191845" w:rsidRDefault="00624A8C" w:rsidP="00624A8C">
                              <w:pPr>
                                <w:pStyle w:val="CoverHeading"/>
                              </w:pPr>
                              <w:r w:rsidRPr="00191845">
                                <w:t xml:space="preserve">guidelines for the </w:t>
                              </w:r>
                              <w:r w:rsidRPr="00191845">
                                <w:br/>
                                <w:t>adaptive reuse of office buildings</w:t>
                              </w:r>
                            </w:p>
                          </w:tc>
                        </w:tr>
                        <w:tr w:rsidR="00624A8C" w:rsidRPr="005409DF" w14:paraId="1EE6E89C" w14:textId="77777777" w:rsidTr="002E75B6">
                          <w:trPr>
                            <w:trHeight w:val="397"/>
                          </w:trPr>
                          <w:tc>
                            <w:tcPr>
                              <w:tcW w:w="10204" w:type="dxa"/>
                              <w:shd w:val="clear" w:color="auto" w:fill="auto"/>
                            </w:tcPr>
                            <w:p w14:paraId="30E6BCD4" w14:textId="77777777" w:rsidR="00624A8C" w:rsidRPr="005409DF" w:rsidRDefault="00624A8C" w:rsidP="00624A8C">
                              <w:pPr>
                                <w:pStyle w:val="CoverSubheading"/>
                              </w:pPr>
                              <w:r w:rsidRPr="00191845">
                                <w:t>September 2024</w:t>
                              </w:r>
                            </w:p>
                          </w:tc>
                        </w:tr>
                      </w:tbl>
                      <w:p w14:paraId="05AD78F0" w14:textId="77777777" w:rsidR="00624A8C" w:rsidRDefault="00624A8C" w:rsidP="00624A8C">
                        <w:pPr>
                          <w:jc w:val="center"/>
                        </w:pPr>
                      </w:p>
                    </w:txbxContent>
                  </v:textbox>
                </v:rect>
              </w:pict>
            </mc:Fallback>
          </mc:AlternateContent>
        </w:r>
        <w:r w:rsidR="00344E77">
          <w:rPr>
            <w:noProof/>
            <w:lang w:eastAsia="en-AU"/>
          </w:rPr>
          <w:drawing>
            <wp:anchor distT="0" distB="0" distL="114300" distR="114300" simplePos="0" relativeHeight="251665408" behindDoc="1" locked="0" layoutInCell="1" allowOverlap="1" wp14:anchorId="6DE0E795" wp14:editId="08D63454">
              <wp:simplePos x="0" y="0"/>
              <wp:positionH relativeFrom="page">
                <wp:posOffset>0</wp:posOffset>
              </wp:positionH>
              <wp:positionV relativeFrom="page">
                <wp:posOffset>0</wp:posOffset>
              </wp:positionV>
              <wp:extent cx="7558768" cy="10691999"/>
              <wp:effectExtent l="0" t="0" r="4445" b="0"/>
              <wp:wrapNone/>
              <wp:docPr id="1826827367" name="Picture 1826827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p w14:paraId="045910B3" w14:textId="096E7632" w:rsidR="00344E77" w:rsidRPr="007B5C2F" w:rsidRDefault="004A0EA7" w:rsidP="007B5C2F">
        <w:pPr>
          <w:pStyle w:val="Header"/>
          <w:rPr>
            <w:sz w:val="2"/>
            <w:szCs w:val="2"/>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D9280" w14:textId="77777777" w:rsidR="00870D10" w:rsidRDefault="00870D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3EADB" w14:textId="77777777" w:rsidR="00870D10" w:rsidRDefault="00870D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
        <w:szCs w:val="2"/>
      </w:rPr>
      <w:alias w:val="Covers"/>
      <w:tag w:val="Covers"/>
      <w:id w:val="-669336184"/>
      <w:docPartList>
        <w:docPartGallery w:val="Custom 2"/>
        <w:docPartCategory w:val="Covers"/>
      </w:docPartList>
    </w:sdtPr>
    <w:sdtEndPr/>
    <w:sdtContent>
      <w:tbl>
        <w:tblPr>
          <w:tblStyle w:val="LayoutGrid"/>
          <w:tblW w:w="0" w:type="auto"/>
          <w:tblLook w:val="04A0" w:firstRow="1" w:lastRow="0" w:firstColumn="1" w:lastColumn="0" w:noHBand="0" w:noVBand="1"/>
        </w:tblPr>
        <w:tblGrid>
          <w:gridCol w:w="10204"/>
        </w:tblGrid>
        <w:tr w:rsidR="00870D10" w14:paraId="15DE3963" w14:textId="77777777" w:rsidTr="005409DF">
          <w:trPr>
            <w:trHeight w:val="227"/>
          </w:trPr>
          <w:tc>
            <w:tcPr>
              <w:tcW w:w="10204" w:type="dxa"/>
            </w:tcPr>
            <w:p w14:paraId="0D3DC5E9" w14:textId="77777777" w:rsidR="00870D10" w:rsidRPr="005409DF" w:rsidRDefault="00870D10" w:rsidP="005409DF">
              <w:pPr>
                <w:pStyle w:val="Header"/>
              </w:pPr>
            </w:p>
          </w:tc>
        </w:tr>
        <w:tr w:rsidR="00870D10" w14:paraId="50E11A3C" w14:textId="77777777" w:rsidTr="005409DF">
          <w:trPr>
            <w:trHeight w:val="1701"/>
          </w:trPr>
          <w:tc>
            <w:tcPr>
              <w:tcW w:w="10204" w:type="dxa"/>
            </w:tcPr>
            <w:p w14:paraId="094C5838" w14:textId="3DDC7ABF" w:rsidR="00870D10" w:rsidRPr="005409DF" w:rsidRDefault="00870D10" w:rsidP="000405F6">
              <w:pPr>
                <w:pStyle w:val="CoverHeading"/>
              </w:pPr>
            </w:p>
          </w:tc>
        </w:tr>
        <w:tr w:rsidR="00870D10" w14:paraId="4721818F" w14:textId="77777777" w:rsidTr="005409DF">
          <w:trPr>
            <w:trHeight w:val="397"/>
          </w:trPr>
          <w:tc>
            <w:tcPr>
              <w:tcW w:w="10204" w:type="dxa"/>
            </w:tcPr>
            <w:p w14:paraId="66B84AFC" w14:textId="7618149B" w:rsidR="00870D10" w:rsidRPr="005409DF" w:rsidRDefault="00870D10" w:rsidP="005409DF">
              <w:pPr>
                <w:pStyle w:val="CoverSubheading"/>
              </w:pPr>
            </w:p>
          </w:tc>
        </w:tr>
      </w:tbl>
      <w:p w14:paraId="6B7426E2" w14:textId="77777777" w:rsidR="00870D10" w:rsidRDefault="00870D10">
        <w:pPr>
          <w:pStyle w:val="Header"/>
        </w:pPr>
        <w:r>
          <w:rPr>
            <w:noProof/>
            <w:lang w:eastAsia="en-AU"/>
          </w:rPr>
          <w:drawing>
            <wp:anchor distT="0" distB="0" distL="114300" distR="114300" simplePos="0" relativeHeight="251668480" behindDoc="1" locked="0" layoutInCell="1" allowOverlap="1" wp14:anchorId="77ECEADE" wp14:editId="1B6A3CD9">
              <wp:simplePos x="0" y="0"/>
              <wp:positionH relativeFrom="page">
                <wp:posOffset>0</wp:posOffset>
              </wp:positionH>
              <wp:positionV relativeFrom="page">
                <wp:posOffset>0</wp:posOffset>
              </wp:positionV>
              <wp:extent cx="7558768" cy="10691999"/>
              <wp:effectExtent l="0" t="0" r="4445" b="0"/>
              <wp:wrapNone/>
              <wp:docPr id="749367042" name="Picture 749367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p w14:paraId="6204A76F" w14:textId="77777777" w:rsidR="00870D10" w:rsidRPr="007B5C2F" w:rsidRDefault="004A0EA7" w:rsidP="007B5C2F">
        <w:pPr>
          <w:pStyle w:val="Header"/>
          <w:rPr>
            <w:sz w:val="2"/>
            <w:szCs w:val="2"/>
          </w:rPr>
        </w:pP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3F277" w14:textId="77777777" w:rsidR="00870D10" w:rsidRDefault="00870D1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A0061" w14:textId="77777777" w:rsidR="00870D10" w:rsidRDefault="00870D1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
        <w:szCs w:val="2"/>
      </w:rPr>
      <w:alias w:val="Covers"/>
      <w:tag w:val="Covers"/>
      <w:id w:val="1845353664"/>
      <w:docPartList>
        <w:docPartGallery w:val="Custom 2"/>
        <w:docPartCategory w:val="Covers"/>
      </w:docPartList>
    </w:sdtPr>
    <w:sdtEndPr/>
    <w:sdtContent>
      <w:tbl>
        <w:tblPr>
          <w:tblStyle w:val="LayoutGrid"/>
          <w:tblW w:w="0" w:type="auto"/>
          <w:tblLook w:val="04A0" w:firstRow="1" w:lastRow="0" w:firstColumn="1" w:lastColumn="0" w:noHBand="0" w:noVBand="1"/>
        </w:tblPr>
        <w:tblGrid>
          <w:gridCol w:w="10204"/>
        </w:tblGrid>
        <w:tr w:rsidR="00870D10" w14:paraId="20C687A3" w14:textId="77777777" w:rsidTr="005409DF">
          <w:trPr>
            <w:trHeight w:val="227"/>
          </w:trPr>
          <w:tc>
            <w:tcPr>
              <w:tcW w:w="10204" w:type="dxa"/>
            </w:tcPr>
            <w:p w14:paraId="249C71CD" w14:textId="77777777" w:rsidR="00870D10" w:rsidRPr="005409DF" w:rsidRDefault="00870D10" w:rsidP="005409DF">
              <w:pPr>
                <w:pStyle w:val="Header"/>
              </w:pPr>
            </w:p>
          </w:tc>
        </w:tr>
        <w:tr w:rsidR="00870D10" w14:paraId="032AFD3E" w14:textId="77777777" w:rsidTr="005409DF">
          <w:trPr>
            <w:trHeight w:val="1701"/>
          </w:trPr>
          <w:tc>
            <w:tcPr>
              <w:tcW w:w="10204" w:type="dxa"/>
            </w:tcPr>
            <w:p w14:paraId="7B4E3A99" w14:textId="046BE257" w:rsidR="00870D10" w:rsidRPr="005409DF" w:rsidRDefault="00870D10" w:rsidP="000405F6">
              <w:pPr>
                <w:pStyle w:val="CoverHeading"/>
              </w:pPr>
            </w:p>
          </w:tc>
        </w:tr>
        <w:tr w:rsidR="00870D10" w14:paraId="300E9648" w14:textId="77777777" w:rsidTr="005409DF">
          <w:trPr>
            <w:trHeight w:val="397"/>
          </w:trPr>
          <w:tc>
            <w:tcPr>
              <w:tcW w:w="10204" w:type="dxa"/>
            </w:tcPr>
            <w:p w14:paraId="2341D82A" w14:textId="39D6C8EC" w:rsidR="00870D10" w:rsidRPr="005409DF" w:rsidRDefault="00870D10" w:rsidP="005409DF">
              <w:pPr>
                <w:pStyle w:val="CoverSubheading"/>
              </w:pPr>
            </w:p>
          </w:tc>
        </w:tr>
      </w:tbl>
      <w:p w14:paraId="3AA81C87" w14:textId="77777777" w:rsidR="00870D10" w:rsidRDefault="00870D10">
        <w:pPr>
          <w:pStyle w:val="Header"/>
        </w:pPr>
        <w:r>
          <w:rPr>
            <w:noProof/>
            <w:lang w:eastAsia="en-AU"/>
          </w:rPr>
          <w:drawing>
            <wp:anchor distT="0" distB="0" distL="114300" distR="114300" simplePos="0" relativeHeight="251670528" behindDoc="1" locked="0" layoutInCell="1" allowOverlap="1" wp14:anchorId="3106926A" wp14:editId="3FA7A457">
              <wp:simplePos x="0" y="0"/>
              <wp:positionH relativeFrom="page">
                <wp:posOffset>0</wp:posOffset>
              </wp:positionH>
              <wp:positionV relativeFrom="page">
                <wp:posOffset>0</wp:posOffset>
              </wp:positionV>
              <wp:extent cx="7558768" cy="10691999"/>
              <wp:effectExtent l="0" t="0" r="4445" b="0"/>
              <wp:wrapNone/>
              <wp:docPr id="1984087078" name="Picture 1984087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p w14:paraId="5E5B2EBF" w14:textId="77777777" w:rsidR="00870D10" w:rsidRPr="007B5C2F" w:rsidRDefault="004A0EA7" w:rsidP="007B5C2F">
        <w:pPr>
          <w:pStyle w:val="Header"/>
          <w:rPr>
            <w:sz w:val="2"/>
            <w:szCs w:val="2"/>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13407"/>
    <w:multiLevelType w:val="multilevel"/>
    <w:tmpl w:val="490E0C2C"/>
    <w:styleLink w:val="HaldonHeadings"/>
    <w:lvl w:ilvl="0">
      <w:start w:val="1"/>
      <w:numFmt w:val="decimal"/>
      <w:lvlText w:val="%1."/>
      <w:lvlJc w:val="left"/>
      <w:pPr>
        <w:ind w:left="397" w:hanging="397"/>
      </w:pPr>
      <w:rPr>
        <w:rFonts w:hint="default"/>
        <w:b/>
        <w:i w:val="0"/>
        <w:color w:val="0081C8" w:themeColor="accent1"/>
        <w:spacing w:val="0"/>
        <w:w w:val="100"/>
        <w:sz w:val="32"/>
      </w:rPr>
    </w:lvl>
    <w:lvl w:ilvl="1">
      <w:start w:val="1"/>
      <w:numFmt w:val="decimal"/>
      <w:lvlText w:val="%1.%2"/>
      <w:lvlJc w:val="left"/>
      <w:pPr>
        <w:ind w:left="680" w:hanging="680"/>
      </w:pPr>
      <w:rPr>
        <w:rFonts w:hint="default"/>
        <w:b/>
        <w:i w:val="0"/>
        <w:color w:val="00B272" w:themeColor="accent5"/>
        <w:spacing w:val="0"/>
        <w:w w:val="100"/>
        <w:sz w:val="30"/>
      </w:rPr>
    </w:lvl>
    <w:lvl w:ilvl="2">
      <w:start w:val="1"/>
      <w:numFmt w:val="decimal"/>
      <w:lvlText w:val="%1.%2.%3"/>
      <w:lvlJc w:val="left"/>
      <w:pPr>
        <w:ind w:left="964" w:hanging="964"/>
      </w:pPr>
      <w:rPr>
        <w:rFonts w:hint="default"/>
        <w:b/>
        <w:i w:val="0"/>
        <w:color w:val="00B272" w:themeColor="accent5"/>
        <w:spacing w:val="0"/>
        <w:w w:val="100"/>
        <w:sz w:val="26"/>
      </w:rPr>
    </w:lvl>
    <w:lvl w:ilvl="3">
      <w:start w:val="1"/>
      <w:numFmt w:val="decimal"/>
      <w:lvlText w:val="%1.%2.%3.%4"/>
      <w:lvlJc w:val="left"/>
      <w:pPr>
        <w:ind w:left="964" w:hanging="964"/>
      </w:pPr>
      <w:rPr>
        <w:rFonts w:hint="default"/>
        <w:b/>
        <w:i w:val="0"/>
        <w:color w:val="00B272" w:themeColor="accent5"/>
        <w:spacing w:val="0"/>
        <w:w w:val="100"/>
        <w:sz w:val="24"/>
      </w:rPr>
    </w:lvl>
    <w:lvl w:ilvl="4">
      <w:start w:val="1"/>
      <w:numFmt w:val="decimal"/>
      <w:pStyle w:val="Heading5Numbered"/>
      <w:lvlText w:val="%1.%2.%3.%4.%5"/>
      <w:lvlJc w:val="left"/>
      <w:pPr>
        <w:ind w:left="1418" w:hanging="1418"/>
      </w:pPr>
      <w:rPr>
        <w:rFonts w:hint="default"/>
        <w:b w:val="0"/>
        <w:i w:val="0"/>
        <w:color w:val="000000" w:themeColor="text2"/>
        <w:sz w:val="24"/>
      </w:rPr>
    </w:lvl>
    <w:lvl w:ilvl="5">
      <w:start w:val="1"/>
      <w:numFmt w:val="decimal"/>
      <w:pStyle w:val="Heading6Numbered"/>
      <w:lvlText w:val="%1.%2.%3.%4.%5.%6"/>
      <w:lvlJc w:val="left"/>
      <w:pPr>
        <w:ind w:left="1701" w:hanging="1701"/>
      </w:pPr>
      <w:rPr>
        <w:rFonts w:hint="default"/>
        <w:b w:val="0"/>
        <w:i/>
        <w:color w:val="000000" w:themeColor="text2"/>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698284D"/>
    <w:multiLevelType w:val="hybridMultilevel"/>
    <w:tmpl w:val="AE54472C"/>
    <w:lvl w:ilvl="0" w:tplc="F1EECDDC">
      <w:start w:val="1"/>
      <w:numFmt w:val="decimal"/>
      <w:lvlText w:val="%1."/>
      <w:lvlJc w:val="left"/>
      <w:pPr>
        <w:ind w:left="2160" w:hanging="360"/>
      </w:pPr>
    </w:lvl>
    <w:lvl w:ilvl="1" w:tplc="0AF83B76">
      <w:start w:val="1"/>
      <w:numFmt w:val="decimal"/>
      <w:lvlText w:val="%2."/>
      <w:lvlJc w:val="left"/>
      <w:pPr>
        <w:ind w:left="2160" w:hanging="360"/>
      </w:pPr>
    </w:lvl>
    <w:lvl w:ilvl="2" w:tplc="AD74CBB2">
      <w:start w:val="1"/>
      <w:numFmt w:val="decimal"/>
      <w:lvlText w:val="%3."/>
      <w:lvlJc w:val="left"/>
      <w:pPr>
        <w:ind w:left="2160" w:hanging="360"/>
      </w:pPr>
    </w:lvl>
    <w:lvl w:ilvl="3" w:tplc="03C87C28">
      <w:start w:val="1"/>
      <w:numFmt w:val="decimal"/>
      <w:lvlText w:val="%4."/>
      <w:lvlJc w:val="left"/>
      <w:pPr>
        <w:ind w:left="2160" w:hanging="360"/>
      </w:pPr>
    </w:lvl>
    <w:lvl w:ilvl="4" w:tplc="915291F2">
      <w:start w:val="1"/>
      <w:numFmt w:val="decimal"/>
      <w:lvlText w:val="%5."/>
      <w:lvlJc w:val="left"/>
      <w:pPr>
        <w:ind w:left="2160" w:hanging="360"/>
      </w:pPr>
    </w:lvl>
    <w:lvl w:ilvl="5" w:tplc="7B62DEC4">
      <w:start w:val="1"/>
      <w:numFmt w:val="decimal"/>
      <w:lvlText w:val="%6."/>
      <w:lvlJc w:val="left"/>
      <w:pPr>
        <w:ind w:left="2160" w:hanging="360"/>
      </w:pPr>
    </w:lvl>
    <w:lvl w:ilvl="6" w:tplc="B2143FAC">
      <w:start w:val="1"/>
      <w:numFmt w:val="decimal"/>
      <w:lvlText w:val="%7."/>
      <w:lvlJc w:val="left"/>
      <w:pPr>
        <w:ind w:left="2160" w:hanging="360"/>
      </w:pPr>
    </w:lvl>
    <w:lvl w:ilvl="7" w:tplc="07106A76">
      <w:start w:val="1"/>
      <w:numFmt w:val="decimal"/>
      <w:lvlText w:val="%8."/>
      <w:lvlJc w:val="left"/>
      <w:pPr>
        <w:ind w:left="2160" w:hanging="360"/>
      </w:pPr>
    </w:lvl>
    <w:lvl w:ilvl="8" w:tplc="A1920E0A">
      <w:start w:val="1"/>
      <w:numFmt w:val="decimal"/>
      <w:lvlText w:val="%9."/>
      <w:lvlJc w:val="left"/>
      <w:pPr>
        <w:ind w:left="2160" w:hanging="360"/>
      </w:pPr>
    </w:lvl>
  </w:abstractNum>
  <w:abstractNum w:abstractNumId="2" w15:restartNumberingAfterBreak="0">
    <w:nsid w:val="07A9053D"/>
    <w:multiLevelType w:val="hybridMultilevel"/>
    <w:tmpl w:val="2B56CDE6"/>
    <w:lvl w:ilvl="0" w:tplc="DDE2EA28">
      <w:start w:val="1"/>
      <w:numFmt w:val="bullet"/>
      <w:pStyle w:val="TableBullet"/>
      <w:lvlText w:val="•"/>
      <w:lvlJc w:val="left"/>
      <w:pPr>
        <w:ind w:left="360" w:hanging="360"/>
      </w:pPr>
      <w:rPr>
        <w:rFonts w:ascii="Arial" w:hAnsi="Arial" w:hint="default"/>
        <w:b w:val="0"/>
        <w:bCs w:val="0"/>
        <w:i w:val="0"/>
        <w:iCs w:val="0"/>
        <w:caps w:val="0"/>
        <w:strike w:val="0"/>
        <w:dstrike w:val="0"/>
        <w:vanish w:val="0"/>
        <w:color w:val="auto"/>
        <w:spacing w:val="0"/>
        <w:kern w:val="0"/>
        <w:position w:val="0"/>
        <w:sz w:val="15"/>
        <w:u w:val="none" w:color="000000" w:themeColor="text1"/>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BB3B2C"/>
    <w:multiLevelType w:val="hybridMultilevel"/>
    <w:tmpl w:val="4886B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8E2D4E"/>
    <w:multiLevelType w:val="multilevel"/>
    <w:tmpl w:val="66A41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B04D06"/>
    <w:multiLevelType w:val="multilevel"/>
    <w:tmpl w:val="FED4934A"/>
    <w:lvl w:ilvl="0">
      <w:start w:val="5"/>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59F228C"/>
    <w:multiLevelType w:val="hybridMultilevel"/>
    <w:tmpl w:val="3D9E3BB6"/>
    <w:lvl w:ilvl="0" w:tplc="0C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166376EE"/>
    <w:multiLevelType w:val="hybridMultilevel"/>
    <w:tmpl w:val="70C80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8C14A2"/>
    <w:multiLevelType w:val="hybridMultilevel"/>
    <w:tmpl w:val="73F62C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FFC3FB3"/>
    <w:multiLevelType w:val="hybridMultilevel"/>
    <w:tmpl w:val="FF2017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14342DC"/>
    <w:multiLevelType w:val="hybridMultilevel"/>
    <w:tmpl w:val="3E20C920"/>
    <w:lvl w:ilvl="0" w:tplc="0C090001">
      <w:start w:val="1"/>
      <w:numFmt w:val="bullet"/>
      <w:lvlText w:val=""/>
      <w:lvlJc w:val="left"/>
      <w:pPr>
        <w:ind w:left="2160" w:hanging="72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1" w15:restartNumberingAfterBreak="0">
    <w:nsid w:val="29ED19CF"/>
    <w:multiLevelType w:val="hybridMultilevel"/>
    <w:tmpl w:val="1B9811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A357C84"/>
    <w:multiLevelType w:val="hybridMultilevel"/>
    <w:tmpl w:val="71D42F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A6937F4"/>
    <w:multiLevelType w:val="multilevel"/>
    <w:tmpl w:val="03E27476"/>
    <w:styleLink w:val="ATO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asciiTheme="minorHAnsi" w:hAnsiTheme="minorHAnsi" w:hint="default"/>
      </w:rPr>
    </w:lvl>
    <w:lvl w:ilvl="4">
      <w:start w:val="1"/>
      <w:numFmt w:val="lowerLetter"/>
      <w:lvlText w:val="(%5)"/>
      <w:lvlJc w:val="left"/>
      <w:pPr>
        <w:ind w:left="851" w:hanging="851"/>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14" w15:restartNumberingAfterBreak="0">
    <w:nsid w:val="2A885C23"/>
    <w:multiLevelType w:val="hybridMultilevel"/>
    <w:tmpl w:val="C8D4F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573B98"/>
    <w:multiLevelType w:val="multilevel"/>
    <w:tmpl w:val="00F4D5C8"/>
    <w:styleLink w:val="COMNumbers"/>
    <w:lvl w:ilvl="0">
      <w:start w:val="1"/>
      <w:numFmt w:val="decimal"/>
      <w:pStyle w:val="ListNumber"/>
      <w:lvlText w:val="%1."/>
      <w:lvlJc w:val="left"/>
      <w:pPr>
        <w:ind w:left="284" w:hanging="284"/>
      </w:pPr>
      <w:rPr>
        <w:rFonts w:asciiTheme="minorHAnsi" w:hAnsiTheme="minorHAnsi" w:hint="default"/>
        <w:color w:val="auto"/>
      </w:rPr>
    </w:lvl>
    <w:lvl w:ilvl="1">
      <w:start w:val="1"/>
      <w:numFmt w:val="lowerLetter"/>
      <w:pStyle w:val="ListNumber2"/>
      <w:lvlText w:val="%2."/>
      <w:lvlJc w:val="left"/>
      <w:pPr>
        <w:ind w:left="568" w:hanging="284"/>
      </w:pPr>
      <w:rPr>
        <w:rFonts w:asciiTheme="minorHAnsi" w:hAnsiTheme="minorHAnsi" w:hint="default"/>
        <w:color w:val="auto"/>
      </w:rPr>
    </w:lvl>
    <w:lvl w:ilvl="2">
      <w:start w:val="1"/>
      <w:numFmt w:val="lowerRoman"/>
      <w:pStyle w:val="ListNumber3"/>
      <w:lvlText w:val="%3."/>
      <w:lvlJc w:val="left"/>
      <w:pPr>
        <w:ind w:left="852" w:hanging="284"/>
      </w:pPr>
      <w:rPr>
        <w:rFonts w:asciiTheme="minorHAnsi" w:hAnsiTheme="minorHAnsi"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6" w15:restartNumberingAfterBreak="0">
    <w:nsid w:val="2E44108D"/>
    <w:multiLevelType w:val="hybridMultilevel"/>
    <w:tmpl w:val="6BB69856"/>
    <w:lvl w:ilvl="0" w:tplc="B29A3462">
      <w:start w:val="1"/>
      <w:numFmt w:val="bullet"/>
      <w:lvlText w:val=""/>
      <w:lvlJc w:val="left"/>
      <w:pPr>
        <w:ind w:left="1440" w:hanging="360"/>
      </w:pPr>
      <w:rPr>
        <w:rFonts w:ascii="Symbol" w:hAnsi="Symbol"/>
      </w:rPr>
    </w:lvl>
    <w:lvl w:ilvl="1" w:tplc="DCDEC582">
      <w:start w:val="1"/>
      <w:numFmt w:val="bullet"/>
      <w:lvlText w:val=""/>
      <w:lvlJc w:val="left"/>
      <w:pPr>
        <w:ind w:left="1440" w:hanging="360"/>
      </w:pPr>
      <w:rPr>
        <w:rFonts w:ascii="Symbol" w:hAnsi="Symbol"/>
      </w:rPr>
    </w:lvl>
    <w:lvl w:ilvl="2" w:tplc="AB043E00">
      <w:start w:val="1"/>
      <w:numFmt w:val="bullet"/>
      <w:lvlText w:val=""/>
      <w:lvlJc w:val="left"/>
      <w:pPr>
        <w:ind w:left="1440" w:hanging="360"/>
      </w:pPr>
      <w:rPr>
        <w:rFonts w:ascii="Symbol" w:hAnsi="Symbol"/>
      </w:rPr>
    </w:lvl>
    <w:lvl w:ilvl="3" w:tplc="07EE8926">
      <w:start w:val="1"/>
      <w:numFmt w:val="bullet"/>
      <w:lvlText w:val=""/>
      <w:lvlJc w:val="left"/>
      <w:pPr>
        <w:ind w:left="1440" w:hanging="360"/>
      </w:pPr>
      <w:rPr>
        <w:rFonts w:ascii="Symbol" w:hAnsi="Symbol"/>
      </w:rPr>
    </w:lvl>
    <w:lvl w:ilvl="4" w:tplc="E196B71E">
      <w:start w:val="1"/>
      <w:numFmt w:val="bullet"/>
      <w:lvlText w:val=""/>
      <w:lvlJc w:val="left"/>
      <w:pPr>
        <w:ind w:left="1440" w:hanging="360"/>
      </w:pPr>
      <w:rPr>
        <w:rFonts w:ascii="Symbol" w:hAnsi="Symbol"/>
      </w:rPr>
    </w:lvl>
    <w:lvl w:ilvl="5" w:tplc="A8A092FA">
      <w:start w:val="1"/>
      <w:numFmt w:val="bullet"/>
      <w:lvlText w:val=""/>
      <w:lvlJc w:val="left"/>
      <w:pPr>
        <w:ind w:left="1440" w:hanging="360"/>
      </w:pPr>
      <w:rPr>
        <w:rFonts w:ascii="Symbol" w:hAnsi="Symbol"/>
      </w:rPr>
    </w:lvl>
    <w:lvl w:ilvl="6" w:tplc="ECE6D222">
      <w:start w:val="1"/>
      <w:numFmt w:val="bullet"/>
      <w:lvlText w:val=""/>
      <w:lvlJc w:val="left"/>
      <w:pPr>
        <w:ind w:left="1440" w:hanging="360"/>
      </w:pPr>
      <w:rPr>
        <w:rFonts w:ascii="Symbol" w:hAnsi="Symbol"/>
      </w:rPr>
    </w:lvl>
    <w:lvl w:ilvl="7" w:tplc="1408F79C">
      <w:start w:val="1"/>
      <w:numFmt w:val="bullet"/>
      <w:lvlText w:val=""/>
      <w:lvlJc w:val="left"/>
      <w:pPr>
        <w:ind w:left="1440" w:hanging="360"/>
      </w:pPr>
      <w:rPr>
        <w:rFonts w:ascii="Symbol" w:hAnsi="Symbol"/>
      </w:rPr>
    </w:lvl>
    <w:lvl w:ilvl="8" w:tplc="A9489E06">
      <w:start w:val="1"/>
      <w:numFmt w:val="bullet"/>
      <w:lvlText w:val=""/>
      <w:lvlJc w:val="left"/>
      <w:pPr>
        <w:ind w:left="1440" w:hanging="360"/>
      </w:pPr>
      <w:rPr>
        <w:rFonts w:ascii="Symbol" w:hAnsi="Symbol"/>
      </w:rPr>
    </w:lvl>
  </w:abstractNum>
  <w:abstractNum w:abstractNumId="17" w15:restartNumberingAfterBreak="0">
    <w:nsid w:val="312229FB"/>
    <w:multiLevelType w:val="hybridMultilevel"/>
    <w:tmpl w:val="875E9B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31F53569"/>
    <w:multiLevelType w:val="hybridMultilevel"/>
    <w:tmpl w:val="88B2B88E"/>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A66690"/>
    <w:multiLevelType w:val="multilevel"/>
    <w:tmpl w:val="9FD42528"/>
    <w:numStyleLink w:val="COMBullets"/>
  </w:abstractNum>
  <w:abstractNum w:abstractNumId="20" w15:restartNumberingAfterBreak="0">
    <w:nsid w:val="382D6848"/>
    <w:multiLevelType w:val="hybridMultilevel"/>
    <w:tmpl w:val="DE948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EB5058"/>
    <w:multiLevelType w:val="multilevel"/>
    <w:tmpl w:val="490E0C2C"/>
    <w:numStyleLink w:val="HaldonHeadings"/>
  </w:abstractNum>
  <w:abstractNum w:abstractNumId="22" w15:restartNumberingAfterBreak="0">
    <w:nsid w:val="44C15DE6"/>
    <w:multiLevelType w:val="hybridMultilevel"/>
    <w:tmpl w:val="0C1AA9A0"/>
    <w:lvl w:ilvl="0" w:tplc="DDCED8B0">
      <w:start w:val="1"/>
      <w:numFmt w:val="bullet"/>
      <w:lvlText w:val=""/>
      <w:lvlJc w:val="left"/>
      <w:pPr>
        <w:ind w:left="1440" w:hanging="360"/>
      </w:pPr>
      <w:rPr>
        <w:rFonts w:ascii="Symbol" w:hAnsi="Symbol"/>
      </w:rPr>
    </w:lvl>
    <w:lvl w:ilvl="1" w:tplc="6C66ED2C">
      <w:start w:val="1"/>
      <w:numFmt w:val="bullet"/>
      <w:lvlText w:val=""/>
      <w:lvlJc w:val="left"/>
      <w:pPr>
        <w:ind w:left="1440" w:hanging="360"/>
      </w:pPr>
      <w:rPr>
        <w:rFonts w:ascii="Symbol" w:hAnsi="Symbol"/>
      </w:rPr>
    </w:lvl>
    <w:lvl w:ilvl="2" w:tplc="53C28A22">
      <w:start w:val="1"/>
      <w:numFmt w:val="bullet"/>
      <w:lvlText w:val=""/>
      <w:lvlJc w:val="left"/>
      <w:pPr>
        <w:ind w:left="1440" w:hanging="360"/>
      </w:pPr>
      <w:rPr>
        <w:rFonts w:ascii="Symbol" w:hAnsi="Symbol"/>
      </w:rPr>
    </w:lvl>
    <w:lvl w:ilvl="3" w:tplc="C0B46E08">
      <w:start w:val="1"/>
      <w:numFmt w:val="bullet"/>
      <w:lvlText w:val=""/>
      <w:lvlJc w:val="left"/>
      <w:pPr>
        <w:ind w:left="1440" w:hanging="360"/>
      </w:pPr>
      <w:rPr>
        <w:rFonts w:ascii="Symbol" w:hAnsi="Symbol"/>
      </w:rPr>
    </w:lvl>
    <w:lvl w:ilvl="4" w:tplc="82DCBD30">
      <w:start w:val="1"/>
      <w:numFmt w:val="bullet"/>
      <w:lvlText w:val=""/>
      <w:lvlJc w:val="left"/>
      <w:pPr>
        <w:ind w:left="1440" w:hanging="360"/>
      </w:pPr>
      <w:rPr>
        <w:rFonts w:ascii="Symbol" w:hAnsi="Symbol"/>
      </w:rPr>
    </w:lvl>
    <w:lvl w:ilvl="5" w:tplc="5BAE9954">
      <w:start w:val="1"/>
      <w:numFmt w:val="bullet"/>
      <w:lvlText w:val=""/>
      <w:lvlJc w:val="left"/>
      <w:pPr>
        <w:ind w:left="1440" w:hanging="360"/>
      </w:pPr>
      <w:rPr>
        <w:rFonts w:ascii="Symbol" w:hAnsi="Symbol"/>
      </w:rPr>
    </w:lvl>
    <w:lvl w:ilvl="6" w:tplc="BA0292BE">
      <w:start w:val="1"/>
      <w:numFmt w:val="bullet"/>
      <w:lvlText w:val=""/>
      <w:lvlJc w:val="left"/>
      <w:pPr>
        <w:ind w:left="1440" w:hanging="360"/>
      </w:pPr>
      <w:rPr>
        <w:rFonts w:ascii="Symbol" w:hAnsi="Symbol"/>
      </w:rPr>
    </w:lvl>
    <w:lvl w:ilvl="7" w:tplc="1896702E">
      <w:start w:val="1"/>
      <w:numFmt w:val="bullet"/>
      <w:lvlText w:val=""/>
      <w:lvlJc w:val="left"/>
      <w:pPr>
        <w:ind w:left="1440" w:hanging="360"/>
      </w:pPr>
      <w:rPr>
        <w:rFonts w:ascii="Symbol" w:hAnsi="Symbol"/>
      </w:rPr>
    </w:lvl>
    <w:lvl w:ilvl="8" w:tplc="FB2A3D06">
      <w:start w:val="1"/>
      <w:numFmt w:val="bullet"/>
      <w:lvlText w:val=""/>
      <w:lvlJc w:val="left"/>
      <w:pPr>
        <w:ind w:left="1440" w:hanging="360"/>
      </w:pPr>
      <w:rPr>
        <w:rFonts w:ascii="Symbol" w:hAnsi="Symbol"/>
      </w:rPr>
    </w:lvl>
  </w:abstractNum>
  <w:abstractNum w:abstractNumId="23" w15:restartNumberingAfterBreak="0">
    <w:nsid w:val="451169F3"/>
    <w:multiLevelType w:val="multilevel"/>
    <w:tmpl w:val="9FD42528"/>
    <w:styleLink w:val="COMBullets"/>
    <w:lvl w:ilvl="0">
      <w:start w:val="1"/>
      <w:numFmt w:val="bullet"/>
      <w:pStyle w:val="ListBullet"/>
      <w:lvlText w:val="•"/>
      <w:lvlJc w:val="left"/>
      <w:pPr>
        <w:ind w:left="284" w:hanging="284"/>
      </w:pPr>
      <w:rPr>
        <w:rFonts w:ascii="Arial" w:hAnsi="Arial" w:hint="default"/>
        <w:color w:val="auto"/>
        <w:sz w:val="20"/>
      </w:rPr>
    </w:lvl>
    <w:lvl w:ilvl="1">
      <w:start w:val="1"/>
      <w:numFmt w:val="bullet"/>
      <w:pStyle w:val="ListBullet2"/>
      <w:lvlText w:val="–"/>
      <w:lvlJc w:val="left"/>
      <w:pPr>
        <w:ind w:left="568" w:hanging="284"/>
      </w:pPr>
      <w:rPr>
        <w:rFonts w:ascii="Arial" w:hAnsi="Arial" w:hint="default"/>
        <w:color w:val="auto"/>
        <w:sz w:val="20"/>
      </w:rPr>
    </w:lvl>
    <w:lvl w:ilvl="2">
      <w:start w:val="1"/>
      <w:numFmt w:val="bullet"/>
      <w:pStyle w:val="ListBullet3"/>
      <w:lvlText w:val="○"/>
      <w:lvlJc w:val="left"/>
      <w:pPr>
        <w:ind w:left="852" w:hanging="284"/>
      </w:pPr>
      <w:rPr>
        <w:rFonts w:ascii="Arial" w:hAnsi="Arial" w:hint="default"/>
        <w:color w:val="auto"/>
        <w:sz w:val="20"/>
      </w:rPr>
    </w:lvl>
    <w:lvl w:ilvl="3">
      <w:start w:val="1"/>
      <w:numFmt w:val="bullet"/>
      <w:lvlText w:val=""/>
      <w:lvlJc w:val="left"/>
      <w:pPr>
        <w:tabs>
          <w:tab w:val="num" w:pos="1431"/>
        </w:tabs>
        <w:ind w:left="1136" w:hanging="284"/>
      </w:pPr>
      <w:rPr>
        <w:rFonts w:ascii="Symbol" w:hAnsi="Symbol" w:hint="default"/>
      </w:rPr>
    </w:lvl>
    <w:lvl w:ilvl="4">
      <w:start w:val="1"/>
      <w:numFmt w:val="bullet"/>
      <w:lvlText w:val="o"/>
      <w:lvlJc w:val="left"/>
      <w:pPr>
        <w:tabs>
          <w:tab w:val="num" w:pos="1788"/>
        </w:tabs>
        <w:ind w:left="1420" w:hanging="284"/>
      </w:pPr>
      <w:rPr>
        <w:rFonts w:ascii="Courier New" w:hAnsi="Courier New" w:cs="Courier New" w:hint="default"/>
      </w:rPr>
    </w:lvl>
    <w:lvl w:ilvl="5">
      <w:start w:val="1"/>
      <w:numFmt w:val="bullet"/>
      <w:lvlText w:val=""/>
      <w:lvlJc w:val="left"/>
      <w:pPr>
        <w:tabs>
          <w:tab w:val="num" w:pos="2145"/>
        </w:tabs>
        <w:ind w:left="1704" w:hanging="284"/>
      </w:pPr>
      <w:rPr>
        <w:rFonts w:ascii="Wingdings" w:hAnsi="Wingdings" w:hint="default"/>
      </w:rPr>
    </w:lvl>
    <w:lvl w:ilvl="6">
      <w:start w:val="1"/>
      <w:numFmt w:val="bullet"/>
      <w:lvlText w:val=""/>
      <w:lvlJc w:val="left"/>
      <w:pPr>
        <w:tabs>
          <w:tab w:val="num" w:pos="2502"/>
        </w:tabs>
        <w:ind w:left="1988" w:hanging="284"/>
      </w:pPr>
      <w:rPr>
        <w:rFonts w:ascii="Symbol" w:hAnsi="Symbol" w:hint="default"/>
      </w:rPr>
    </w:lvl>
    <w:lvl w:ilvl="7">
      <w:start w:val="1"/>
      <w:numFmt w:val="bullet"/>
      <w:lvlText w:val="o"/>
      <w:lvlJc w:val="left"/>
      <w:pPr>
        <w:tabs>
          <w:tab w:val="num" w:pos="2859"/>
        </w:tabs>
        <w:ind w:left="2272" w:hanging="284"/>
      </w:pPr>
      <w:rPr>
        <w:rFonts w:ascii="Courier New" w:hAnsi="Courier New" w:cs="Courier New" w:hint="default"/>
      </w:rPr>
    </w:lvl>
    <w:lvl w:ilvl="8">
      <w:start w:val="1"/>
      <w:numFmt w:val="bullet"/>
      <w:lvlText w:val=""/>
      <w:lvlJc w:val="left"/>
      <w:pPr>
        <w:tabs>
          <w:tab w:val="num" w:pos="3216"/>
        </w:tabs>
        <w:ind w:left="2556" w:hanging="284"/>
      </w:pPr>
      <w:rPr>
        <w:rFonts w:ascii="Wingdings" w:hAnsi="Wingdings" w:hint="default"/>
      </w:rPr>
    </w:lvl>
  </w:abstractNum>
  <w:abstractNum w:abstractNumId="24" w15:restartNumberingAfterBreak="0">
    <w:nsid w:val="479B3DE7"/>
    <w:multiLevelType w:val="hybridMultilevel"/>
    <w:tmpl w:val="47C23FE6"/>
    <w:lvl w:ilvl="0" w:tplc="FC78479A">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E025866"/>
    <w:multiLevelType w:val="hybridMultilevel"/>
    <w:tmpl w:val="F0322C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4E165694"/>
    <w:multiLevelType w:val="multilevel"/>
    <w:tmpl w:val="435A2E34"/>
    <w:styleLink w:val="ATOIntroBullets"/>
    <w:lvl w:ilvl="0">
      <w:start w:val="1"/>
      <w:numFmt w:val="bullet"/>
      <w:lvlText w:val="•"/>
      <w:lvlJc w:val="left"/>
      <w:pPr>
        <w:ind w:left="340" w:hanging="340"/>
      </w:pPr>
      <w:rPr>
        <w:rFonts w:ascii="Arial" w:hAnsi="Arial" w:hint="default"/>
        <w:color w:val="0081C8" w:themeColor="accent1"/>
        <w:sz w:val="28"/>
      </w:rPr>
    </w:lvl>
    <w:lvl w:ilvl="1">
      <w:start w:val="1"/>
      <w:numFmt w:val="bullet"/>
      <w:lvlText w:val="–"/>
      <w:lvlJc w:val="left"/>
      <w:pPr>
        <w:ind w:left="680" w:hanging="340"/>
      </w:pPr>
      <w:rPr>
        <w:rFonts w:ascii="Arial" w:hAnsi="Arial" w:hint="default"/>
        <w:color w:val="0081C8" w:themeColor="accent1"/>
        <w:sz w:val="24"/>
      </w:rPr>
    </w:lvl>
    <w:lvl w:ilvl="2">
      <w:start w:val="1"/>
      <w:numFmt w:val="bullet"/>
      <w:lvlText w:val="○"/>
      <w:lvlJc w:val="left"/>
      <w:pPr>
        <w:ind w:left="1020" w:hanging="340"/>
      </w:pPr>
      <w:rPr>
        <w:rFonts w:ascii="Arial" w:hAnsi="Arial" w:hint="default"/>
        <w:color w:val="0081C8" w:themeColor="accent1"/>
        <w:sz w:val="20"/>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27" w15:restartNumberingAfterBreak="0">
    <w:nsid w:val="50EB7F22"/>
    <w:multiLevelType w:val="hybridMultilevel"/>
    <w:tmpl w:val="419A2DC0"/>
    <w:lvl w:ilvl="0" w:tplc="73A4FD0A">
      <w:start w:val="1"/>
      <w:numFmt w:val="bullet"/>
      <w:pStyle w:val="Bllt"/>
      <w:lvlText w:val=""/>
      <w:lvlJc w:val="left"/>
      <w:pPr>
        <w:ind w:left="196" w:hanging="360"/>
      </w:pPr>
      <w:rPr>
        <w:rFonts w:ascii="Symbol" w:hAnsi="Symbol" w:hint="default"/>
      </w:rPr>
    </w:lvl>
    <w:lvl w:ilvl="1" w:tplc="0C090003">
      <w:start w:val="1"/>
      <w:numFmt w:val="bullet"/>
      <w:lvlText w:val="o"/>
      <w:lvlJc w:val="left"/>
      <w:pPr>
        <w:ind w:left="916" w:hanging="360"/>
      </w:pPr>
      <w:rPr>
        <w:rFonts w:ascii="Courier New" w:hAnsi="Courier New" w:cs="Courier New" w:hint="default"/>
      </w:rPr>
    </w:lvl>
    <w:lvl w:ilvl="2" w:tplc="0C090005" w:tentative="1">
      <w:start w:val="1"/>
      <w:numFmt w:val="bullet"/>
      <w:lvlText w:val=""/>
      <w:lvlJc w:val="left"/>
      <w:pPr>
        <w:ind w:left="1636" w:hanging="360"/>
      </w:pPr>
      <w:rPr>
        <w:rFonts w:ascii="Wingdings" w:hAnsi="Wingdings" w:hint="default"/>
      </w:rPr>
    </w:lvl>
    <w:lvl w:ilvl="3" w:tplc="0C090001" w:tentative="1">
      <w:start w:val="1"/>
      <w:numFmt w:val="bullet"/>
      <w:lvlText w:val=""/>
      <w:lvlJc w:val="left"/>
      <w:pPr>
        <w:ind w:left="2356" w:hanging="360"/>
      </w:pPr>
      <w:rPr>
        <w:rFonts w:ascii="Symbol" w:hAnsi="Symbol" w:hint="default"/>
      </w:rPr>
    </w:lvl>
    <w:lvl w:ilvl="4" w:tplc="0C090003" w:tentative="1">
      <w:start w:val="1"/>
      <w:numFmt w:val="bullet"/>
      <w:lvlText w:val="o"/>
      <w:lvlJc w:val="left"/>
      <w:pPr>
        <w:ind w:left="3076" w:hanging="360"/>
      </w:pPr>
      <w:rPr>
        <w:rFonts w:ascii="Courier New" w:hAnsi="Courier New" w:cs="Courier New" w:hint="default"/>
      </w:rPr>
    </w:lvl>
    <w:lvl w:ilvl="5" w:tplc="0C090005" w:tentative="1">
      <w:start w:val="1"/>
      <w:numFmt w:val="bullet"/>
      <w:lvlText w:val=""/>
      <w:lvlJc w:val="left"/>
      <w:pPr>
        <w:ind w:left="3796" w:hanging="360"/>
      </w:pPr>
      <w:rPr>
        <w:rFonts w:ascii="Wingdings" w:hAnsi="Wingdings" w:hint="default"/>
      </w:rPr>
    </w:lvl>
    <w:lvl w:ilvl="6" w:tplc="0C090001" w:tentative="1">
      <w:start w:val="1"/>
      <w:numFmt w:val="bullet"/>
      <w:lvlText w:val=""/>
      <w:lvlJc w:val="left"/>
      <w:pPr>
        <w:ind w:left="4516" w:hanging="360"/>
      </w:pPr>
      <w:rPr>
        <w:rFonts w:ascii="Symbol" w:hAnsi="Symbol" w:hint="default"/>
      </w:rPr>
    </w:lvl>
    <w:lvl w:ilvl="7" w:tplc="0C090003" w:tentative="1">
      <w:start w:val="1"/>
      <w:numFmt w:val="bullet"/>
      <w:lvlText w:val="o"/>
      <w:lvlJc w:val="left"/>
      <w:pPr>
        <w:ind w:left="5236" w:hanging="360"/>
      </w:pPr>
      <w:rPr>
        <w:rFonts w:ascii="Courier New" w:hAnsi="Courier New" w:cs="Courier New" w:hint="default"/>
      </w:rPr>
    </w:lvl>
    <w:lvl w:ilvl="8" w:tplc="0C090005" w:tentative="1">
      <w:start w:val="1"/>
      <w:numFmt w:val="bullet"/>
      <w:lvlText w:val=""/>
      <w:lvlJc w:val="left"/>
      <w:pPr>
        <w:ind w:left="5956" w:hanging="360"/>
      </w:pPr>
      <w:rPr>
        <w:rFonts w:ascii="Wingdings" w:hAnsi="Wingdings" w:hint="default"/>
      </w:rPr>
    </w:lvl>
  </w:abstractNum>
  <w:abstractNum w:abstractNumId="28" w15:restartNumberingAfterBreak="0">
    <w:nsid w:val="52F83422"/>
    <w:multiLevelType w:val="hybridMultilevel"/>
    <w:tmpl w:val="75443A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4713EBF"/>
    <w:multiLevelType w:val="hybridMultilevel"/>
    <w:tmpl w:val="C63444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48A7F0B"/>
    <w:multiLevelType w:val="hybridMultilevel"/>
    <w:tmpl w:val="217052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17627C4"/>
    <w:multiLevelType w:val="hybridMultilevel"/>
    <w:tmpl w:val="9282E9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63E51D9D"/>
    <w:multiLevelType w:val="multilevel"/>
    <w:tmpl w:val="9182C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4B59CB"/>
    <w:multiLevelType w:val="hybridMultilevel"/>
    <w:tmpl w:val="07BAB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4DA5E4C"/>
    <w:multiLevelType w:val="hybridMultilevel"/>
    <w:tmpl w:val="89700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6E41E7"/>
    <w:multiLevelType w:val="hybridMultilevel"/>
    <w:tmpl w:val="202804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81A0382"/>
    <w:multiLevelType w:val="multilevel"/>
    <w:tmpl w:val="758AA154"/>
    <w:lvl w:ilvl="0">
      <w:start w:val="1"/>
      <w:numFmt w:val="decimal"/>
      <w:lvlText w:val="%1."/>
      <w:lvlJc w:val="left"/>
      <w:pPr>
        <w:ind w:left="1080" w:hanging="720"/>
      </w:pPr>
      <w:rPr>
        <w:rFonts w:hint="default"/>
      </w:rPr>
    </w:lvl>
    <w:lvl w:ilvl="1">
      <w:start w:val="2"/>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EB564E6"/>
    <w:multiLevelType w:val="hybridMultilevel"/>
    <w:tmpl w:val="BCE66D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6AC0897"/>
    <w:multiLevelType w:val="multilevel"/>
    <w:tmpl w:val="00F4D5C8"/>
    <w:numStyleLink w:val="COMNumbers"/>
  </w:abstractNum>
  <w:abstractNum w:abstractNumId="39" w15:restartNumberingAfterBreak="0">
    <w:nsid w:val="7A544CFE"/>
    <w:multiLevelType w:val="hybridMultilevel"/>
    <w:tmpl w:val="CED2DB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A8879B6"/>
    <w:multiLevelType w:val="hybridMultilevel"/>
    <w:tmpl w:val="1AF80BA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B4B3E99"/>
    <w:multiLevelType w:val="hybridMultilevel"/>
    <w:tmpl w:val="88E2D4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7C324D9D"/>
    <w:multiLevelType w:val="multilevel"/>
    <w:tmpl w:val="9D2641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7C7D1C3A"/>
    <w:multiLevelType w:val="hybridMultilevel"/>
    <w:tmpl w:val="1890C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EB83A1B"/>
    <w:multiLevelType w:val="hybridMultilevel"/>
    <w:tmpl w:val="7834DA28"/>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355382682">
    <w:abstractNumId w:val="23"/>
  </w:num>
  <w:num w:numId="2" w16cid:durableId="2107800689">
    <w:abstractNumId w:val="0"/>
  </w:num>
  <w:num w:numId="3" w16cid:durableId="2001887270">
    <w:abstractNumId w:val="21"/>
  </w:num>
  <w:num w:numId="4" w16cid:durableId="1286691665">
    <w:abstractNumId w:val="15"/>
  </w:num>
  <w:num w:numId="5" w16cid:durableId="1509558680">
    <w:abstractNumId w:val="13"/>
  </w:num>
  <w:num w:numId="6" w16cid:durableId="1404913191">
    <w:abstractNumId w:val="26"/>
  </w:num>
  <w:num w:numId="7" w16cid:durableId="164058529">
    <w:abstractNumId w:val="2"/>
  </w:num>
  <w:num w:numId="8" w16cid:durableId="580255951">
    <w:abstractNumId w:val="38"/>
  </w:num>
  <w:num w:numId="9" w16cid:durableId="1123503177">
    <w:abstractNumId w:val="19"/>
  </w:num>
  <w:num w:numId="10" w16cid:durableId="487673616">
    <w:abstractNumId w:val="27"/>
  </w:num>
  <w:num w:numId="11" w16cid:durableId="79566169">
    <w:abstractNumId w:val="36"/>
  </w:num>
  <w:num w:numId="12" w16cid:durableId="1448039110">
    <w:abstractNumId w:val="5"/>
  </w:num>
  <w:num w:numId="13" w16cid:durableId="1720661532">
    <w:abstractNumId w:val="10"/>
  </w:num>
  <w:num w:numId="14" w16cid:durableId="498813970">
    <w:abstractNumId w:val="44"/>
  </w:num>
  <w:num w:numId="15" w16cid:durableId="1833597901">
    <w:abstractNumId w:val="6"/>
  </w:num>
  <w:num w:numId="16" w16cid:durableId="185367863">
    <w:abstractNumId w:val="18"/>
  </w:num>
  <w:num w:numId="17" w16cid:durableId="407002648">
    <w:abstractNumId w:val="7"/>
  </w:num>
  <w:num w:numId="18" w16cid:durableId="1593199440">
    <w:abstractNumId w:val="39"/>
  </w:num>
  <w:num w:numId="19" w16cid:durableId="2076662436">
    <w:abstractNumId w:val="4"/>
  </w:num>
  <w:num w:numId="20" w16cid:durableId="117528081">
    <w:abstractNumId w:val="9"/>
  </w:num>
  <w:num w:numId="21" w16cid:durableId="1576010388">
    <w:abstractNumId w:val="8"/>
  </w:num>
  <w:num w:numId="22" w16cid:durableId="904028394">
    <w:abstractNumId w:val="12"/>
  </w:num>
  <w:num w:numId="23" w16cid:durableId="1194229256">
    <w:abstractNumId w:val="28"/>
  </w:num>
  <w:num w:numId="24" w16cid:durableId="1198393299">
    <w:abstractNumId w:val="35"/>
  </w:num>
  <w:num w:numId="25" w16cid:durableId="1443917028">
    <w:abstractNumId w:val="17"/>
  </w:num>
  <w:num w:numId="26" w16cid:durableId="113718182">
    <w:abstractNumId w:val="11"/>
  </w:num>
  <w:num w:numId="27" w16cid:durableId="916399678">
    <w:abstractNumId w:val="25"/>
  </w:num>
  <w:num w:numId="28" w16cid:durableId="2068339761">
    <w:abstractNumId w:val="41"/>
  </w:num>
  <w:num w:numId="29" w16cid:durableId="1626697380">
    <w:abstractNumId w:val="33"/>
  </w:num>
  <w:num w:numId="30" w16cid:durableId="851531089">
    <w:abstractNumId w:val="29"/>
  </w:num>
  <w:num w:numId="31" w16cid:durableId="1461997932">
    <w:abstractNumId w:val="31"/>
  </w:num>
  <w:num w:numId="32" w16cid:durableId="104156404">
    <w:abstractNumId w:val="34"/>
  </w:num>
  <w:num w:numId="33" w16cid:durableId="1941333444">
    <w:abstractNumId w:val="37"/>
  </w:num>
  <w:num w:numId="34" w16cid:durableId="195899567">
    <w:abstractNumId w:val="30"/>
  </w:num>
  <w:num w:numId="35" w16cid:durableId="1297686270">
    <w:abstractNumId w:val="14"/>
  </w:num>
  <w:num w:numId="36" w16cid:durableId="2056468265">
    <w:abstractNumId w:val="32"/>
  </w:num>
  <w:num w:numId="37" w16cid:durableId="1243369288">
    <w:abstractNumId w:val="20"/>
  </w:num>
  <w:num w:numId="38" w16cid:durableId="1819229350">
    <w:abstractNumId w:val="43"/>
  </w:num>
  <w:num w:numId="39" w16cid:durableId="1313829388">
    <w:abstractNumId w:val="22"/>
  </w:num>
  <w:num w:numId="40" w16cid:durableId="1873153822">
    <w:abstractNumId w:val="16"/>
  </w:num>
  <w:num w:numId="41" w16cid:durableId="206651129">
    <w:abstractNumId w:val="3"/>
  </w:num>
  <w:num w:numId="42" w16cid:durableId="803159666">
    <w:abstractNumId w:val="40"/>
  </w:num>
  <w:num w:numId="43" w16cid:durableId="32416230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40339692">
    <w:abstractNumId w:val="1"/>
  </w:num>
  <w:num w:numId="45" w16cid:durableId="1000349377">
    <w:abstractNumId w:val="2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ezMLQwMzGzNDUzMjVX0lEKTi0uzszPAykwqQUAhw8a7CwAAAA="/>
  </w:docVars>
  <w:rsids>
    <w:rsidRoot w:val="00DE42D9"/>
    <w:rsid w:val="00001009"/>
    <w:rsid w:val="00002106"/>
    <w:rsid w:val="00002ABD"/>
    <w:rsid w:val="0000380E"/>
    <w:rsid w:val="00006F99"/>
    <w:rsid w:val="00006FD3"/>
    <w:rsid w:val="000116C3"/>
    <w:rsid w:val="00014A07"/>
    <w:rsid w:val="000156DB"/>
    <w:rsid w:val="00020347"/>
    <w:rsid w:val="00020808"/>
    <w:rsid w:val="000221C8"/>
    <w:rsid w:val="0002244F"/>
    <w:rsid w:val="00023120"/>
    <w:rsid w:val="00023DF7"/>
    <w:rsid w:val="00024EB7"/>
    <w:rsid w:val="0002756E"/>
    <w:rsid w:val="0003535D"/>
    <w:rsid w:val="000368C8"/>
    <w:rsid w:val="000405F6"/>
    <w:rsid w:val="000410C1"/>
    <w:rsid w:val="000411BB"/>
    <w:rsid w:val="0004199C"/>
    <w:rsid w:val="00042C7E"/>
    <w:rsid w:val="00042F31"/>
    <w:rsid w:val="0004474F"/>
    <w:rsid w:val="000459CB"/>
    <w:rsid w:val="00045B5E"/>
    <w:rsid w:val="000472A7"/>
    <w:rsid w:val="00047D56"/>
    <w:rsid w:val="00054068"/>
    <w:rsid w:val="00054221"/>
    <w:rsid w:val="000569AB"/>
    <w:rsid w:val="0005798A"/>
    <w:rsid w:val="00057A40"/>
    <w:rsid w:val="00060894"/>
    <w:rsid w:val="00060DE8"/>
    <w:rsid w:val="00061554"/>
    <w:rsid w:val="00070DC9"/>
    <w:rsid w:val="00073488"/>
    <w:rsid w:val="00073B78"/>
    <w:rsid w:val="00073C53"/>
    <w:rsid w:val="00074565"/>
    <w:rsid w:val="000755D9"/>
    <w:rsid w:val="00075D8C"/>
    <w:rsid w:val="000765C5"/>
    <w:rsid w:val="00077862"/>
    <w:rsid w:val="00080A49"/>
    <w:rsid w:val="00080E87"/>
    <w:rsid w:val="000842E1"/>
    <w:rsid w:val="00085DC7"/>
    <w:rsid w:val="000875F0"/>
    <w:rsid w:val="000878B3"/>
    <w:rsid w:val="00090A8A"/>
    <w:rsid w:val="000923C3"/>
    <w:rsid w:val="000930A2"/>
    <w:rsid w:val="000935F1"/>
    <w:rsid w:val="000943A4"/>
    <w:rsid w:val="00095DE0"/>
    <w:rsid w:val="000978A8"/>
    <w:rsid w:val="00097B90"/>
    <w:rsid w:val="000A48DD"/>
    <w:rsid w:val="000A54AD"/>
    <w:rsid w:val="000A6C4B"/>
    <w:rsid w:val="000A70AD"/>
    <w:rsid w:val="000B19E7"/>
    <w:rsid w:val="000B1DCC"/>
    <w:rsid w:val="000B1E28"/>
    <w:rsid w:val="000B37A2"/>
    <w:rsid w:val="000B44D1"/>
    <w:rsid w:val="000B5B7C"/>
    <w:rsid w:val="000B5DB6"/>
    <w:rsid w:val="000B7957"/>
    <w:rsid w:val="000C3C8F"/>
    <w:rsid w:val="000C4594"/>
    <w:rsid w:val="000C4D7E"/>
    <w:rsid w:val="000C67F5"/>
    <w:rsid w:val="000C74AC"/>
    <w:rsid w:val="000D4076"/>
    <w:rsid w:val="000D444B"/>
    <w:rsid w:val="000D460A"/>
    <w:rsid w:val="000D4A17"/>
    <w:rsid w:val="000D5EB0"/>
    <w:rsid w:val="000E172B"/>
    <w:rsid w:val="000E3356"/>
    <w:rsid w:val="000E3BC2"/>
    <w:rsid w:val="000E5E52"/>
    <w:rsid w:val="000E76E7"/>
    <w:rsid w:val="000E7D73"/>
    <w:rsid w:val="000F01A6"/>
    <w:rsid w:val="000F04B5"/>
    <w:rsid w:val="000F3B03"/>
    <w:rsid w:val="000F3D0D"/>
    <w:rsid w:val="000F4B80"/>
    <w:rsid w:val="000F69D9"/>
    <w:rsid w:val="001002E4"/>
    <w:rsid w:val="00100FFF"/>
    <w:rsid w:val="00101D2F"/>
    <w:rsid w:val="0010404A"/>
    <w:rsid w:val="00104CCB"/>
    <w:rsid w:val="00104F44"/>
    <w:rsid w:val="00105436"/>
    <w:rsid w:val="00106781"/>
    <w:rsid w:val="00106ADF"/>
    <w:rsid w:val="00107236"/>
    <w:rsid w:val="00111FC8"/>
    <w:rsid w:val="00112451"/>
    <w:rsid w:val="001128CE"/>
    <w:rsid w:val="0011294F"/>
    <w:rsid w:val="001139A9"/>
    <w:rsid w:val="001170C2"/>
    <w:rsid w:val="001232C4"/>
    <w:rsid w:val="00123858"/>
    <w:rsid w:val="00125D02"/>
    <w:rsid w:val="001304A2"/>
    <w:rsid w:val="0013165E"/>
    <w:rsid w:val="00131EA7"/>
    <w:rsid w:val="00134622"/>
    <w:rsid w:val="00134896"/>
    <w:rsid w:val="001348A2"/>
    <w:rsid w:val="001348D8"/>
    <w:rsid w:val="0013731D"/>
    <w:rsid w:val="00140B69"/>
    <w:rsid w:val="00141013"/>
    <w:rsid w:val="00141811"/>
    <w:rsid w:val="00142C2E"/>
    <w:rsid w:val="00143B7A"/>
    <w:rsid w:val="00144BA8"/>
    <w:rsid w:val="00151533"/>
    <w:rsid w:val="00151D72"/>
    <w:rsid w:val="0015221D"/>
    <w:rsid w:val="0015286F"/>
    <w:rsid w:val="00153389"/>
    <w:rsid w:val="001544CC"/>
    <w:rsid w:val="00156D1A"/>
    <w:rsid w:val="00157F5C"/>
    <w:rsid w:val="001633D6"/>
    <w:rsid w:val="00163695"/>
    <w:rsid w:val="001678C1"/>
    <w:rsid w:val="001722F8"/>
    <w:rsid w:val="001731BD"/>
    <w:rsid w:val="00174021"/>
    <w:rsid w:val="00176BC1"/>
    <w:rsid w:val="00177D4C"/>
    <w:rsid w:val="00182DA8"/>
    <w:rsid w:val="00183F66"/>
    <w:rsid w:val="00184540"/>
    <w:rsid w:val="00185471"/>
    <w:rsid w:val="00187006"/>
    <w:rsid w:val="00187437"/>
    <w:rsid w:val="00187F94"/>
    <w:rsid w:val="001905D9"/>
    <w:rsid w:val="00190823"/>
    <w:rsid w:val="00191845"/>
    <w:rsid w:val="0019320C"/>
    <w:rsid w:val="001933C2"/>
    <w:rsid w:val="00195CFF"/>
    <w:rsid w:val="00196076"/>
    <w:rsid w:val="001964BB"/>
    <w:rsid w:val="00197CC8"/>
    <w:rsid w:val="001A34BC"/>
    <w:rsid w:val="001A3C76"/>
    <w:rsid w:val="001A4000"/>
    <w:rsid w:val="001A4803"/>
    <w:rsid w:val="001A5ECC"/>
    <w:rsid w:val="001A6BB7"/>
    <w:rsid w:val="001B00DC"/>
    <w:rsid w:val="001B1A41"/>
    <w:rsid w:val="001B2559"/>
    <w:rsid w:val="001B4745"/>
    <w:rsid w:val="001B47EB"/>
    <w:rsid w:val="001B51CE"/>
    <w:rsid w:val="001B5EE8"/>
    <w:rsid w:val="001B6669"/>
    <w:rsid w:val="001B6DE8"/>
    <w:rsid w:val="001C2203"/>
    <w:rsid w:val="001C4A87"/>
    <w:rsid w:val="001C64A5"/>
    <w:rsid w:val="001C6695"/>
    <w:rsid w:val="001C6DE5"/>
    <w:rsid w:val="001D0AEF"/>
    <w:rsid w:val="001D29D3"/>
    <w:rsid w:val="001D2F8F"/>
    <w:rsid w:val="001D34F3"/>
    <w:rsid w:val="001D51EE"/>
    <w:rsid w:val="001D545C"/>
    <w:rsid w:val="001D5DD4"/>
    <w:rsid w:val="001E39E3"/>
    <w:rsid w:val="001E5A24"/>
    <w:rsid w:val="001E5CAF"/>
    <w:rsid w:val="001E7E72"/>
    <w:rsid w:val="001F11FD"/>
    <w:rsid w:val="001F14F6"/>
    <w:rsid w:val="001F2823"/>
    <w:rsid w:val="001F7584"/>
    <w:rsid w:val="00200DA8"/>
    <w:rsid w:val="00200F3D"/>
    <w:rsid w:val="00203EBA"/>
    <w:rsid w:val="0020404C"/>
    <w:rsid w:val="00204216"/>
    <w:rsid w:val="0020556E"/>
    <w:rsid w:val="00206244"/>
    <w:rsid w:val="00212A60"/>
    <w:rsid w:val="002159F2"/>
    <w:rsid w:val="0021784D"/>
    <w:rsid w:val="00217958"/>
    <w:rsid w:val="00217EA0"/>
    <w:rsid w:val="002229EB"/>
    <w:rsid w:val="00223E05"/>
    <w:rsid w:val="0022601D"/>
    <w:rsid w:val="0022741B"/>
    <w:rsid w:val="00227423"/>
    <w:rsid w:val="00227CFC"/>
    <w:rsid w:val="00232EE9"/>
    <w:rsid w:val="002349F9"/>
    <w:rsid w:val="002352EF"/>
    <w:rsid w:val="00240A95"/>
    <w:rsid w:val="00240CDF"/>
    <w:rsid w:val="002412BF"/>
    <w:rsid w:val="00242126"/>
    <w:rsid w:val="002423FC"/>
    <w:rsid w:val="00244142"/>
    <w:rsid w:val="0024481B"/>
    <w:rsid w:val="00247F78"/>
    <w:rsid w:val="00250440"/>
    <w:rsid w:val="0025049B"/>
    <w:rsid w:val="00251041"/>
    <w:rsid w:val="002516C3"/>
    <w:rsid w:val="002529E6"/>
    <w:rsid w:val="00254130"/>
    <w:rsid w:val="00257369"/>
    <w:rsid w:val="00257E3D"/>
    <w:rsid w:val="0026271D"/>
    <w:rsid w:val="00267716"/>
    <w:rsid w:val="0027130F"/>
    <w:rsid w:val="00271BDA"/>
    <w:rsid w:val="00271C1F"/>
    <w:rsid w:val="00274AC3"/>
    <w:rsid w:val="002770C6"/>
    <w:rsid w:val="00277577"/>
    <w:rsid w:val="00281A03"/>
    <w:rsid w:val="002929A1"/>
    <w:rsid w:val="00292A35"/>
    <w:rsid w:val="00293311"/>
    <w:rsid w:val="002933CB"/>
    <w:rsid w:val="00297B45"/>
    <w:rsid w:val="002A0B51"/>
    <w:rsid w:val="002A0C53"/>
    <w:rsid w:val="002A0FD5"/>
    <w:rsid w:val="002A24DF"/>
    <w:rsid w:val="002A2710"/>
    <w:rsid w:val="002A5F8E"/>
    <w:rsid w:val="002A787F"/>
    <w:rsid w:val="002B0A7F"/>
    <w:rsid w:val="002B0BD8"/>
    <w:rsid w:val="002B1C66"/>
    <w:rsid w:val="002B2D5D"/>
    <w:rsid w:val="002B5864"/>
    <w:rsid w:val="002B76BF"/>
    <w:rsid w:val="002C04EE"/>
    <w:rsid w:val="002C087D"/>
    <w:rsid w:val="002C2BDA"/>
    <w:rsid w:val="002C4124"/>
    <w:rsid w:val="002C533B"/>
    <w:rsid w:val="002C53E9"/>
    <w:rsid w:val="002C6DBC"/>
    <w:rsid w:val="002C6F00"/>
    <w:rsid w:val="002C71C9"/>
    <w:rsid w:val="002D1F23"/>
    <w:rsid w:val="002D328F"/>
    <w:rsid w:val="002D5342"/>
    <w:rsid w:val="002E0606"/>
    <w:rsid w:val="002E09C3"/>
    <w:rsid w:val="002E0AF2"/>
    <w:rsid w:val="002E0DA3"/>
    <w:rsid w:val="002E2DFC"/>
    <w:rsid w:val="002E365F"/>
    <w:rsid w:val="002E381D"/>
    <w:rsid w:val="002E6338"/>
    <w:rsid w:val="002E6CF0"/>
    <w:rsid w:val="002E7D86"/>
    <w:rsid w:val="002F037C"/>
    <w:rsid w:val="002F07C7"/>
    <w:rsid w:val="002F109D"/>
    <w:rsid w:val="002F200D"/>
    <w:rsid w:val="002F2AD5"/>
    <w:rsid w:val="002F4250"/>
    <w:rsid w:val="002F519E"/>
    <w:rsid w:val="002F5E52"/>
    <w:rsid w:val="002F6434"/>
    <w:rsid w:val="002F7192"/>
    <w:rsid w:val="002F7462"/>
    <w:rsid w:val="00301939"/>
    <w:rsid w:val="003019C5"/>
    <w:rsid w:val="003021D7"/>
    <w:rsid w:val="00304554"/>
    <w:rsid w:val="0030633E"/>
    <w:rsid w:val="003070F1"/>
    <w:rsid w:val="003073C4"/>
    <w:rsid w:val="0031374C"/>
    <w:rsid w:val="003137AC"/>
    <w:rsid w:val="00314870"/>
    <w:rsid w:val="00314D81"/>
    <w:rsid w:val="00315D3D"/>
    <w:rsid w:val="00316265"/>
    <w:rsid w:val="00316961"/>
    <w:rsid w:val="00320388"/>
    <w:rsid w:val="00320739"/>
    <w:rsid w:val="00320BCD"/>
    <w:rsid w:val="003218D9"/>
    <w:rsid w:val="00323451"/>
    <w:rsid w:val="0032371B"/>
    <w:rsid w:val="00330408"/>
    <w:rsid w:val="003310EC"/>
    <w:rsid w:val="003322D9"/>
    <w:rsid w:val="0033357D"/>
    <w:rsid w:val="003353B7"/>
    <w:rsid w:val="00335CDC"/>
    <w:rsid w:val="00336D5D"/>
    <w:rsid w:val="00337632"/>
    <w:rsid w:val="00340B9A"/>
    <w:rsid w:val="003416C3"/>
    <w:rsid w:val="00342F72"/>
    <w:rsid w:val="0034385E"/>
    <w:rsid w:val="00344E35"/>
    <w:rsid w:val="00344E77"/>
    <w:rsid w:val="00345877"/>
    <w:rsid w:val="003508AF"/>
    <w:rsid w:val="0035164C"/>
    <w:rsid w:val="003516B1"/>
    <w:rsid w:val="00352EEC"/>
    <w:rsid w:val="003539EE"/>
    <w:rsid w:val="00354B23"/>
    <w:rsid w:val="00363127"/>
    <w:rsid w:val="003659D3"/>
    <w:rsid w:val="00366705"/>
    <w:rsid w:val="00366FB2"/>
    <w:rsid w:val="0037007B"/>
    <w:rsid w:val="003719CD"/>
    <w:rsid w:val="003723F7"/>
    <w:rsid w:val="0037299E"/>
    <w:rsid w:val="00372BE8"/>
    <w:rsid w:val="00373776"/>
    <w:rsid w:val="00375D63"/>
    <w:rsid w:val="00375E1E"/>
    <w:rsid w:val="0037795C"/>
    <w:rsid w:val="003848F0"/>
    <w:rsid w:val="0038543A"/>
    <w:rsid w:val="00385766"/>
    <w:rsid w:val="0038618D"/>
    <w:rsid w:val="00387106"/>
    <w:rsid w:val="0039527F"/>
    <w:rsid w:val="00396B02"/>
    <w:rsid w:val="00396D9E"/>
    <w:rsid w:val="00397294"/>
    <w:rsid w:val="003A24C4"/>
    <w:rsid w:val="003A358E"/>
    <w:rsid w:val="003A6FDF"/>
    <w:rsid w:val="003A70A9"/>
    <w:rsid w:val="003A77A0"/>
    <w:rsid w:val="003B0181"/>
    <w:rsid w:val="003B18F6"/>
    <w:rsid w:val="003B505B"/>
    <w:rsid w:val="003C3894"/>
    <w:rsid w:val="003C3DED"/>
    <w:rsid w:val="003C4F9B"/>
    <w:rsid w:val="003C5E29"/>
    <w:rsid w:val="003C7B08"/>
    <w:rsid w:val="003C7B1F"/>
    <w:rsid w:val="003D020B"/>
    <w:rsid w:val="003D264B"/>
    <w:rsid w:val="003D35F9"/>
    <w:rsid w:val="003D51FE"/>
    <w:rsid w:val="003D6F45"/>
    <w:rsid w:val="003E3CEC"/>
    <w:rsid w:val="003E4241"/>
    <w:rsid w:val="003E478C"/>
    <w:rsid w:val="003E6933"/>
    <w:rsid w:val="003E7870"/>
    <w:rsid w:val="003E7FAA"/>
    <w:rsid w:val="003F00B4"/>
    <w:rsid w:val="003F0E67"/>
    <w:rsid w:val="003F45FB"/>
    <w:rsid w:val="003F4669"/>
    <w:rsid w:val="003F5DB1"/>
    <w:rsid w:val="003F66CB"/>
    <w:rsid w:val="004034B4"/>
    <w:rsid w:val="00403AB2"/>
    <w:rsid w:val="004040DD"/>
    <w:rsid w:val="004056EE"/>
    <w:rsid w:val="00405AC2"/>
    <w:rsid w:val="0040620B"/>
    <w:rsid w:val="00406D1C"/>
    <w:rsid w:val="00413306"/>
    <w:rsid w:val="00414F80"/>
    <w:rsid w:val="00417FCA"/>
    <w:rsid w:val="004208E8"/>
    <w:rsid w:val="00420D1B"/>
    <w:rsid w:val="0042104C"/>
    <w:rsid w:val="004222CC"/>
    <w:rsid w:val="00423F98"/>
    <w:rsid w:val="00424301"/>
    <w:rsid w:val="00426A07"/>
    <w:rsid w:val="00427327"/>
    <w:rsid w:val="00427970"/>
    <w:rsid w:val="00432C85"/>
    <w:rsid w:val="00432FA0"/>
    <w:rsid w:val="0043492D"/>
    <w:rsid w:val="0043558F"/>
    <w:rsid w:val="00436617"/>
    <w:rsid w:val="004375AF"/>
    <w:rsid w:val="00441E8D"/>
    <w:rsid w:val="00443124"/>
    <w:rsid w:val="00443FDA"/>
    <w:rsid w:val="0044506C"/>
    <w:rsid w:val="004518F3"/>
    <w:rsid w:val="00451A4C"/>
    <w:rsid w:val="004603B7"/>
    <w:rsid w:val="00460C3F"/>
    <w:rsid w:val="0046178E"/>
    <w:rsid w:val="004619D5"/>
    <w:rsid w:val="00463394"/>
    <w:rsid w:val="00464212"/>
    <w:rsid w:val="00464B9C"/>
    <w:rsid w:val="00464EBD"/>
    <w:rsid w:val="004652AB"/>
    <w:rsid w:val="004705A6"/>
    <w:rsid w:val="004708DC"/>
    <w:rsid w:val="00471E5D"/>
    <w:rsid w:val="004743D2"/>
    <w:rsid w:val="00476CB0"/>
    <w:rsid w:val="00480DAA"/>
    <w:rsid w:val="00482A36"/>
    <w:rsid w:val="00482C52"/>
    <w:rsid w:val="00484325"/>
    <w:rsid w:val="00485E99"/>
    <w:rsid w:val="0048667A"/>
    <w:rsid w:val="004957EA"/>
    <w:rsid w:val="004959A9"/>
    <w:rsid w:val="00497596"/>
    <w:rsid w:val="004A0EA7"/>
    <w:rsid w:val="004A25AD"/>
    <w:rsid w:val="004A2E8A"/>
    <w:rsid w:val="004A3C8A"/>
    <w:rsid w:val="004A440A"/>
    <w:rsid w:val="004A4D32"/>
    <w:rsid w:val="004A62C4"/>
    <w:rsid w:val="004A6F48"/>
    <w:rsid w:val="004B0A96"/>
    <w:rsid w:val="004B0AC4"/>
    <w:rsid w:val="004C04BB"/>
    <w:rsid w:val="004C05A4"/>
    <w:rsid w:val="004C30BE"/>
    <w:rsid w:val="004C4C97"/>
    <w:rsid w:val="004C566B"/>
    <w:rsid w:val="004C6C66"/>
    <w:rsid w:val="004D052D"/>
    <w:rsid w:val="004D0F9B"/>
    <w:rsid w:val="004D1F6C"/>
    <w:rsid w:val="004D39E6"/>
    <w:rsid w:val="004D3CED"/>
    <w:rsid w:val="004D42B3"/>
    <w:rsid w:val="004D43EE"/>
    <w:rsid w:val="004D46F1"/>
    <w:rsid w:val="004D57FD"/>
    <w:rsid w:val="004E0A92"/>
    <w:rsid w:val="004E0F22"/>
    <w:rsid w:val="004E2382"/>
    <w:rsid w:val="004E4FBA"/>
    <w:rsid w:val="004E6E16"/>
    <w:rsid w:val="004F04E3"/>
    <w:rsid w:val="004F26AC"/>
    <w:rsid w:val="004F356E"/>
    <w:rsid w:val="004F3611"/>
    <w:rsid w:val="004F52F5"/>
    <w:rsid w:val="004F62EA"/>
    <w:rsid w:val="005011D3"/>
    <w:rsid w:val="00502046"/>
    <w:rsid w:val="005034F4"/>
    <w:rsid w:val="0050411D"/>
    <w:rsid w:val="00507835"/>
    <w:rsid w:val="00507BFB"/>
    <w:rsid w:val="005125D4"/>
    <w:rsid w:val="00513628"/>
    <w:rsid w:val="00513BF0"/>
    <w:rsid w:val="005152E9"/>
    <w:rsid w:val="005203A2"/>
    <w:rsid w:val="0052083B"/>
    <w:rsid w:val="00521FDE"/>
    <w:rsid w:val="00522A17"/>
    <w:rsid w:val="00522DB9"/>
    <w:rsid w:val="00524986"/>
    <w:rsid w:val="00525C23"/>
    <w:rsid w:val="00525F80"/>
    <w:rsid w:val="005264E6"/>
    <w:rsid w:val="00530382"/>
    <w:rsid w:val="0053049A"/>
    <w:rsid w:val="00530B35"/>
    <w:rsid w:val="005314B6"/>
    <w:rsid w:val="005324E4"/>
    <w:rsid w:val="005330A6"/>
    <w:rsid w:val="005331EB"/>
    <w:rsid w:val="00533301"/>
    <w:rsid w:val="00533563"/>
    <w:rsid w:val="005343D0"/>
    <w:rsid w:val="005349FF"/>
    <w:rsid w:val="0053504F"/>
    <w:rsid w:val="00535FEE"/>
    <w:rsid w:val="00536503"/>
    <w:rsid w:val="005378D3"/>
    <w:rsid w:val="005409DF"/>
    <w:rsid w:val="0054180C"/>
    <w:rsid w:val="00542B15"/>
    <w:rsid w:val="00543343"/>
    <w:rsid w:val="005434C9"/>
    <w:rsid w:val="005449A3"/>
    <w:rsid w:val="00544B3E"/>
    <w:rsid w:val="00550907"/>
    <w:rsid w:val="00551DE4"/>
    <w:rsid w:val="005537BB"/>
    <w:rsid w:val="00557CF0"/>
    <w:rsid w:val="00557D3D"/>
    <w:rsid w:val="00560D8B"/>
    <w:rsid w:val="00562288"/>
    <w:rsid w:val="0056297A"/>
    <w:rsid w:val="00567584"/>
    <w:rsid w:val="00570C29"/>
    <w:rsid w:val="0057155E"/>
    <w:rsid w:val="0057322D"/>
    <w:rsid w:val="005765DA"/>
    <w:rsid w:val="00577487"/>
    <w:rsid w:val="00581AA8"/>
    <w:rsid w:val="0058298A"/>
    <w:rsid w:val="0058744F"/>
    <w:rsid w:val="00590D48"/>
    <w:rsid w:val="005924FD"/>
    <w:rsid w:val="005933EF"/>
    <w:rsid w:val="005938FF"/>
    <w:rsid w:val="00593A3F"/>
    <w:rsid w:val="00594149"/>
    <w:rsid w:val="00596663"/>
    <w:rsid w:val="00597413"/>
    <w:rsid w:val="005A0C87"/>
    <w:rsid w:val="005A25C9"/>
    <w:rsid w:val="005A3C3A"/>
    <w:rsid w:val="005A4533"/>
    <w:rsid w:val="005A5E9E"/>
    <w:rsid w:val="005A654E"/>
    <w:rsid w:val="005A6778"/>
    <w:rsid w:val="005A6BE1"/>
    <w:rsid w:val="005A7DA0"/>
    <w:rsid w:val="005B0A19"/>
    <w:rsid w:val="005B0EF8"/>
    <w:rsid w:val="005B138B"/>
    <w:rsid w:val="005B3064"/>
    <w:rsid w:val="005B41CB"/>
    <w:rsid w:val="005B5970"/>
    <w:rsid w:val="005B743E"/>
    <w:rsid w:val="005C1D88"/>
    <w:rsid w:val="005C27EE"/>
    <w:rsid w:val="005C4117"/>
    <w:rsid w:val="005C4267"/>
    <w:rsid w:val="005C43F3"/>
    <w:rsid w:val="005C6D11"/>
    <w:rsid w:val="005D0585"/>
    <w:rsid w:val="005D2765"/>
    <w:rsid w:val="005D3D6F"/>
    <w:rsid w:val="005D59A7"/>
    <w:rsid w:val="005D6F91"/>
    <w:rsid w:val="005D7699"/>
    <w:rsid w:val="005E044E"/>
    <w:rsid w:val="005E7E01"/>
    <w:rsid w:val="005F3B15"/>
    <w:rsid w:val="005F3E7C"/>
    <w:rsid w:val="005F46B8"/>
    <w:rsid w:val="005F4852"/>
    <w:rsid w:val="006002A5"/>
    <w:rsid w:val="006019B4"/>
    <w:rsid w:val="00602B3B"/>
    <w:rsid w:val="0060447A"/>
    <w:rsid w:val="00604A10"/>
    <w:rsid w:val="006073BF"/>
    <w:rsid w:val="00611B96"/>
    <w:rsid w:val="00613C2D"/>
    <w:rsid w:val="00614F83"/>
    <w:rsid w:val="006212E3"/>
    <w:rsid w:val="006218DD"/>
    <w:rsid w:val="00622CDC"/>
    <w:rsid w:val="0062454D"/>
    <w:rsid w:val="00624A8C"/>
    <w:rsid w:val="00626CEF"/>
    <w:rsid w:val="00627776"/>
    <w:rsid w:val="00630918"/>
    <w:rsid w:val="00631D55"/>
    <w:rsid w:val="006329DA"/>
    <w:rsid w:val="00633BC5"/>
    <w:rsid w:val="00634AF4"/>
    <w:rsid w:val="00635CB0"/>
    <w:rsid w:val="00636378"/>
    <w:rsid w:val="006402DD"/>
    <w:rsid w:val="00641A7B"/>
    <w:rsid w:val="00642635"/>
    <w:rsid w:val="00642696"/>
    <w:rsid w:val="00643CC7"/>
    <w:rsid w:val="006449F3"/>
    <w:rsid w:val="00645A58"/>
    <w:rsid w:val="00650B2A"/>
    <w:rsid w:val="00653C8B"/>
    <w:rsid w:val="00653C9E"/>
    <w:rsid w:val="0065403B"/>
    <w:rsid w:val="00654959"/>
    <w:rsid w:val="00654DEA"/>
    <w:rsid w:val="00655330"/>
    <w:rsid w:val="006557D4"/>
    <w:rsid w:val="006557FC"/>
    <w:rsid w:val="00656112"/>
    <w:rsid w:val="006572FC"/>
    <w:rsid w:val="0065761F"/>
    <w:rsid w:val="00661D40"/>
    <w:rsid w:val="00662876"/>
    <w:rsid w:val="00663B7D"/>
    <w:rsid w:val="00663BAF"/>
    <w:rsid w:val="00665418"/>
    <w:rsid w:val="00665B44"/>
    <w:rsid w:val="00665C7E"/>
    <w:rsid w:val="006667F8"/>
    <w:rsid w:val="00666CFE"/>
    <w:rsid w:val="00667946"/>
    <w:rsid w:val="0067098E"/>
    <w:rsid w:val="00671958"/>
    <w:rsid w:val="00671C25"/>
    <w:rsid w:val="00671CF6"/>
    <w:rsid w:val="00673E13"/>
    <w:rsid w:val="006759BE"/>
    <w:rsid w:val="00675E47"/>
    <w:rsid w:val="00675F60"/>
    <w:rsid w:val="006778C5"/>
    <w:rsid w:val="00680556"/>
    <w:rsid w:val="0068100D"/>
    <w:rsid w:val="00681BD5"/>
    <w:rsid w:val="00682506"/>
    <w:rsid w:val="0068548C"/>
    <w:rsid w:val="00686A13"/>
    <w:rsid w:val="00687042"/>
    <w:rsid w:val="0068787F"/>
    <w:rsid w:val="00690111"/>
    <w:rsid w:val="00691824"/>
    <w:rsid w:val="00694ABE"/>
    <w:rsid w:val="006975A9"/>
    <w:rsid w:val="006A0190"/>
    <w:rsid w:val="006A0232"/>
    <w:rsid w:val="006A137A"/>
    <w:rsid w:val="006A46BF"/>
    <w:rsid w:val="006A473B"/>
    <w:rsid w:val="006A4E2A"/>
    <w:rsid w:val="006A5294"/>
    <w:rsid w:val="006A5A15"/>
    <w:rsid w:val="006A7269"/>
    <w:rsid w:val="006B056B"/>
    <w:rsid w:val="006B2836"/>
    <w:rsid w:val="006B4441"/>
    <w:rsid w:val="006B5E43"/>
    <w:rsid w:val="006B7022"/>
    <w:rsid w:val="006B7578"/>
    <w:rsid w:val="006C174C"/>
    <w:rsid w:val="006C1ED9"/>
    <w:rsid w:val="006C2207"/>
    <w:rsid w:val="006C2895"/>
    <w:rsid w:val="006C520A"/>
    <w:rsid w:val="006C5D1A"/>
    <w:rsid w:val="006C7ABF"/>
    <w:rsid w:val="006D0856"/>
    <w:rsid w:val="006D54BD"/>
    <w:rsid w:val="006D65CC"/>
    <w:rsid w:val="006E163C"/>
    <w:rsid w:val="006E2D46"/>
    <w:rsid w:val="006E3083"/>
    <w:rsid w:val="006E3E55"/>
    <w:rsid w:val="006E6A38"/>
    <w:rsid w:val="006F070D"/>
    <w:rsid w:val="006F2DD0"/>
    <w:rsid w:val="006F4D54"/>
    <w:rsid w:val="006F558A"/>
    <w:rsid w:val="006F6D5B"/>
    <w:rsid w:val="006F7602"/>
    <w:rsid w:val="00703563"/>
    <w:rsid w:val="007063AD"/>
    <w:rsid w:val="0070696C"/>
    <w:rsid w:val="007100C3"/>
    <w:rsid w:val="007115B1"/>
    <w:rsid w:val="00712108"/>
    <w:rsid w:val="00713951"/>
    <w:rsid w:val="00716105"/>
    <w:rsid w:val="0072055D"/>
    <w:rsid w:val="007238EB"/>
    <w:rsid w:val="00724434"/>
    <w:rsid w:val="00730233"/>
    <w:rsid w:val="00732881"/>
    <w:rsid w:val="00732A65"/>
    <w:rsid w:val="007353A5"/>
    <w:rsid w:val="00736AAF"/>
    <w:rsid w:val="0074005E"/>
    <w:rsid w:val="00741173"/>
    <w:rsid w:val="00742491"/>
    <w:rsid w:val="00743122"/>
    <w:rsid w:val="0074387A"/>
    <w:rsid w:val="00747DB2"/>
    <w:rsid w:val="00750AFE"/>
    <w:rsid w:val="007515AC"/>
    <w:rsid w:val="00753459"/>
    <w:rsid w:val="00754904"/>
    <w:rsid w:val="00755BED"/>
    <w:rsid w:val="00755EC7"/>
    <w:rsid w:val="00757853"/>
    <w:rsid w:val="0076059B"/>
    <w:rsid w:val="007623C0"/>
    <w:rsid w:val="0076398B"/>
    <w:rsid w:val="0076634A"/>
    <w:rsid w:val="00770C66"/>
    <w:rsid w:val="00770D91"/>
    <w:rsid w:val="007713DD"/>
    <w:rsid w:val="00771F4B"/>
    <w:rsid w:val="00774E0B"/>
    <w:rsid w:val="00775895"/>
    <w:rsid w:val="007762F7"/>
    <w:rsid w:val="00776762"/>
    <w:rsid w:val="0077778E"/>
    <w:rsid w:val="00780798"/>
    <w:rsid w:val="0078662B"/>
    <w:rsid w:val="007869D8"/>
    <w:rsid w:val="00786BFA"/>
    <w:rsid w:val="007878E5"/>
    <w:rsid w:val="00787F48"/>
    <w:rsid w:val="007903F7"/>
    <w:rsid w:val="00790892"/>
    <w:rsid w:val="007914BB"/>
    <w:rsid w:val="007A0234"/>
    <w:rsid w:val="007A0A35"/>
    <w:rsid w:val="007A16DF"/>
    <w:rsid w:val="007A2151"/>
    <w:rsid w:val="007A2319"/>
    <w:rsid w:val="007A3200"/>
    <w:rsid w:val="007A34DE"/>
    <w:rsid w:val="007A50B7"/>
    <w:rsid w:val="007A60AA"/>
    <w:rsid w:val="007A6A8D"/>
    <w:rsid w:val="007B0382"/>
    <w:rsid w:val="007B0FCD"/>
    <w:rsid w:val="007B3B99"/>
    <w:rsid w:val="007B435E"/>
    <w:rsid w:val="007B4F91"/>
    <w:rsid w:val="007B5691"/>
    <w:rsid w:val="007B5C2F"/>
    <w:rsid w:val="007B6547"/>
    <w:rsid w:val="007B6DAB"/>
    <w:rsid w:val="007C0592"/>
    <w:rsid w:val="007C11C5"/>
    <w:rsid w:val="007C1A05"/>
    <w:rsid w:val="007C3A8F"/>
    <w:rsid w:val="007C5665"/>
    <w:rsid w:val="007C6B8F"/>
    <w:rsid w:val="007D2D6A"/>
    <w:rsid w:val="007D44BC"/>
    <w:rsid w:val="007D71AB"/>
    <w:rsid w:val="007E0023"/>
    <w:rsid w:val="007E1920"/>
    <w:rsid w:val="007E4D8B"/>
    <w:rsid w:val="007E5894"/>
    <w:rsid w:val="007E5FAA"/>
    <w:rsid w:val="007F04B1"/>
    <w:rsid w:val="007F18D0"/>
    <w:rsid w:val="007F239D"/>
    <w:rsid w:val="007F2B18"/>
    <w:rsid w:val="007F5B83"/>
    <w:rsid w:val="007F5D7D"/>
    <w:rsid w:val="007F5E33"/>
    <w:rsid w:val="007F671B"/>
    <w:rsid w:val="00800914"/>
    <w:rsid w:val="008015E7"/>
    <w:rsid w:val="00804095"/>
    <w:rsid w:val="00804255"/>
    <w:rsid w:val="00805392"/>
    <w:rsid w:val="0080608A"/>
    <w:rsid w:val="00807136"/>
    <w:rsid w:val="00807869"/>
    <w:rsid w:val="008111E1"/>
    <w:rsid w:val="008125B7"/>
    <w:rsid w:val="0081285F"/>
    <w:rsid w:val="00813DDE"/>
    <w:rsid w:val="008143E7"/>
    <w:rsid w:val="00816541"/>
    <w:rsid w:val="0081788E"/>
    <w:rsid w:val="008207E7"/>
    <w:rsid w:val="00820C9B"/>
    <w:rsid w:val="0082241F"/>
    <w:rsid w:val="00823E2C"/>
    <w:rsid w:val="00824335"/>
    <w:rsid w:val="008247F3"/>
    <w:rsid w:val="00826ADA"/>
    <w:rsid w:val="00833E04"/>
    <w:rsid w:val="0083444C"/>
    <w:rsid w:val="00834D1B"/>
    <w:rsid w:val="008363D2"/>
    <w:rsid w:val="00837919"/>
    <w:rsid w:val="00837D58"/>
    <w:rsid w:val="00840098"/>
    <w:rsid w:val="00840258"/>
    <w:rsid w:val="008407B8"/>
    <w:rsid w:val="0084358B"/>
    <w:rsid w:val="00846E1A"/>
    <w:rsid w:val="00847093"/>
    <w:rsid w:val="0085041E"/>
    <w:rsid w:val="00850F1B"/>
    <w:rsid w:val="00853085"/>
    <w:rsid w:val="008554B8"/>
    <w:rsid w:val="008555EB"/>
    <w:rsid w:val="00855B51"/>
    <w:rsid w:val="00856490"/>
    <w:rsid w:val="00862073"/>
    <w:rsid w:val="0086246E"/>
    <w:rsid w:val="00862C15"/>
    <w:rsid w:val="00864A3B"/>
    <w:rsid w:val="00866207"/>
    <w:rsid w:val="00870CCD"/>
    <w:rsid w:val="00870D10"/>
    <w:rsid w:val="008725D0"/>
    <w:rsid w:val="0087451B"/>
    <w:rsid w:val="00874740"/>
    <w:rsid w:val="00875965"/>
    <w:rsid w:val="00875B7F"/>
    <w:rsid w:val="00875FA7"/>
    <w:rsid w:val="00880DE1"/>
    <w:rsid w:val="008818EF"/>
    <w:rsid w:val="00884008"/>
    <w:rsid w:val="00884F66"/>
    <w:rsid w:val="0089087F"/>
    <w:rsid w:val="00891E0C"/>
    <w:rsid w:val="00892E94"/>
    <w:rsid w:val="00893C09"/>
    <w:rsid w:val="00895164"/>
    <w:rsid w:val="00895E83"/>
    <w:rsid w:val="00896FF9"/>
    <w:rsid w:val="008A1F23"/>
    <w:rsid w:val="008A245B"/>
    <w:rsid w:val="008A366A"/>
    <w:rsid w:val="008A453B"/>
    <w:rsid w:val="008A52C8"/>
    <w:rsid w:val="008B36F1"/>
    <w:rsid w:val="008B47C5"/>
    <w:rsid w:val="008C068A"/>
    <w:rsid w:val="008C0E68"/>
    <w:rsid w:val="008C2E45"/>
    <w:rsid w:val="008C4761"/>
    <w:rsid w:val="008C4F14"/>
    <w:rsid w:val="008D3004"/>
    <w:rsid w:val="008D3AD4"/>
    <w:rsid w:val="008D5CC5"/>
    <w:rsid w:val="008D70F6"/>
    <w:rsid w:val="008E33D8"/>
    <w:rsid w:val="008E3EBE"/>
    <w:rsid w:val="008E5699"/>
    <w:rsid w:val="008E654B"/>
    <w:rsid w:val="008F2B48"/>
    <w:rsid w:val="008F2FDE"/>
    <w:rsid w:val="008F37D0"/>
    <w:rsid w:val="008F5024"/>
    <w:rsid w:val="008F55E2"/>
    <w:rsid w:val="009017C6"/>
    <w:rsid w:val="0090275D"/>
    <w:rsid w:val="00903A30"/>
    <w:rsid w:val="00903D9C"/>
    <w:rsid w:val="00905E46"/>
    <w:rsid w:val="00906C20"/>
    <w:rsid w:val="00907AE1"/>
    <w:rsid w:val="00910206"/>
    <w:rsid w:val="00910FFB"/>
    <w:rsid w:val="00912A2A"/>
    <w:rsid w:val="00913238"/>
    <w:rsid w:val="009155BC"/>
    <w:rsid w:val="00917B34"/>
    <w:rsid w:val="00920C57"/>
    <w:rsid w:val="00921BB7"/>
    <w:rsid w:val="0092211D"/>
    <w:rsid w:val="00922B33"/>
    <w:rsid w:val="00922E2E"/>
    <w:rsid w:val="00923629"/>
    <w:rsid w:val="009236DC"/>
    <w:rsid w:val="00923D49"/>
    <w:rsid w:val="00933E9A"/>
    <w:rsid w:val="0093400D"/>
    <w:rsid w:val="00937AF8"/>
    <w:rsid w:val="00941202"/>
    <w:rsid w:val="00941DA0"/>
    <w:rsid w:val="009424D0"/>
    <w:rsid w:val="009428A7"/>
    <w:rsid w:val="00945480"/>
    <w:rsid w:val="009455A1"/>
    <w:rsid w:val="00946759"/>
    <w:rsid w:val="009469EE"/>
    <w:rsid w:val="0095179D"/>
    <w:rsid w:val="00952BD8"/>
    <w:rsid w:val="009540D8"/>
    <w:rsid w:val="00955685"/>
    <w:rsid w:val="009605B8"/>
    <w:rsid w:val="00963D60"/>
    <w:rsid w:val="009648C0"/>
    <w:rsid w:val="009659DC"/>
    <w:rsid w:val="009678D1"/>
    <w:rsid w:val="0097102F"/>
    <w:rsid w:val="009725EB"/>
    <w:rsid w:val="00973962"/>
    <w:rsid w:val="00973B0F"/>
    <w:rsid w:val="00976F27"/>
    <w:rsid w:val="009808D1"/>
    <w:rsid w:val="0098175F"/>
    <w:rsid w:val="00982D88"/>
    <w:rsid w:val="00984152"/>
    <w:rsid w:val="0099229C"/>
    <w:rsid w:val="00994077"/>
    <w:rsid w:val="00994CA5"/>
    <w:rsid w:val="009950D3"/>
    <w:rsid w:val="009952EC"/>
    <w:rsid w:val="00996A64"/>
    <w:rsid w:val="0099748B"/>
    <w:rsid w:val="009A01E6"/>
    <w:rsid w:val="009A16AF"/>
    <w:rsid w:val="009A273D"/>
    <w:rsid w:val="009A4272"/>
    <w:rsid w:val="009A43ED"/>
    <w:rsid w:val="009A52CA"/>
    <w:rsid w:val="009A5E25"/>
    <w:rsid w:val="009A605E"/>
    <w:rsid w:val="009A641D"/>
    <w:rsid w:val="009B079D"/>
    <w:rsid w:val="009B142B"/>
    <w:rsid w:val="009B1FF8"/>
    <w:rsid w:val="009B5816"/>
    <w:rsid w:val="009B65AE"/>
    <w:rsid w:val="009C1223"/>
    <w:rsid w:val="009C14AE"/>
    <w:rsid w:val="009C1776"/>
    <w:rsid w:val="009C2860"/>
    <w:rsid w:val="009C3BD6"/>
    <w:rsid w:val="009C3DFE"/>
    <w:rsid w:val="009C3FC6"/>
    <w:rsid w:val="009C4891"/>
    <w:rsid w:val="009C5CE7"/>
    <w:rsid w:val="009C5F19"/>
    <w:rsid w:val="009D0A6D"/>
    <w:rsid w:val="009D17D5"/>
    <w:rsid w:val="009D19EE"/>
    <w:rsid w:val="009D236A"/>
    <w:rsid w:val="009D42B2"/>
    <w:rsid w:val="009D6F5F"/>
    <w:rsid w:val="009D7561"/>
    <w:rsid w:val="009E25A6"/>
    <w:rsid w:val="009E359D"/>
    <w:rsid w:val="009E3FC9"/>
    <w:rsid w:val="009E5BB2"/>
    <w:rsid w:val="009E5C32"/>
    <w:rsid w:val="009E6192"/>
    <w:rsid w:val="009E739D"/>
    <w:rsid w:val="009F032B"/>
    <w:rsid w:val="009F0944"/>
    <w:rsid w:val="009F18DC"/>
    <w:rsid w:val="009F1A60"/>
    <w:rsid w:val="009F2B5F"/>
    <w:rsid w:val="009F2F26"/>
    <w:rsid w:val="009F2FD3"/>
    <w:rsid w:val="00A02553"/>
    <w:rsid w:val="00A0307B"/>
    <w:rsid w:val="00A03B97"/>
    <w:rsid w:val="00A04723"/>
    <w:rsid w:val="00A05D47"/>
    <w:rsid w:val="00A06C63"/>
    <w:rsid w:val="00A07DEE"/>
    <w:rsid w:val="00A11CC3"/>
    <w:rsid w:val="00A1355B"/>
    <w:rsid w:val="00A1534C"/>
    <w:rsid w:val="00A15BF8"/>
    <w:rsid w:val="00A16F5C"/>
    <w:rsid w:val="00A204E8"/>
    <w:rsid w:val="00A217A0"/>
    <w:rsid w:val="00A220E8"/>
    <w:rsid w:val="00A237A3"/>
    <w:rsid w:val="00A24242"/>
    <w:rsid w:val="00A31622"/>
    <w:rsid w:val="00A33F27"/>
    <w:rsid w:val="00A3415B"/>
    <w:rsid w:val="00A35458"/>
    <w:rsid w:val="00A36B3A"/>
    <w:rsid w:val="00A37DA4"/>
    <w:rsid w:val="00A40074"/>
    <w:rsid w:val="00A40746"/>
    <w:rsid w:val="00A41DC4"/>
    <w:rsid w:val="00A42264"/>
    <w:rsid w:val="00A42445"/>
    <w:rsid w:val="00A424D2"/>
    <w:rsid w:val="00A46539"/>
    <w:rsid w:val="00A466EA"/>
    <w:rsid w:val="00A505E1"/>
    <w:rsid w:val="00A50B43"/>
    <w:rsid w:val="00A50E82"/>
    <w:rsid w:val="00A51C18"/>
    <w:rsid w:val="00A52EA0"/>
    <w:rsid w:val="00A56EC1"/>
    <w:rsid w:val="00A60197"/>
    <w:rsid w:val="00A617B4"/>
    <w:rsid w:val="00A62B7F"/>
    <w:rsid w:val="00A64A25"/>
    <w:rsid w:val="00A654EC"/>
    <w:rsid w:val="00A65752"/>
    <w:rsid w:val="00A6718C"/>
    <w:rsid w:val="00A67674"/>
    <w:rsid w:val="00A67818"/>
    <w:rsid w:val="00A71EC7"/>
    <w:rsid w:val="00A729CF"/>
    <w:rsid w:val="00A766C7"/>
    <w:rsid w:val="00A83196"/>
    <w:rsid w:val="00A8344B"/>
    <w:rsid w:val="00A8392A"/>
    <w:rsid w:val="00A90A66"/>
    <w:rsid w:val="00A93480"/>
    <w:rsid w:val="00A94123"/>
    <w:rsid w:val="00A94AB3"/>
    <w:rsid w:val="00A95595"/>
    <w:rsid w:val="00A970FC"/>
    <w:rsid w:val="00A97E01"/>
    <w:rsid w:val="00AA1751"/>
    <w:rsid w:val="00AA52F7"/>
    <w:rsid w:val="00AA5D23"/>
    <w:rsid w:val="00AA5EB1"/>
    <w:rsid w:val="00AA70D4"/>
    <w:rsid w:val="00AB1C60"/>
    <w:rsid w:val="00AB2CA1"/>
    <w:rsid w:val="00AB403E"/>
    <w:rsid w:val="00AB4054"/>
    <w:rsid w:val="00AB449E"/>
    <w:rsid w:val="00AB4D9F"/>
    <w:rsid w:val="00AB68A3"/>
    <w:rsid w:val="00AB7060"/>
    <w:rsid w:val="00AB778F"/>
    <w:rsid w:val="00AC3090"/>
    <w:rsid w:val="00AC3733"/>
    <w:rsid w:val="00AC41DF"/>
    <w:rsid w:val="00AC532C"/>
    <w:rsid w:val="00AC5D5B"/>
    <w:rsid w:val="00AD06EC"/>
    <w:rsid w:val="00AD0DB4"/>
    <w:rsid w:val="00AD2506"/>
    <w:rsid w:val="00AD4A74"/>
    <w:rsid w:val="00AD565F"/>
    <w:rsid w:val="00AD5FAD"/>
    <w:rsid w:val="00AE162F"/>
    <w:rsid w:val="00AE5CFF"/>
    <w:rsid w:val="00AE6101"/>
    <w:rsid w:val="00AE72BA"/>
    <w:rsid w:val="00AF092F"/>
    <w:rsid w:val="00AF11A6"/>
    <w:rsid w:val="00AF46FA"/>
    <w:rsid w:val="00AF5CE2"/>
    <w:rsid w:val="00AF6B3E"/>
    <w:rsid w:val="00B01C44"/>
    <w:rsid w:val="00B0208B"/>
    <w:rsid w:val="00B02FF1"/>
    <w:rsid w:val="00B1099F"/>
    <w:rsid w:val="00B11E65"/>
    <w:rsid w:val="00B125ED"/>
    <w:rsid w:val="00B128C1"/>
    <w:rsid w:val="00B16111"/>
    <w:rsid w:val="00B163F1"/>
    <w:rsid w:val="00B16EA8"/>
    <w:rsid w:val="00B20A96"/>
    <w:rsid w:val="00B210CC"/>
    <w:rsid w:val="00B23940"/>
    <w:rsid w:val="00B24FED"/>
    <w:rsid w:val="00B24FFD"/>
    <w:rsid w:val="00B258DC"/>
    <w:rsid w:val="00B32275"/>
    <w:rsid w:val="00B32566"/>
    <w:rsid w:val="00B32BC4"/>
    <w:rsid w:val="00B32FDD"/>
    <w:rsid w:val="00B35A3A"/>
    <w:rsid w:val="00B41B1E"/>
    <w:rsid w:val="00B4715D"/>
    <w:rsid w:val="00B47D66"/>
    <w:rsid w:val="00B50650"/>
    <w:rsid w:val="00B50ED1"/>
    <w:rsid w:val="00B62B01"/>
    <w:rsid w:val="00B67E98"/>
    <w:rsid w:val="00B705C7"/>
    <w:rsid w:val="00B713DF"/>
    <w:rsid w:val="00B726C9"/>
    <w:rsid w:val="00B72DC9"/>
    <w:rsid w:val="00B76552"/>
    <w:rsid w:val="00B77065"/>
    <w:rsid w:val="00B802F3"/>
    <w:rsid w:val="00B824B6"/>
    <w:rsid w:val="00B83308"/>
    <w:rsid w:val="00B84421"/>
    <w:rsid w:val="00B84598"/>
    <w:rsid w:val="00B85071"/>
    <w:rsid w:val="00B852F1"/>
    <w:rsid w:val="00B86811"/>
    <w:rsid w:val="00B872E7"/>
    <w:rsid w:val="00B87769"/>
    <w:rsid w:val="00B879DB"/>
    <w:rsid w:val="00B94423"/>
    <w:rsid w:val="00B95223"/>
    <w:rsid w:val="00B96009"/>
    <w:rsid w:val="00BA3BD2"/>
    <w:rsid w:val="00BA460C"/>
    <w:rsid w:val="00BB2259"/>
    <w:rsid w:val="00BB708E"/>
    <w:rsid w:val="00BB7C78"/>
    <w:rsid w:val="00BC07E0"/>
    <w:rsid w:val="00BC21D4"/>
    <w:rsid w:val="00BC297B"/>
    <w:rsid w:val="00BC4D91"/>
    <w:rsid w:val="00BC58B0"/>
    <w:rsid w:val="00BC5BA9"/>
    <w:rsid w:val="00BC61E0"/>
    <w:rsid w:val="00BD0F92"/>
    <w:rsid w:val="00BD138E"/>
    <w:rsid w:val="00BD1C3F"/>
    <w:rsid w:val="00BD2B3B"/>
    <w:rsid w:val="00BD2C14"/>
    <w:rsid w:val="00BD345C"/>
    <w:rsid w:val="00BD441F"/>
    <w:rsid w:val="00BD4F74"/>
    <w:rsid w:val="00BD55DE"/>
    <w:rsid w:val="00BD777B"/>
    <w:rsid w:val="00BD7ECC"/>
    <w:rsid w:val="00BE0A46"/>
    <w:rsid w:val="00BE0AA0"/>
    <w:rsid w:val="00BE0BF7"/>
    <w:rsid w:val="00BE0CFB"/>
    <w:rsid w:val="00BE22AA"/>
    <w:rsid w:val="00BE2361"/>
    <w:rsid w:val="00BE3FBA"/>
    <w:rsid w:val="00BE5356"/>
    <w:rsid w:val="00BE720D"/>
    <w:rsid w:val="00BE749B"/>
    <w:rsid w:val="00BE7E67"/>
    <w:rsid w:val="00BF02A0"/>
    <w:rsid w:val="00BF191C"/>
    <w:rsid w:val="00BF217E"/>
    <w:rsid w:val="00BF2D7D"/>
    <w:rsid w:val="00BF3256"/>
    <w:rsid w:val="00BF45D1"/>
    <w:rsid w:val="00BF580F"/>
    <w:rsid w:val="00BF60A5"/>
    <w:rsid w:val="00BF7CA9"/>
    <w:rsid w:val="00C00C32"/>
    <w:rsid w:val="00C01ED3"/>
    <w:rsid w:val="00C040D2"/>
    <w:rsid w:val="00C045E0"/>
    <w:rsid w:val="00C04D8C"/>
    <w:rsid w:val="00C05318"/>
    <w:rsid w:val="00C067AC"/>
    <w:rsid w:val="00C06D99"/>
    <w:rsid w:val="00C07185"/>
    <w:rsid w:val="00C07B75"/>
    <w:rsid w:val="00C13711"/>
    <w:rsid w:val="00C13D47"/>
    <w:rsid w:val="00C155ED"/>
    <w:rsid w:val="00C15B32"/>
    <w:rsid w:val="00C2024A"/>
    <w:rsid w:val="00C220D0"/>
    <w:rsid w:val="00C227F3"/>
    <w:rsid w:val="00C23AF7"/>
    <w:rsid w:val="00C267F9"/>
    <w:rsid w:val="00C26E78"/>
    <w:rsid w:val="00C27131"/>
    <w:rsid w:val="00C27A5E"/>
    <w:rsid w:val="00C30AA5"/>
    <w:rsid w:val="00C33C7F"/>
    <w:rsid w:val="00C34251"/>
    <w:rsid w:val="00C34AD6"/>
    <w:rsid w:val="00C35458"/>
    <w:rsid w:val="00C40D80"/>
    <w:rsid w:val="00C42934"/>
    <w:rsid w:val="00C44502"/>
    <w:rsid w:val="00C445F6"/>
    <w:rsid w:val="00C475E8"/>
    <w:rsid w:val="00C518C6"/>
    <w:rsid w:val="00C56561"/>
    <w:rsid w:val="00C57F84"/>
    <w:rsid w:val="00C61B51"/>
    <w:rsid w:val="00C637F2"/>
    <w:rsid w:val="00C64C2D"/>
    <w:rsid w:val="00C6553D"/>
    <w:rsid w:val="00C66EF2"/>
    <w:rsid w:val="00C67B24"/>
    <w:rsid w:val="00C67F84"/>
    <w:rsid w:val="00C70D35"/>
    <w:rsid w:val="00C71B81"/>
    <w:rsid w:val="00C720AE"/>
    <w:rsid w:val="00C73EE7"/>
    <w:rsid w:val="00C7431B"/>
    <w:rsid w:val="00C75707"/>
    <w:rsid w:val="00C76866"/>
    <w:rsid w:val="00C81699"/>
    <w:rsid w:val="00C816CC"/>
    <w:rsid w:val="00C81907"/>
    <w:rsid w:val="00C830DA"/>
    <w:rsid w:val="00C85A3E"/>
    <w:rsid w:val="00C868C4"/>
    <w:rsid w:val="00C873DE"/>
    <w:rsid w:val="00C918D8"/>
    <w:rsid w:val="00C92059"/>
    <w:rsid w:val="00C92273"/>
    <w:rsid w:val="00C93ADD"/>
    <w:rsid w:val="00C94752"/>
    <w:rsid w:val="00C9671D"/>
    <w:rsid w:val="00C96EA2"/>
    <w:rsid w:val="00C97828"/>
    <w:rsid w:val="00CA023C"/>
    <w:rsid w:val="00CA13CC"/>
    <w:rsid w:val="00CA1E44"/>
    <w:rsid w:val="00CA454F"/>
    <w:rsid w:val="00CA7E76"/>
    <w:rsid w:val="00CB2A2A"/>
    <w:rsid w:val="00CB36C3"/>
    <w:rsid w:val="00CC0ED6"/>
    <w:rsid w:val="00CC5036"/>
    <w:rsid w:val="00CC6C44"/>
    <w:rsid w:val="00CC6F3C"/>
    <w:rsid w:val="00CC71C4"/>
    <w:rsid w:val="00CC7671"/>
    <w:rsid w:val="00CD00A4"/>
    <w:rsid w:val="00CD066C"/>
    <w:rsid w:val="00CD0C0F"/>
    <w:rsid w:val="00CD1959"/>
    <w:rsid w:val="00CD3315"/>
    <w:rsid w:val="00CD4401"/>
    <w:rsid w:val="00CD5092"/>
    <w:rsid w:val="00CD5622"/>
    <w:rsid w:val="00CD75AD"/>
    <w:rsid w:val="00CE28CB"/>
    <w:rsid w:val="00CE2AD0"/>
    <w:rsid w:val="00CE3761"/>
    <w:rsid w:val="00CE68C7"/>
    <w:rsid w:val="00CF345D"/>
    <w:rsid w:val="00CF6A20"/>
    <w:rsid w:val="00CF6A99"/>
    <w:rsid w:val="00D010E4"/>
    <w:rsid w:val="00D102F8"/>
    <w:rsid w:val="00D1171A"/>
    <w:rsid w:val="00D12E0E"/>
    <w:rsid w:val="00D174C5"/>
    <w:rsid w:val="00D17B65"/>
    <w:rsid w:val="00D22B0F"/>
    <w:rsid w:val="00D26143"/>
    <w:rsid w:val="00D31423"/>
    <w:rsid w:val="00D33DE1"/>
    <w:rsid w:val="00D3522E"/>
    <w:rsid w:val="00D35A09"/>
    <w:rsid w:val="00D36CA2"/>
    <w:rsid w:val="00D36D22"/>
    <w:rsid w:val="00D36FC7"/>
    <w:rsid w:val="00D40A5F"/>
    <w:rsid w:val="00D41F09"/>
    <w:rsid w:val="00D42952"/>
    <w:rsid w:val="00D4412A"/>
    <w:rsid w:val="00D503E1"/>
    <w:rsid w:val="00D509C1"/>
    <w:rsid w:val="00D50F75"/>
    <w:rsid w:val="00D5296E"/>
    <w:rsid w:val="00D53EF5"/>
    <w:rsid w:val="00D55575"/>
    <w:rsid w:val="00D57250"/>
    <w:rsid w:val="00D57C6A"/>
    <w:rsid w:val="00D60A78"/>
    <w:rsid w:val="00D63BA1"/>
    <w:rsid w:val="00D65392"/>
    <w:rsid w:val="00D669D1"/>
    <w:rsid w:val="00D710CA"/>
    <w:rsid w:val="00D716A5"/>
    <w:rsid w:val="00D73AFB"/>
    <w:rsid w:val="00D73DA8"/>
    <w:rsid w:val="00D759E9"/>
    <w:rsid w:val="00D81173"/>
    <w:rsid w:val="00D81565"/>
    <w:rsid w:val="00D817E2"/>
    <w:rsid w:val="00D86682"/>
    <w:rsid w:val="00D903DE"/>
    <w:rsid w:val="00D91596"/>
    <w:rsid w:val="00D91668"/>
    <w:rsid w:val="00D917AC"/>
    <w:rsid w:val="00D91946"/>
    <w:rsid w:val="00D935CE"/>
    <w:rsid w:val="00D948E0"/>
    <w:rsid w:val="00DA04F9"/>
    <w:rsid w:val="00DA3082"/>
    <w:rsid w:val="00DA3E89"/>
    <w:rsid w:val="00DA551A"/>
    <w:rsid w:val="00DA66B0"/>
    <w:rsid w:val="00DB1B6B"/>
    <w:rsid w:val="00DB270D"/>
    <w:rsid w:val="00DB283D"/>
    <w:rsid w:val="00DB5238"/>
    <w:rsid w:val="00DC4C30"/>
    <w:rsid w:val="00DC66D7"/>
    <w:rsid w:val="00DD100B"/>
    <w:rsid w:val="00DD1E02"/>
    <w:rsid w:val="00DD1E26"/>
    <w:rsid w:val="00DD3276"/>
    <w:rsid w:val="00DD3AAE"/>
    <w:rsid w:val="00DD3FC5"/>
    <w:rsid w:val="00DD49C8"/>
    <w:rsid w:val="00DD506D"/>
    <w:rsid w:val="00DD552F"/>
    <w:rsid w:val="00DD594D"/>
    <w:rsid w:val="00DD6D16"/>
    <w:rsid w:val="00DD78D3"/>
    <w:rsid w:val="00DE1514"/>
    <w:rsid w:val="00DE42D9"/>
    <w:rsid w:val="00DE5C04"/>
    <w:rsid w:val="00DE7783"/>
    <w:rsid w:val="00DF168C"/>
    <w:rsid w:val="00DF6B16"/>
    <w:rsid w:val="00E00A42"/>
    <w:rsid w:val="00E00AD2"/>
    <w:rsid w:val="00E0141C"/>
    <w:rsid w:val="00E02320"/>
    <w:rsid w:val="00E0262A"/>
    <w:rsid w:val="00E042C8"/>
    <w:rsid w:val="00E043C0"/>
    <w:rsid w:val="00E12E75"/>
    <w:rsid w:val="00E13643"/>
    <w:rsid w:val="00E15219"/>
    <w:rsid w:val="00E15891"/>
    <w:rsid w:val="00E169BE"/>
    <w:rsid w:val="00E21E35"/>
    <w:rsid w:val="00E22482"/>
    <w:rsid w:val="00E2390B"/>
    <w:rsid w:val="00E25802"/>
    <w:rsid w:val="00E31BFB"/>
    <w:rsid w:val="00E31E55"/>
    <w:rsid w:val="00E320E7"/>
    <w:rsid w:val="00E32CE8"/>
    <w:rsid w:val="00E331DC"/>
    <w:rsid w:val="00E33225"/>
    <w:rsid w:val="00E33AA1"/>
    <w:rsid w:val="00E341A2"/>
    <w:rsid w:val="00E375EC"/>
    <w:rsid w:val="00E40126"/>
    <w:rsid w:val="00E40B88"/>
    <w:rsid w:val="00E44C76"/>
    <w:rsid w:val="00E46D40"/>
    <w:rsid w:val="00E47B24"/>
    <w:rsid w:val="00E51C84"/>
    <w:rsid w:val="00E523F1"/>
    <w:rsid w:val="00E55452"/>
    <w:rsid w:val="00E57C00"/>
    <w:rsid w:val="00E62DC6"/>
    <w:rsid w:val="00E63257"/>
    <w:rsid w:val="00E634AB"/>
    <w:rsid w:val="00E65243"/>
    <w:rsid w:val="00E653FD"/>
    <w:rsid w:val="00E671C0"/>
    <w:rsid w:val="00E707E3"/>
    <w:rsid w:val="00E71599"/>
    <w:rsid w:val="00E71A46"/>
    <w:rsid w:val="00E726B6"/>
    <w:rsid w:val="00E73B2C"/>
    <w:rsid w:val="00E73D18"/>
    <w:rsid w:val="00E751E4"/>
    <w:rsid w:val="00E7594A"/>
    <w:rsid w:val="00E75D0F"/>
    <w:rsid w:val="00E766CF"/>
    <w:rsid w:val="00E8092C"/>
    <w:rsid w:val="00E80B4A"/>
    <w:rsid w:val="00E8192F"/>
    <w:rsid w:val="00E81D2A"/>
    <w:rsid w:val="00E82AE0"/>
    <w:rsid w:val="00E840AA"/>
    <w:rsid w:val="00E84348"/>
    <w:rsid w:val="00E8489C"/>
    <w:rsid w:val="00E84AF8"/>
    <w:rsid w:val="00E87BD2"/>
    <w:rsid w:val="00E90081"/>
    <w:rsid w:val="00E9084B"/>
    <w:rsid w:val="00E91B90"/>
    <w:rsid w:val="00E93F05"/>
    <w:rsid w:val="00E93FFE"/>
    <w:rsid w:val="00EA0149"/>
    <w:rsid w:val="00EA077A"/>
    <w:rsid w:val="00EA177A"/>
    <w:rsid w:val="00EA26A7"/>
    <w:rsid w:val="00EA2BB4"/>
    <w:rsid w:val="00EA3749"/>
    <w:rsid w:val="00EA4444"/>
    <w:rsid w:val="00EA499F"/>
    <w:rsid w:val="00EA6F05"/>
    <w:rsid w:val="00EB1468"/>
    <w:rsid w:val="00EB158F"/>
    <w:rsid w:val="00EB1F87"/>
    <w:rsid w:val="00EB3843"/>
    <w:rsid w:val="00EB43F7"/>
    <w:rsid w:val="00EB51E0"/>
    <w:rsid w:val="00EB59E1"/>
    <w:rsid w:val="00EB5BAF"/>
    <w:rsid w:val="00EB7147"/>
    <w:rsid w:val="00EB74BE"/>
    <w:rsid w:val="00EC47CD"/>
    <w:rsid w:val="00EC5948"/>
    <w:rsid w:val="00ED1172"/>
    <w:rsid w:val="00ED1FB6"/>
    <w:rsid w:val="00ED26B3"/>
    <w:rsid w:val="00ED41DF"/>
    <w:rsid w:val="00ED5788"/>
    <w:rsid w:val="00ED6DD2"/>
    <w:rsid w:val="00ED73F3"/>
    <w:rsid w:val="00EE2060"/>
    <w:rsid w:val="00EE2D1C"/>
    <w:rsid w:val="00EE4145"/>
    <w:rsid w:val="00EE4307"/>
    <w:rsid w:val="00EE574F"/>
    <w:rsid w:val="00EF0D26"/>
    <w:rsid w:val="00EF1B38"/>
    <w:rsid w:val="00EF3D23"/>
    <w:rsid w:val="00EF6659"/>
    <w:rsid w:val="00EF7D20"/>
    <w:rsid w:val="00F01B5B"/>
    <w:rsid w:val="00F02AE6"/>
    <w:rsid w:val="00F02DBE"/>
    <w:rsid w:val="00F03AA4"/>
    <w:rsid w:val="00F0652C"/>
    <w:rsid w:val="00F06B7D"/>
    <w:rsid w:val="00F105A4"/>
    <w:rsid w:val="00F10AC7"/>
    <w:rsid w:val="00F1196F"/>
    <w:rsid w:val="00F15152"/>
    <w:rsid w:val="00F16789"/>
    <w:rsid w:val="00F167A4"/>
    <w:rsid w:val="00F21406"/>
    <w:rsid w:val="00F24963"/>
    <w:rsid w:val="00F25506"/>
    <w:rsid w:val="00F26A92"/>
    <w:rsid w:val="00F27ADE"/>
    <w:rsid w:val="00F27AE0"/>
    <w:rsid w:val="00F32349"/>
    <w:rsid w:val="00F32FC9"/>
    <w:rsid w:val="00F33734"/>
    <w:rsid w:val="00F3428E"/>
    <w:rsid w:val="00F351BA"/>
    <w:rsid w:val="00F35B7A"/>
    <w:rsid w:val="00F43CCB"/>
    <w:rsid w:val="00F43D6C"/>
    <w:rsid w:val="00F45A1A"/>
    <w:rsid w:val="00F4621C"/>
    <w:rsid w:val="00F475CB"/>
    <w:rsid w:val="00F5052F"/>
    <w:rsid w:val="00F52389"/>
    <w:rsid w:val="00F56780"/>
    <w:rsid w:val="00F6303B"/>
    <w:rsid w:val="00F67FF1"/>
    <w:rsid w:val="00F703F0"/>
    <w:rsid w:val="00F704E3"/>
    <w:rsid w:val="00F72078"/>
    <w:rsid w:val="00F72BDE"/>
    <w:rsid w:val="00F758C6"/>
    <w:rsid w:val="00F772BB"/>
    <w:rsid w:val="00F85F13"/>
    <w:rsid w:val="00F869DC"/>
    <w:rsid w:val="00F90901"/>
    <w:rsid w:val="00F90EB5"/>
    <w:rsid w:val="00F9113E"/>
    <w:rsid w:val="00F922F8"/>
    <w:rsid w:val="00F9239C"/>
    <w:rsid w:val="00F93BBB"/>
    <w:rsid w:val="00F94FCF"/>
    <w:rsid w:val="00F9552E"/>
    <w:rsid w:val="00FA093D"/>
    <w:rsid w:val="00FA433B"/>
    <w:rsid w:val="00FA494D"/>
    <w:rsid w:val="00FA4CB3"/>
    <w:rsid w:val="00FA4F99"/>
    <w:rsid w:val="00FA6D80"/>
    <w:rsid w:val="00FA72F3"/>
    <w:rsid w:val="00FB0637"/>
    <w:rsid w:val="00FB0762"/>
    <w:rsid w:val="00FB0A64"/>
    <w:rsid w:val="00FB4BB4"/>
    <w:rsid w:val="00FB66BA"/>
    <w:rsid w:val="00FB7F79"/>
    <w:rsid w:val="00FC03D6"/>
    <w:rsid w:val="00FC3D11"/>
    <w:rsid w:val="00FC4DEA"/>
    <w:rsid w:val="00FC4FF0"/>
    <w:rsid w:val="00FC63EB"/>
    <w:rsid w:val="00FC665C"/>
    <w:rsid w:val="00FC7203"/>
    <w:rsid w:val="00FC74B5"/>
    <w:rsid w:val="00FD007A"/>
    <w:rsid w:val="00FD3B10"/>
    <w:rsid w:val="00FE03DF"/>
    <w:rsid w:val="00FE06F0"/>
    <w:rsid w:val="00FE0FE2"/>
    <w:rsid w:val="00FE2E03"/>
    <w:rsid w:val="00FE5E71"/>
    <w:rsid w:val="00FF196F"/>
    <w:rsid w:val="00FF2529"/>
    <w:rsid w:val="00FF2841"/>
    <w:rsid w:val="00FF5798"/>
    <w:rsid w:val="00FF5C68"/>
    <w:rsid w:val="00FF731C"/>
    <w:rsid w:val="00FF75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306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color w:val="000000" w:themeColor="text1"/>
        <w:lang w:val="en-AU"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uiPriority="2" w:qFormat="1"/>
    <w:lsdException w:name="heading 6" w:uiPriority="2"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3"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iPriority="1" w:unhideWhenUsed="1" w:qFormat="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3"/>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7"/>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
    <w:qFormat/>
    <w:rsid w:val="000156DB"/>
    <w:pPr>
      <w:adjustRightInd w:val="0"/>
      <w:snapToGrid w:val="0"/>
      <w:spacing w:after="170" w:line="200" w:lineRule="atLeast"/>
    </w:pPr>
  </w:style>
  <w:style w:type="paragraph" w:styleId="Heading1">
    <w:name w:val="heading 1"/>
    <w:basedOn w:val="Normal"/>
    <w:next w:val="Normal"/>
    <w:link w:val="Heading1Char"/>
    <w:qFormat/>
    <w:rsid w:val="00645A58"/>
    <w:pPr>
      <w:keepNext/>
      <w:keepLines/>
      <w:adjustRightInd/>
      <w:snapToGrid/>
      <w:spacing w:line="300" w:lineRule="atLeast"/>
      <w:outlineLvl w:val="0"/>
    </w:pPr>
    <w:rPr>
      <w:rFonts w:asciiTheme="majorHAnsi" w:eastAsiaTheme="majorEastAsia" w:hAnsiTheme="majorHAnsi" w:cstheme="majorBidi"/>
      <w:b/>
      <w:spacing w:val="-10"/>
      <w:sz w:val="32"/>
      <w:szCs w:val="32"/>
    </w:rPr>
  </w:style>
  <w:style w:type="paragraph" w:styleId="Heading2">
    <w:name w:val="heading 2"/>
    <w:basedOn w:val="Heading1"/>
    <w:next w:val="Normal"/>
    <w:link w:val="Heading2Char"/>
    <w:qFormat/>
    <w:rsid w:val="002F519E"/>
    <w:pPr>
      <w:outlineLvl w:val="1"/>
    </w:pPr>
    <w:rPr>
      <w:color w:val="auto"/>
      <w:sz w:val="22"/>
    </w:rPr>
  </w:style>
  <w:style w:type="paragraph" w:styleId="Heading3">
    <w:name w:val="heading 3"/>
    <w:next w:val="Normal"/>
    <w:link w:val="Heading3Char"/>
    <w:qFormat/>
    <w:rsid w:val="00A65752"/>
    <w:pPr>
      <w:keepNext/>
      <w:keepLines/>
      <w:spacing w:before="57" w:after="170" w:line="220" w:lineRule="atLeast"/>
      <w:outlineLvl w:val="2"/>
    </w:pPr>
    <w:rPr>
      <w:rFonts w:eastAsiaTheme="majorEastAsia" w:cstheme="majorBidi"/>
      <w:b/>
      <w:spacing w:val="4"/>
      <w:szCs w:val="24"/>
      <w:lang w:val="en-US"/>
    </w:rPr>
  </w:style>
  <w:style w:type="paragraph" w:styleId="Heading4">
    <w:name w:val="heading 4"/>
    <w:basedOn w:val="Heading3"/>
    <w:link w:val="Heading4Char"/>
    <w:semiHidden/>
    <w:qFormat/>
    <w:rsid w:val="00413306"/>
    <w:pPr>
      <w:spacing w:before="0" w:after="28"/>
      <w:outlineLvl w:val="3"/>
    </w:pPr>
    <w:rPr>
      <w:color w:val="0081C8" w:themeColor="background2"/>
      <w:sz w:val="16"/>
    </w:rPr>
  </w:style>
  <w:style w:type="paragraph" w:styleId="Heading5">
    <w:name w:val="heading 5"/>
    <w:basedOn w:val="Normal"/>
    <w:next w:val="Normal"/>
    <w:link w:val="Heading5Char"/>
    <w:uiPriority w:val="2"/>
    <w:semiHidden/>
    <w:qFormat/>
    <w:rsid w:val="00850F1B"/>
    <w:pPr>
      <w:keepNext/>
      <w:keepLines/>
      <w:spacing w:before="300" w:after="240"/>
      <w:outlineLvl w:val="4"/>
    </w:pPr>
    <w:rPr>
      <w:rFonts w:asciiTheme="majorHAnsi" w:eastAsiaTheme="majorEastAsia" w:hAnsiTheme="majorHAnsi" w:cstheme="majorBidi"/>
      <w:sz w:val="24"/>
      <w:u w:val="single"/>
    </w:rPr>
  </w:style>
  <w:style w:type="paragraph" w:styleId="Heading6">
    <w:name w:val="heading 6"/>
    <w:basedOn w:val="Normal"/>
    <w:next w:val="Normal"/>
    <w:link w:val="Heading6Char"/>
    <w:uiPriority w:val="2"/>
    <w:semiHidden/>
    <w:qFormat/>
    <w:rsid w:val="00850F1B"/>
    <w:pPr>
      <w:keepNext/>
      <w:keepLines/>
      <w:spacing w:before="40" w:after="240"/>
      <w:outlineLvl w:val="5"/>
    </w:pPr>
    <w:rPr>
      <w:rFonts w:asciiTheme="majorHAnsi" w:eastAsiaTheme="majorEastAsia" w:hAnsiTheme="majorHAnsi" w:cstheme="majorBidi"/>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uiPriority w:val="99"/>
    <w:qFormat/>
    <w:rsid w:val="0095179D"/>
    <w:pPr>
      <w:adjustRightInd w:val="0"/>
      <w:snapToGrid w:val="0"/>
      <w:spacing w:after="120" w:line="240" w:lineRule="atLeast"/>
    </w:pPr>
    <w:rPr>
      <w:rFonts w:cstheme="minorBidi"/>
      <w:sz w:val="16"/>
    </w:rPr>
  </w:style>
  <w:style w:type="paragraph" w:customStyle="1" w:styleId="FooterAddress">
    <w:name w:val="Footer Address"/>
    <w:basedOn w:val="Normal"/>
    <w:semiHidden/>
    <w:rsid w:val="003C4F9B"/>
    <w:rPr>
      <w:sz w:val="14"/>
      <w:szCs w:val="14"/>
      <w:lang w:val="en-US"/>
    </w:rPr>
  </w:style>
  <w:style w:type="paragraph" w:customStyle="1" w:styleId="FooterHeading">
    <w:name w:val="Footer Heading"/>
    <w:basedOn w:val="Normal"/>
    <w:semiHidden/>
    <w:rsid w:val="003C4F9B"/>
    <w:rPr>
      <w:sz w:val="12"/>
      <w:szCs w:val="12"/>
      <w:lang w:val="en-US"/>
    </w:rPr>
  </w:style>
  <w:style w:type="paragraph" w:customStyle="1" w:styleId="ContactNum">
    <w:name w:val="Contact Num"/>
    <w:basedOn w:val="Normal"/>
    <w:semiHidden/>
    <w:rsid w:val="003C4F9B"/>
    <w:pPr>
      <w:spacing w:after="44" w:line="195" w:lineRule="atLeast"/>
    </w:pPr>
    <w:rPr>
      <w:rFonts w:ascii="Calibri Light" w:hAnsi="Calibri Light"/>
      <w:color w:val="58585A"/>
      <w:sz w:val="14"/>
      <w:szCs w:val="14"/>
      <w:lang w:val="en-US"/>
    </w:rPr>
  </w:style>
  <w:style w:type="paragraph" w:customStyle="1" w:styleId="ContactName">
    <w:name w:val="Contact Name"/>
    <w:basedOn w:val="ContactNum"/>
    <w:semiHidden/>
    <w:rsid w:val="003C4F9B"/>
    <w:pPr>
      <w:spacing w:after="0" w:line="240" w:lineRule="auto"/>
    </w:pPr>
    <w:rPr>
      <w:b/>
    </w:rPr>
  </w:style>
  <w:style w:type="table" w:styleId="TableGrid">
    <w:name w:val="Table Grid"/>
    <w:basedOn w:val="TableNormal"/>
    <w:uiPriority w:val="59"/>
    <w:rsid w:val="003C4F9B"/>
    <w:rPr>
      <w:sz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URL">
    <w:name w:val="Footer URL"/>
    <w:basedOn w:val="Footer"/>
    <w:semiHidden/>
    <w:rsid w:val="00EA26A7"/>
    <w:pPr>
      <w:spacing w:before="70" w:after="57" w:line="180" w:lineRule="atLeast"/>
      <w:jc w:val="center"/>
    </w:pPr>
    <w:rPr>
      <w:rFonts w:ascii="Montserrat Medium" w:hAnsi="Montserrat Medium"/>
    </w:rPr>
  </w:style>
  <w:style w:type="paragraph" w:styleId="Footer">
    <w:name w:val="footer"/>
    <w:link w:val="FooterChar"/>
    <w:uiPriority w:val="99"/>
    <w:qFormat/>
    <w:rsid w:val="00AC5D5B"/>
    <w:rPr>
      <w:rFonts w:eastAsia="MS Mincho" w:cstheme="minorHAnsi"/>
      <w:sz w:val="16"/>
      <w:szCs w:val="14"/>
      <w:lang w:eastAsia="ja-JP"/>
    </w:rPr>
  </w:style>
  <w:style w:type="character" w:customStyle="1" w:styleId="FooterChar">
    <w:name w:val="Footer Char"/>
    <w:basedOn w:val="DefaultParagraphFont"/>
    <w:link w:val="Footer"/>
    <w:uiPriority w:val="99"/>
    <w:rsid w:val="00AC5D5B"/>
    <w:rPr>
      <w:rFonts w:eastAsia="MS Mincho" w:cstheme="minorHAnsi"/>
      <w:sz w:val="16"/>
      <w:szCs w:val="14"/>
      <w:lang w:eastAsia="ja-JP"/>
    </w:rPr>
  </w:style>
  <w:style w:type="paragraph" w:customStyle="1" w:styleId="FooterCompanyName">
    <w:name w:val="Footer Company Name"/>
    <w:basedOn w:val="Footer"/>
    <w:semiHidden/>
    <w:qFormat/>
    <w:rsid w:val="00EA26A7"/>
    <w:rPr>
      <w:rFonts w:ascii="Montserrat SemiBold" w:hAnsi="Montserrat SemiBold"/>
    </w:rPr>
  </w:style>
  <w:style w:type="paragraph" w:customStyle="1" w:styleId="FooterContactdetails">
    <w:name w:val="Footer Contact details"/>
    <w:basedOn w:val="Footer"/>
    <w:semiHidden/>
    <w:qFormat/>
    <w:rsid w:val="00EA26A7"/>
    <w:pPr>
      <w:spacing w:before="90" w:line="180" w:lineRule="atLeast"/>
    </w:pPr>
  </w:style>
  <w:style w:type="paragraph" w:customStyle="1" w:styleId="FooterABN">
    <w:name w:val="Footer ABN"/>
    <w:basedOn w:val="Footer"/>
    <w:link w:val="FooterABNChar"/>
    <w:semiHidden/>
    <w:qFormat/>
    <w:rsid w:val="00EA26A7"/>
    <w:pPr>
      <w:spacing w:after="80" w:line="180" w:lineRule="atLeast"/>
      <w:contextualSpacing/>
    </w:pPr>
    <w:rPr>
      <w:sz w:val="12"/>
    </w:rPr>
  </w:style>
  <w:style w:type="character" w:customStyle="1" w:styleId="FooterABNChar">
    <w:name w:val="Footer ABN Char"/>
    <w:basedOn w:val="FooterChar"/>
    <w:link w:val="FooterABN"/>
    <w:semiHidden/>
    <w:rsid w:val="00EA26A7"/>
    <w:rPr>
      <w:rFonts w:ascii="Montserrat Light" w:eastAsia="MS Mincho" w:hAnsi="Montserrat Light" w:cstheme="minorHAnsi"/>
      <w:caps w:val="0"/>
      <w:color w:val="0081C8" w:themeColor="background2"/>
      <w:sz w:val="12"/>
      <w:szCs w:val="14"/>
      <w:lang w:eastAsia="ja-JP"/>
    </w:rPr>
  </w:style>
  <w:style w:type="paragraph" w:styleId="Header">
    <w:name w:val="header"/>
    <w:basedOn w:val="Normal"/>
    <w:link w:val="HeaderChar"/>
    <w:uiPriority w:val="99"/>
    <w:rsid w:val="00B41B1E"/>
    <w:pPr>
      <w:tabs>
        <w:tab w:val="center" w:pos="4513"/>
        <w:tab w:val="right" w:pos="9026"/>
      </w:tabs>
      <w:spacing w:after="0"/>
    </w:pPr>
  </w:style>
  <w:style w:type="character" w:customStyle="1" w:styleId="HeaderChar">
    <w:name w:val="Header Char"/>
    <w:basedOn w:val="DefaultParagraphFont"/>
    <w:link w:val="Header"/>
    <w:uiPriority w:val="99"/>
    <w:rsid w:val="00B41B1E"/>
  </w:style>
  <w:style w:type="character" w:customStyle="1" w:styleId="Heading1Char">
    <w:name w:val="Heading 1 Char"/>
    <w:basedOn w:val="DefaultParagraphFont"/>
    <w:link w:val="Heading1"/>
    <w:rsid w:val="00645A58"/>
    <w:rPr>
      <w:rFonts w:asciiTheme="majorHAnsi" w:eastAsiaTheme="majorEastAsia" w:hAnsiTheme="majorHAnsi" w:cstheme="majorBidi"/>
      <w:b/>
      <w:spacing w:val="-10"/>
      <w:sz w:val="32"/>
      <w:szCs w:val="32"/>
    </w:rPr>
  </w:style>
  <w:style w:type="character" w:customStyle="1" w:styleId="Heading2Char">
    <w:name w:val="Heading 2 Char"/>
    <w:basedOn w:val="DefaultParagraphFont"/>
    <w:link w:val="Heading2"/>
    <w:rsid w:val="002F519E"/>
    <w:rPr>
      <w:rFonts w:asciiTheme="majorHAnsi" w:eastAsiaTheme="majorEastAsia" w:hAnsiTheme="majorHAnsi" w:cstheme="majorBidi"/>
      <w:b/>
      <w:color w:val="auto"/>
      <w:spacing w:val="-10"/>
      <w:sz w:val="22"/>
      <w:szCs w:val="32"/>
    </w:rPr>
  </w:style>
  <w:style w:type="character" w:customStyle="1" w:styleId="Heading3Char">
    <w:name w:val="Heading 3 Char"/>
    <w:basedOn w:val="DefaultParagraphFont"/>
    <w:link w:val="Heading3"/>
    <w:rsid w:val="00A65752"/>
    <w:rPr>
      <w:rFonts w:eastAsiaTheme="majorEastAsia" w:cstheme="majorBidi"/>
      <w:b/>
      <w:spacing w:val="4"/>
      <w:szCs w:val="24"/>
      <w:lang w:val="en-US"/>
    </w:rPr>
  </w:style>
  <w:style w:type="character" w:customStyle="1" w:styleId="Heading4Char">
    <w:name w:val="Heading 4 Char"/>
    <w:basedOn w:val="DefaultParagraphFont"/>
    <w:link w:val="Heading4"/>
    <w:semiHidden/>
    <w:rsid w:val="00A65752"/>
    <w:rPr>
      <w:rFonts w:eastAsiaTheme="majorEastAsia" w:cstheme="majorBidi"/>
      <w:b/>
      <w:color w:val="0081C8" w:themeColor="background2"/>
      <w:spacing w:val="4"/>
      <w:sz w:val="16"/>
      <w:szCs w:val="24"/>
      <w:lang w:val="en-US"/>
    </w:rPr>
  </w:style>
  <w:style w:type="paragraph" w:styleId="ListBullet">
    <w:name w:val="List Bullet"/>
    <w:basedOn w:val="Normal"/>
    <w:uiPriority w:val="3"/>
    <w:qFormat/>
    <w:rsid w:val="00A65752"/>
    <w:pPr>
      <w:numPr>
        <w:numId w:val="9"/>
      </w:numPr>
      <w:spacing w:after="60"/>
    </w:pPr>
    <w:rPr>
      <w:lang w:val="en-US"/>
    </w:rPr>
  </w:style>
  <w:style w:type="paragraph" w:styleId="ListBullet2">
    <w:name w:val="List Bullet 2"/>
    <w:basedOn w:val="Normal"/>
    <w:uiPriority w:val="3"/>
    <w:qFormat/>
    <w:rsid w:val="00A65752"/>
    <w:pPr>
      <w:numPr>
        <w:ilvl w:val="1"/>
        <w:numId w:val="9"/>
      </w:numPr>
      <w:spacing w:after="60"/>
    </w:pPr>
  </w:style>
  <w:style w:type="paragraph" w:styleId="ListBullet3">
    <w:name w:val="List Bullet 3"/>
    <w:basedOn w:val="Normal"/>
    <w:uiPriority w:val="3"/>
    <w:qFormat/>
    <w:rsid w:val="00A65752"/>
    <w:pPr>
      <w:numPr>
        <w:ilvl w:val="2"/>
        <w:numId w:val="9"/>
      </w:numPr>
      <w:spacing w:after="60"/>
    </w:pPr>
  </w:style>
  <w:style w:type="paragraph" w:styleId="ListNumber">
    <w:name w:val="List Number"/>
    <w:basedOn w:val="Normal"/>
    <w:uiPriority w:val="4"/>
    <w:qFormat/>
    <w:rsid w:val="008A245B"/>
    <w:pPr>
      <w:numPr>
        <w:numId w:val="8"/>
      </w:numPr>
      <w:spacing w:after="60"/>
    </w:pPr>
  </w:style>
  <w:style w:type="paragraph" w:styleId="ListNumber2">
    <w:name w:val="List Number 2"/>
    <w:basedOn w:val="Normal"/>
    <w:uiPriority w:val="4"/>
    <w:qFormat/>
    <w:rsid w:val="008A245B"/>
    <w:pPr>
      <w:numPr>
        <w:ilvl w:val="1"/>
        <w:numId w:val="8"/>
      </w:numPr>
      <w:spacing w:after="60"/>
    </w:pPr>
  </w:style>
  <w:style w:type="paragraph" w:styleId="ListNumber3">
    <w:name w:val="List Number 3"/>
    <w:basedOn w:val="Normal"/>
    <w:uiPriority w:val="4"/>
    <w:qFormat/>
    <w:rsid w:val="008A245B"/>
    <w:pPr>
      <w:numPr>
        <w:ilvl w:val="2"/>
        <w:numId w:val="8"/>
      </w:numPr>
      <w:spacing w:after="60"/>
      <w:ind w:left="851"/>
    </w:pPr>
  </w:style>
  <w:style w:type="paragraph" w:styleId="ListNumber4">
    <w:name w:val="List Number 4"/>
    <w:basedOn w:val="Normal"/>
    <w:uiPriority w:val="1"/>
    <w:semiHidden/>
    <w:qFormat/>
    <w:rsid w:val="00FE0FE2"/>
  </w:style>
  <w:style w:type="paragraph" w:customStyle="1" w:styleId="TableHeading">
    <w:name w:val="Table Heading"/>
    <w:uiPriority w:val="9"/>
    <w:qFormat/>
    <w:rsid w:val="00DC66D7"/>
    <w:pPr>
      <w:adjustRightInd w:val="0"/>
      <w:snapToGrid w:val="0"/>
    </w:pPr>
    <w:rPr>
      <w:color w:val="FFFFFF" w:themeColor="background1"/>
      <w:sz w:val="15"/>
      <w:lang w:val="en-US"/>
    </w:rPr>
  </w:style>
  <w:style w:type="paragraph" w:customStyle="1" w:styleId="TableText">
    <w:name w:val="Table Text"/>
    <w:uiPriority w:val="10"/>
    <w:qFormat/>
    <w:rsid w:val="00DC66D7"/>
    <w:pPr>
      <w:adjustRightInd w:val="0"/>
      <w:snapToGrid w:val="0"/>
    </w:pPr>
    <w:rPr>
      <w:sz w:val="15"/>
      <w:lang w:val="en-US"/>
    </w:rPr>
  </w:style>
  <w:style w:type="character" w:customStyle="1" w:styleId="FootnoteTextChar">
    <w:name w:val="Footnote Text Char"/>
    <w:basedOn w:val="DefaultParagraphFont"/>
    <w:link w:val="FootnoteText"/>
    <w:uiPriority w:val="99"/>
    <w:rsid w:val="0095179D"/>
    <w:rPr>
      <w:rFonts w:cstheme="minorBidi"/>
      <w:color w:val="000000" w:themeColor="text1"/>
      <w:sz w:val="16"/>
    </w:rPr>
  </w:style>
  <w:style w:type="character" w:styleId="FootnoteReference">
    <w:name w:val="footnote reference"/>
    <w:basedOn w:val="DefaultParagraphFont"/>
    <w:uiPriority w:val="99"/>
    <w:rsid w:val="00533563"/>
    <w:rPr>
      <w:vertAlign w:val="superscript"/>
    </w:rPr>
  </w:style>
  <w:style w:type="paragraph" w:styleId="TOC2">
    <w:name w:val="toc 2"/>
    <w:basedOn w:val="TOC1"/>
    <w:next w:val="Normal"/>
    <w:uiPriority w:val="39"/>
    <w:rsid w:val="006A0232"/>
    <w:pPr>
      <w:shd w:val="clear" w:color="auto" w:fill="auto"/>
    </w:pPr>
    <w:rPr>
      <w:b w:val="0"/>
    </w:rPr>
  </w:style>
  <w:style w:type="paragraph" w:styleId="TOC1">
    <w:name w:val="toc 1"/>
    <w:basedOn w:val="Normal"/>
    <w:next w:val="Normal"/>
    <w:uiPriority w:val="39"/>
    <w:rsid w:val="004705A6"/>
    <w:pPr>
      <w:keepNext/>
      <w:keepLines/>
      <w:shd w:val="clear" w:color="auto" w:fill="ADCCEB" w:themeFill="accent3"/>
      <w:tabs>
        <w:tab w:val="right" w:pos="10149"/>
      </w:tabs>
      <w:adjustRightInd/>
      <w:snapToGrid/>
      <w:spacing w:after="80" w:line="240" w:lineRule="auto"/>
      <w:outlineLvl w:val="1"/>
    </w:pPr>
    <w:rPr>
      <w:rFonts w:eastAsiaTheme="majorEastAsia" w:cstheme="majorBidi"/>
      <w:b/>
      <w:szCs w:val="32"/>
    </w:rPr>
  </w:style>
  <w:style w:type="paragraph" w:styleId="TOC3">
    <w:name w:val="toc 3"/>
    <w:basedOn w:val="TOC2"/>
    <w:next w:val="Normal"/>
    <w:uiPriority w:val="39"/>
    <w:rsid w:val="00304554"/>
    <w:pPr>
      <w:spacing w:after="136"/>
      <w:ind w:left="284"/>
    </w:pPr>
  </w:style>
  <w:style w:type="paragraph" w:styleId="TOC4">
    <w:name w:val="toc 4"/>
    <w:basedOn w:val="Normal"/>
    <w:next w:val="Normal"/>
    <w:autoRedefine/>
    <w:uiPriority w:val="39"/>
    <w:semiHidden/>
    <w:rsid w:val="0097102F"/>
    <w:pPr>
      <w:tabs>
        <w:tab w:val="left" w:pos="1418"/>
        <w:tab w:val="right" w:leader="dot" w:pos="9628"/>
      </w:tabs>
      <w:spacing w:after="100"/>
      <w:ind w:left="601"/>
    </w:pPr>
  </w:style>
  <w:style w:type="paragraph" w:styleId="TOC5">
    <w:name w:val="toc 5"/>
    <w:basedOn w:val="Normal"/>
    <w:next w:val="Normal"/>
    <w:autoRedefine/>
    <w:uiPriority w:val="39"/>
    <w:semiHidden/>
    <w:rsid w:val="00FC03D6"/>
    <w:pPr>
      <w:spacing w:after="100"/>
      <w:ind w:left="800"/>
    </w:pPr>
  </w:style>
  <w:style w:type="paragraph" w:styleId="TOC6">
    <w:name w:val="toc 6"/>
    <w:basedOn w:val="Normal"/>
    <w:next w:val="Normal"/>
    <w:autoRedefine/>
    <w:uiPriority w:val="39"/>
    <w:semiHidden/>
    <w:rsid w:val="00FC03D6"/>
    <w:pPr>
      <w:spacing w:after="100"/>
      <w:ind w:left="1000"/>
    </w:pPr>
  </w:style>
  <w:style w:type="paragraph" w:styleId="TOC7">
    <w:name w:val="toc 7"/>
    <w:basedOn w:val="Normal"/>
    <w:next w:val="Normal"/>
    <w:autoRedefine/>
    <w:uiPriority w:val="39"/>
    <w:semiHidden/>
    <w:rsid w:val="00FC03D6"/>
    <w:pPr>
      <w:spacing w:after="100"/>
      <w:ind w:left="1200"/>
    </w:pPr>
  </w:style>
  <w:style w:type="paragraph" w:styleId="TOC8">
    <w:name w:val="toc 8"/>
    <w:basedOn w:val="Normal"/>
    <w:next w:val="Normal"/>
    <w:autoRedefine/>
    <w:uiPriority w:val="39"/>
    <w:semiHidden/>
    <w:rsid w:val="00FC03D6"/>
    <w:pPr>
      <w:spacing w:after="100"/>
      <w:ind w:left="1400"/>
    </w:pPr>
  </w:style>
  <w:style w:type="character" w:styleId="Hyperlink">
    <w:name w:val="Hyperlink"/>
    <w:basedOn w:val="DefaultParagraphFont"/>
    <w:uiPriority w:val="99"/>
    <w:rsid w:val="00864A3B"/>
    <w:rPr>
      <w:b w:val="0"/>
      <w:color w:val="3844CA"/>
      <w:sz w:val="20"/>
      <w:u w:val="none"/>
    </w:rPr>
  </w:style>
  <w:style w:type="paragraph" w:styleId="Caption">
    <w:name w:val="caption"/>
    <w:next w:val="Normal"/>
    <w:link w:val="CaptionChar"/>
    <w:uiPriority w:val="99"/>
    <w:qFormat/>
    <w:rsid w:val="0004474F"/>
    <w:pPr>
      <w:keepNext/>
      <w:spacing w:before="120"/>
    </w:pPr>
    <w:rPr>
      <w:iCs/>
      <w:sz w:val="14"/>
      <w:szCs w:val="18"/>
    </w:rPr>
  </w:style>
  <w:style w:type="paragraph" w:styleId="EndnoteText">
    <w:name w:val="endnote text"/>
    <w:basedOn w:val="ContactName"/>
    <w:link w:val="EndnoteTextChar"/>
    <w:uiPriority w:val="99"/>
    <w:semiHidden/>
    <w:qFormat/>
    <w:rsid w:val="00681BD5"/>
    <w:pPr>
      <w:spacing w:line="200" w:lineRule="atLeast"/>
    </w:pPr>
    <w:rPr>
      <w:rFonts w:ascii="Arial" w:hAnsi="Arial"/>
      <w:b w:val="0"/>
      <w:color w:val="000000" w:themeColor="text1"/>
      <w:sz w:val="16"/>
    </w:rPr>
  </w:style>
  <w:style w:type="character" w:customStyle="1" w:styleId="EndnoteTextChar">
    <w:name w:val="Endnote Text Char"/>
    <w:basedOn w:val="DefaultParagraphFont"/>
    <w:link w:val="EndnoteText"/>
    <w:uiPriority w:val="99"/>
    <w:semiHidden/>
    <w:rsid w:val="007623C0"/>
    <w:rPr>
      <w:rFonts w:ascii="Arial" w:hAnsi="Arial"/>
      <w:color w:val="000000" w:themeColor="text1"/>
      <w:sz w:val="16"/>
      <w:szCs w:val="14"/>
      <w:lang w:val="en-US"/>
    </w:rPr>
  </w:style>
  <w:style w:type="character" w:styleId="EndnoteReference">
    <w:name w:val="endnote reference"/>
    <w:basedOn w:val="DefaultParagraphFont"/>
    <w:uiPriority w:val="99"/>
    <w:semiHidden/>
    <w:unhideWhenUsed/>
    <w:rsid w:val="00FE03DF"/>
    <w:rPr>
      <w:vertAlign w:val="superscript"/>
    </w:rPr>
  </w:style>
  <w:style w:type="paragraph" w:styleId="TOCHeading">
    <w:name w:val="TOC Heading"/>
    <w:basedOn w:val="SectionHeading"/>
    <w:next w:val="Normal"/>
    <w:uiPriority w:val="38"/>
    <w:qFormat/>
    <w:rsid w:val="006A0232"/>
  </w:style>
  <w:style w:type="paragraph" w:customStyle="1" w:styleId="IntroText">
    <w:name w:val="Intro Text"/>
    <w:basedOn w:val="Normal"/>
    <w:next w:val="Normal"/>
    <w:uiPriority w:val="5"/>
    <w:qFormat/>
    <w:rsid w:val="0095179D"/>
    <w:pPr>
      <w:spacing w:after="160" w:line="320" w:lineRule="atLeast"/>
    </w:pPr>
    <w:rPr>
      <w:color w:val="0081C8" w:themeColor="accent1"/>
      <w:sz w:val="24"/>
    </w:rPr>
  </w:style>
  <w:style w:type="character" w:customStyle="1" w:styleId="UnresolvedMention1">
    <w:name w:val="Unresolved Mention1"/>
    <w:basedOn w:val="DefaultParagraphFont"/>
    <w:uiPriority w:val="99"/>
    <w:semiHidden/>
    <w:unhideWhenUsed/>
    <w:rsid w:val="00747DB2"/>
    <w:rPr>
      <w:color w:val="605E5C"/>
      <w:shd w:val="clear" w:color="auto" w:fill="E1DFDD"/>
    </w:rPr>
  </w:style>
  <w:style w:type="character" w:styleId="PlaceholderText">
    <w:name w:val="Placeholder Text"/>
    <w:basedOn w:val="DefaultParagraphFont"/>
    <w:uiPriority w:val="99"/>
    <w:semiHidden/>
    <w:rsid w:val="00104F44"/>
    <w:rPr>
      <w:color w:val="808080"/>
    </w:rPr>
  </w:style>
  <w:style w:type="paragraph" w:customStyle="1" w:styleId="Heading1NonTOC">
    <w:name w:val="Heading 1 NonTOC"/>
    <w:basedOn w:val="Heading1"/>
    <w:uiPriority w:val="1"/>
    <w:qFormat/>
    <w:rsid w:val="00DF6B16"/>
  </w:style>
  <w:style w:type="paragraph" w:styleId="BalloonText">
    <w:name w:val="Balloon Text"/>
    <w:basedOn w:val="Normal"/>
    <w:link w:val="BalloonTextChar"/>
    <w:uiPriority w:val="99"/>
    <w:semiHidden/>
    <w:unhideWhenUsed/>
    <w:rsid w:val="00E31B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1BFB"/>
    <w:rPr>
      <w:rFonts w:ascii="Segoe UI" w:hAnsi="Segoe UI" w:cs="Segoe UI"/>
      <w:color w:val="0081C8" w:themeColor="background2"/>
      <w:sz w:val="18"/>
      <w:szCs w:val="18"/>
    </w:rPr>
  </w:style>
  <w:style w:type="table" w:customStyle="1" w:styleId="LayoutGrid">
    <w:name w:val="LayoutGrid"/>
    <w:basedOn w:val="TableNormal"/>
    <w:uiPriority w:val="99"/>
    <w:rsid w:val="007B4F91"/>
    <w:tblPr>
      <w:tblCellMar>
        <w:left w:w="0" w:type="dxa"/>
        <w:right w:w="0" w:type="dxa"/>
      </w:tblCellMar>
    </w:tblPr>
  </w:style>
  <w:style w:type="paragraph" w:customStyle="1" w:styleId="CoverHeading">
    <w:name w:val="Cover Heading"/>
    <w:basedOn w:val="Header"/>
    <w:qFormat/>
    <w:rsid w:val="00917B34"/>
    <w:pPr>
      <w:spacing w:line="480" w:lineRule="exact"/>
    </w:pPr>
    <w:rPr>
      <w:rFonts w:asciiTheme="majorHAnsi" w:hAnsiTheme="majorHAnsi"/>
      <w:b/>
      <w:caps/>
      <w:color w:val="FFFFFF" w:themeColor="background1"/>
      <w:sz w:val="48"/>
    </w:rPr>
  </w:style>
  <w:style w:type="paragraph" w:customStyle="1" w:styleId="CoverSubheading">
    <w:name w:val="Cover Subheading"/>
    <w:basedOn w:val="CoverHeading"/>
    <w:qFormat/>
    <w:rsid w:val="00694ABE"/>
    <w:pPr>
      <w:spacing w:line="360" w:lineRule="exact"/>
    </w:pPr>
    <w:rPr>
      <w:sz w:val="32"/>
    </w:rPr>
  </w:style>
  <w:style w:type="paragraph" w:customStyle="1" w:styleId="CoverHeadingSmall">
    <w:name w:val="Cover Heading Small"/>
    <w:basedOn w:val="CoverHeading"/>
    <w:uiPriority w:val="3"/>
    <w:semiHidden/>
    <w:qFormat/>
    <w:rsid w:val="000F3D0D"/>
    <w:pPr>
      <w:spacing w:line="780" w:lineRule="exact"/>
    </w:pPr>
    <w:rPr>
      <w:sz w:val="74"/>
    </w:rPr>
  </w:style>
  <w:style w:type="table" w:styleId="TableGrid1">
    <w:name w:val="Table Grid 1"/>
    <w:basedOn w:val="TableNormal"/>
    <w:uiPriority w:val="99"/>
    <w:semiHidden/>
    <w:unhideWhenUsed/>
    <w:rsid w:val="000D460A"/>
    <w:pPr>
      <w:adjustRightInd w:val="0"/>
      <w:snapToGrid w:val="0"/>
      <w:spacing w:after="240" w:line="240" w:lineRule="atLeast"/>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COMBullets">
    <w:name w:val="COM Bullets"/>
    <w:uiPriority w:val="99"/>
    <w:rsid w:val="00A65752"/>
    <w:pPr>
      <w:numPr>
        <w:numId w:val="1"/>
      </w:numPr>
    </w:pPr>
  </w:style>
  <w:style w:type="paragraph" w:customStyle="1" w:styleId="TableBullet">
    <w:name w:val="Table Bullet"/>
    <w:basedOn w:val="TableText"/>
    <w:uiPriority w:val="11"/>
    <w:qFormat/>
    <w:rsid w:val="00DC66D7"/>
    <w:pPr>
      <w:numPr>
        <w:numId w:val="7"/>
      </w:numPr>
      <w:ind w:left="227" w:hanging="227"/>
    </w:pPr>
    <w:rPr>
      <w:rFonts w:eastAsia="Calibri"/>
      <w:color w:val="000000"/>
    </w:rPr>
  </w:style>
  <w:style w:type="character" w:customStyle="1" w:styleId="Heading5Char">
    <w:name w:val="Heading 5 Char"/>
    <w:basedOn w:val="DefaultParagraphFont"/>
    <w:link w:val="Heading5"/>
    <w:uiPriority w:val="2"/>
    <w:semiHidden/>
    <w:rsid w:val="00CE68C7"/>
    <w:rPr>
      <w:rFonts w:asciiTheme="majorHAnsi" w:eastAsiaTheme="majorEastAsia" w:hAnsiTheme="majorHAnsi" w:cstheme="majorBidi"/>
      <w:sz w:val="24"/>
      <w:u w:val="single"/>
    </w:rPr>
  </w:style>
  <w:style w:type="numbering" w:customStyle="1" w:styleId="HaldonHeadings">
    <w:name w:val="HaldonHeadings"/>
    <w:uiPriority w:val="99"/>
    <w:rsid w:val="001A6BB7"/>
    <w:pPr>
      <w:numPr>
        <w:numId w:val="2"/>
      </w:numPr>
    </w:pPr>
  </w:style>
  <w:style w:type="paragraph" w:customStyle="1" w:styleId="Heading5Numbered">
    <w:name w:val="Heading 5 Numbered"/>
    <w:basedOn w:val="Heading5"/>
    <w:uiPriority w:val="2"/>
    <w:semiHidden/>
    <w:qFormat/>
    <w:rsid w:val="001A6BB7"/>
    <w:pPr>
      <w:numPr>
        <w:ilvl w:val="4"/>
        <w:numId w:val="3"/>
      </w:numPr>
    </w:pPr>
  </w:style>
  <w:style w:type="paragraph" w:customStyle="1" w:styleId="Picture">
    <w:name w:val="Picture"/>
    <w:basedOn w:val="Normal"/>
    <w:uiPriority w:val="2"/>
    <w:semiHidden/>
    <w:qFormat/>
    <w:rsid w:val="00941202"/>
    <w:pPr>
      <w:spacing w:before="100" w:after="100"/>
      <w:jc w:val="center"/>
    </w:pPr>
    <w:rPr>
      <w:lang w:val="es-ES"/>
    </w:rPr>
  </w:style>
  <w:style w:type="paragraph" w:customStyle="1" w:styleId="Footnote">
    <w:name w:val="Footnote"/>
    <w:basedOn w:val="Caption"/>
    <w:link w:val="FootnoteChar"/>
    <w:uiPriority w:val="99"/>
    <w:qFormat/>
    <w:rsid w:val="00750AFE"/>
    <w:pPr>
      <w:spacing w:after="120" w:line="240" w:lineRule="atLeast"/>
    </w:pPr>
    <w:rPr>
      <w:b/>
      <w:sz w:val="16"/>
    </w:rPr>
  </w:style>
  <w:style w:type="paragraph" w:customStyle="1" w:styleId="FigureCaption">
    <w:name w:val="Figure Caption"/>
    <w:basedOn w:val="Footnote"/>
    <w:uiPriority w:val="3"/>
    <w:semiHidden/>
    <w:qFormat/>
    <w:rsid w:val="003F45FB"/>
    <w:rPr>
      <w:sz w:val="20"/>
    </w:rPr>
  </w:style>
  <w:style w:type="table" w:customStyle="1" w:styleId="TableCOM">
    <w:name w:val="Table_COM"/>
    <w:basedOn w:val="TableNormal"/>
    <w:uiPriority w:val="99"/>
    <w:rsid w:val="001D545C"/>
    <w:tblPr>
      <w:tblStyleRowBandSize w:val="1"/>
      <w:tblStyleColBandSize w:val="1"/>
      <w:tblBorders>
        <w:top w:val="single" w:sz="4" w:space="0" w:color="0081C8" w:themeColor="accent1"/>
        <w:bottom w:val="single" w:sz="4" w:space="0" w:color="0081C8" w:themeColor="accent1"/>
        <w:insideH w:val="single" w:sz="4" w:space="0" w:color="0081C8" w:themeColor="accent1"/>
      </w:tblBorders>
      <w:tblCellMar>
        <w:top w:w="57" w:type="dxa"/>
        <w:left w:w="57" w:type="dxa"/>
        <w:bottom w:w="57" w:type="dxa"/>
        <w:right w:w="57" w:type="dxa"/>
      </w:tblCellMar>
    </w:tblPr>
    <w:trPr>
      <w:cantSplit/>
    </w:trPr>
    <w:tblStylePr w:type="firstRow">
      <w:pPr>
        <w:jc w:val="left"/>
      </w:pPr>
      <w:rPr>
        <w:rFonts w:asciiTheme="minorHAnsi" w:hAnsiTheme="minorHAnsi"/>
        <w:b/>
        <w:color w:val="FFFFFF"/>
        <w:sz w:val="24"/>
      </w:rPr>
      <w:tblPr/>
      <w:trPr>
        <w:cantSplit w:val="0"/>
        <w:tblHeader/>
      </w:trPr>
      <w:tcPr>
        <w:shd w:val="clear" w:color="auto" w:fill="0081C8" w:themeFill="accent1"/>
      </w:tcPr>
    </w:tblStylePr>
    <w:tblStylePr w:type="lastRow">
      <w:rPr>
        <w:b/>
        <w:color w:val="000000" w:themeColor="text1"/>
      </w:rPr>
      <w:tblPr/>
      <w:tcPr>
        <w:tcBorders>
          <w:top w:val="single" w:sz="4" w:space="0" w:color="E4E1DD"/>
          <w:left w:val="nil"/>
          <w:bottom w:val="single" w:sz="4" w:space="0" w:color="E4E1DD"/>
          <w:right w:val="nil"/>
          <w:insideH w:val="nil"/>
          <w:insideV w:val="nil"/>
          <w:tl2br w:val="nil"/>
          <w:tr2bl w:val="nil"/>
        </w:tcBorders>
        <w:shd w:val="clear" w:color="auto" w:fill="E4E1DD"/>
      </w:tcPr>
    </w:tblStylePr>
    <w:tblStylePr w:type="firstCol">
      <w:rPr>
        <w:b w:val="0"/>
        <w:color w:val="000000" w:themeColor="text1"/>
      </w:rPr>
      <w:tblPr/>
      <w:tcPr>
        <w:shd w:val="clear" w:color="auto" w:fill="CCE3F0" w:themeFill="accent4"/>
      </w:tcPr>
    </w:tblStylePr>
    <w:tblStylePr w:type="lastCol">
      <w:pPr>
        <w:jc w:val="right"/>
      </w:pPr>
      <w:rPr>
        <w:b/>
      </w:rPr>
      <w:tblPr/>
      <w:tcPr>
        <w:shd w:val="clear" w:color="auto" w:fill="E4E1DD"/>
      </w:tcPr>
    </w:tblStylePr>
  </w:style>
  <w:style w:type="character" w:customStyle="1" w:styleId="Heading6Char">
    <w:name w:val="Heading 6 Char"/>
    <w:basedOn w:val="DefaultParagraphFont"/>
    <w:link w:val="Heading6"/>
    <w:uiPriority w:val="2"/>
    <w:semiHidden/>
    <w:rsid w:val="00CE68C7"/>
    <w:rPr>
      <w:rFonts w:asciiTheme="majorHAnsi" w:eastAsiaTheme="majorEastAsia" w:hAnsiTheme="majorHAnsi" w:cstheme="majorBidi"/>
      <w:i/>
      <w:sz w:val="24"/>
    </w:rPr>
  </w:style>
  <w:style w:type="paragraph" w:customStyle="1" w:styleId="Heading6Numbered">
    <w:name w:val="Heading 6 Numbered"/>
    <w:basedOn w:val="Heading6"/>
    <w:uiPriority w:val="2"/>
    <w:semiHidden/>
    <w:qFormat/>
    <w:rsid w:val="001A6BB7"/>
    <w:pPr>
      <w:numPr>
        <w:ilvl w:val="5"/>
        <w:numId w:val="3"/>
      </w:numPr>
      <w:spacing w:before="240"/>
    </w:pPr>
    <w:rPr>
      <w:noProof/>
    </w:rPr>
  </w:style>
  <w:style w:type="paragraph" w:styleId="TableofFigures">
    <w:name w:val="table of figures"/>
    <w:basedOn w:val="Normal"/>
    <w:next w:val="Normal"/>
    <w:uiPriority w:val="99"/>
    <w:semiHidden/>
    <w:rsid w:val="0090275D"/>
    <w:pPr>
      <w:spacing w:after="0"/>
    </w:pPr>
  </w:style>
  <w:style w:type="paragraph" w:styleId="NoSpacing">
    <w:name w:val="No Spacing"/>
    <w:basedOn w:val="Normal"/>
    <w:uiPriority w:val="3"/>
    <w:rsid w:val="000935F1"/>
    <w:pPr>
      <w:spacing w:after="0"/>
    </w:pPr>
  </w:style>
  <w:style w:type="numbering" w:customStyle="1" w:styleId="COMNumbers">
    <w:name w:val="COM Numbers"/>
    <w:uiPriority w:val="99"/>
    <w:rsid w:val="004652AB"/>
    <w:pPr>
      <w:numPr>
        <w:numId w:val="4"/>
      </w:numPr>
    </w:pPr>
  </w:style>
  <w:style w:type="character" w:customStyle="1" w:styleId="CaptionChar">
    <w:name w:val="Caption Char"/>
    <w:basedOn w:val="DefaultParagraphFont"/>
    <w:link w:val="Caption"/>
    <w:uiPriority w:val="99"/>
    <w:rsid w:val="0004474F"/>
    <w:rPr>
      <w:iCs/>
      <w:sz w:val="14"/>
      <w:szCs w:val="18"/>
    </w:rPr>
  </w:style>
  <w:style w:type="character" w:customStyle="1" w:styleId="FootnoteChar">
    <w:name w:val="Footnote Char"/>
    <w:basedOn w:val="CaptionChar"/>
    <w:link w:val="Footnote"/>
    <w:uiPriority w:val="99"/>
    <w:rsid w:val="00750AFE"/>
    <w:rPr>
      <w:b/>
      <w:iCs/>
      <w:color w:val="000000" w:themeColor="text1"/>
      <w:sz w:val="16"/>
      <w:szCs w:val="18"/>
    </w:rPr>
  </w:style>
  <w:style w:type="numbering" w:customStyle="1" w:styleId="ATOHeadings">
    <w:name w:val="ATO Headings"/>
    <w:uiPriority w:val="99"/>
    <w:rsid w:val="0095179D"/>
    <w:pPr>
      <w:numPr>
        <w:numId w:val="5"/>
      </w:numPr>
    </w:pPr>
  </w:style>
  <w:style w:type="paragraph" w:customStyle="1" w:styleId="SectionHeading">
    <w:name w:val="Section Heading"/>
    <w:basedOn w:val="Normal"/>
    <w:next w:val="Normal"/>
    <w:uiPriority w:val="1"/>
    <w:qFormat/>
    <w:rsid w:val="00E707E3"/>
    <w:pPr>
      <w:spacing w:after="600" w:line="620" w:lineRule="exact"/>
    </w:pPr>
    <w:rPr>
      <w:rFonts w:asciiTheme="majorHAnsi" w:hAnsiTheme="majorHAnsi"/>
      <w:b/>
      <w:sz w:val="60"/>
    </w:rPr>
  </w:style>
  <w:style w:type="paragraph" w:customStyle="1" w:styleId="PulloutQuote">
    <w:name w:val="Pullout Quote"/>
    <w:basedOn w:val="Normal"/>
    <w:uiPriority w:val="14"/>
    <w:qFormat/>
    <w:rsid w:val="00F90901"/>
    <w:pPr>
      <w:spacing w:line="330" w:lineRule="atLeast"/>
    </w:pPr>
    <w:rPr>
      <w:b/>
      <w:color w:val="0081C8" w:themeColor="background2"/>
      <w:sz w:val="28"/>
    </w:rPr>
  </w:style>
  <w:style w:type="paragraph" w:customStyle="1" w:styleId="PulloutAuthor">
    <w:name w:val="Pullout Author"/>
    <w:basedOn w:val="PulloutQuote"/>
    <w:uiPriority w:val="2"/>
    <w:qFormat/>
    <w:rsid w:val="00F90901"/>
    <w:pPr>
      <w:spacing w:after="0" w:line="240" w:lineRule="auto"/>
    </w:pPr>
    <w:rPr>
      <w:b w:val="0"/>
      <w:color w:val="000000" w:themeColor="text1"/>
      <w:sz w:val="14"/>
    </w:rPr>
  </w:style>
  <w:style w:type="paragraph" w:styleId="Quote">
    <w:name w:val="Quote"/>
    <w:basedOn w:val="PulloutQuote"/>
    <w:next w:val="Normal"/>
    <w:link w:val="QuoteChar"/>
    <w:uiPriority w:val="7"/>
    <w:rsid w:val="00DC4C30"/>
    <w:rPr>
      <w:color w:val="000000" w:themeColor="text1"/>
    </w:rPr>
  </w:style>
  <w:style w:type="character" w:customStyle="1" w:styleId="QuoteChar">
    <w:name w:val="Quote Char"/>
    <w:basedOn w:val="DefaultParagraphFont"/>
    <w:link w:val="Quote"/>
    <w:uiPriority w:val="7"/>
    <w:rsid w:val="00DC4C30"/>
    <w:rPr>
      <w:b/>
      <w:sz w:val="28"/>
    </w:rPr>
  </w:style>
  <w:style w:type="numbering" w:customStyle="1" w:styleId="ATOIntroBullets">
    <w:name w:val="ATO Intro Bullets"/>
    <w:uiPriority w:val="99"/>
    <w:rsid w:val="00B77065"/>
    <w:pPr>
      <w:numPr>
        <w:numId w:val="6"/>
      </w:numPr>
    </w:pPr>
  </w:style>
  <w:style w:type="paragraph" w:customStyle="1" w:styleId="ImageCaptionBlack">
    <w:name w:val="Image Caption Black"/>
    <w:basedOn w:val="Normal"/>
    <w:uiPriority w:val="15"/>
    <w:qFormat/>
    <w:rsid w:val="00177D4C"/>
    <w:pPr>
      <w:spacing w:after="0" w:line="240" w:lineRule="auto"/>
    </w:pPr>
    <w:rPr>
      <w:sz w:val="14"/>
    </w:rPr>
  </w:style>
  <w:style w:type="paragraph" w:customStyle="1" w:styleId="TableColumn">
    <w:name w:val="Table Column"/>
    <w:basedOn w:val="TableText"/>
    <w:uiPriority w:val="10"/>
    <w:qFormat/>
    <w:rsid w:val="00DC66D7"/>
    <w:pPr>
      <w:framePr w:hSpace="180" w:wrap="around" w:vAnchor="text" w:hAnchor="text" w:y="1"/>
      <w:suppressOverlap/>
    </w:pPr>
    <w:rPr>
      <w:b/>
    </w:rPr>
  </w:style>
  <w:style w:type="paragraph" w:customStyle="1" w:styleId="URL">
    <w:name w:val="URL"/>
    <w:basedOn w:val="NoSpacing"/>
    <w:uiPriority w:val="99"/>
    <w:rsid w:val="00DD552F"/>
    <w:rPr>
      <w:rFonts w:asciiTheme="majorHAnsi" w:hAnsiTheme="majorHAnsi"/>
      <w:b/>
      <w:color w:val="0081C8" w:themeColor="background2"/>
      <w:sz w:val="30"/>
    </w:rPr>
  </w:style>
  <w:style w:type="paragraph" w:customStyle="1" w:styleId="Disclaimer">
    <w:name w:val="Disclaimer"/>
    <w:basedOn w:val="NoSpacing"/>
    <w:uiPriority w:val="2"/>
    <w:semiHidden/>
    <w:qFormat/>
    <w:rsid w:val="00E00AD2"/>
    <w:pPr>
      <w:framePr w:hSpace="181" w:wrap="around" w:hAnchor="text" w:yAlign="bottom"/>
      <w:spacing w:line="160" w:lineRule="atLeast"/>
      <w:suppressOverlap/>
    </w:pPr>
    <w:rPr>
      <w:sz w:val="12"/>
    </w:rPr>
  </w:style>
  <w:style w:type="paragraph" w:customStyle="1" w:styleId="Appendix">
    <w:name w:val="Appendix"/>
    <w:basedOn w:val="Heading1"/>
    <w:next w:val="Normal"/>
    <w:uiPriority w:val="99"/>
    <w:qFormat/>
    <w:rsid w:val="00111FC8"/>
  </w:style>
  <w:style w:type="paragraph" w:customStyle="1" w:styleId="CoverHeadingWhite">
    <w:name w:val="Cover Heading White"/>
    <w:basedOn w:val="CoverHeading"/>
    <w:uiPriority w:val="2"/>
    <w:qFormat/>
    <w:rsid w:val="005409DF"/>
    <w:rPr>
      <w:szCs w:val="52"/>
    </w:rPr>
  </w:style>
  <w:style w:type="paragraph" w:customStyle="1" w:styleId="CoverSubheadingWhite">
    <w:name w:val="Cover Subheading White"/>
    <w:basedOn w:val="CoverSubheading"/>
    <w:uiPriority w:val="2"/>
    <w:qFormat/>
    <w:rsid w:val="005409DF"/>
  </w:style>
  <w:style w:type="paragraph" w:customStyle="1" w:styleId="ImageCaptionWhite">
    <w:name w:val="Image Caption White"/>
    <w:basedOn w:val="ImageCaptionBlack"/>
    <w:uiPriority w:val="15"/>
    <w:qFormat/>
    <w:rsid w:val="000156DB"/>
    <w:rPr>
      <w:color w:val="FFFFFF" w:themeColor="background1"/>
    </w:rPr>
  </w:style>
  <w:style w:type="paragraph" w:customStyle="1" w:styleId="Bllt">
    <w:name w:val="Bllt"/>
    <w:basedOn w:val="Normal"/>
    <w:qFormat/>
    <w:rsid w:val="00ED1FB6"/>
    <w:pPr>
      <w:numPr>
        <w:numId w:val="10"/>
      </w:numPr>
      <w:adjustRightInd/>
      <w:snapToGrid/>
      <w:spacing w:after="200" w:line="276" w:lineRule="auto"/>
      <w:ind w:left="1135" w:hanging="284"/>
    </w:pPr>
    <w:rPr>
      <w:rFonts w:ascii="Arial" w:eastAsia="Calibri" w:hAnsi="Arial"/>
      <w:color w:val="auto"/>
      <w:sz w:val="22"/>
      <w:szCs w:val="22"/>
      <w:lang w:eastAsia="en-AU"/>
    </w:rPr>
  </w:style>
  <w:style w:type="character" w:styleId="CommentReference">
    <w:name w:val="annotation reference"/>
    <w:basedOn w:val="DefaultParagraphFont"/>
    <w:uiPriority w:val="99"/>
    <w:semiHidden/>
    <w:unhideWhenUsed/>
    <w:rsid w:val="00906C20"/>
    <w:rPr>
      <w:sz w:val="16"/>
      <w:szCs w:val="16"/>
    </w:rPr>
  </w:style>
  <w:style w:type="paragraph" w:styleId="CommentText">
    <w:name w:val="annotation text"/>
    <w:basedOn w:val="Normal"/>
    <w:link w:val="CommentTextChar"/>
    <w:uiPriority w:val="99"/>
    <w:unhideWhenUsed/>
    <w:rsid w:val="00906C20"/>
    <w:pPr>
      <w:spacing w:line="240" w:lineRule="auto"/>
    </w:pPr>
  </w:style>
  <w:style w:type="character" w:customStyle="1" w:styleId="CommentTextChar">
    <w:name w:val="Comment Text Char"/>
    <w:basedOn w:val="DefaultParagraphFont"/>
    <w:link w:val="CommentText"/>
    <w:uiPriority w:val="99"/>
    <w:rsid w:val="00906C20"/>
  </w:style>
  <w:style w:type="paragraph" w:styleId="CommentSubject">
    <w:name w:val="annotation subject"/>
    <w:basedOn w:val="CommentText"/>
    <w:next w:val="CommentText"/>
    <w:link w:val="CommentSubjectChar"/>
    <w:uiPriority w:val="99"/>
    <w:semiHidden/>
    <w:unhideWhenUsed/>
    <w:rsid w:val="00906C20"/>
    <w:rPr>
      <w:b/>
      <w:bCs/>
    </w:rPr>
  </w:style>
  <w:style w:type="character" w:customStyle="1" w:styleId="CommentSubjectChar">
    <w:name w:val="Comment Subject Char"/>
    <w:basedOn w:val="CommentTextChar"/>
    <w:link w:val="CommentSubject"/>
    <w:uiPriority w:val="99"/>
    <w:semiHidden/>
    <w:rsid w:val="00906C20"/>
    <w:rPr>
      <w:b/>
      <w:bCs/>
    </w:rPr>
  </w:style>
  <w:style w:type="paragraph" w:styleId="ListParagraph">
    <w:name w:val="List Paragraph"/>
    <w:basedOn w:val="Normal"/>
    <w:uiPriority w:val="34"/>
    <w:qFormat/>
    <w:rsid w:val="00405AC2"/>
    <w:pPr>
      <w:ind w:left="720"/>
      <w:contextualSpacing/>
    </w:pPr>
  </w:style>
  <w:style w:type="paragraph" w:styleId="Revision">
    <w:name w:val="Revision"/>
    <w:hidden/>
    <w:uiPriority w:val="99"/>
    <w:semiHidden/>
    <w:rsid w:val="002A0B51"/>
  </w:style>
  <w:style w:type="paragraph" w:styleId="BodyText">
    <w:name w:val="Body Text"/>
    <w:basedOn w:val="Normal"/>
    <w:link w:val="BodyTextChar"/>
    <w:uiPriority w:val="1"/>
    <w:qFormat/>
    <w:rsid w:val="006218DD"/>
    <w:pPr>
      <w:widowControl w:val="0"/>
      <w:autoSpaceDE w:val="0"/>
      <w:autoSpaceDN w:val="0"/>
      <w:adjustRightInd/>
      <w:snapToGrid/>
      <w:spacing w:after="0" w:line="240" w:lineRule="auto"/>
    </w:pPr>
    <w:rPr>
      <w:rFonts w:ascii="Arial" w:eastAsia="Arial" w:hAnsi="Arial" w:cs="Arial"/>
      <w:color w:val="auto"/>
      <w:sz w:val="23"/>
      <w:szCs w:val="23"/>
      <w:lang w:val="en-US"/>
    </w:rPr>
  </w:style>
  <w:style w:type="character" w:customStyle="1" w:styleId="BodyTextChar">
    <w:name w:val="Body Text Char"/>
    <w:basedOn w:val="DefaultParagraphFont"/>
    <w:link w:val="BodyText"/>
    <w:uiPriority w:val="1"/>
    <w:rsid w:val="006218DD"/>
    <w:rPr>
      <w:rFonts w:ascii="Arial" w:eastAsia="Arial" w:hAnsi="Arial" w:cs="Arial"/>
      <w:color w:val="auto"/>
      <w:sz w:val="23"/>
      <w:szCs w:val="23"/>
      <w:lang w:val="en-US"/>
    </w:rPr>
  </w:style>
  <w:style w:type="character" w:customStyle="1" w:styleId="cf01">
    <w:name w:val="cf01"/>
    <w:basedOn w:val="DefaultParagraphFont"/>
    <w:rsid w:val="00736AAF"/>
    <w:rPr>
      <w:rFonts w:ascii="Segoe UI" w:hAnsi="Segoe UI" w:cs="Segoe UI" w:hint="default"/>
      <w:sz w:val="18"/>
      <w:szCs w:val="18"/>
    </w:rPr>
  </w:style>
  <w:style w:type="paragraph" w:customStyle="1" w:styleId="pf0">
    <w:name w:val="pf0"/>
    <w:basedOn w:val="Normal"/>
    <w:rsid w:val="00B824B6"/>
    <w:pPr>
      <w:adjustRightInd/>
      <w:snapToGrid/>
      <w:spacing w:before="100" w:beforeAutospacing="1" w:after="100" w:afterAutospacing="1" w:line="240" w:lineRule="auto"/>
    </w:pPr>
    <w:rPr>
      <w:rFonts w:ascii="Times New Roman" w:eastAsia="Times New Roman" w:hAnsi="Times New Roman"/>
      <w:color w:val="auto"/>
      <w:sz w:val="24"/>
      <w:szCs w:val="24"/>
      <w:lang w:eastAsia="en-AU"/>
    </w:rPr>
  </w:style>
  <w:style w:type="paragraph" w:styleId="NormalWeb">
    <w:name w:val="Normal (Web)"/>
    <w:basedOn w:val="Normal"/>
    <w:uiPriority w:val="99"/>
    <w:unhideWhenUsed/>
    <w:rsid w:val="009C2860"/>
    <w:pPr>
      <w:adjustRightInd/>
      <w:snapToGrid/>
      <w:spacing w:before="100" w:beforeAutospacing="1" w:after="100" w:afterAutospacing="1" w:line="240" w:lineRule="auto"/>
    </w:pPr>
    <w:rPr>
      <w:rFonts w:ascii="Times New Roman" w:eastAsia="Times New Roman" w:hAnsi="Times New Roman"/>
      <w:color w:val="auto"/>
      <w:sz w:val="24"/>
      <w:szCs w:val="24"/>
      <w:lang w:eastAsia="en-AU"/>
    </w:rPr>
  </w:style>
  <w:style w:type="table" w:styleId="ListTable3">
    <w:name w:val="List Table 3"/>
    <w:basedOn w:val="TableNormal"/>
    <w:uiPriority w:val="48"/>
    <w:rsid w:val="009C286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UnresolvedMention">
    <w:name w:val="Unresolved Mention"/>
    <w:basedOn w:val="DefaultParagraphFont"/>
    <w:uiPriority w:val="99"/>
    <w:semiHidden/>
    <w:unhideWhenUsed/>
    <w:rsid w:val="00A15BF8"/>
    <w:rPr>
      <w:color w:val="605E5C"/>
      <w:shd w:val="clear" w:color="auto" w:fill="E1DFDD"/>
    </w:rPr>
  </w:style>
  <w:style w:type="character" w:customStyle="1" w:styleId="ui-provider">
    <w:name w:val="ui-provider"/>
    <w:basedOn w:val="DefaultParagraphFont"/>
    <w:rsid w:val="00622CDC"/>
  </w:style>
  <w:style w:type="character" w:styleId="FollowedHyperlink">
    <w:name w:val="FollowedHyperlink"/>
    <w:basedOn w:val="DefaultParagraphFont"/>
    <w:uiPriority w:val="99"/>
    <w:semiHidden/>
    <w:unhideWhenUsed/>
    <w:rsid w:val="00593A3F"/>
    <w:rPr>
      <w:color w:val="855397" w:themeColor="followedHyperlink"/>
      <w:u w:val="single"/>
    </w:rPr>
  </w:style>
  <w:style w:type="character" w:styleId="Strong">
    <w:name w:val="Strong"/>
    <w:basedOn w:val="DefaultParagraphFont"/>
    <w:uiPriority w:val="22"/>
    <w:qFormat/>
    <w:rsid w:val="00593A3F"/>
    <w:rPr>
      <w:b/>
      <w:bCs/>
    </w:rPr>
  </w:style>
  <w:style w:type="character" w:customStyle="1" w:styleId="cf11">
    <w:name w:val="cf11"/>
    <w:basedOn w:val="DefaultParagraphFont"/>
    <w:rsid w:val="007E5FAA"/>
    <w:rPr>
      <w:rFonts w:ascii="Segoe UI" w:hAnsi="Segoe UI" w:cs="Segoe UI" w:hint="default"/>
      <w:sz w:val="18"/>
      <w:szCs w:val="18"/>
    </w:rPr>
  </w:style>
  <w:style w:type="table" w:styleId="GridTable4">
    <w:name w:val="Grid Table 4"/>
    <w:basedOn w:val="TableNormal"/>
    <w:uiPriority w:val="49"/>
    <w:rsid w:val="002F519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155684">
      <w:bodyDiv w:val="1"/>
      <w:marLeft w:val="0"/>
      <w:marRight w:val="0"/>
      <w:marTop w:val="0"/>
      <w:marBottom w:val="0"/>
      <w:divBdr>
        <w:top w:val="none" w:sz="0" w:space="0" w:color="auto"/>
        <w:left w:val="none" w:sz="0" w:space="0" w:color="auto"/>
        <w:bottom w:val="none" w:sz="0" w:space="0" w:color="auto"/>
        <w:right w:val="none" w:sz="0" w:space="0" w:color="auto"/>
      </w:divBdr>
    </w:div>
    <w:div w:id="140852623">
      <w:bodyDiv w:val="1"/>
      <w:marLeft w:val="0"/>
      <w:marRight w:val="0"/>
      <w:marTop w:val="0"/>
      <w:marBottom w:val="0"/>
      <w:divBdr>
        <w:top w:val="none" w:sz="0" w:space="0" w:color="auto"/>
        <w:left w:val="none" w:sz="0" w:space="0" w:color="auto"/>
        <w:bottom w:val="none" w:sz="0" w:space="0" w:color="auto"/>
        <w:right w:val="none" w:sz="0" w:space="0" w:color="auto"/>
      </w:divBdr>
      <w:divsChild>
        <w:div w:id="1290356699">
          <w:marLeft w:val="0"/>
          <w:marRight w:val="0"/>
          <w:marTop w:val="0"/>
          <w:marBottom w:val="0"/>
          <w:divBdr>
            <w:top w:val="none" w:sz="0" w:space="0" w:color="auto"/>
            <w:left w:val="none" w:sz="0" w:space="0" w:color="auto"/>
            <w:bottom w:val="none" w:sz="0" w:space="0" w:color="auto"/>
            <w:right w:val="none" w:sz="0" w:space="0" w:color="auto"/>
          </w:divBdr>
          <w:divsChild>
            <w:div w:id="815100007">
              <w:marLeft w:val="0"/>
              <w:marRight w:val="0"/>
              <w:marTop w:val="0"/>
              <w:marBottom w:val="0"/>
              <w:divBdr>
                <w:top w:val="none" w:sz="0" w:space="0" w:color="auto"/>
                <w:left w:val="none" w:sz="0" w:space="0" w:color="auto"/>
                <w:bottom w:val="none" w:sz="0" w:space="0" w:color="auto"/>
                <w:right w:val="none" w:sz="0" w:space="0" w:color="auto"/>
              </w:divBdr>
              <w:divsChild>
                <w:div w:id="1067916238">
                  <w:marLeft w:val="0"/>
                  <w:marRight w:val="0"/>
                  <w:marTop w:val="0"/>
                  <w:marBottom w:val="0"/>
                  <w:divBdr>
                    <w:top w:val="none" w:sz="0" w:space="0" w:color="auto"/>
                    <w:left w:val="none" w:sz="0" w:space="0" w:color="auto"/>
                    <w:bottom w:val="none" w:sz="0" w:space="0" w:color="auto"/>
                    <w:right w:val="none" w:sz="0" w:space="0" w:color="auto"/>
                  </w:divBdr>
                  <w:divsChild>
                    <w:div w:id="1386635649">
                      <w:marLeft w:val="0"/>
                      <w:marRight w:val="0"/>
                      <w:marTop w:val="0"/>
                      <w:marBottom w:val="0"/>
                      <w:divBdr>
                        <w:top w:val="none" w:sz="0" w:space="0" w:color="auto"/>
                        <w:left w:val="none" w:sz="0" w:space="0" w:color="auto"/>
                        <w:bottom w:val="none" w:sz="0" w:space="0" w:color="auto"/>
                        <w:right w:val="none" w:sz="0" w:space="0" w:color="auto"/>
                      </w:divBdr>
                    </w:div>
                    <w:div w:id="75000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385986">
          <w:marLeft w:val="0"/>
          <w:marRight w:val="0"/>
          <w:marTop w:val="0"/>
          <w:marBottom w:val="0"/>
          <w:divBdr>
            <w:top w:val="none" w:sz="0" w:space="0" w:color="auto"/>
            <w:left w:val="none" w:sz="0" w:space="0" w:color="auto"/>
            <w:bottom w:val="none" w:sz="0" w:space="0" w:color="auto"/>
            <w:right w:val="none" w:sz="0" w:space="0" w:color="auto"/>
          </w:divBdr>
          <w:divsChild>
            <w:div w:id="1792936716">
              <w:marLeft w:val="0"/>
              <w:marRight w:val="0"/>
              <w:marTop w:val="0"/>
              <w:marBottom w:val="0"/>
              <w:divBdr>
                <w:top w:val="none" w:sz="0" w:space="0" w:color="auto"/>
                <w:left w:val="none" w:sz="0" w:space="0" w:color="auto"/>
                <w:bottom w:val="none" w:sz="0" w:space="0" w:color="auto"/>
                <w:right w:val="none" w:sz="0" w:space="0" w:color="auto"/>
              </w:divBdr>
              <w:divsChild>
                <w:div w:id="1233810509">
                  <w:marLeft w:val="0"/>
                  <w:marRight w:val="0"/>
                  <w:marTop w:val="0"/>
                  <w:marBottom w:val="0"/>
                  <w:divBdr>
                    <w:top w:val="none" w:sz="0" w:space="0" w:color="auto"/>
                    <w:left w:val="none" w:sz="0" w:space="0" w:color="auto"/>
                    <w:bottom w:val="none" w:sz="0" w:space="0" w:color="auto"/>
                    <w:right w:val="none" w:sz="0" w:space="0" w:color="auto"/>
                  </w:divBdr>
                  <w:divsChild>
                    <w:div w:id="721639065">
                      <w:marLeft w:val="0"/>
                      <w:marRight w:val="0"/>
                      <w:marTop w:val="0"/>
                      <w:marBottom w:val="0"/>
                      <w:divBdr>
                        <w:top w:val="none" w:sz="0" w:space="0" w:color="auto"/>
                        <w:left w:val="none" w:sz="0" w:space="0" w:color="auto"/>
                        <w:bottom w:val="none" w:sz="0" w:space="0" w:color="auto"/>
                        <w:right w:val="none" w:sz="0" w:space="0" w:color="auto"/>
                      </w:divBdr>
                      <w:divsChild>
                        <w:div w:id="460684721">
                          <w:marLeft w:val="0"/>
                          <w:marRight w:val="0"/>
                          <w:marTop w:val="0"/>
                          <w:marBottom w:val="0"/>
                          <w:divBdr>
                            <w:top w:val="none" w:sz="0" w:space="0" w:color="auto"/>
                            <w:left w:val="none" w:sz="0" w:space="0" w:color="auto"/>
                            <w:bottom w:val="none" w:sz="0" w:space="0" w:color="auto"/>
                            <w:right w:val="none" w:sz="0" w:space="0" w:color="auto"/>
                          </w:divBdr>
                          <w:divsChild>
                            <w:div w:id="898369874">
                              <w:marLeft w:val="0"/>
                              <w:marRight w:val="0"/>
                              <w:marTop w:val="0"/>
                              <w:marBottom w:val="0"/>
                              <w:divBdr>
                                <w:top w:val="none" w:sz="0" w:space="0" w:color="auto"/>
                                <w:left w:val="none" w:sz="0" w:space="0" w:color="auto"/>
                                <w:bottom w:val="none" w:sz="0" w:space="0" w:color="auto"/>
                                <w:right w:val="none" w:sz="0" w:space="0" w:color="auto"/>
                              </w:divBdr>
                              <w:divsChild>
                                <w:div w:id="165638287">
                                  <w:marLeft w:val="0"/>
                                  <w:marRight w:val="0"/>
                                  <w:marTop w:val="0"/>
                                  <w:marBottom w:val="0"/>
                                  <w:divBdr>
                                    <w:top w:val="none" w:sz="0" w:space="0" w:color="auto"/>
                                    <w:left w:val="none" w:sz="0" w:space="0" w:color="auto"/>
                                    <w:bottom w:val="none" w:sz="0" w:space="0" w:color="auto"/>
                                    <w:right w:val="none" w:sz="0" w:space="0" w:color="auto"/>
                                  </w:divBdr>
                                  <w:divsChild>
                                    <w:div w:id="1927109999">
                                      <w:marLeft w:val="0"/>
                                      <w:marRight w:val="0"/>
                                      <w:marTop w:val="0"/>
                                      <w:marBottom w:val="0"/>
                                      <w:divBdr>
                                        <w:top w:val="none" w:sz="0" w:space="0" w:color="auto"/>
                                        <w:left w:val="none" w:sz="0" w:space="0" w:color="auto"/>
                                        <w:bottom w:val="none" w:sz="0" w:space="0" w:color="auto"/>
                                        <w:right w:val="none" w:sz="0" w:space="0" w:color="auto"/>
                                      </w:divBdr>
                                      <w:divsChild>
                                        <w:div w:id="7543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8684359">
          <w:marLeft w:val="0"/>
          <w:marRight w:val="0"/>
          <w:marTop w:val="0"/>
          <w:marBottom w:val="0"/>
          <w:divBdr>
            <w:top w:val="none" w:sz="0" w:space="0" w:color="auto"/>
            <w:left w:val="none" w:sz="0" w:space="0" w:color="auto"/>
            <w:bottom w:val="none" w:sz="0" w:space="0" w:color="auto"/>
            <w:right w:val="none" w:sz="0" w:space="0" w:color="auto"/>
          </w:divBdr>
          <w:divsChild>
            <w:div w:id="583497575">
              <w:marLeft w:val="0"/>
              <w:marRight w:val="0"/>
              <w:marTop w:val="0"/>
              <w:marBottom w:val="0"/>
              <w:divBdr>
                <w:top w:val="none" w:sz="0" w:space="0" w:color="auto"/>
                <w:left w:val="none" w:sz="0" w:space="0" w:color="auto"/>
                <w:bottom w:val="none" w:sz="0" w:space="0" w:color="auto"/>
                <w:right w:val="none" w:sz="0" w:space="0" w:color="auto"/>
              </w:divBdr>
              <w:divsChild>
                <w:div w:id="264776331">
                  <w:marLeft w:val="0"/>
                  <w:marRight w:val="0"/>
                  <w:marTop w:val="0"/>
                  <w:marBottom w:val="0"/>
                  <w:divBdr>
                    <w:top w:val="none" w:sz="0" w:space="0" w:color="auto"/>
                    <w:left w:val="none" w:sz="0" w:space="0" w:color="auto"/>
                    <w:bottom w:val="none" w:sz="0" w:space="0" w:color="auto"/>
                    <w:right w:val="none" w:sz="0" w:space="0" w:color="auto"/>
                  </w:divBdr>
                  <w:divsChild>
                    <w:div w:id="409354198">
                      <w:marLeft w:val="0"/>
                      <w:marRight w:val="0"/>
                      <w:marTop w:val="0"/>
                      <w:marBottom w:val="0"/>
                      <w:divBdr>
                        <w:top w:val="none" w:sz="0" w:space="0" w:color="auto"/>
                        <w:left w:val="none" w:sz="0" w:space="0" w:color="auto"/>
                        <w:bottom w:val="none" w:sz="0" w:space="0" w:color="auto"/>
                        <w:right w:val="none" w:sz="0" w:space="0" w:color="auto"/>
                      </w:divBdr>
                      <w:divsChild>
                        <w:div w:id="1182358421">
                          <w:marLeft w:val="0"/>
                          <w:marRight w:val="0"/>
                          <w:marTop w:val="0"/>
                          <w:marBottom w:val="0"/>
                          <w:divBdr>
                            <w:top w:val="none" w:sz="0" w:space="0" w:color="auto"/>
                            <w:left w:val="none" w:sz="0" w:space="0" w:color="auto"/>
                            <w:bottom w:val="none" w:sz="0" w:space="0" w:color="auto"/>
                            <w:right w:val="none" w:sz="0" w:space="0" w:color="auto"/>
                          </w:divBdr>
                          <w:divsChild>
                            <w:div w:id="1619601212">
                              <w:marLeft w:val="0"/>
                              <w:marRight w:val="0"/>
                              <w:marTop w:val="0"/>
                              <w:marBottom w:val="0"/>
                              <w:divBdr>
                                <w:top w:val="none" w:sz="0" w:space="0" w:color="auto"/>
                                <w:left w:val="none" w:sz="0" w:space="0" w:color="auto"/>
                                <w:bottom w:val="none" w:sz="0" w:space="0" w:color="auto"/>
                                <w:right w:val="none" w:sz="0" w:space="0" w:color="auto"/>
                              </w:divBdr>
                              <w:divsChild>
                                <w:div w:id="157832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036179">
                  <w:marLeft w:val="0"/>
                  <w:marRight w:val="0"/>
                  <w:marTop w:val="0"/>
                  <w:marBottom w:val="0"/>
                  <w:divBdr>
                    <w:top w:val="none" w:sz="0" w:space="0" w:color="auto"/>
                    <w:left w:val="none" w:sz="0" w:space="0" w:color="auto"/>
                    <w:bottom w:val="none" w:sz="0" w:space="0" w:color="auto"/>
                    <w:right w:val="none" w:sz="0" w:space="0" w:color="auto"/>
                  </w:divBdr>
                  <w:divsChild>
                    <w:div w:id="1981111911">
                      <w:marLeft w:val="0"/>
                      <w:marRight w:val="0"/>
                      <w:marTop w:val="0"/>
                      <w:marBottom w:val="0"/>
                      <w:divBdr>
                        <w:top w:val="none" w:sz="0" w:space="0" w:color="auto"/>
                        <w:left w:val="none" w:sz="0" w:space="0" w:color="auto"/>
                        <w:bottom w:val="none" w:sz="0" w:space="0" w:color="auto"/>
                        <w:right w:val="none" w:sz="0" w:space="0" w:color="auto"/>
                      </w:divBdr>
                      <w:divsChild>
                        <w:div w:id="1806049025">
                          <w:marLeft w:val="0"/>
                          <w:marRight w:val="0"/>
                          <w:marTop w:val="0"/>
                          <w:marBottom w:val="0"/>
                          <w:divBdr>
                            <w:top w:val="none" w:sz="0" w:space="0" w:color="auto"/>
                            <w:left w:val="none" w:sz="0" w:space="0" w:color="auto"/>
                            <w:bottom w:val="none" w:sz="0" w:space="0" w:color="auto"/>
                            <w:right w:val="none" w:sz="0" w:space="0" w:color="auto"/>
                          </w:divBdr>
                          <w:divsChild>
                            <w:div w:id="1117061286">
                              <w:marLeft w:val="0"/>
                              <w:marRight w:val="0"/>
                              <w:marTop w:val="0"/>
                              <w:marBottom w:val="0"/>
                              <w:divBdr>
                                <w:top w:val="none" w:sz="0" w:space="0" w:color="auto"/>
                                <w:left w:val="none" w:sz="0" w:space="0" w:color="auto"/>
                                <w:bottom w:val="none" w:sz="0" w:space="0" w:color="auto"/>
                                <w:right w:val="none" w:sz="0" w:space="0" w:color="auto"/>
                              </w:divBdr>
                              <w:divsChild>
                                <w:div w:id="397482418">
                                  <w:marLeft w:val="0"/>
                                  <w:marRight w:val="0"/>
                                  <w:marTop w:val="0"/>
                                  <w:marBottom w:val="0"/>
                                  <w:divBdr>
                                    <w:top w:val="none" w:sz="0" w:space="0" w:color="auto"/>
                                    <w:left w:val="none" w:sz="0" w:space="0" w:color="auto"/>
                                    <w:bottom w:val="none" w:sz="0" w:space="0" w:color="auto"/>
                                    <w:right w:val="none" w:sz="0" w:space="0" w:color="auto"/>
                                  </w:divBdr>
                                  <w:divsChild>
                                    <w:div w:id="1451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191135">
          <w:marLeft w:val="0"/>
          <w:marRight w:val="0"/>
          <w:marTop w:val="0"/>
          <w:marBottom w:val="0"/>
          <w:divBdr>
            <w:top w:val="none" w:sz="0" w:space="0" w:color="auto"/>
            <w:left w:val="none" w:sz="0" w:space="0" w:color="auto"/>
            <w:bottom w:val="none" w:sz="0" w:space="0" w:color="auto"/>
            <w:right w:val="none" w:sz="0" w:space="0" w:color="auto"/>
          </w:divBdr>
          <w:divsChild>
            <w:div w:id="383872465">
              <w:marLeft w:val="0"/>
              <w:marRight w:val="0"/>
              <w:marTop w:val="0"/>
              <w:marBottom w:val="0"/>
              <w:divBdr>
                <w:top w:val="none" w:sz="0" w:space="0" w:color="auto"/>
                <w:left w:val="none" w:sz="0" w:space="0" w:color="auto"/>
                <w:bottom w:val="none" w:sz="0" w:space="0" w:color="auto"/>
                <w:right w:val="none" w:sz="0" w:space="0" w:color="auto"/>
              </w:divBdr>
              <w:divsChild>
                <w:div w:id="1953511121">
                  <w:marLeft w:val="0"/>
                  <w:marRight w:val="0"/>
                  <w:marTop w:val="0"/>
                  <w:marBottom w:val="0"/>
                  <w:divBdr>
                    <w:top w:val="none" w:sz="0" w:space="0" w:color="auto"/>
                    <w:left w:val="none" w:sz="0" w:space="0" w:color="auto"/>
                    <w:bottom w:val="none" w:sz="0" w:space="0" w:color="auto"/>
                    <w:right w:val="none" w:sz="0" w:space="0" w:color="auto"/>
                  </w:divBdr>
                  <w:divsChild>
                    <w:div w:id="43530233">
                      <w:marLeft w:val="0"/>
                      <w:marRight w:val="0"/>
                      <w:marTop w:val="0"/>
                      <w:marBottom w:val="0"/>
                      <w:divBdr>
                        <w:top w:val="none" w:sz="0" w:space="0" w:color="auto"/>
                        <w:left w:val="none" w:sz="0" w:space="0" w:color="auto"/>
                        <w:bottom w:val="none" w:sz="0" w:space="0" w:color="auto"/>
                        <w:right w:val="none" w:sz="0" w:space="0" w:color="auto"/>
                      </w:divBdr>
                      <w:divsChild>
                        <w:div w:id="55903112">
                          <w:marLeft w:val="0"/>
                          <w:marRight w:val="0"/>
                          <w:marTop w:val="0"/>
                          <w:marBottom w:val="0"/>
                          <w:divBdr>
                            <w:top w:val="none" w:sz="0" w:space="0" w:color="auto"/>
                            <w:left w:val="none" w:sz="0" w:space="0" w:color="auto"/>
                            <w:bottom w:val="none" w:sz="0" w:space="0" w:color="auto"/>
                            <w:right w:val="none" w:sz="0" w:space="0" w:color="auto"/>
                          </w:divBdr>
                          <w:divsChild>
                            <w:div w:id="365103008">
                              <w:marLeft w:val="0"/>
                              <w:marRight w:val="0"/>
                              <w:marTop w:val="0"/>
                              <w:marBottom w:val="0"/>
                              <w:divBdr>
                                <w:top w:val="none" w:sz="0" w:space="0" w:color="auto"/>
                                <w:left w:val="none" w:sz="0" w:space="0" w:color="auto"/>
                                <w:bottom w:val="none" w:sz="0" w:space="0" w:color="auto"/>
                                <w:right w:val="none" w:sz="0" w:space="0" w:color="auto"/>
                              </w:divBdr>
                              <w:divsChild>
                                <w:div w:id="1404451668">
                                  <w:marLeft w:val="0"/>
                                  <w:marRight w:val="0"/>
                                  <w:marTop w:val="0"/>
                                  <w:marBottom w:val="0"/>
                                  <w:divBdr>
                                    <w:top w:val="none" w:sz="0" w:space="0" w:color="auto"/>
                                    <w:left w:val="none" w:sz="0" w:space="0" w:color="auto"/>
                                    <w:bottom w:val="none" w:sz="0" w:space="0" w:color="auto"/>
                                    <w:right w:val="none" w:sz="0" w:space="0" w:color="auto"/>
                                  </w:divBdr>
                                  <w:divsChild>
                                    <w:div w:id="1117523517">
                                      <w:marLeft w:val="0"/>
                                      <w:marRight w:val="0"/>
                                      <w:marTop w:val="0"/>
                                      <w:marBottom w:val="0"/>
                                      <w:divBdr>
                                        <w:top w:val="none" w:sz="0" w:space="0" w:color="auto"/>
                                        <w:left w:val="none" w:sz="0" w:space="0" w:color="auto"/>
                                        <w:bottom w:val="none" w:sz="0" w:space="0" w:color="auto"/>
                                        <w:right w:val="none" w:sz="0" w:space="0" w:color="auto"/>
                                      </w:divBdr>
                                      <w:divsChild>
                                        <w:div w:id="3695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8743308">
          <w:marLeft w:val="0"/>
          <w:marRight w:val="0"/>
          <w:marTop w:val="0"/>
          <w:marBottom w:val="0"/>
          <w:divBdr>
            <w:top w:val="none" w:sz="0" w:space="0" w:color="auto"/>
            <w:left w:val="none" w:sz="0" w:space="0" w:color="auto"/>
            <w:bottom w:val="none" w:sz="0" w:space="0" w:color="auto"/>
            <w:right w:val="none" w:sz="0" w:space="0" w:color="auto"/>
          </w:divBdr>
          <w:divsChild>
            <w:div w:id="1911386447">
              <w:marLeft w:val="0"/>
              <w:marRight w:val="0"/>
              <w:marTop w:val="0"/>
              <w:marBottom w:val="0"/>
              <w:divBdr>
                <w:top w:val="none" w:sz="0" w:space="0" w:color="auto"/>
                <w:left w:val="none" w:sz="0" w:space="0" w:color="auto"/>
                <w:bottom w:val="none" w:sz="0" w:space="0" w:color="auto"/>
                <w:right w:val="none" w:sz="0" w:space="0" w:color="auto"/>
              </w:divBdr>
              <w:divsChild>
                <w:div w:id="1222789958">
                  <w:marLeft w:val="0"/>
                  <w:marRight w:val="0"/>
                  <w:marTop w:val="0"/>
                  <w:marBottom w:val="0"/>
                  <w:divBdr>
                    <w:top w:val="none" w:sz="0" w:space="0" w:color="auto"/>
                    <w:left w:val="none" w:sz="0" w:space="0" w:color="auto"/>
                    <w:bottom w:val="none" w:sz="0" w:space="0" w:color="auto"/>
                    <w:right w:val="none" w:sz="0" w:space="0" w:color="auto"/>
                  </w:divBdr>
                  <w:divsChild>
                    <w:div w:id="1538811509">
                      <w:marLeft w:val="0"/>
                      <w:marRight w:val="0"/>
                      <w:marTop w:val="0"/>
                      <w:marBottom w:val="0"/>
                      <w:divBdr>
                        <w:top w:val="none" w:sz="0" w:space="0" w:color="auto"/>
                        <w:left w:val="none" w:sz="0" w:space="0" w:color="auto"/>
                        <w:bottom w:val="none" w:sz="0" w:space="0" w:color="auto"/>
                        <w:right w:val="none" w:sz="0" w:space="0" w:color="auto"/>
                      </w:divBdr>
                      <w:divsChild>
                        <w:div w:id="696731689">
                          <w:marLeft w:val="0"/>
                          <w:marRight w:val="0"/>
                          <w:marTop w:val="0"/>
                          <w:marBottom w:val="0"/>
                          <w:divBdr>
                            <w:top w:val="none" w:sz="0" w:space="0" w:color="auto"/>
                            <w:left w:val="none" w:sz="0" w:space="0" w:color="auto"/>
                            <w:bottom w:val="none" w:sz="0" w:space="0" w:color="auto"/>
                            <w:right w:val="none" w:sz="0" w:space="0" w:color="auto"/>
                          </w:divBdr>
                          <w:divsChild>
                            <w:div w:id="1154224480">
                              <w:marLeft w:val="0"/>
                              <w:marRight w:val="0"/>
                              <w:marTop w:val="0"/>
                              <w:marBottom w:val="0"/>
                              <w:divBdr>
                                <w:top w:val="none" w:sz="0" w:space="0" w:color="auto"/>
                                <w:left w:val="none" w:sz="0" w:space="0" w:color="auto"/>
                                <w:bottom w:val="none" w:sz="0" w:space="0" w:color="auto"/>
                                <w:right w:val="none" w:sz="0" w:space="0" w:color="auto"/>
                              </w:divBdr>
                              <w:divsChild>
                                <w:div w:id="200207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711704">
                  <w:marLeft w:val="0"/>
                  <w:marRight w:val="0"/>
                  <w:marTop w:val="0"/>
                  <w:marBottom w:val="0"/>
                  <w:divBdr>
                    <w:top w:val="none" w:sz="0" w:space="0" w:color="auto"/>
                    <w:left w:val="none" w:sz="0" w:space="0" w:color="auto"/>
                    <w:bottom w:val="none" w:sz="0" w:space="0" w:color="auto"/>
                    <w:right w:val="none" w:sz="0" w:space="0" w:color="auto"/>
                  </w:divBdr>
                  <w:divsChild>
                    <w:div w:id="436675404">
                      <w:marLeft w:val="0"/>
                      <w:marRight w:val="0"/>
                      <w:marTop w:val="0"/>
                      <w:marBottom w:val="0"/>
                      <w:divBdr>
                        <w:top w:val="none" w:sz="0" w:space="0" w:color="auto"/>
                        <w:left w:val="none" w:sz="0" w:space="0" w:color="auto"/>
                        <w:bottom w:val="none" w:sz="0" w:space="0" w:color="auto"/>
                        <w:right w:val="none" w:sz="0" w:space="0" w:color="auto"/>
                      </w:divBdr>
                      <w:divsChild>
                        <w:div w:id="1215896508">
                          <w:marLeft w:val="0"/>
                          <w:marRight w:val="0"/>
                          <w:marTop w:val="0"/>
                          <w:marBottom w:val="0"/>
                          <w:divBdr>
                            <w:top w:val="none" w:sz="0" w:space="0" w:color="auto"/>
                            <w:left w:val="none" w:sz="0" w:space="0" w:color="auto"/>
                            <w:bottom w:val="none" w:sz="0" w:space="0" w:color="auto"/>
                            <w:right w:val="none" w:sz="0" w:space="0" w:color="auto"/>
                          </w:divBdr>
                          <w:divsChild>
                            <w:div w:id="857740651">
                              <w:marLeft w:val="0"/>
                              <w:marRight w:val="0"/>
                              <w:marTop w:val="0"/>
                              <w:marBottom w:val="0"/>
                              <w:divBdr>
                                <w:top w:val="none" w:sz="0" w:space="0" w:color="auto"/>
                                <w:left w:val="none" w:sz="0" w:space="0" w:color="auto"/>
                                <w:bottom w:val="none" w:sz="0" w:space="0" w:color="auto"/>
                                <w:right w:val="none" w:sz="0" w:space="0" w:color="auto"/>
                              </w:divBdr>
                              <w:divsChild>
                                <w:div w:id="1263996773">
                                  <w:marLeft w:val="0"/>
                                  <w:marRight w:val="0"/>
                                  <w:marTop w:val="0"/>
                                  <w:marBottom w:val="0"/>
                                  <w:divBdr>
                                    <w:top w:val="none" w:sz="0" w:space="0" w:color="auto"/>
                                    <w:left w:val="none" w:sz="0" w:space="0" w:color="auto"/>
                                    <w:bottom w:val="none" w:sz="0" w:space="0" w:color="auto"/>
                                    <w:right w:val="none" w:sz="0" w:space="0" w:color="auto"/>
                                  </w:divBdr>
                                  <w:divsChild>
                                    <w:div w:id="90237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5461415">
      <w:bodyDiv w:val="1"/>
      <w:marLeft w:val="0"/>
      <w:marRight w:val="0"/>
      <w:marTop w:val="0"/>
      <w:marBottom w:val="0"/>
      <w:divBdr>
        <w:top w:val="none" w:sz="0" w:space="0" w:color="auto"/>
        <w:left w:val="none" w:sz="0" w:space="0" w:color="auto"/>
        <w:bottom w:val="none" w:sz="0" w:space="0" w:color="auto"/>
        <w:right w:val="none" w:sz="0" w:space="0" w:color="auto"/>
      </w:divBdr>
    </w:div>
    <w:div w:id="565802505">
      <w:bodyDiv w:val="1"/>
      <w:marLeft w:val="0"/>
      <w:marRight w:val="0"/>
      <w:marTop w:val="0"/>
      <w:marBottom w:val="0"/>
      <w:divBdr>
        <w:top w:val="none" w:sz="0" w:space="0" w:color="auto"/>
        <w:left w:val="none" w:sz="0" w:space="0" w:color="auto"/>
        <w:bottom w:val="none" w:sz="0" w:space="0" w:color="auto"/>
        <w:right w:val="none" w:sz="0" w:space="0" w:color="auto"/>
      </w:divBdr>
    </w:div>
    <w:div w:id="629214193">
      <w:bodyDiv w:val="1"/>
      <w:marLeft w:val="0"/>
      <w:marRight w:val="0"/>
      <w:marTop w:val="0"/>
      <w:marBottom w:val="0"/>
      <w:divBdr>
        <w:top w:val="none" w:sz="0" w:space="0" w:color="auto"/>
        <w:left w:val="none" w:sz="0" w:space="0" w:color="auto"/>
        <w:bottom w:val="none" w:sz="0" w:space="0" w:color="auto"/>
        <w:right w:val="none" w:sz="0" w:space="0" w:color="auto"/>
      </w:divBdr>
    </w:div>
    <w:div w:id="736628100">
      <w:bodyDiv w:val="1"/>
      <w:marLeft w:val="0"/>
      <w:marRight w:val="0"/>
      <w:marTop w:val="0"/>
      <w:marBottom w:val="0"/>
      <w:divBdr>
        <w:top w:val="none" w:sz="0" w:space="0" w:color="auto"/>
        <w:left w:val="none" w:sz="0" w:space="0" w:color="auto"/>
        <w:bottom w:val="none" w:sz="0" w:space="0" w:color="auto"/>
        <w:right w:val="none" w:sz="0" w:space="0" w:color="auto"/>
      </w:divBdr>
    </w:div>
    <w:div w:id="782962556">
      <w:bodyDiv w:val="1"/>
      <w:marLeft w:val="0"/>
      <w:marRight w:val="0"/>
      <w:marTop w:val="0"/>
      <w:marBottom w:val="0"/>
      <w:divBdr>
        <w:top w:val="none" w:sz="0" w:space="0" w:color="auto"/>
        <w:left w:val="none" w:sz="0" w:space="0" w:color="auto"/>
        <w:bottom w:val="none" w:sz="0" w:space="0" w:color="auto"/>
        <w:right w:val="none" w:sz="0" w:space="0" w:color="auto"/>
      </w:divBdr>
    </w:div>
    <w:div w:id="786659846">
      <w:bodyDiv w:val="1"/>
      <w:marLeft w:val="0"/>
      <w:marRight w:val="0"/>
      <w:marTop w:val="0"/>
      <w:marBottom w:val="0"/>
      <w:divBdr>
        <w:top w:val="none" w:sz="0" w:space="0" w:color="auto"/>
        <w:left w:val="none" w:sz="0" w:space="0" w:color="auto"/>
        <w:bottom w:val="none" w:sz="0" w:space="0" w:color="auto"/>
        <w:right w:val="none" w:sz="0" w:space="0" w:color="auto"/>
      </w:divBdr>
    </w:div>
    <w:div w:id="901140018">
      <w:bodyDiv w:val="1"/>
      <w:marLeft w:val="0"/>
      <w:marRight w:val="0"/>
      <w:marTop w:val="0"/>
      <w:marBottom w:val="0"/>
      <w:divBdr>
        <w:top w:val="none" w:sz="0" w:space="0" w:color="auto"/>
        <w:left w:val="none" w:sz="0" w:space="0" w:color="auto"/>
        <w:bottom w:val="none" w:sz="0" w:space="0" w:color="auto"/>
        <w:right w:val="none" w:sz="0" w:space="0" w:color="auto"/>
      </w:divBdr>
    </w:div>
    <w:div w:id="909776167">
      <w:bodyDiv w:val="1"/>
      <w:marLeft w:val="0"/>
      <w:marRight w:val="0"/>
      <w:marTop w:val="0"/>
      <w:marBottom w:val="0"/>
      <w:divBdr>
        <w:top w:val="none" w:sz="0" w:space="0" w:color="auto"/>
        <w:left w:val="none" w:sz="0" w:space="0" w:color="auto"/>
        <w:bottom w:val="none" w:sz="0" w:space="0" w:color="auto"/>
        <w:right w:val="none" w:sz="0" w:space="0" w:color="auto"/>
      </w:divBdr>
      <w:divsChild>
        <w:div w:id="1672872689">
          <w:marLeft w:val="547"/>
          <w:marRight w:val="0"/>
          <w:marTop w:val="0"/>
          <w:marBottom w:val="0"/>
          <w:divBdr>
            <w:top w:val="none" w:sz="0" w:space="0" w:color="auto"/>
            <w:left w:val="none" w:sz="0" w:space="0" w:color="auto"/>
            <w:bottom w:val="none" w:sz="0" w:space="0" w:color="auto"/>
            <w:right w:val="none" w:sz="0" w:space="0" w:color="auto"/>
          </w:divBdr>
        </w:div>
        <w:div w:id="436675025">
          <w:marLeft w:val="1166"/>
          <w:marRight w:val="0"/>
          <w:marTop w:val="0"/>
          <w:marBottom w:val="0"/>
          <w:divBdr>
            <w:top w:val="none" w:sz="0" w:space="0" w:color="auto"/>
            <w:left w:val="none" w:sz="0" w:space="0" w:color="auto"/>
            <w:bottom w:val="none" w:sz="0" w:space="0" w:color="auto"/>
            <w:right w:val="none" w:sz="0" w:space="0" w:color="auto"/>
          </w:divBdr>
        </w:div>
        <w:div w:id="1843471444">
          <w:marLeft w:val="1166"/>
          <w:marRight w:val="0"/>
          <w:marTop w:val="0"/>
          <w:marBottom w:val="0"/>
          <w:divBdr>
            <w:top w:val="none" w:sz="0" w:space="0" w:color="auto"/>
            <w:left w:val="none" w:sz="0" w:space="0" w:color="auto"/>
            <w:bottom w:val="none" w:sz="0" w:space="0" w:color="auto"/>
            <w:right w:val="none" w:sz="0" w:space="0" w:color="auto"/>
          </w:divBdr>
        </w:div>
      </w:divsChild>
    </w:div>
    <w:div w:id="1147209263">
      <w:bodyDiv w:val="1"/>
      <w:marLeft w:val="0"/>
      <w:marRight w:val="0"/>
      <w:marTop w:val="0"/>
      <w:marBottom w:val="0"/>
      <w:divBdr>
        <w:top w:val="none" w:sz="0" w:space="0" w:color="auto"/>
        <w:left w:val="none" w:sz="0" w:space="0" w:color="auto"/>
        <w:bottom w:val="none" w:sz="0" w:space="0" w:color="auto"/>
        <w:right w:val="none" w:sz="0" w:space="0" w:color="auto"/>
      </w:divBdr>
    </w:div>
    <w:div w:id="1179739066">
      <w:bodyDiv w:val="1"/>
      <w:marLeft w:val="0"/>
      <w:marRight w:val="0"/>
      <w:marTop w:val="0"/>
      <w:marBottom w:val="0"/>
      <w:divBdr>
        <w:top w:val="none" w:sz="0" w:space="0" w:color="auto"/>
        <w:left w:val="none" w:sz="0" w:space="0" w:color="auto"/>
        <w:bottom w:val="none" w:sz="0" w:space="0" w:color="auto"/>
        <w:right w:val="none" w:sz="0" w:space="0" w:color="auto"/>
      </w:divBdr>
    </w:div>
    <w:div w:id="1243686862">
      <w:bodyDiv w:val="1"/>
      <w:marLeft w:val="0"/>
      <w:marRight w:val="0"/>
      <w:marTop w:val="0"/>
      <w:marBottom w:val="0"/>
      <w:divBdr>
        <w:top w:val="none" w:sz="0" w:space="0" w:color="auto"/>
        <w:left w:val="none" w:sz="0" w:space="0" w:color="auto"/>
        <w:bottom w:val="none" w:sz="0" w:space="0" w:color="auto"/>
        <w:right w:val="none" w:sz="0" w:space="0" w:color="auto"/>
      </w:divBdr>
    </w:div>
    <w:div w:id="1259826987">
      <w:bodyDiv w:val="1"/>
      <w:marLeft w:val="0"/>
      <w:marRight w:val="0"/>
      <w:marTop w:val="0"/>
      <w:marBottom w:val="0"/>
      <w:divBdr>
        <w:top w:val="none" w:sz="0" w:space="0" w:color="auto"/>
        <w:left w:val="none" w:sz="0" w:space="0" w:color="auto"/>
        <w:bottom w:val="none" w:sz="0" w:space="0" w:color="auto"/>
        <w:right w:val="none" w:sz="0" w:space="0" w:color="auto"/>
      </w:divBdr>
      <w:divsChild>
        <w:div w:id="1647471969">
          <w:marLeft w:val="0"/>
          <w:marRight w:val="0"/>
          <w:marTop w:val="0"/>
          <w:marBottom w:val="0"/>
          <w:divBdr>
            <w:top w:val="none" w:sz="0" w:space="0" w:color="auto"/>
            <w:left w:val="none" w:sz="0" w:space="0" w:color="auto"/>
            <w:bottom w:val="none" w:sz="0" w:space="0" w:color="auto"/>
            <w:right w:val="none" w:sz="0" w:space="0" w:color="auto"/>
          </w:divBdr>
          <w:divsChild>
            <w:div w:id="1297489444">
              <w:marLeft w:val="0"/>
              <w:marRight w:val="0"/>
              <w:marTop w:val="0"/>
              <w:marBottom w:val="0"/>
              <w:divBdr>
                <w:top w:val="none" w:sz="0" w:space="0" w:color="auto"/>
                <w:left w:val="none" w:sz="0" w:space="0" w:color="auto"/>
                <w:bottom w:val="none" w:sz="0" w:space="0" w:color="auto"/>
                <w:right w:val="none" w:sz="0" w:space="0" w:color="auto"/>
              </w:divBdr>
              <w:divsChild>
                <w:div w:id="1367411458">
                  <w:marLeft w:val="0"/>
                  <w:marRight w:val="0"/>
                  <w:marTop w:val="0"/>
                  <w:marBottom w:val="0"/>
                  <w:divBdr>
                    <w:top w:val="none" w:sz="0" w:space="0" w:color="auto"/>
                    <w:left w:val="none" w:sz="0" w:space="0" w:color="auto"/>
                    <w:bottom w:val="none" w:sz="0" w:space="0" w:color="auto"/>
                    <w:right w:val="none" w:sz="0" w:space="0" w:color="auto"/>
                  </w:divBdr>
                  <w:divsChild>
                    <w:div w:id="81805452">
                      <w:marLeft w:val="0"/>
                      <w:marRight w:val="0"/>
                      <w:marTop w:val="0"/>
                      <w:marBottom w:val="0"/>
                      <w:divBdr>
                        <w:top w:val="none" w:sz="0" w:space="0" w:color="auto"/>
                        <w:left w:val="none" w:sz="0" w:space="0" w:color="auto"/>
                        <w:bottom w:val="none" w:sz="0" w:space="0" w:color="auto"/>
                        <w:right w:val="none" w:sz="0" w:space="0" w:color="auto"/>
                      </w:divBdr>
                      <w:divsChild>
                        <w:div w:id="775368384">
                          <w:marLeft w:val="0"/>
                          <w:marRight w:val="0"/>
                          <w:marTop w:val="0"/>
                          <w:marBottom w:val="0"/>
                          <w:divBdr>
                            <w:top w:val="none" w:sz="0" w:space="0" w:color="auto"/>
                            <w:left w:val="none" w:sz="0" w:space="0" w:color="auto"/>
                            <w:bottom w:val="none" w:sz="0" w:space="0" w:color="auto"/>
                            <w:right w:val="none" w:sz="0" w:space="0" w:color="auto"/>
                          </w:divBdr>
                          <w:divsChild>
                            <w:div w:id="2112777538">
                              <w:marLeft w:val="0"/>
                              <w:marRight w:val="0"/>
                              <w:marTop w:val="0"/>
                              <w:marBottom w:val="0"/>
                              <w:divBdr>
                                <w:top w:val="none" w:sz="0" w:space="0" w:color="auto"/>
                                <w:left w:val="none" w:sz="0" w:space="0" w:color="auto"/>
                                <w:bottom w:val="none" w:sz="0" w:space="0" w:color="auto"/>
                                <w:right w:val="none" w:sz="0" w:space="0" w:color="auto"/>
                              </w:divBdr>
                              <w:divsChild>
                                <w:div w:id="987514958">
                                  <w:marLeft w:val="0"/>
                                  <w:marRight w:val="0"/>
                                  <w:marTop w:val="0"/>
                                  <w:marBottom w:val="0"/>
                                  <w:divBdr>
                                    <w:top w:val="none" w:sz="0" w:space="0" w:color="auto"/>
                                    <w:left w:val="none" w:sz="0" w:space="0" w:color="auto"/>
                                    <w:bottom w:val="none" w:sz="0" w:space="0" w:color="auto"/>
                                    <w:right w:val="none" w:sz="0" w:space="0" w:color="auto"/>
                                  </w:divBdr>
                                  <w:divsChild>
                                    <w:div w:id="1288127744">
                                      <w:marLeft w:val="0"/>
                                      <w:marRight w:val="0"/>
                                      <w:marTop w:val="0"/>
                                      <w:marBottom w:val="0"/>
                                      <w:divBdr>
                                        <w:top w:val="none" w:sz="0" w:space="0" w:color="auto"/>
                                        <w:left w:val="none" w:sz="0" w:space="0" w:color="auto"/>
                                        <w:bottom w:val="none" w:sz="0" w:space="0" w:color="auto"/>
                                        <w:right w:val="none" w:sz="0" w:space="0" w:color="auto"/>
                                      </w:divBdr>
                                      <w:divsChild>
                                        <w:div w:id="1661083816">
                                          <w:marLeft w:val="0"/>
                                          <w:marRight w:val="0"/>
                                          <w:marTop w:val="0"/>
                                          <w:marBottom w:val="0"/>
                                          <w:divBdr>
                                            <w:top w:val="none" w:sz="0" w:space="0" w:color="auto"/>
                                            <w:left w:val="none" w:sz="0" w:space="0" w:color="auto"/>
                                            <w:bottom w:val="none" w:sz="0" w:space="0" w:color="auto"/>
                                            <w:right w:val="none" w:sz="0" w:space="0" w:color="auto"/>
                                          </w:divBdr>
                                          <w:divsChild>
                                            <w:div w:id="1813208136">
                                              <w:marLeft w:val="0"/>
                                              <w:marRight w:val="0"/>
                                              <w:marTop w:val="0"/>
                                              <w:marBottom w:val="0"/>
                                              <w:divBdr>
                                                <w:top w:val="none" w:sz="0" w:space="0" w:color="auto"/>
                                                <w:left w:val="none" w:sz="0" w:space="0" w:color="auto"/>
                                                <w:bottom w:val="none" w:sz="0" w:space="0" w:color="auto"/>
                                                <w:right w:val="none" w:sz="0" w:space="0" w:color="auto"/>
                                              </w:divBdr>
                                              <w:divsChild>
                                                <w:div w:id="340815279">
                                                  <w:marLeft w:val="0"/>
                                                  <w:marRight w:val="0"/>
                                                  <w:marTop w:val="0"/>
                                                  <w:marBottom w:val="0"/>
                                                  <w:divBdr>
                                                    <w:top w:val="none" w:sz="0" w:space="0" w:color="auto"/>
                                                    <w:left w:val="none" w:sz="0" w:space="0" w:color="auto"/>
                                                    <w:bottom w:val="none" w:sz="0" w:space="0" w:color="auto"/>
                                                    <w:right w:val="none" w:sz="0" w:space="0" w:color="auto"/>
                                                  </w:divBdr>
                                                  <w:divsChild>
                                                    <w:div w:id="1400446431">
                                                      <w:marLeft w:val="0"/>
                                                      <w:marRight w:val="0"/>
                                                      <w:marTop w:val="0"/>
                                                      <w:marBottom w:val="0"/>
                                                      <w:divBdr>
                                                        <w:top w:val="none" w:sz="0" w:space="0" w:color="auto"/>
                                                        <w:left w:val="none" w:sz="0" w:space="0" w:color="auto"/>
                                                        <w:bottom w:val="none" w:sz="0" w:space="0" w:color="auto"/>
                                                        <w:right w:val="none" w:sz="0" w:space="0" w:color="auto"/>
                                                      </w:divBdr>
                                                      <w:divsChild>
                                                        <w:div w:id="615479770">
                                                          <w:marLeft w:val="0"/>
                                                          <w:marRight w:val="0"/>
                                                          <w:marTop w:val="0"/>
                                                          <w:marBottom w:val="0"/>
                                                          <w:divBdr>
                                                            <w:top w:val="none" w:sz="0" w:space="0" w:color="auto"/>
                                                            <w:left w:val="none" w:sz="0" w:space="0" w:color="auto"/>
                                                            <w:bottom w:val="none" w:sz="0" w:space="0" w:color="auto"/>
                                                            <w:right w:val="none" w:sz="0" w:space="0" w:color="auto"/>
                                                          </w:divBdr>
                                                          <w:divsChild>
                                                            <w:div w:id="82216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30707480">
          <w:marLeft w:val="0"/>
          <w:marRight w:val="0"/>
          <w:marTop w:val="0"/>
          <w:marBottom w:val="0"/>
          <w:divBdr>
            <w:top w:val="none" w:sz="0" w:space="0" w:color="auto"/>
            <w:left w:val="none" w:sz="0" w:space="0" w:color="auto"/>
            <w:bottom w:val="none" w:sz="0" w:space="0" w:color="auto"/>
            <w:right w:val="none" w:sz="0" w:space="0" w:color="auto"/>
          </w:divBdr>
          <w:divsChild>
            <w:div w:id="1586188005">
              <w:marLeft w:val="0"/>
              <w:marRight w:val="0"/>
              <w:marTop w:val="0"/>
              <w:marBottom w:val="0"/>
              <w:divBdr>
                <w:top w:val="none" w:sz="0" w:space="0" w:color="auto"/>
                <w:left w:val="none" w:sz="0" w:space="0" w:color="auto"/>
                <w:bottom w:val="none" w:sz="0" w:space="0" w:color="auto"/>
                <w:right w:val="none" w:sz="0" w:space="0" w:color="auto"/>
              </w:divBdr>
              <w:divsChild>
                <w:div w:id="13166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237694">
      <w:bodyDiv w:val="1"/>
      <w:marLeft w:val="0"/>
      <w:marRight w:val="0"/>
      <w:marTop w:val="0"/>
      <w:marBottom w:val="0"/>
      <w:divBdr>
        <w:top w:val="none" w:sz="0" w:space="0" w:color="auto"/>
        <w:left w:val="none" w:sz="0" w:space="0" w:color="auto"/>
        <w:bottom w:val="none" w:sz="0" w:space="0" w:color="auto"/>
        <w:right w:val="none" w:sz="0" w:space="0" w:color="auto"/>
      </w:divBdr>
    </w:div>
    <w:div w:id="1409156157">
      <w:bodyDiv w:val="1"/>
      <w:marLeft w:val="0"/>
      <w:marRight w:val="0"/>
      <w:marTop w:val="0"/>
      <w:marBottom w:val="0"/>
      <w:divBdr>
        <w:top w:val="none" w:sz="0" w:space="0" w:color="auto"/>
        <w:left w:val="none" w:sz="0" w:space="0" w:color="auto"/>
        <w:bottom w:val="none" w:sz="0" w:space="0" w:color="auto"/>
        <w:right w:val="none" w:sz="0" w:space="0" w:color="auto"/>
      </w:divBdr>
    </w:div>
    <w:div w:id="1508329179">
      <w:bodyDiv w:val="1"/>
      <w:marLeft w:val="0"/>
      <w:marRight w:val="0"/>
      <w:marTop w:val="0"/>
      <w:marBottom w:val="0"/>
      <w:divBdr>
        <w:top w:val="none" w:sz="0" w:space="0" w:color="auto"/>
        <w:left w:val="none" w:sz="0" w:space="0" w:color="auto"/>
        <w:bottom w:val="none" w:sz="0" w:space="0" w:color="auto"/>
        <w:right w:val="none" w:sz="0" w:space="0" w:color="auto"/>
      </w:divBdr>
    </w:div>
    <w:div w:id="1687949966">
      <w:bodyDiv w:val="1"/>
      <w:marLeft w:val="0"/>
      <w:marRight w:val="0"/>
      <w:marTop w:val="0"/>
      <w:marBottom w:val="0"/>
      <w:divBdr>
        <w:top w:val="none" w:sz="0" w:space="0" w:color="auto"/>
        <w:left w:val="none" w:sz="0" w:space="0" w:color="auto"/>
        <w:bottom w:val="none" w:sz="0" w:space="0" w:color="auto"/>
        <w:right w:val="none" w:sz="0" w:space="0" w:color="auto"/>
      </w:divBdr>
      <w:divsChild>
        <w:div w:id="141967024">
          <w:marLeft w:val="547"/>
          <w:marRight w:val="0"/>
          <w:marTop w:val="0"/>
          <w:marBottom w:val="0"/>
          <w:divBdr>
            <w:top w:val="none" w:sz="0" w:space="0" w:color="auto"/>
            <w:left w:val="none" w:sz="0" w:space="0" w:color="auto"/>
            <w:bottom w:val="none" w:sz="0" w:space="0" w:color="auto"/>
            <w:right w:val="none" w:sz="0" w:space="0" w:color="auto"/>
          </w:divBdr>
        </w:div>
        <w:div w:id="1665277108">
          <w:marLeft w:val="1166"/>
          <w:marRight w:val="0"/>
          <w:marTop w:val="0"/>
          <w:marBottom w:val="0"/>
          <w:divBdr>
            <w:top w:val="none" w:sz="0" w:space="0" w:color="auto"/>
            <w:left w:val="none" w:sz="0" w:space="0" w:color="auto"/>
            <w:bottom w:val="none" w:sz="0" w:space="0" w:color="auto"/>
            <w:right w:val="none" w:sz="0" w:space="0" w:color="auto"/>
          </w:divBdr>
        </w:div>
        <w:div w:id="1348946159">
          <w:marLeft w:val="1166"/>
          <w:marRight w:val="0"/>
          <w:marTop w:val="0"/>
          <w:marBottom w:val="0"/>
          <w:divBdr>
            <w:top w:val="none" w:sz="0" w:space="0" w:color="auto"/>
            <w:left w:val="none" w:sz="0" w:space="0" w:color="auto"/>
            <w:bottom w:val="none" w:sz="0" w:space="0" w:color="auto"/>
            <w:right w:val="none" w:sz="0" w:space="0" w:color="auto"/>
          </w:divBdr>
        </w:div>
        <w:div w:id="1493257030">
          <w:marLeft w:val="1166"/>
          <w:marRight w:val="0"/>
          <w:marTop w:val="0"/>
          <w:marBottom w:val="0"/>
          <w:divBdr>
            <w:top w:val="none" w:sz="0" w:space="0" w:color="auto"/>
            <w:left w:val="none" w:sz="0" w:space="0" w:color="auto"/>
            <w:bottom w:val="none" w:sz="0" w:space="0" w:color="auto"/>
            <w:right w:val="none" w:sz="0" w:space="0" w:color="auto"/>
          </w:divBdr>
        </w:div>
        <w:div w:id="1261530809">
          <w:marLeft w:val="1166"/>
          <w:marRight w:val="0"/>
          <w:marTop w:val="0"/>
          <w:marBottom w:val="0"/>
          <w:divBdr>
            <w:top w:val="none" w:sz="0" w:space="0" w:color="auto"/>
            <w:left w:val="none" w:sz="0" w:space="0" w:color="auto"/>
            <w:bottom w:val="none" w:sz="0" w:space="0" w:color="auto"/>
            <w:right w:val="none" w:sz="0" w:space="0" w:color="auto"/>
          </w:divBdr>
        </w:div>
      </w:divsChild>
    </w:div>
    <w:div w:id="1724674510">
      <w:bodyDiv w:val="1"/>
      <w:marLeft w:val="0"/>
      <w:marRight w:val="0"/>
      <w:marTop w:val="0"/>
      <w:marBottom w:val="0"/>
      <w:divBdr>
        <w:top w:val="none" w:sz="0" w:space="0" w:color="auto"/>
        <w:left w:val="none" w:sz="0" w:space="0" w:color="auto"/>
        <w:bottom w:val="none" w:sz="0" w:space="0" w:color="auto"/>
        <w:right w:val="none" w:sz="0" w:space="0" w:color="auto"/>
      </w:divBdr>
    </w:div>
    <w:div w:id="1740403592">
      <w:bodyDiv w:val="1"/>
      <w:marLeft w:val="0"/>
      <w:marRight w:val="0"/>
      <w:marTop w:val="0"/>
      <w:marBottom w:val="0"/>
      <w:divBdr>
        <w:top w:val="none" w:sz="0" w:space="0" w:color="auto"/>
        <w:left w:val="none" w:sz="0" w:space="0" w:color="auto"/>
        <w:bottom w:val="none" w:sz="0" w:space="0" w:color="auto"/>
        <w:right w:val="none" w:sz="0" w:space="0" w:color="auto"/>
      </w:divBdr>
    </w:div>
    <w:div w:id="1794328627">
      <w:bodyDiv w:val="1"/>
      <w:marLeft w:val="0"/>
      <w:marRight w:val="0"/>
      <w:marTop w:val="0"/>
      <w:marBottom w:val="0"/>
      <w:divBdr>
        <w:top w:val="none" w:sz="0" w:space="0" w:color="auto"/>
        <w:left w:val="none" w:sz="0" w:space="0" w:color="auto"/>
        <w:bottom w:val="none" w:sz="0" w:space="0" w:color="auto"/>
        <w:right w:val="none" w:sz="0" w:space="0" w:color="auto"/>
      </w:divBdr>
    </w:div>
    <w:div w:id="1888451992">
      <w:bodyDiv w:val="1"/>
      <w:marLeft w:val="0"/>
      <w:marRight w:val="0"/>
      <w:marTop w:val="0"/>
      <w:marBottom w:val="0"/>
      <w:divBdr>
        <w:top w:val="none" w:sz="0" w:space="0" w:color="auto"/>
        <w:left w:val="none" w:sz="0" w:space="0" w:color="auto"/>
        <w:bottom w:val="none" w:sz="0" w:space="0" w:color="auto"/>
        <w:right w:val="none" w:sz="0" w:space="0" w:color="auto"/>
      </w:divBdr>
    </w:div>
    <w:div w:id="1924993731">
      <w:bodyDiv w:val="1"/>
      <w:marLeft w:val="0"/>
      <w:marRight w:val="0"/>
      <w:marTop w:val="0"/>
      <w:marBottom w:val="0"/>
      <w:divBdr>
        <w:top w:val="none" w:sz="0" w:space="0" w:color="auto"/>
        <w:left w:val="none" w:sz="0" w:space="0" w:color="auto"/>
        <w:bottom w:val="none" w:sz="0" w:space="0" w:color="auto"/>
        <w:right w:val="none" w:sz="0" w:space="0" w:color="auto"/>
      </w:divBdr>
    </w:div>
    <w:div w:id="1928296800">
      <w:bodyDiv w:val="1"/>
      <w:marLeft w:val="0"/>
      <w:marRight w:val="0"/>
      <w:marTop w:val="0"/>
      <w:marBottom w:val="0"/>
      <w:divBdr>
        <w:top w:val="none" w:sz="0" w:space="0" w:color="auto"/>
        <w:left w:val="none" w:sz="0" w:space="0" w:color="auto"/>
        <w:bottom w:val="none" w:sz="0" w:space="0" w:color="auto"/>
        <w:right w:val="none" w:sz="0" w:space="0" w:color="auto"/>
      </w:divBdr>
    </w:div>
    <w:div w:id="1930385413">
      <w:bodyDiv w:val="1"/>
      <w:marLeft w:val="0"/>
      <w:marRight w:val="0"/>
      <w:marTop w:val="0"/>
      <w:marBottom w:val="0"/>
      <w:divBdr>
        <w:top w:val="none" w:sz="0" w:space="0" w:color="auto"/>
        <w:left w:val="none" w:sz="0" w:space="0" w:color="auto"/>
        <w:bottom w:val="none" w:sz="0" w:space="0" w:color="auto"/>
        <w:right w:val="none" w:sz="0" w:space="0" w:color="auto"/>
      </w:divBdr>
      <w:divsChild>
        <w:div w:id="1700937384">
          <w:marLeft w:val="0"/>
          <w:marRight w:val="0"/>
          <w:marTop w:val="0"/>
          <w:marBottom w:val="0"/>
          <w:divBdr>
            <w:top w:val="none" w:sz="0" w:space="0" w:color="auto"/>
            <w:left w:val="none" w:sz="0" w:space="0" w:color="auto"/>
            <w:bottom w:val="none" w:sz="0" w:space="0" w:color="auto"/>
            <w:right w:val="none" w:sz="0" w:space="0" w:color="auto"/>
          </w:divBdr>
          <w:divsChild>
            <w:div w:id="618684839">
              <w:marLeft w:val="0"/>
              <w:marRight w:val="0"/>
              <w:marTop w:val="0"/>
              <w:marBottom w:val="0"/>
              <w:divBdr>
                <w:top w:val="none" w:sz="0" w:space="0" w:color="auto"/>
                <w:left w:val="none" w:sz="0" w:space="0" w:color="auto"/>
                <w:bottom w:val="none" w:sz="0" w:space="0" w:color="auto"/>
                <w:right w:val="none" w:sz="0" w:space="0" w:color="auto"/>
              </w:divBdr>
              <w:divsChild>
                <w:div w:id="1992522378">
                  <w:marLeft w:val="0"/>
                  <w:marRight w:val="0"/>
                  <w:marTop w:val="0"/>
                  <w:marBottom w:val="0"/>
                  <w:divBdr>
                    <w:top w:val="none" w:sz="0" w:space="0" w:color="auto"/>
                    <w:left w:val="none" w:sz="0" w:space="0" w:color="auto"/>
                    <w:bottom w:val="none" w:sz="0" w:space="0" w:color="auto"/>
                    <w:right w:val="none" w:sz="0" w:space="0" w:color="auto"/>
                  </w:divBdr>
                  <w:divsChild>
                    <w:div w:id="610627138">
                      <w:marLeft w:val="0"/>
                      <w:marRight w:val="0"/>
                      <w:marTop w:val="0"/>
                      <w:marBottom w:val="0"/>
                      <w:divBdr>
                        <w:top w:val="none" w:sz="0" w:space="0" w:color="auto"/>
                        <w:left w:val="none" w:sz="0" w:space="0" w:color="auto"/>
                        <w:bottom w:val="none" w:sz="0" w:space="0" w:color="auto"/>
                        <w:right w:val="none" w:sz="0" w:space="0" w:color="auto"/>
                      </w:divBdr>
                      <w:divsChild>
                        <w:div w:id="1068961006">
                          <w:marLeft w:val="0"/>
                          <w:marRight w:val="0"/>
                          <w:marTop w:val="0"/>
                          <w:marBottom w:val="0"/>
                          <w:divBdr>
                            <w:top w:val="none" w:sz="0" w:space="0" w:color="auto"/>
                            <w:left w:val="none" w:sz="0" w:space="0" w:color="auto"/>
                            <w:bottom w:val="none" w:sz="0" w:space="0" w:color="auto"/>
                            <w:right w:val="none" w:sz="0" w:space="0" w:color="auto"/>
                          </w:divBdr>
                          <w:divsChild>
                            <w:div w:id="1515458406">
                              <w:marLeft w:val="0"/>
                              <w:marRight w:val="0"/>
                              <w:marTop w:val="0"/>
                              <w:marBottom w:val="0"/>
                              <w:divBdr>
                                <w:top w:val="none" w:sz="0" w:space="0" w:color="auto"/>
                                <w:left w:val="none" w:sz="0" w:space="0" w:color="auto"/>
                                <w:bottom w:val="none" w:sz="0" w:space="0" w:color="auto"/>
                                <w:right w:val="none" w:sz="0" w:space="0" w:color="auto"/>
                              </w:divBdr>
                              <w:divsChild>
                                <w:div w:id="2075807959">
                                  <w:marLeft w:val="0"/>
                                  <w:marRight w:val="0"/>
                                  <w:marTop w:val="0"/>
                                  <w:marBottom w:val="0"/>
                                  <w:divBdr>
                                    <w:top w:val="none" w:sz="0" w:space="0" w:color="auto"/>
                                    <w:left w:val="none" w:sz="0" w:space="0" w:color="auto"/>
                                    <w:bottom w:val="none" w:sz="0" w:space="0" w:color="auto"/>
                                    <w:right w:val="none" w:sz="0" w:space="0" w:color="auto"/>
                                  </w:divBdr>
                                  <w:divsChild>
                                    <w:div w:id="165174418">
                                      <w:marLeft w:val="0"/>
                                      <w:marRight w:val="0"/>
                                      <w:marTop w:val="0"/>
                                      <w:marBottom w:val="0"/>
                                      <w:divBdr>
                                        <w:top w:val="none" w:sz="0" w:space="0" w:color="auto"/>
                                        <w:left w:val="none" w:sz="0" w:space="0" w:color="auto"/>
                                        <w:bottom w:val="none" w:sz="0" w:space="0" w:color="auto"/>
                                        <w:right w:val="none" w:sz="0" w:space="0" w:color="auto"/>
                                      </w:divBdr>
                                      <w:divsChild>
                                        <w:div w:id="2057582619">
                                          <w:marLeft w:val="0"/>
                                          <w:marRight w:val="0"/>
                                          <w:marTop w:val="0"/>
                                          <w:marBottom w:val="0"/>
                                          <w:divBdr>
                                            <w:top w:val="none" w:sz="0" w:space="0" w:color="auto"/>
                                            <w:left w:val="none" w:sz="0" w:space="0" w:color="auto"/>
                                            <w:bottom w:val="none" w:sz="0" w:space="0" w:color="auto"/>
                                            <w:right w:val="none" w:sz="0" w:space="0" w:color="auto"/>
                                          </w:divBdr>
                                          <w:divsChild>
                                            <w:div w:id="1426926665">
                                              <w:marLeft w:val="0"/>
                                              <w:marRight w:val="0"/>
                                              <w:marTop w:val="0"/>
                                              <w:marBottom w:val="0"/>
                                              <w:divBdr>
                                                <w:top w:val="none" w:sz="0" w:space="0" w:color="auto"/>
                                                <w:left w:val="none" w:sz="0" w:space="0" w:color="auto"/>
                                                <w:bottom w:val="none" w:sz="0" w:space="0" w:color="auto"/>
                                                <w:right w:val="none" w:sz="0" w:space="0" w:color="auto"/>
                                              </w:divBdr>
                                              <w:divsChild>
                                                <w:div w:id="984554357">
                                                  <w:marLeft w:val="0"/>
                                                  <w:marRight w:val="0"/>
                                                  <w:marTop w:val="0"/>
                                                  <w:marBottom w:val="0"/>
                                                  <w:divBdr>
                                                    <w:top w:val="none" w:sz="0" w:space="0" w:color="auto"/>
                                                    <w:left w:val="none" w:sz="0" w:space="0" w:color="auto"/>
                                                    <w:bottom w:val="none" w:sz="0" w:space="0" w:color="auto"/>
                                                    <w:right w:val="none" w:sz="0" w:space="0" w:color="auto"/>
                                                  </w:divBdr>
                                                  <w:divsChild>
                                                    <w:div w:id="1144271870">
                                                      <w:marLeft w:val="0"/>
                                                      <w:marRight w:val="0"/>
                                                      <w:marTop w:val="0"/>
                                                      <w:marBottom w:val="0"/>
                                                      <w:divBdr>
                                                        <w:top w:val="none" w:sz="0" w:space="0" w:color="auto"/>
                                                        <w:left w:val="none" w:sz="0" w:space="0" w:color="auto"/>
                                                        <w:bottom w:val="none" w:sz="0" w:space="0" w:color="auto"/>
                                                        <w:right w:val="none" w:sz="0" w:space="0" w:color="auto"/>
                                                      </w:divBdr>
                                                      <w:divsChild>
                                                        <w:div w:id="95217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060990">
          <w:marLeft w:val="0"/>
          <w:marRight w:val="0"/>
          <w:marTop w:val="0"/>
          <w:marBottom w:val="0"/>
          <w:divBdr>
            <w:top w:val="none" w:sz="0" w:space="0" w:color="auto"/>
            <w:left w:val="none" w:sz="0" w:space="0" w:color="auto"/>
            <w:bottom w:val="none" w:sz="0" w:space="0" w:color="auto"/>
            <w:right w:val="none" w:sz="0" w:space="0" w:color="auto"/>
          </w:divBdr>
          <w:divsChild>
            <w:div w:id="877284237">
              <w:marLeft w:val="0"/>
              <w:marRight w:val="0"/>
              <w:marTop w:val="0"/>
              <w:marBottom w:val="0"/>
              <w:divBdr>
                <w:top w:val="none" w:sz="0" w:space="0" w:color="auto"/>
                <w:left w:val="none" w:sz="0" w:space="0" w:color="auto"/>
                <w:bottom w:val="none" w:sz="0" w:space="0" w:color="auto"/>
                <w:right w:val="none" w:sz="0" w:space="0" w:color="auto"/>
              </w:divBdr>
              <w:divsChild>
                <w:div w:id="664405811">
                  <w:marLeft w:val="0"/>
                  <w:marRight w:val="0"/>
                  <w:marTop w:val="0"/>
                  <w:marBottom w:val="0"/>
                  <w:divBdr>
                    <w:top w:val="none" w:sz="0" w:space="0" w:color="auto"/>
                    <w:left w:val="none" w:sz="0" w:space="0" w:color="auto"/>
                    <w:bottom w:val="none" w:sz="0" w:space="0" w:color="auto"/>
                    <w:right w:val="none" w:sz="0" w:space="0" w:color="auto"/>
                  </w:divBdr>
                  <w:divsChild>
                    <w:div w:id="158364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179757">
      <w:bodyDiv w:val="1"/>
      <w:marLeft w:val="0"/>
      <w:marRight w:val="0"/>
      <w:marTop w:val="0"/>
      <w:marBottom w:val="0"/>
      <w:divBdr>
        <w:top w:val="none" w:sz="0" w:space="0" w:color="auto"/>
        <w:left w:val="none" w:sz="0" w:space="0" w:color="auto"/>
        <w:bottom w:val="none" w:sz="0" w:space="0" w:color="auto"/>
        <w:right w:val="none" w:sz="0" w:space="0" w:color="auto"/>
      </w:divBdr>
    </w:div>
    <w:div w:id="203183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hyperlink" Target="https://ncc.abcb.gov.au/editions/ncc-2022/adopted/volume-three/c-sanitary-plumbing-and-drainage-systems/part-c1-sanitary-plumbing-systems" TargetMode="External"/><Relationship Id="rId39" Type="http://schemas.openxmlformats.org/officeDocument/2006/relationships/hyperlink" Target="https://www.melbourne.vic.gov.au/heritage-owners-guide-heritage-overlay" TargetMode="External"/><Relationship Id="rId21" Type="http://schemas.openxmlformats.org/officeDocument/2006/relationships/header" Target="header6.xml"/><Relationship Id="rId34" Type="http://schemas.openxmlformats.org/officeDocument/2006/relationships/hyperlink" Target="https://www.melbourne.vic.gov.au/design-review" TargetMode="External"/><Relationship Id="rId42" Type="http://schemas.openxmlformats.org/officeDocument/2006/relationships/image" Target="media/image8.jpg"/><Relationship Id="rId47" Type="http://schemas.openxmlformats.org/officeDocument/2006/relationships/hyperlink" Target="https://www.nathers.gov.au/" TargetMode="External"/><Relationship Id="rId50" Type="http://schemas.openxmlformats.org/officeDocument/2006/relationships/image" Target="media/image10.jpeg"/><Relationship Id="rId55" Type="http://schemas.openxmlformats.org/officeDocument/2006/relationships/hyperlink" Target="https://www.vba.vic.gov.au/surveyors/regulatory-framework" TargetMode="External"/><Relationship Id="rId63"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header" Target="header5.xml"/><Relationship Id="rId29" Type="http://schemas.openxmlformats.org/officeDocument/2006/relationships/hyperlink" Target="https://www.planning.vic.gov.au/guides-and-resources/guides/all-guides/better-apartments" TargetMode="External"/><Relationship Id="rId41" Type="http://schemas.openxmlformats.org/officeDocument/2006/relationships/hyperlink" Target="https://www.planning.vic.gov.au/guides-and-resources/guides/all-guides/better-apartments" TargetMode="External"/><Relationship Id="rId54" Type="http://schemas.openxmlformats.org/officeDocument/2006/relationships/hyperlink" Target="https://ncc.abcb.gov.au/" TargetMode="External"/><Relationship Id="rId62"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elbourne.vic.gov.au/retrofit-melbourne" TargetMode="External"/><Relationship Id="rId24" Type="http://schemas.openxmlformats.org/officeDocument/2006/relationships/footer" Target="footer6.xml"/><Relationship Id="rId32" Type="http://schemas.openxmlformats.org/officeDocument/2006/relationships/hyperlink" Target="https://www.melbourne.vic.gov.au/design-excellence-program" TargetMode="External"/><Relationship Id="rId37" Type="http://schemas.openxmlformats.org/officeDocument/2006/relationships/hyperlink" Target="https://www5.austlii.edu.au/au/legis/vic/consol_act/paea1987254/" TargetMode="External"/><Relationship Id="rId40" Type="http://schemas.openxmlformats.org/officeDocument/2006/relationships/hyperlink" Target="https://www.planning.vic.gov.au/planning-schemes/using-vicplan" TargetMode="External"/><Relationship Id="rId45" Type="http://schemas.openxmlformats.org/officeDocument/2006/relationships/hyperlink" Target="https://www.melbourne.vic.gov.au/greening-laneways" TargetMode="External"/><Relationship Id="rId53" Type="http://schemas.openxmlformats.org/officeDocument/2006/relationships/hyperlink" Target="https://www.consumer.vic.gov.au/housing/owners-corporations/buying-into-an-owners-corporation/what-is-an-owners-corporation" TargetMode="External"/><Relationship Id="rId58" Type="http://schemas.openxmlformats.org/officeDocument/2006/relationships/hyperlink" Target="https://www.abcb.gov.au/" TargetMode="Externa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yperlink" Target="https://www.melbourne.vic.gov.au/green-factor-tool" TargetMode="External"/><Relationship Id="rId36" Type="http://schemas.openxmlformats.org/officeDocument/2006/relationships/hyperlink" Target="https://www.melbourne.vic.gov.au/melbourne-planning-scheme" TargetMode="External"/><Relationship Id="rId49" Type="http://schemas.openxmlformats.org/officeDocument/2006/relationships/image" Target="media/image9.jpg"/><Relationship Id="rId57" Type="http://schemas.openxmlformats.org/officeDocument/2006/relationships/hyperlink" Target="https://www.legislation.vic.gov.au/as-made/statutory-rules/building-regulations-2018" TargetMode="External"/><Relationship Id="rId61" Type="http://schemas.openxmlformats.org/officeDocument/2006/relationships/hyperlink" Target="https://www.vba.vic.gov.au/__data/assets/pdf_file/0019/136531/Building-EE-02-2022-Applying-NCC-energy-efficiency-measures-to-existing-Class-2-to-9-buildings-CURRENT-12-Oct-2023.pdf" TargetMode="External"/><Relationship Id="rId10" Type="http://schemas.openxmlformats.org/officeDocument/2006/relationships/image" Target="media/image3.png"/><Relationship Id="rId19" Type="http://schemas.openxmlformats.org/officeDocument/2006/relationships/image" Target="media/image5.png"/><Relationship Id="rId31" Type="http://schemas.openxmlformats.org/officeDocument/2006/relationships/hyperlink" Target="https://hdp-au-prod-app-com-participate-files.s3.ap-southeast-2.amazonaws.com/8816/3909/6718/central-melbourne-design-guide.pdf" TargetMode="External"/><Relationship Id="rId44" Type="http://schemas.openxmlformats.org/officeDocument/2006/relationships/hyperlink" Target="https://www.melbourne.vic.gov.au/urban-forest-fund" TargetMode="External"/><Relationship Id="rId52" Type="http://schemas.openxmlformats.org/officeDocument/2006/relationships/image" Target="media/image11.jpeg"/><Relationship Id="rId60" Type="http://schemas.openxmlformats.org/officeDocument/2006/relationships/hyperlink" Target="https://www.vba.vic.gov.au/__data/assets/pdf_file/0019/136531/Building-EE-02-2022-Applying-NCC-energy-efficiency-measures-to-existing-Class-2-to-9-buildings-CURRENT-12-Oct-2023.pdf"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hyperlink" Target="https://participate.melbourne.vic.gov.au/amendmentc308/melbourne-design-guide" TargetMode="External"/><Relationship Id="rId30" Type="http://schemas.openxmlformats.org/officeDocument/2006/relationships/hyperlink" Target="https://www.abcb.gov.au/resource/standard/livable-housing-design-standard" TargetMode="External"/><Relationship Id="rId35" Type="http://schemas.openxmlformats.org/officeDocument/2006/relationships/hyperlink" Target="https://planning-schemes.app.planning.vic.gov.au/Melbourne/ordinance?f.Scheme%7CplanningSchemeName=" TargetMode="External"/><Relationship Id="rId43" Type="http://schemas.openxmlformats.org/officeDocument/2006/relationships/hyperlink" Target="https://www.melbourne.vic.gov.au/green-factor-tool" TargetMode="External"/><Relationship Id="rId48" Type="http://schemas.openxmlformats.org/officeDocument/2006/relationships/hyperlink" Target="https://mvga-prod-files.s3.ap-southeast-4.amazonaws.com/public/2024-05/waste-management-plan-guidelines.pdf" TargetMode="External"/><Relationship Id="rId56" Type="http://schemas.openxmlformats.org/officeDocument/2006/relationships/hyperlink" Target="https://www.legislation.vic.gov.au/in-force/acts/building-act-1993/122" TargetMode="Externa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participate.melbourne.vic.gov.au/amendmentc308/melbourne-design-guide" TargetMode="Externa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www.melbourne.vic.gov.au/design-review" TargetMode="External"/><Relationship Id="rId25" Type="http://schemas.openxmlformats.org/officeDocument/2006/relationships/image" Target="media/image6.png"/><Relationship Id="rId33" Type="http://schemas.openxmlformats.org/officeDocument/2006/relationships/hyperlink" Target="https://www.melbourne.vic.gov.au/design-leadership" TargetMode="External"/><Relationship Id="rId38" Type="http://schemas.openxmlformats.org/officeDocument/2006/relationships/image" Target="media/image7.png"/><Relationship Id="rId46" Type="http://schemas.openxmlformats.org/officeDocument/2006/relationships/hyperlink" Target="https://www.nabers.gov.au/ratings/spaces-we-rate/apartment-buildings" TargetMode="External"/><Relationship Id="rId59" Type="http://schemas.openxmlformats.org/officeDocument/2006/relationships/hyperlink" Target="https://livablehousingaustralia.org.au/wp-content/uploads/2021/02/SLLHA_GuidelinesJuly2017FINAL4.pdf"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OM Colours">
      <a:dk1>
        <a:sysClr val="windowText" lastClr="000000"/>
      </a:dk1>
      <a:lt1>
        <a:sysClr val="window" lastClr="FFFFFF"/>
      </a:lt1>
      <a:dk2>
        <a:srgbClr val="000000"/>
      </a:dk2>
      <a:lt2>
        <a:srgbClr val="0081C8"/>
      </a:lt2>
      <a:accent1>
        <a:srgbClr val="0081C8"/>
      </a:accent1>
      <a:accent2>
        <a:srgbClr val="00AECB"/>
      </a:accent2>
      <a:accent3>
        <a:srgbClr val="ADCCEB"/>
      </a:accent3>
      <a:accent4>
        <a:srgbClr val="CCE3F0"/>
      </a:accent4>
      <a:accent5>
        <a:srgbClr val="00B272"/>
      </a:accent5>
      <a:accent6>
        <a:srgbClr val="E1ECC6"/>
      </a:accent6>
      <a:hlink>
        <a:srgbClr val="0081C8"/>
      </a:hlink>
      <a:folHlink>
        <a:srgbClr val="855397"/>
      </a:folHlink>
    </a:clrScheme>
    <a:fontScheme name="COM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a:srgbClr val="EF4043"/>
    </a:custClr>
    <a:custClr>
      <a:srgbClr val="E5690B"/>
    </a:custClr>
    <a:custClr>
      <a:srgbClr val="FFD650"/>
    </a:custClr>
    <a:custClr>
      <a:srgbClr val="D699D6"/>
    </a:custClr>
    <a:custClr>
      <a:srgbClr val="52BAAD"/>
    </a:custClr>
    <a:custClr>
      <a:srgbClr val="9CDCF8"/>
    </a:custClr>
    <a:custClr>
      <a:srgbClr val="F78C6A"/>
    </a:custClr>
    <a:custClr>
      <a:srgbClr val="781E9A"/>
    </a:custClr>
    <a:custClr>
      <a:srgbClr val="0D6974"/>
    </a:custClr>
    <a:custClr>
      <a:srgbClr val="005CD5"/>
    </a:custClr>
    <a:custClr>
      <a:srgbClr val="881D3F"/>
    </a:custClr>
    <a:custClr>
      <a:srgbClr val="E74C15"/>
    </a:custClr>
  </a:custClr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12743</Words>
  <Characters>72637</Characters>
  <Application>Microsoft Office Word</Application>
  <DocSecurity>0</DocSecurity>
  <Lines>605</Lines>
  <Paragraphs>170</Paragraphs>
  <ScaleCrop>false</ScaleCrop>
  <Company/>
  <LinksUpToDate>false</LinksUpToDate>
  <CharactersWithSpaces>85210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2024-09-23T04:38:00Z</dcterms:created>
  <dcterms:modified xsi:type="dcterms:W3CDTF">2024-09-23T04:38:00Z</dcterms:modified>
  <cp:category/>
</cp:coreProperties>
</file>