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EastAsia"/>
          <w:sz w:val="20"/>
          <w:szCs w:val="24"/>
        </w:rPr>
        <w:id w:val="14741860"/>
        <w:docPartObj>
          <w:docPartGallery w:val="Cover Pages"/>
          <w:docPartUnique/>
        </w:docPartObj>
      </w:sdtPr>
      <w:sdtEndPr>
        <w:rPr>
          <w:sz w:val="19"/>
          <w:szCs w:val="19"/>
        </w:rPr>
      </w:sdtEndPr>
      <w:sdtContent>
        <w:p w14:paraId="373F2171" w14:textId="23196EE7" w:rsidR="00E63B20" w:rsidRPr="00E63B20" w:rsidRDefault="00E63B20" w:rsidP="004B0B37">
          <w:pPr>
            <w:pStyle w:val="HeaderCoverPage"/>
            <w:spacing w:after="0"/>
            <w:jc w:val="left"/>
            <w:rPr>
              <w:rFonts w:eastAsiaTheme="minorEastAsia"/>
            </w:rPr>
          </w:pPr>
        </w:p>
        <w:p w14:paraId="23CCDDE6" w14:textId="254BD34C" w:rsidR="00E63B20" w:rsidRDefault="00E63B20" w:rsidP="00E63B20">
          <w:pPr>
            <w:pStyle w:val="BodyText"/>
            <w:rPr>
              <w:rFonts w:eastAsiaTheme="minorEastAsia"/>
            </w:rPr>
          </w:pPr>
        </w:p>
        <w:p w14:paraId="68F5DD41" w14:textId="6F9F7661" w:rsidR="00E63B20" w:rsidRDefault="00E63B20" w:rsidP="00E63B20">
          <w:pPr>
            <w:pStyle w:val="BodyText"/>
            <w:rPr>
              <w:rFonts w:eastAsiaTheme="minorEastAsia"/>
            </w:rPr>
          </w:pPr>
        </w:p>
        <w:p w14:paraId="538D5229" w14:textId="6F95D086" w:rsidR="00E63B20" w:rsidRDefault="00E63B20" w:rsidP="00E63B20">
          <w:pPr>
            <w:pStyle w:val="BodyText"/>
            <w:rPr>
              <w:rFonts w:eastAsiaTheme="minorEastAsia"/>
            </w:rPr>
          </w:pPr>
        </w:p>
        <w:p w14:paraId="616D9884" w14:textId="4480F943" w:rsidR="00E63B20" w:rsidRDefault="00E63B20" w:rsidP="00E63B20">
          <w:pPr>
            <w:pStyle w:val="BodyText"/>
            <w:rPr>
              <w:rFonts w:eastAsiaTheme="minorEastAsia"/>
            </w:rPr>
          </w:pPr>
        </w:p>
        <w:p w14:paraId="22E75C1A" w14:textId="20C52657" w:rsidR="00E63B20" w:rsidRDefault="00E63B20" w:rsidP="00E63B20">
          <w:pPr>
            <w:pStyle w:val="BodyText"/>
            <w:rPr>
              <w:rFonts w:eastAsiaTheme="minorEastAsia"/>
            </w:rPr>
          </w:pPr>
        </w:p>
        <w:p w14:paraId="0A869A56" w14:textId="294165DA" w:rsidR="00E63B20" w:rsidRDefault="00E63B20" w:rsidP="00E63B20">
          <w:pPr>
            <w:pStyle w:val="BodyText"/>
            <w:rPr>
              <w:rFonts w:eastAsiaTheme="minorEastAsia"/>
            </w:rPr>
          </w:pPr>
        </w:p>
        <w:p w14:paraId="4CED306A" w14:textId="70BF1AFB" w:rsidR="00E63B20" w:rsidRDefault="00E63B20" w:rsidP="00E63B20">
          <w:pPr>
            <w:pStyle w:val="BodyText"/>
            <w:rPr>
              <w:rFonts w:eastAsiaTheme="minorEastAsia"/>
            </w:rPr>
          </w:pPr>
        </w:p>
        <w:p w14:paraId="6E7AFD2D" w14:textId="77777777" w:rsidR="00E63B20" w:rsidRPr="00E63B20" w:rsidRDefault="00E63B20" w:rsidP="00E63B20">
          <w:pPr>
            <w:pStyle w:val="BodyText"/>
            <w:rPr>
              <w:rFonts w:eastAsiaTheme="minorEastAsia"/>
            </w:rPr>
          </w:pPr>
        </w:p>
        <w:p w14:paraId="67E65130" w14:textId="77777777" w:rsidR="0011193B" w:rsidRPr="0011193B" w:rsidRDefault="0011193B" w:rsidP="0011193B">
          <w:pPr>
            <w:pStyle w:val="BodyText"/>
            <w:rPr>
              <w:rFonts w:eastAsiaTheme="minorEastAsia"/>
            </w:rPr>
          </w:pPr>
        </w:p>
        <w:p w14:paraId="4C3AE93E" w14:textId="7D011C06" w:rsidR="0011193B" w:rsidRDefault="0011193B">
          <w:pPr>
            <w:rPr>
              <w:rFonts w:eastAsiaTheme="minorEastAsia"/>
              <w:szCs w:val="24"/>
            </w:rPr>
          </w:pPr>
        </w:p>
        <w:p w14:paraId="19168EB0" w14:textId="4B616B63" w:rsidR="007D7B46" w:rsidRDefault="007D7B46" w:rsidP="006B1EEE">
          <w:pPr>
            <w:pStyle w:val="HeaderCoverPage"/>
            <w:jc w:val="left"/>
          </w:pPr>
          <w:r w:rsidRPr="00E526EB">
            <w:rPr>
              <w:noProof/>
            </w:rPr>
            <w:drawing>
              <wp:anchor distT="0" distB="0" distL="114300" distR="114300" simplePos="0" relativeHeight="251660288" behindDoc="0" locked="0" layoutInCell="1" allowOverlap="1" wp14:anchorId="30CC0B39" wp14:editId="5C7D4BC6">
                <wp:simplePos x="0" y="0"/>
                <wp:positionH relativeFrom="column">
                  <wp:posOffset>4445</wp:posOffset>
                </wp:positionH>
                <wp:positionV relativeFrom="paragraph">
                  <wp:posOffset>-2540</wp:posOffset>
                </wp:positionV>
                <wp:extent cx="989965" cy="953770"/>
                <wp:effectExtent l="0" t="0" r="63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9965" cy="953770"/>
                        </a:xfrm>
                        <a:prstGeom prst="rect">
                          <a:avLst/>
                        </a:prstGeom>
                        <a:noFill/>
                        <a:ln>
                          <a:noFill/>
                        </a:ln>
                      </pic:spPr>
                    </pic:pic>
                  </a:graphicData>
                </a:graphic>
              </wp:anchor>
            </w:drawing>
          </w:r>
          <w:r w:rsidR="0011193B">
            <w:t>Th</w:t>
          </w:r>
        </w:p>
        <w:p w14:paraId="116CBA20" w14:textId="77777777" w:rsidR="005C45E7" w:rsidRPr="00963132" w:rsidRDefault="00363CD8" w:rsidP="006B1EEE">
          <w:pPr>
            <w:pStyle w:val="Title"/>
            <w:rPr>
              <w:color w:val="FF0000"/>
            </w:rPr>
          </w:pPr>
          <w:bookmarkStart w:id="0" w:name="_Toc2691839"/>
          <w:bookmarkStart w:id="1" w:name="_Toc2691992"/>
          <w:bookmarkStart w:id="2" w:name="_Toc3274056"/>
          <w:bookmarkStart w:id="3" w:name="_Toc3462509"/>
          <w:bookmarkStart w:id="4" w:name="_Toc172014828"/>
          <w:r>
            <w:t>Procurement Policy</w:t>
          </w:r>
          <w:bookmarkEnd w:id="0"/>
          <w:bookmarkEnd w:id="1"/>
          <w:bookmarkEnd w:id="2"/>
          <w:bookmarkEnd w:id="3"/>
          <w:bookmarkEnd w:id="4"/>
          <w:r w:rsidR="006565B4">
            <w:t xml:space="preserve"> </w:t>
          </w:r>
        </w:p>
        <w:p w14:paraId="132D1C58" w14:textId="5AC3575C" w:rsidR="00D946E7" w:rsidRDefault="009E026A" w:rsidP="00E25045">
          <w:pPr>
            <w:pStyle w:val="Subtitle2"/>
            <w:rPr>
              <w:sz w:val="32"/>
            </w:rPr>
          </w:pPr>
          <w:r>
            <w:rPr>
              <w:sz w:val="32"/>
            </w:rPr>
            <w:t>July</w:t>
          </w:r>
          <w:r w:rsidR="006D43E0">
            <w:rPr>
              <w:sz w:val="32"/>
            </w:rPr>
            <w:t xml:space="preserve"> </w:t>
          </w:r>
          <w:r w:rsidR="00AA2DD0">
            <w:rPr>
              <w:sz w:val="32"/>
            </w:rPr>
            <w:t>2024</w:t>
          </w:r>
        </w:p>
        <w:p w14:paraId="44A510B8" w14:textId="77777777" w:rsidR="008B51D2" w:rsidRPr="00851AAA" w:rsidRDefault="006B6431" w:rsidP="00E25045">
          <w:pPr>
            <w:pStyle w:val="Subtitle2"/>
            <w:rPr>
              <w:sz w:val="19"/>
              <w:szCs w:val="19"/>
            </w:rPr>
            <w:sectPr w:rsidR="008B51D2" w:rsidRPr="00851AAA" w:rsidSect="00F155D7">
              <w:pgSz w:w="11907" w:h="16839" w:code="9"/>
              <w:pgMar w:top="851" w:right="680" w:bottom="1134" w:left="1418" w:header="454" w:footer="510" w:gutter="0"/>
              <w:cols w:space="708"/>
              <w:titlePg/>
              <w:docGrid w:linePitch="360"/>
            </w:sectPr>
          </w:pPr>
        </w:p>
      </w:sdtContent>
    </w:sdt>
    <w:sdt>
      <w:sdtPr>
        <w:rPr>
          <w:rFonts w:asciiTheme="minorHAnsi" w:eastAsia="Times New Roman" w:hAnsiTheme="minorHAnsi" w:cs="Times New Roman"/>
          <w:bCs w:val="0"/>
          <w:color w:val="000000" w:themeColor="text1"/>
          <w:sz w:val="20"/>
          <w:szCs w:val="20"/>
        </w:rPr>
        <w:id w:val="-278719467"/>
        <w:docPartObj>
          <w:docPartGallery w:val="Table of Contents"/>
          <w:docPartUnique/>
        </w:docPartObj>
      </w:sdtPr>
      <w:sdtEndPr>
        <w:rPr>
          <w:b/>
          <w:noProof/>
        </w:rPr>
      </w:sdtEndPr>
      <w:sdtContent>
        <w:p w14:paraId="0B7F37E4" w14:textId="77777777" w:rsidR="00E3138F" w:rsidRPr="0065458F" w:rsidRDefault="00E3138F" w:rsidP="00E719D9">
          <w:pPr>
            <w:pStyle w:val="TOCHeading"/>
            <w:spacing w:after="0"/>
            <w:rPr>
              <w:sz w:val="36"/>
            </w:rPr>
          </w:pPr>
          <w:r w:rsidRPr="0065458F">
            <w:rPr>
              <w:sz w:val="36"/>
            </w:rPr>
            <w:t>Contents</w:t>
          </w:r>
        </w:p>
        <w:p w14:paraId="7BB7BD5E" w14:textId="5030610A" w:rsidR="00421BB2" w:rsidRDefault="00E3138F">
          <w:pPr>
            <w:pStyle w:val="TOC1"/>
            <w:rPr>
              <w:rFonts w:eastAsiaTheme="minorEastAsia" w:hAnsiTheme="minorHAnsi" w:cstheme="minorBidi"/>
              <w:b w:val="0"/>
              <w:kern w:val="2"/>
              <w:sz w:val="22"/>
              <w:szCs w:val="22"/>
              <w14:ligatures w14:val="standardContextual"/>
            </w:rPr>
          </w:pPr>
          <w:r>
            <w:fldChar w:fldCharType="begin"/>
          </w:r>
          <w:r>
            <w:instrText xml:space="preserve"> TOC \o "1-3" \h \z \u </w:instrText>
          </w:r>
          <w:r>
            <w:fldChar w:fldCharType="separate"/>
          </w:r>
          <w:hyperlink w:anchor="_Toc172014828" w:history="1">
            <w:r w:rsidR="00421BB2" w:rsidRPr="000F3F92">
              <w:rPr>
                <w:rStyle w:val="Hyperlink"/>
              </w:rPr>
              <w:t>Procurement Policy</w:t>
            </w:r>
            <w:r w:rsidR="00421BB2">
              <w:rPr>
                <w:webHidden/>
              </w:rPr>
              <w:tab/>
            </w:r>
            <w:r w:rsidR="00421BB2">
              <w:rPr>
                <w:webHidden/>
              </w:rPr>
              <w:fldChar w:fldCharType="begin"/>
            </w:r>
            <w:r w:rsidR="00421BB2">
              <w:rPr>
                <w:webHidden/>
              </w:rPr>
              <w:instrText xml:space="preserve"> PAGEREF _Toc172014828 \h </w:instrText>
            </w:r>
            <w:r w:rsidR="00421BB2">
              <w:rPr>
                <w:webHidden/>
              </w:rPr>
            </w:r>
            <w:r w:rsidR="00421BB2">
              <w:rPr>
                <w:webHidden/>
              </w:rPr>
              <w:fldChar w:fldCharType="separate"/>
            </w:r>
            <w:r w:rsidR="006B6431">
              <w:rPr>
                <w:webHidden/>
              </w:rPr>
              <w:t>1</w:t>
            </w:r>
            <w:r w:rsidR="00421BB2">
              <w:rPr>
                <w:webHidden/>
              </w:rPr>
              <w:fldChar w:fldCharType="end"/>
            </w:r>
          </w:hyperlink>
        </w:p>
        <w:p w14:paraId="52E8BED3" w14:textId="73AB9A8F" w:rsidR="00421BB2" w:rsidRDefault="006B6431">
          <w:pPr>
            <w:pStyle w:val="TOC1"/>
            <w:rPr>
              <w:rFonts w:eastAsiaTheme="minorEastAsia" w:hAnsiTheme="minorHAnsi" w:cstheme="minorBidi"/>
              <w:b w:val="0"/>
              <w:kern w:val="2"/>
              <w:sz w:val="22"/>
              <w:szCs w:val="22"/>
              <w14:ligatures w14:val="standardContextual"/>
            </w:rPr>
          </w:pPr>
          <w:hyperlink w:anchor="_Toc172014829" w:history="1">
            <w:r w:rsidR="00421BB2" w:rsidRPr="000F3F92">
              <w:rPr>
                <w:rStyle w:val="Hyperlink"/>
                <w:rFonts w:ascii="Arial" w:cs="Arial"/>
              </w:rPr>
              <w:t>1.</w:t>
            </w:r>
            <w:r w:rsidR="00421BB2">
              <w:rPr>
                <w:rFonts w:eastAsiaTheme="minorEastAsia" w:hAnsiTheme="minorHAnsi" w:cstheme="minorBidi"/>
                <w:b w:val="0"/>
                <w:kern w:val="2"/>
                <w:sz w:val="22"/>
                <w:szCs w:val="22"/>
                <w14:ligatures w14:val="standardContextual"/>
              </w:rPr>
              <w:tab/>
            </w:r>
            <w:r w:rsidR="00421BB2" w:rsidRPr="000F3F92">
              <w:rPr>
                <w:rStyle w:val="Hyperlink"/>
              </w:rPr>
              <w:t>Background</w:t>
            </w:r>
            <w:r w:rsidR="00421BB2">
              <w:rPr>
                <w:webHidden/>
              </w:rPr>
              <w:tab/>
            </w:r>
            <w:r w:rsidR="00421BB2">
              <w:rPr>
                <w:webHidden/>
              </w:rPr>
              <w:fldChar w:fldCharType="begin"/>
            </w:r>
            <w:r w:rsidR="00421BB2">
              <w:rPr>
                <w:webHidden/>
              </w:rPr>
              <w:instrText xml:space="preserve"> PAGEREF _Toc172014829 \h </w:instrText>
            </w:r>
            <w:r w:rsidR="00421BB2">
              <w:rPr>
                <w:webHidden/>
              </w:rPr>
            </w:r>
            <w:r w:rsidR="00421BB2">
              <w:rPr>
                <w:webHidden/>
              </w:rPr>
              <w:fldChar w:fldCharType="separate"/>
            </w:r>
            <w:r>
              <w:rPr>
                <w:webHidden/>
              </w:rPr>
              <w:t>2</w:t>
            </w:r>
            <w:r w:rsidR="00421BB2">
              <w:rPr>
                <w:webHidden/>
              </w:rPr>
              <w:fldChar w:fldCharType="end"/>
            </w:r>
          </w:hyperlink>
        </w:p>
        <w:p w14:paraId="45ED9246" w14:textId="7A31571A" w:rsidR="00421BB2" w:rsidRDefault="006B6431">
          <w:pPr>
            <w:pStyle w:val="TOC1"/>
            <w:rPr>
              <w:rFonts w:eastAsiaTheme="minorEastAsia" w:hAnsiTheme="minorHAnsi" w:cstheme="minorBidi"/>
              <w:b w:val="0"/>
              <w:kern w:val="2"/>
              <w:sz w:val="22"/>
              <w:szCs w:val="22"/>
              <w14:ligatures w14:val="standardContextual"/>
            </w:rPr>
          </w:pPr>
          <w:hyperlink w:anchor="_Toc172014830" w:history="1">
            <w:r w:rsidR="00421BB2" w:rsidRPr="000F3F92">
              <w:rPr>
                <w:rStyle w:val="Hyperlink"/>
                <w:rFonts w:ascii="Arial" w:cs="Arial"/>
              </w:rPr>
              <w:t>2.</w:t>
            </w:r>
            <w:r w:rsidR="00421BB2">
              <w:rPr>
                <w:rFonts w:eastAsiaTheme="minorEastAsia" w:hAnsiTheme="minorHAnsi" w:cstheme="minorBidi"/>
                <w:b w:val="0"/>
                <w:kern w:val="2"/>
                <w:sz w:val="22"/>
                <w:szCs w:val="22"/>
                <w14:ligatures w14:val="standardContextual"/>
              </w:rPr>
              <w:tab/>
            </w:r>
            <w:r w:rsidR="00421BB2" w:rsidRPr="000F3F92">
              <w:rPr>
                <w:rStyle w:val="Hyperlink"/>
              </w:rPr>
              <w:t>Purpose</w:t>
            </w:r>
            <w:r w:rsidR="00421BB2">
              <w:rPr>
                <w:webHidden/>
              </w:rPr>
              <w:tab/>
            </w:r>
            <w:r w:rsidR="00421BB2">
              <w:rPr>
                <w:webHidden/>
              </w:rPr>
              <w:fldChar w:fldCharType="begin"/>
            </w:r>
            <w:r w:rsidR="00421BB2">
              <w:rPr>
                <w:webHidden/>
              </w:rPr>
              <w:instrText xml:space="preserve"> PAGEREF _Toc172014830 \h </w:instrText>
            </w:r>
            <w:r w:rsidR="00421BB2">
              <w:rPr>
                <w:webHidden/>
              </w:rPr>
            </w:r>
            <w:r w:rsidR="00421BB2">
              <w:rPr>
                <w:webHidden/>
              </w:rPr>
              <w:fldChar w:fldCharType="separate"/>
            </w:r>
            <w:r>
              <w:rPr>
                <w:webHidden/>
              </w:rPr>
              <w:t>2</w:t>
            </w:r>
            <w:r w:rsidR="00421BB2">
              <w:rPr>
                <w:webHidden/>
              </w:rPr>
              <w:fldChar w:fldCharType="end"/>
            </w:r>
          </w:hyperlink>
        </w:p>
        <w:p w14:paraId="4611574E" w14:textId="39FA0992" w:rsidR="00421BB2" w:rsidRDefault="006B6431">
          <w:pPr>
            <w:pStyle w:val="TOC1"/>
            <w:rPr>
              <w:rFonts w:eastAsiaTheme="minorEastAsia" w:hAnsiTheme="minorHAnsi" w:cstheme="minorBidi"/>
              <w:b w:val="0"/>
              <w:kern w:val="2"/>
              <w:sz w:val="22"/>
              <w:szCs w:val="22"/>
              <w14:ligatures w14:val="standardContextual"/>
            </w:rPr>
          </w:pPr>
          <w:hyperlink w:anchor="_Toc172014831" w:history="1">
            <w:r w:rsidR="00421BB2" w:rsidRPr="000F3F92">
              <w:rPr>
                <w:rStyle w:val="Hyperlink"/>
                <w:rFonts w:ascii="Arial" w:cs="Arial"/>
              </w:rPr>
              <w:t>3.</w:t>
            </w:r>
            <w:r w:rsidR="00421BB2">
              <w:rPr>
                <w:rFonts w:eastAsiaTheme="minorEastAsia" w:hAnsiTheme="minorHAnsi" w:cstheme="minorBidi"/>
                <w:b w:val="0"/>
                <w:kern w:val="2"/>
                <w:sz w:val="22"/>
                <w:szCs w:val="22"/>
                <w14:ligatures w14:val="standardContextual"/>
              </w:rPr>
              <w:tab/>
            </w:r>
            <w:r w:rsidR="00421BB2" w:rsidRPr="000F3F92">
              <w:rPr>
                <w:rStyle w:val="Hyperlink"/>
              </w:rPr>
              <w:t>Why is the Policy important?</w:t>
            </w:r>
            <w:r w:rsidR="00421BB2">
              <w:rPr>
                <w:webHidden/>
              </w:rPr>
              <w:tab/>
            </w:r>
            <w:r w:rsidR="00421BB2">
              <w:rPr>
                <w:webHidden/>
              </w:rPr>
              <w:fldChar w:fldCharType="begin"/>
            </w:r>
            <w:r w:rsidR="00421BB2">
              <w:rPr>
                <w:webHidden/>
              </w:rPr>
              <w:instrText xml:space="preserve"> PAGEREF _Toc172014831 \h </w:instrText>
            </w:r>
            <w:r w:rsidR="00421BB2">
              <w:rPr>
                <w:webHidden/>
              </w:rPr>
            </w:r>
            <w:r w:rsidR="00421BB2">
              <w:rPr>
                <w:webHidden/>
              </w:rPr>
              <w:fldChar w:fldCharType="separate"/>
            </w:r>
            <w:r>
              <w:rPr>
                <w:webHidden/>
              </w:rPr>
              <w:t>2</w:t>
            </w:r>
            <w:r w:rsidR="00421BB2">
              <w:rPr>
                <w:webHidden/>
              </w:rPr>
              <w:fldChar w:fldCharType="end"/>
            </w:r>
          </w:hyperlink>
        </w:p>
        <w:p w14:paraId="224F16F1" w14:textId="7366CC05" w:rsidR="00421BB2" w:rsidRDefault="006B6431">
          <w:pPr>
            <w:pStyle w:val="TOC1"/>
            <w:rPr>
              <w:rFonts w:eastAsiaTheme="minorEastAsia" w:hAnsiTheme="minorHAnsi" w:cstheme="minorBidi"/>
              <w:b w:val="0"/>
              <w:kern w:val="2"/>
              <w:sz w:val="22"/>
              <w:szCs w:val="22"/>
              <w14:ligatures w14:val="standardContextual"/>
            </w:rPr>
          </w:pPr>
          <w:hyperlink w:anchor="_Toc172014832" w:history="1">
            <w:r w:rsidR="00421BB2" w:rsidRPr="000F3F92">
              <w:rPr>
                <w:rStyle w:val="Hyperlink"/>
                <w:rFonts w:ascii="Arial" w:cs="Arial"/>
              </w:rPr>
              <w:t>4.</w:t>
            </w:r>
            <w:r w:rsidR="00421BB2">
              <w:rPr>
                <w:rFonts w:eastAsiaTheme="minorEastAsia" w:hAnsiTheme="minorHAnsi" w:cstheme="minorBidi"/>
                <w:b w:val="0"/>
                <w:kern w:val="2"/>
                <w:sz w:val="22"/>
                <w:szCs w:val="22"/>
                <w14:ligatures w14:val="standardContextual"/>
              </w:rPr>
              <w:tab/>
            </w:r>
            <w:r w:rsidR="00421BB2" w:rsidRPr="000F3F92">
              <w:rPr>
                <w:rStyle w:val="Hyperlink"/>
              </w:rPr>
              <w:t>What if we don’t comply?</w:t>
            </w:r>
            <w:r w:rsidR="00421BB2">
              <w:rPr>
                <w:webHidden/>
              </w:rPr>
              <w:tab/>
            </w:r>
            <w:r w:rsidR="00421BB2">
              <w:rPr>
                <w:webHidden/>
              </w:rPr>
              <w:fldChar w:fldCharType="begin"/>
            </w:r>
            <w:r w:rsidR="00421BB2">
              <w:rPr>
                <w:webHidden/>
              </w:rPr>
              <w:instrText xml:space="preserve"> PAGEREF _Toc172014832 \h </w:instrText>
            </w:r>
            <w:r w:rsidR="00421BB2">
              <w:rPr>
                <w:webHidden/>
              </w:rPr>
            </w:r>
            <w:r w:rsidR="00421BB2">
              <w:rPr>
                <w:webHidden/>
              </w:rPr>
              <w:fldChar w:fldCharType="separate"/>
            </w:r>
            <w:r>
              <w:rPr>
                <w:webHidden/>
              </w:rPr>
              <w:t>2</w:t>
            </w:r>
            <w:r w:rsidR="00421BB2">
              <w:rPr>
                <w:webHidden/>
              </w:rPr>
              <w:fldChar w:fldCharType="end"/>
            </w:r>
          </w:hyperlink>
        </w:p>
        <w:p w14:paraId="4F2FD997" w14:textId="2BF2F39B" w:rsidR="00421BB2" w:rsidRDefault="006B6431">
          <w:pPr>
            <w:pStyle w:val="TOC1"/>
            <w:rPr>
              <w:rFonts w:eastAsiaTheme="minorEastAsia" w:hAnsiTheme="minorHAnsi" w:cstheme="minorBidi"/>
              <w:b w:val="0"/>
              <w:kern w:val="2"/>
              <w:sz w:val="22"/>
              <w:szCs w:val="22"/>
              <w14:ligatures w14:val="standardContextual"/>
            </w:rPr>
          </w:pPr>
          <w:hyperlink w:anchor="_Toc172014833" w:history="1">
            <w:r w:rsidR="00421BB2" w:rsidRPr="000F3F92">
              <w:rPr>
                <w:rStyle w:val="Hyperlink"/>
                <w:rFonts w:ascii="Arial" w:cs="Arial"/>
              </w:rPr>
              <w:t>5.</w:t>
            </w:r>
            <w:r w:rsidR="00421BB2">
              <w:rPr>
                <w:rFonts w:eastAsiaTheme="minorEastAsia" w:hAnsiTheme="minorHAnsi" w:cstheme="minorBidi"/>
                <w:b w:val="0"/>
                <w:kern w:val="2"/>
                <w:sz w:val="22"/>
                <w:szCs w:val="22"/>
                <w14:ligatures w14:val="standardContextual"/>
              </w:rPr>
              <w:tab/>
            </w:r>
            <w:r w:rsidR="00421BB2" w:rsidRPr="000F3F92">
              <w:rPr>
                <w:rStyle w:val="Hyperlink"/>
              </w:rPr>
              <w:t>Key Principles for all Staff</w:t>
            </w:r>
            <w:r w:rsidR="00421BB2">
              <w:rPr>
                <w:webHidden/>
              </w:rPr>
              <w:tab/>
            </w:r>
            <w:r w:rsidR="00421BB2">
              <w:rPr>
                <w:webHidden/>
              </w:rPr>
              <w:fldChar w:fldCharType="begin"/>
            </w:r>
            <w:r w:rsidR="00421BB2">
              <w:rPr>
                <w:webHidden/>
              </w:rPr>
              <w:instrText xml:space="preserve"> PAGEREF _Toc172014833 \h </w:instrText>
            </w:r>
            <w:r w:rsidR="00421BB2">
              <w:rPr>
                <w:webHidden/>
              </w:rPr>
            </w:r>
            <w:r w:rsidR="00421BB2">
              <w:rPr>
                <w:webHidden/>
              </w:rPr>
              <w:fldChar w:fldCharType="separate"/>
            </w:r>
            <w:r>
              <w:rPr>
                <w:webHidden/>
              </w:rPr>
              <w:t>2</w:t>
            </w:r>
            <w:r w:rsidR="00421BB2">
              <w:rPr>
                <w:webHidden/>
              </w:rPr>
              <w:fldChar w:fldCharType="end"/>
            </w:r>
          </w:hyperlink>
        </w:p>
        <w:p w14:paraId="79BB5EFA" w14:textId="7A9BDD06" w:rsidR="00421BB2" w:rsidRDefault="006B6431">
          <w:pPr>
            <w:pStyle w:val="TOC1"/>
            <w:rPr>
              <w:rFonts w:eastAsiaTheme="minorEastAsia" w:hAnsiTheme="minorHAnsi" w:cstheme="minorBidi"/>
              <w:b w:val="0"/>
              <w:kern w:val="2"/>
              <w:sz w:val="22"/>
              <w:szCs w:val="22"/>
              <w14:ligatures w14:val="standardContextual"/>
            </w:rPr>
          </w:pPr>
          <w:hyperlink w:anchor="_Toc172014834" w:history="1">
            <w:r w:rsidR="00421BB2" w:rsidRPr="000F3F92">
              <w:rPr>
                <w:rStyle w:val="Hyperlink"/>
                <w:rFonts w:ascii="Arial" w:cs="Arial"/>
              </w:rPr>
              <w:t>6.</w:t>
            </w:r>
            <w:r w:rsidR="00421BB2">
              <w:rPr>
                <w:rFonts w:eastAsiaTheme="minorEastAsia" w:hAnsiTheme="minorHAnsi" w:cstheme="minorBidi"/>
                <w:b w:val="0"/>
                <w:kern w:val="2"/>
                <w:sz w:val="22"/>
                <w:szCs w:val="22"/>
                <w14:ligatures w14:val="standardContextual"/>
              </w:rPr>
              <w:tab/>
            </w:r>
            <w:r w:rsidR="00421BB2" w:rsidRPr="000F3F92">
              <w:rPr>
                <w:rStyle w:val="Hyperlink"/>
              </w:rPr>
              <w:t>Scope</w:t>
            </w:r>
            <w:r w:rsidR="00421BB2">
              <w:rPr>
                <w:webHidden/>
              </w:rPr>
              <w:tab/>
            </w:r>
            <w:r w:rsidR="00421BB2">
              <w:rPr>
                <w:webHidden/>
              </w:rPr>
              <w:fldChar w:fldCharType="begin"/>
            </w:r>
            <w:r w:rsidR="00421BB2">
              <w:rPr>
                <w:webHidden/>
              </w:rPr>
              <w:instrText xml:space="preserve"> PAGEREF _Toc172014834 \h </w:instrText>
            </w:r>
            <w:r w:rsidR="00421BB2">
              <w:rPr>
                <w:webHidden/>
              </w:rPr>
            </w:r>
            <w:r w:rsidR="00421BB2">
              <w:rPr>
                <w:webHidden/>
              </w:rPr>
              <w:fldChar w:fldCharType="separate"/>
            </w:r>
            <w:r>
              <w:rPr>
                <w:webHidden/>
              </w:rPr>
              <w:t>3</w:t>
            </w:r>
            <w:r w:rsidR="00421BB2">
              <w:rPr>
                <w:webHidden/>
              </w:rPr>
              <w:fldChar w:fldCharType="end"/>
            </w:r>
          </w:hyperlink>
        </w:p>
        <w:p w14:paraId="243796F5" w14:textId="34FBA0A2" w:rsidR="00421BB2" w:rsidRDefault="006B6431">
          <w:pPr>
            <w:pStyle w:val="TOC1"/>
            <w:rPr>
              <w:rFonts w:eastAsiaTheme="minorEastAsia" w:hAnsiTheme="minorHAnsi" w:cstheme="minorBidi"/>
              <w:b w:val="0"/>
              <w:kern w:val="2"/>
              <w:sz w:val="22"/>
              <w:szCs w:val="22"/>
              <w14:ligatures w14:val="standardContextual"/>
            </w:rPr>
          </w:pPr>
          <w:hyperlink w:anchor="_Toc172014835" w:history="1">
            <w:r w:rsidR="00421BB2" w:rsidRPr="000F3F92">
              <w:rPr>
                <w:rStyle w:val="Hyperlink"/>
                <w:rFonts w:ascii="Arial" w:cs="Arial"/>
              </w:rPr>
              <w:t>7.</w:t>
            </w:r>
            <w:r w:rsidR="00421BB2">
              <w:rPr>
                <w:rFonts w:eastAsiaTheme="minorEastAsia" w:hAnsiTheme="minorHAnsi" w:cstheme="minorBidi"/>
                <w:b w:val="0"/>
                <w:kern w:val="2"/>
                <w:sz w:val="22"/>
                <w:szCs w:val="22"/>
                <w14:ligatures w14:val="standardContextual"/>
              </w:rPr>
              <w:tab/>
            </w:r>
            <w:r w:rsidR="00421BB2" w:rsidRPr="000F3F92">
              <w:rPr>
                <w:rStyle w:val="Hyperlink"/>
              </w:rPr>
              <w:t>Forward Procurement Plan</w:t>
            </w:r>
            <w:r w:rsidR="00421BB2">
              <w:rPr>
                <w:webHidden/>
              </w:rPr>
              <w:tab/>
            </w:r>
            <w:r w:rsidR="00421BB2">
              <w:rPr>
                <w:webHidden/>
              </w:rPr>
              <w:fldChar w:fldCharType="begin"/>
            </w:r>
            <w:r w:rsidR="00421BB2">
              <w:rPr>
                <w:webHidden/>
              </w:rPr>
              <w:instrText xml:space="preserve"> PAGEREF _Toc172014835 \h </w:instrText>
            </w:r>
            <w:r w:rsidR="00421BB2">
              <w:rPr>
                <w:webHidden/>
              </w:rPr>
            </w:r>
            <w:r w:rsidR="00421BB2">
              <w:rPr>
                <w:webHidden/>
              </w:rPr>
              <w:fldChar w:fldCharType="separate"/>
            </w:r>
            <w:r>
              <w:rPr>
                <w:webHidden/>
              </w:rPr>
              <w:t>3</w:t>
            </w:r>
            <w:r w:rsidR="00421BB2">
              <w:rPr>
                <w:webHidden/>
              </w:rPr>
              <w:fldChar w:fldCharType="end"/>
            </w:r>
          </w:hyperlink>
        </w:p>
        <w:p w14:paraId="03A6EB7B" w14:textId="382042F7" w:rsidR="00421BB2" w:rsidRDefault="006B6431">
          <w:pPr>
            <w:pStyle w:val="TOC1"/>
            <w:rPr>
              <w:rFonts w:eastAsiaTheme="minorEastAsia" w:hAnsiTheme="minorHAnsi" w:cstheme="minorBidi"/>
              <w:b w:val="0"/>
              <w:kern w:val="2"/>
              <w:sz w:val="22"/>
              <w:szCs w:val="22"/>
              <w14:ligatures w14:val="standardContextual"/>
            </w:rPr>
          </w:pPr>
          <w:hyperlink w:anchor="_Toc172014836" w:history="1">
            <w:r w:rsidR="00421BB2" w:rsidRPr="000F3F92">
              <w:rPr>
                <w:rStyle w:val="Hyperlink"/>
                <w:rFonts w:ascii="Arial" w:cs="Arial"/>
                <w:lang w:val="en"/>
              </w:rPr>
              <w:t>8.</w:t>
            </w:r>
            <w:r w:rsidR="00421BB2">
              <w:rPr>
                <w:rFonts w:eastAsiaTheme="minorEastAsia" w:hAnsiTheme="minorHAnsi" w:cstheme="minorBidi"/>
                <w:b w:val="0"/>
                <w:kern w:val="2"/>
                <w:sz w:val="22"/>
                <w:szCs w:val="22"/>
                <w14:ligatures w14:val="standardContextual"/>
              </w:rPr>
              <w:tab/>
            </w:r>
            <w:r w:rsidR="00421BB2" w:rsidRPr="000F3F92">
              <w:rPr>
                <w:rStyle w:val="Hyperlink"/>
              </w:rPr>
              <w:t>Procurement Plan</w:t>
            </w:r>
            <w:r w:rsidR="00421BB2">
              <w:rPr>
                <w:webHidden/>
              </w:rPr>
              <w:tab/>
            </w:r>
            <w:r w:rsidR="00421BB2">
              <w:rPr>
                <w:webHidden/>
              </w:rPr>
              <w:fldChar w:fldCharType="begin"/>
            </w:r>
            <w:r w:rsidR="00421BB2">
              <w:rPr>
                <w:webHidden/>
              </w:rPr>
              <w:instrText xml:space="preserve"> PAGEREF _Toc172014836 \h </w:instrText>
            </w:r>
            <w:r w:rsidR="00421BB2">
              <w:rPr>
                <w:webHidden/>
              </w:rPr>
            </w:r>
            <w:r w:rsidR="00421BB2">
              <w:rPr>
                <w:webHidden/>
              </w:rPr>
              <w:fldChar w:fldCharType="separate"/>
            </w:r>
            <w:r>
              <w:rPr>
                <w:webHidden/>
              </w:rPr>
              <w:t>3</w:t>
            </w:r>
            <w:r w:rsidR="00421BB2">
              <w:rPr>
                <w:webHidden/>
              </w:rPr>
              <w:fldChar w:fldCharType="end"/>
            </w:r>
          </w:hyperlink>
        </w:p>
        <w:p w14:paraId="35A4832F" w14:textId="03CB25D3" w:rsidR="00421BB2" w:rsidRDefault="006B6431">
          <w:pPr>
            <w:pStyle w:val="TOC1"/>
            <w:rPr>
              <w:rFonts w:eastAsiaTheme="minorEastAsia" w:hAnsiTheme="minorHAnsi" w:cstheme="minorBidi"/>
              <w:b w:val="0"/>
              <w:kern w:val="2"/>
              <w:sz w:val="22"/>
              <w:szCs w:val="22"/>
              <w14:ligatures w14:val="standardContextual"/>
            </w:rPr>
          </w:pPr>
          <w:hyperlink w:anchor="_Toc172014837" w:history="1">
            <w:r w:rsidR="00421BB2" w:rsidRPr="000F3F92">
              <w:rPr>
                <w:rStyle w:val="Hyperlink"/>
                <w:rFonts w:ascii="Arial" w:cs="Arial"/>
                <w:lang w:val="en"/>
              </w:rPr>
              <w:t>9.</w:t>
            </w:r>
            <w:r w:rsidR="00421BB2">
              <w:rPr>
                <w:rFonts w:eastAsiaTheme="minorEastAsia" w:hAnsiTheme="minorHAnsi" w:cstheme="minorBidi"/>
                <w:b w:val="0"/>
                <w:kern w:val="2"/>
                <w:sz w:val="22"/>
                <w:szCs w:val="22"/>
                <w14:ligatures w14:val="standardContextual"/>
              </w:rPr>
              <w:tab/>
            </w:r>
            <w:r w:rsidR="00421BB2" w:rsidRPr="000F3F92">
              <w:rPr>
                <w:rStyle w:val="Hyperlink"/>
              </w:rPr>
              <w:t>Procurement Methodology and Thresholds</w:t>
            </w:r>
            <w:r w:rsidR="00421BB2">
              <w:rPr>
                <w:webHidden/>
              </w:rPr>
              <w:tab/>
            </w:r>
            <w:r w:rsidR="00421BB2">
              <w:rPr>
                <w:webHidden/>
              </w:rPr>
              <w:fldChar w:fldCharType="begin"/>
            </w:r>
            <w:r w:rsidR="00421BB2">
              <w:rPr>
                <w:webHidden/>
              </w:rPr>
              <w:instrText xml:space="preserve"> PAGEREF _Toc172014837 \h </w:instrText>
            </w:r>
            <w:r w:rsidR="00421BB2">
              <w:rPr>
                <w:webHidden/>
              </w:rPr>
            </w:r>
            <w:r w:rsidR="00421BB2">
              <w:rPr>
                <w:webHidden/>
              </w:rPr>
              <w:fldChar w:fldCharType="separate"/>
            </w:r>
            <w:r>
              <w:rPr>
                <w:webHidden/>
              </w:rPr>
              <w:t>3</w:t>
            </w:r>
            <w:r w:rsidR="00421BB2">
              <w:rPr>
                <w:webHidden/>
              </w:rPr>
              <w:fldChar w:fldCharType="end"/>
            </w:r>
          </w:hyperlink>
        </w:p>
        <w:p w14:paraId="03497014" w14:textId="20A99DD3" w:rsidR="00421BB2" w:rsidRDefault="006B6431">
          <w:pPr>
            <w:pStyle w:val="TOC1"/>
            <w:rPr>
              <w:rFonts w:eastAsiaTheme="minorEastAsia" w:hAnsiTheme="minorHAnsi" w:cstheme="minorBidi"/>
              <w:b w:val="0"/>
              <w:kern w:val="2"/>
              <w:sz w:val="22"/>
              <w:szCs w:val="22"/>
              <w14:ligatures w14:val="standardContextual"/>
            </w:rPr>
          </w:pPr>
          <w:hyperlink w:anchor="_Toc172014838" w:history="1">
            <w:r w:rsidR="00421BB2" w:rsidRPr="000F3F92">
              <w:rPr>
                <w:rStyle w:val="Hyperlink"/>
                <w:rFonts w:ascii="Arial" w:cs="Arial"/>
                <w:lang w:val="en"/>
              </w:rPr>
              <w:t>10.</w:t>
            </w:r>
            <w:r w:rsidR="00421BB2">
              <w:rPr>
                <w:rFonts w:eastAsiaTheme="minorEastAsia" w:hAnsiTheme="minorHAnsi" w:cstheme="minorBidi"/>
                <w:b w:val="0"/>
                <w:kern w:val="2"/>
                <w:sz w:val="22"/>
                <w:szCs w:val="22"/>
                <w14:ligatures w14:val="standardContextual"/>
              </w:rPr>
              <w:tab/>
            </w:r>
            <w:r w:rsidR="00421BB2" w:rsidRPr="000F3F92">
              <w:rPr>
                <w:rStyle w:val="Hyperlink"/>
              </w:rPr>
              <w:t>Procurement Principles</w:t>
            </w:r>
            <w:r w:rsidR="00421BB2">
              <w:rPr>
                <w:webHidden/>
              </w:rPr>
              <w:tab/>
            </w:r>
            <w:r w:rsidR="00421BB2">
              <w:rPr>
                <w:webHidden/>
              </w:rPr>
              <w:fldChar w:fldCharType="begin"/>
            </w:r>
            <w:r w:rsidR="00421BB2">
              <w:rPr>
                <w:webHidden/>
              </w:rPr>
              <w:instrText xml:space="preserve"> PAGEREF _Toc172014838 \h </w:instrText>
            </w:r>
            <w:r w:rsidR="00421BB2">
              <w:rPr>
                <w:webHidden/>
              </w:rPr>
            </w:r>
            <w:r w:rsidR="00421BB2">
              <w:rPr>
                <w:webHidden/>
              </w:rPr>
              <w:fldChar w:fldCharType="separate"/>
            </w:r>
            <w:r>
              <w:rPr>
                <w:webHidden/>
              </w:rPr>
              <w:t>4</w:t>
            </w:r>
            <w:r w:rsidR="00421BB2">
              <w:rPr>
                <w:webHidden/>
              </w:rPr>
              <w:fldChar w:fldCharType="end"/>
            </w:r>
          </w:hyperlink>
        </w:p>
        <w:p w14:paraId="335D661D" w14:textId="0F9DB077" w:rsidR="00421BB2" w:rsidRDefault="006B6431">
          <w:pPr>
            <w:pStyle w:val="TOC1"/>
            <w:rPr>
              <w:rFonts w:eastAsiaTheme="minorEastAsia" w:hAnsiTheme="minorHAnsi" w:cstheme="minorBidi"/>
              <w:b w:val="0"/>
              <w:kern w:val="2"/>
              <w:sz w:val="22"/>
              <w:szCs w:val="22"/>
              <w14:ligatures w14:val="standardContextual"/>
            </w:rPr>
          </w:pPr>
          <w:hyperlink w:anchor="_Toc172014839" w:history="1">
            <w:r w:rsidR="00421BB2" w:rsidRPr="000F3F92">
              <w:rPr>
                <w:rStyle w:val="Hyperlink"/>
                <w:rFonts w:ascii="Arial" w:cs="Arial"/>
              </w:rPr>
              <w:t>11.</w:t>
            </w:r>
            <w:r w:rsidR="00421BB2">
              <w:rPr>
                <w:rFonts w:eastAsiaTheme="minorEastAsia" w:hAnsiTheme="minorHAnsi" w:cstheme="minorBidi"/>
                <w:b w:val="0"/>
                <w:kern w:val="2"/>
                <w:sz w:val="22"/>
                <w:szCs w:val="22"/>
                <w14:ligatures w14:val="standardContextual"/>
              </w:rPr>
              <w:tab/>
            </w:r>
            <w:r w:rsidR="00421BB2" w:rsidRPr="000F3F92">
              <w:rPr>
                <w:rStyle w:val="Hyperlink"/>
              </w:rPr>
              <w:t>Market Testing</w:t>
            </w:r>
            <w:r w:rsidR="00421BB2">
              <w:rPr>
                <w:webHidden/>
              </w:rPr>
              <w:tab/>
            </w:r>
            <w:r w:rsidR="00421BB2">
              <w:rPr>
                <w:webHidden/>
              </w:rPr>
              <w:fldChar w:fldCharType="begin"/>
            </w:r>
            <w:r w:rsidR="00421BB2">
              <w:rPr>
                <w:webHidden/>
              </w:rPr>
              <w:instrText xml:space="preserve"> PAGEREF _Toc172014839 \h </w:instrText>
            </w:r>
            <w:r w:rsidR="00421BB2">
              <w:rPr>
                <w:webHidden/>
              </w:rPr>
            </w:r>
            <w:r w:rsidR="00421BB2">
              <w:rPr>
                <w:webHidden/>
              </w:rPr>
              <w:fldChar w:fldCharType="separate"/>
            </w:r>
            <w:r>
              <w:rPr>
                <w:webHidden/>
              </w:rPr>
              <w:t>4</w:t>
            </w:r>
            <w:r w:rsidR="00421BB2">
              <w:rPr>
                <w:webHidden/>
              </w:rPr>
              <w:fldChar w:fldCharType="end"/>
            </w:r>
          </w:hyperlink>
        </w:p>
        <w:p w14:paraId="21233EE1" w14:textId="7C1D1EB0" w:rsidR="00421BB2" w:rsidRDefault="006B6431">
          <w:pPr>
            <w:pStyle w:val="TOC1"/>
            <w:rPr>
              <w:rFonts w:eastAsiaTheme="minorEastAsia" w:hAnsiTheme="minorHAnsi" w:cstheme="minorBidi"/>
              <w:b w:val="0"/>
              <w:kern w:val="2"/>
              <w:sz w:val="22"/>
              <w:szCs w:val="22"/>
              <w14:ligatures w14:val="standardContextual"/>
            </w:rPr>
          </w:pPr>
          <w:hyperlink w:anchor="_Toc172014840" w:history="1">
            <w:r w:rsidR="00421BB2" w:rsidRPr="000F3F92">
              <w:rPr>
                <w:rStyle w:val="Hyperlink"/>
                <w:rFonts w:ascii="Arial" w:cs="Arial"/>
              </w:rPr>
              <w:t>12.</w:t>
            </w:r>
            <w:r w:rsidR="00421BB2">
              <w:rPr>
                <w:rFonts w:eastAsiaTheme="minorEastAsia" w:hAnsiTheme="minorHAnsi" w:cstheme="minorBidi"/>
                <w:b w:val="0"/>
                <w:kern w:val="2"/>
                <w:sz w:val="22"/>
                <w:szCs w:val="22"/>
                <w14:ligatures w14:val="standardContextual"/>
              </w:rPr>
              <w:tab/>
            </w:r>
            <w:r w:rsidR="00421BB2" w:rsidRPr="000F3F92">
              <w:rPr>
                <w:rStyle w:val="Hyperlink"/>
              </w:rPr>
              <w:t>Local Economic Benefits</w:t>
            </w:r>
            <w:r w:rsidR="00421BB2">
              <w:rPr>
                <w:webHidden/>
              </w:rPr>
              <w:tab/>
            </w:r>
            <w:r w:rsidR="00421BB2">
              <w:rPr>
                <w:webHidden/>
              </w:rPr>
              <w:fldChar w:fldCharType="begin"/>
            </w:r>
            <w:r w:rsidR="00421BB2">
              <w:rPr>
                <w:webHidden/>
              </w:rPr>
              <w:instrText xml:space="preserve"> PAGEREF _Toc172014840 \h </w:instrText>
            </w:r>
            <w:r w:rsidR="00421BB2">
              <w:rPr>
                <w:webHidden/>
              </w:rPr>
            </w:r>
            <w:r w:rsidR="00421BB2">
              <w:rPr>
                <w:webHidden/>
              </w:rPr>
              <w:fldChar w:fldCharType="separate"/>
            </w:r>
            <w:r>
              <w:rPr>
                <w:webHidden/>
              </w:rPr>
              <w:t>4</w:t>
            </w:r>
            <w:r w:rsidR="00421BB2">
              <w:rPr>
                <w:webHidden/>
              </w:rPr>
              <w:fldChar w:fldCharType="end"/>
            </w:r>
          </w:hyperlink>
        </w:p>
        <w:p w14:paraId="60300E22" w14:textId="250CFFF8" w:rsidR="00421BB2" w:rsidRDefault="006B6431">
          <w:pPr>
            <w:pStyle w:val="TOC1"/>
            <w:rPr>
              <w:rFonts w:eastAsiaTheme="minorEastAsia" w:hAnsiTheme="minorHAnsi" w:cstheme="minorBidi"/>
              <w:b w:val="0"/>
              <w:kern w:val="2"/>
              <w:sz w:val="22"/>
              <w:szCs w:val="22"/>
              <w14:ligatures w14:val="standardContextual"/>
            </w:rPr>
          </w:pPr>
          <w:hyperlink w:anchor="_Toc172014841" w:history="1">
            <w:r w:rsidR="00421BB2" w:rsidRPr="000F3F92">
              <w:rPr>
                <w:rStyle w:val="Hyperlink"/>
                <w:rFonts w:ascii="Arial" w:cs="Arial"/>
              </w:rPr>
              <w:t>13.</w:t>
            </w:r>
            <w:r w:rsidR="00421BB2">
              <w:rPr>
                <w:rFonts w:eastAsiaTheme="minorEastAsia" w:hAnsiTheme="minorHAnsi" w:cstheme="minorBidi"/>
                <w:b w:val="0"/>
                <w:kern w:val="2"/>
                <w:sz w:val="22"/>
                <w:szCs w:val="22"/>
                <w14:ligatures w14:val="standardContextual"/>
              </w:rPr>
              <w:tab/>
            </w:r>
            <w:r w:rsidR="00421BB2" w:rsidRPr="000F3F92">
              <w:rPr>
                <w:rStyle w:val="Hyperlink"/>
              </w:rPr>
              <w:t>Procurement and Contract Management System</w:t>
            </w:r>
            <w:r w:rsidR="00421BB2">
              <w:rPr>
                <w:webHidden/>
              </w:rPr>
              <w:tab/>
            </w:r>
            <w:r w:rsidR="00421BB2">
              <w:rPr>
                <w:webHidden/>
              </w:rPr>
              <w:fldChar w:fldCharType="begin"/>
            </w:r>
            <w:r w:rsidR="00421BB2">
              <w:rPr>
                <w:webHidden/>
              </w:rPr>
              <w:instrText xml:space="preserve"> PAGEREF _Toc172014841 \h </w:instrText>
            </w:r>
            <w:r w:rsidR="00421BB2">
              <w:rPr>
                <w:webHidden/>
              </w:rPr>
            </w:r>
            <w:r w:rsidR="00421BB2">
              <w:rPr>
                <w:webHidden/>
              </w:rPr>
              <w:fldChar w:fldCharType="separate"/>
            </w:r>
            <w:r>
              <w:rPr>
                <w:webHidden/>
              </w:rPr>
              <w:t>5</w:t>
            </w:r>
            <w:r w:rsidR="00421BB2">
              <w:rPr>
                <w:webHidden/>
              </w:rPr>
              <w:fldChar w:fldCharType="end"/>
            </w:r>
          </w:hyperlink>
        </w:p>
        <w:p w14:paraId="2E9B2ABC" w14:textId="539951CE" w:rsidR="00421BB2" w:rsidRDefault="006B6431">
          <w:pPr>
            <w:pStyle w:val="TOC1"/>
            <w:rPr>
              <w:rFonts w:eastAsiaTheme="minorEastAsia" w:hAnsiTheme="minorHAnsi" w:cstheme="minorBidi"/>
              <w:b w:val="0"/>
              <w:kern w:val="2"/>
              <w:sz w:val="22"/>
              <w:szCs w:val="22"/>
              <w14:ligatures w14:val="standardContextual"/>
            </w:rPr>
          </w:pPr>
          <w:hyperlink w:anchor="_Toc172014842" w:history="1">
            <w:r w:rsidR="00421BB2" w:rsidRPr="000F3F92">
              <w:rPr>
                <w:rStyle w:val="Hyperlink"/>
                <w:rFonts w:ascii="Arial" w:cs="Arial"/>
              </w:rPr>
              <w:t>14.</w:t>
            </w:r>
            <w:r w:rsidR="00421BB2">
              <w:rPr>
                <w:rFonts w:eastAsiaTheme="minorEastAsia" w:hAnsiTheme="minorHAnsi" w:cstheme="minorBidi"/>
                <w:b w:val="0"/>
                <w:kern w:val="2"/>
                <w:sz w:val="22"/>
                <w:szCs w:val="22"/>
                <w14:ligatures w14:val="standardContextual"/>
              </w:rPr>
              <w:tab/>
            </w:r>
            <w:r w:rsidR="00421BB2" w:rsidRPr="000F3F92">
              <w:rPr>
                <w:rStyle w:val="Hyperlink"/>
              </w:rPr>
              <w:t>Exemptions to the Procurement Methodology</w:t>
            </w:r>
            <w:r w:rsidR="00421BB2">
              <w:rPr>
                <w:webHidden/>
              </w:rPr>
              <w:tab/>
            </w:r>
            <w:r w:rsidR="00421BB2">
              <w:rPr>
                <w:webHidden/>
              </w:rPr>
              <w:fldChar w:fldCharType="begin"/>
            </w:r>
            <w:r w:rsidR="00421BB2">
              <w:rPr>
                <w:webHidden/>
              </w:rPr>
              <w:instrText xml:space="preserve"> PAGEREF _Toc172014842 \h </w:instrText>
            </w:r>
            <w:r w:rsidR="00421BB2">
              <w:rPr>
                <w:webHidden/>
              </w:rPr>
            </w:r>
            <w:r w:rsidR="00421BB2">
              <w:rPr>
                <w:webHidden/>
              </w:rPr>
              <w:fldChar w:fldCharType="separate"/>
            </w:r>
            <w:r>
              <w:rPr>
                <w:webHidden/>
              </w:rPr>
              <w:t>5</w:t>
            </w:r>
            <w:r w:rsidR="00421BB2">
              <w:rPr>
                <w:webHidden/>
              </w:rPr>
              <w:fldChar w:fldCharType="end"/>
            </w:r>
          </w:hyperlink>
        </w:p>
        <w:p w14:paraId="11C335DB" w14:textId="3BE4DFBE" w:rsidR="00421BB2" w:rsidRDefault="006B6431">
          <w:pPr>
            <w:pStyle w:val="TOC1"/>
            <w:rPr>
              <w:rFonts w:eastAsiaTheme="minorEastAsia" w:hAnsiTheme="minorHAnsi" w:cstheme="minorBidi"/>
              <w:b w:val="0"/>
              <w:kern w:val="2"/>
              <w:sz w:val="22"/>
              <w:szCs w:val="22"/>
              <w14:ligatures w14:val="standardContextual"/>
            </w:rPr>
          </w:pPr>
          <w:hyperlink w:anchor="_Toc172014843" w:history="1">
            <w:r w:rsidR="00421BB2" w:rsidRPr="000F3F92">
              <w:rPr>
                <w:rStyle w:val="Hyperlink"/>
                <w:rFonts w:ascii="Arial" w:cs="Arial"/>
              </w:rPr>
              <w:t>15.</w:t>
            </w:r>
            <w:r w:rsidR="00421BB2">
              <w:rPr>
                <w:rFonts w:eastAsiaTheme="minorEastAsia" w:hAnsiTheme="minorHAnsi" w:cstheme="minorBidi"/>
                <w:b w:val="0"/>
                <w:kern w:val="2"/>
                <w:sz w:val="22"/>
                <w:szCs w:val="22"/>
                <w14:ligatures w14:val="standardContextual"/>
              </w:rPr>
              <w:tab/>
            </w:r>
            <w:r w:rsidR="00421BB2" w:rsidRPr="000F3F92">
              <w:rPr>
                <w:rStyle w:val="Hyperlink"/>
              </w:rPr>
              <w:t>Continuous Sole Supplier exemption</w:t>
            </w:r>
            <w:r w:rsidR="00421BB2">
              <w:rPr>
                <w:webHidden/>
              </w:rPr>
              <w:tab/>
            </w:r>
            <w:r w:rsidR="00421BB2">
              <w:rPr>
                <w:webHidden/>
              </w:rPr>
              <w:fldChar w:fldCharType="begin"/>
            </w:r>
            <w:r w:rsidR="00421BB2">
              <w:rPr>
                <w:webHidden/>
              </w:rPr>
              <w:instrText xml:space="preserve"> PAGEREF _Toc172014843 \h </w:instrText>
            </w:r>
            <w:r w:rsidR="00421BB2">
              <w:rPr>
                <w:webHidden/>
              </w:rPr>
            </w:r>
            <w:r w:rsidR="00421BB2">
              <w:rPr>
                <w:webHidden/>
              </w:rPr>
              <w:fldChar w:fldCharType="separate"/>
            </w:r>
            <w:r>
              <w:rPr>
                <w:webHidden/>
              </w:rPr>
              <w:t>6</w:t>
            </w:r>
            <w:r w:rsidR="00421BB2">
              <w:rPr>
                <w:webHidden/>
              </w:rPr>
              <w:fldChar w:fldCharType="end"/>
            </w:r>
          </w:hyperlink>
        </w:p>
        <w:p w14:paraId="08F5D7F2" w14:textId="7B0658B7" w:rsidR="00421BB2" w:rsidRDefault="006B6431">
          <w:pPr>
            <w:pStyle w:val="TOC1"/>
            <w:rPr>
              <w:rFonts w:eastAsiaTheme="minorEastAsia" w:hAnsiTheme="minorHAnsi" w:cstheme="minorBidi"/>
              <w:b w:val="0"/>
              <w:kern w:val="2"/>
              <w:sz w:val="22"/>
              <w:szCs w:val="22"/>
              <w14:ligatures w14:val="standardContextual"/>
            </w:rPr>
          </w:pPr>
          <w:hyperlink w:anchor="_Toc172014844" w:history="1">
            <w:r w:rsidR="00421BB2" w:rsidRPr="000F3F92">
              <w:rPr>
                <w:rStyle w:val="Hyperlink"/>
                <w:rFonts w:ascii="Arial" w:cs="Arial"/>
              </w:rPr>
              <w:t>16.</w:t>
            </w:r>
            <w:r w:rsidR="00421BB2">
              <w:rPr>
                <w:rFonts w:eastAsiaTheme="minorEastAsia" w:hAnsiTheme="minorHAnsi" w:cstheme="minorBidi"/>
                <w:b w:val="0"/>
                <w:kern w:val="2"/>
                <w:sz w:val="22"/>
                <w:szCs w:val="22"/>
                <w14:ligatures w14:val="standardContextual"/>
              </w:rPr>
              <w:tab/>
            </w:r>
            <w:r w:rsidR="00421BB2" w:rsidRPr="000F3F92">
              <w:rPr>
                <w:rStyle w:val="Hyperlink"/>
              </w:rPr>
              <w:t>Delegations, Authority and Levels of Procurement</w:t>
            </w:r>
            <w:r w:rsidR="00421BB2">
              <w:rPr>
                <w:webHidden/>
              </w:rPr>
              <w:tab/>
            </w:r>
            <w:r w:rsidR="00421BB2">
              <w:rPr>
                <w:webHidden/>
              </w:rPr>
              <w:fldChar w:fldCharType="begin"/>
            </w:r>
            <w:r w:rsidR="00421BB2">
              <w:rPr>
                <w:webHidden/>
              </w:rPr>
              <w:instrText xml:space="preserve"> PAGEREF _Toc172014844 \h </w:instrText>
            </w:r>
            <w:r w:rsidR="00421BB2">
              <w:rPr>
                <w:webHidden/>
              </w:rPr>
            </w:r>
            <w:r w:rsidR="00421BB2">
              <w:rPr>
                <w:webHidden/>
              </w:rPr>
              <w:fldChar w:fldCharType="separate"/>
            </w:r>
            <w:r>
              <w:rPr>
                <w:webHidden/>
              </w:rPr>
              <w:t>6</w:t>
            </w:r>
            <w:r w:rsidR="00421BB2">
              <w:rPr>
                <w:webHidden/>
              </w:rPr>
              <w:fldChar w:fldCharType="end"/>
            </w:r>
          </w:hyperlink>
        </w:p>
        <w:p w14:paraId="5A6A1A08" w14:textId="648FC4D3" w:rsidR="00421BB2" w:rsidRDefault="006B6431">
          <w:pPr>
            <w:pStyle w:val="TOC1"/>
            <w:rPr>
              <w:rFonts w:eastAsiaTheme="minorEastAsia" w:hAnsiTheme="minorHAnsi" w:cstheme="minorBidi"/>
              <w:b w:val="0"/>
              <w:kern w:val="2"/>
              <w:sz w:val="22"/>
              <w:szCs w:val="22"/>
              <w14:ligatures w14:val="standardContextual"/>
            </w:rPr>
          </w:pPr>
          <w:hyperlink w:anchor="_Toc172014845" w:history="1">
            <w:r w:rsidR="00421BB2" w:rsidRPr="000F3F92">
              <w:rPr>
                <w:rStyle w:val="Hyperlink"/>
                <w:rFonts w:ascii="Arial" w:cs="Arial"/>
                <w:lang w:val="en"/>
              </w:rPr>
              <w:t>17.</w:t>
            </w:r>
            <w:r w:rsidR="00421BB2">
              <w:rPr>
                <w:rFonts w:eastAsiaTheme="minorEastAsia" w:hAnsiTheme="minorHAnsi" w:cstheme="minorBidi"/>
                <w:b w:val="0"/>
                <w:kern w:val="2"/>
                <w:sz w:val="22"/>
                <w:szCs w:val="22"/>
                <w14:ligatures w14:val="standardContextual"/>
              </w:rPr>
              <w:tab/>
            </w:r>
            <w:r w:rsidR="00421BB2" w:rsidRPr="000F3F92">
              <w:rPr>
                <w:rStyle w:val="Hyperlink"/>
              </w:rPr>
              <w:t>Probity Requirements</w:t>
            </w:r>
            <w:r w:rsidR="00421BB2">
              <w:rPr>
                <w:webHidden/>
              </w:rPr>
              <w:tab/>
            </w:r>
            <w:r w:rsidR="00421BB2">
              <w:rPr>
                <w:webHidden/>
              </w:rPr>
              <w:fldChar w:fldCharType="begin"/>
            </w:r>
            <w:r w:rsidR="00421BB2">
              <w:rPr>
                <w:webHidden/>
              </w:rPr>
              <w:instrText xml:space="preserve"> PAGEREF _Toc172014845 \h </w:instrText>
            </w:r>
            <w:r w:rsidR="00421BB2">
              <w:rPr>
                <w:webHidden/>
              </w:rPr>
            </w:r>
            <w:r w:rsidR="00421BB2">
              <w:rPr>
                <w:webHidden/>
              </w:rPr>
              <w:fldChar w:fldCharType="separate"/>
            </w:r>
            <w:r>
              <w:rPr>
                <w:webHidden/>
              </w:rPr>
              <w:t>6</w:t>
            </w:r>
            <w:r w:rsidR="00421BB2">
              <w:rPr>
                <w:webHidden/>
              </w:rPr>
              <w:fldChar w:fldCharType="end"/>
            </w:r>
          </w:hyperlink>
        </w:p>
        <w:p w14:paraId="33758ACF" w14:textId="6A867A1B" w:rsidR="00421BB2" w:rsidRDefault="006B6431">
          <w:pPr>
            <w:pStyle w:val="TOC1"/>
            <w:rPr>
              <w:rFonts w:eastAsiaTheme="minorEastAsia" w:hAnsiTheme="minorHAnsi" w:cstheme="minorBidi"/>
              <w:b w:val="0"/>
              <w:kern w:val="2"/>
              <w:sz w:val="22"/>
              <w:szCs w:val="22"/>
              <w14:ligatures w14:val="standardContextual"/>
            </w:rPr>
          </w:pPr>
          <w:hyperlink w:anchor="_Toc172014846" w:history="1">
            <w:r w:rsidR="00421BB2" w:rsidRPr="000F3F92">
              <w:rPr>
                <w:rStyle w:val="Hyperlink"/>
                <w:rFonts w:ascii="Arial" w:cs="Arial"/>
                <w:lang w:val="en"/>
              </w:rPr>
              <w:t>18.</w:t>
            </w:r>
            <w:r w:rsidR="00421BB2">
              <w:rPr>
                <w:rFonts w:eastAsiaTheme="minorEastAsia" w:hAnsiTheme="minorHAnsi" w:cstheme="minorBidi"/>
                <w:b w:val="0"/>
                <w:kern w:val="2"/>
                <w:sz w:val="22"/>
                <w:szCs w:val="22"/>
                <w14:ligatures w14:val="standardContextual"/>
              </w:rPr>
              <w:tab/>
            </w:r>
            <w:r w:rsidR="00421BB2" w:rsidRPr="000F3F92">
              <w:rPr>
                <w:rStyle w:val="Hyperlink"/>
              </w:rPr>
              <w:t>Internal Controls</w:t>
            </w:r>
            <w:r w:rsidR="00421BB2">
              <w:rPr>
                <w:webHidden/>
              </w:rPr>
              <w:tab/>
            </w:r>
            <w:r w:rsidR="00421BB2">
              <w:rPr>
                <w:webHidden/>
              </w:rPr>
              <w:fldChar w:fldCharType="begin"/>
            </w:r>
            <w:r w:rsidR="00421BB2">
              <w:rPr>
                <w:webHidden/>
              </w:rPr>
              <w:instrText xml:space="preserve"> PAGEREF _Toc172014846 \h </w:instrText>
            </w:r>
            <w:r w:rsidR="00421BB2">
              <w:rPr>
                <w:webHidden/>
              </w:rPr>
            </w:r>
            <w:r w:rsidR="00421BB2">
              <w:rPr>
                <w:webHidden/>
              </w:rPr>
              <w:fldChar w:fldCharType="separate"/>
            </w:r>
            <w:r>
              <w:rPr>
                <w:webHidden/>
              </w:rPr>
              <w:t>7</w:t>
            </w:r>
            <w:r w:rsidR="00421BB2">
              <w:rPr>
                <w:webHidden/>
              </w:rPr>
              <w:fldChar w:fldCharType="end"/>
            </w:r>
          </w:hyperlink>
        </w:p>
        <w:p w14:paraId="3F5B023D" w14:textId="65759B63" w:rsidR="00421BB2" w:rsidRDefault="006B6431">
          <w:pPr>
            <w:pStyle w:val="TOC1"/>
            <w:rPr>
              <w:rFonts w:eastAsiaTheme="minorEastAsia" w:hAnsiTheme="minorHAnsi" w:cstheme="minorBidi"/>
              <w:b w:val="0"/>
              <w:kern w:val="2"/>
              <w:sz w:val="22"/>
              <w:szCs w:val="22"/>
              <w14:ligatures w14:val="standardContextual"/>
            </w:rPr>
          </w:pPr>
          <w:hyperlink w:anchor="_Toc172014847" w:history="1">
            <w:r w:rsidR="00421BB2" w:rsidRPr="000F3F92">
              <w:rPr>
                <w:rStyle w:val="Hyperlink"/>
                <w:rFonts w:ascii="Arial" w:cs="Arial"/>
              </w:rPr>
              <w:t>19.</w:t>
            </w:r>
            <w:r w:rsidR="00421BB2">
              <w:rPr>
                <w:rFonts w:eastAsiaTheme="minorEastAsia" w:hAnsiTheme="minorHAnsi" w:cstheme="minorBidi"/>
                <w:b w:val="0"/>
                <w:kern w:val="2"/>
                <w:sz w:val="22"/>
                <w:szCs w:val="22"/>
                <w14:ligatures w14:val="standardContextual"/>
              </w:rPr>
              <w:tab/>
            </w:r>
            <w:r w:rsidR="00421BB2" w:rsidRPr="000F3F92">
              <w:rPr>
                <w:rStyle w:val="Hyperlink"/>
              </w:rPr>
              <w:t>Accessing Existing Council Contracts and External Panel Contracts</w:t>
            </w:r>
            <w:r w:rsidR="00421BB2">
              <w:rPr>
                <w:webHidden/>
              </w:rPr>
              <w:tab/>
            </w:r>
            <w:r w:rsidR="00421BB2">
              <w:rPr>
                <w:webHidden/>
              </w:rPr>
              <w:fldChar w:fldCharType="begin"/>
            </w:r>
            <w:r w:rsidR="00421BB2">
              <w:rPr>
                <w:webHidden/>
              </w:rPr>
              <w:instrText xml:space="preserve"> PAGEREF _Toc172014847 \h </w:instrText>
            </w:r>
            <w:r w:rsidR="00421BB2">
              <w:rPr>
                <w:webHidden/>
              </w:rPr>
            </w:r>
            <w:r w:rsidR="00421BB2">
              <w:rPr>
                <w:webHidden/>
              </w:rPr>
              <w:fldChar w:fldCharType="separate"/>
            </w:r>
            <w:r>
              <w:rPr>
                <w:webHidden/>
              </w:rPr>
              <w:t>7</w:t>
            </w:r>
            <w:r w:rsidR="00421BB2">
              <w:rPr>
                <w:webHidden/>
              </w:rPr>
              <w:fldChar w:fldCharType="end"/>
            </w:r>
          </w:hyperlink>
        </w:p>
        <w:p w14:paraId="2171AC3D" w14:textId="34279D6B" w:rsidR="00421BB2" w:rsidRDefault="006B6431">
          <w:pPr>
            <w:pStyle w:val="TOC1"/>
            <w:rPr>
              <w:rFonts w:eastAsiaTheme="minorEastAsia" w:hAnsiTheme="minorHAnsi" w:cstheme="minorBidi"/>
              <w:b w:val="0"/>
              <w:kern w:val="2"/>
              <w:sz w:val="22"/>
              <w:szCs w:val="22"/>
              <w14:ligatures w14:val="standardContextual"/>
            </w:rPr>
          </w:pPr>
          <w:hyperlink w:anchor="_Toc172014848" w:history="1">
            <w:r w:rsidR="00421BB2" w:rsidRPr="000F3F92">
              <w:rPr>
                <w:rStyle w:val="Hyperlink"/>
                <w:rFonts w:ascii="Arial" w:cs="Arial"/>
              </w:rPr>
              <w:t>20.</w:t>
            </w:r>
            <w:r w:rsidR="00421BB2">
              <w:rPr>
                <w:rFonts w:eastAsiaTheme="minorEastAsia" w:hAnsiTheme="minorHAnsi" w:cstheme="minorBidi"/>
                <w:b w:val="0"/>
                <w:kern w:val="2"/>
                <w:sz w:val="22"/>
                <w:szCs w:val="22"/>
                <w14:ligatures w14:val="standardContextual"/>
              </w:rPr>
              <w:tab/>
            </w:r>
            <w:r w:rsidR="00421BB2" w:rsidRPr="000F3F92">
              <w:rPr>
                <w:rStyle w:val="Hyperlink"/>
              </w:rPr>
              <w:t>Evaluation</w:t>
            </w:r>
            <w:r w:rsidR="00421BB2">
              <w:rPr>
                <w:webHidden/>
              </w:rPr>
              <w:tab/>
            </w:r>
            <w:r w:rsidR="00421BB2">
              <w:rPr>
                <w:webHidden/>
              </w:rPr>
              <w:fldChar w:fldCharType="begin"/>
            </w:r>
            <w:r w:rsidR="00421BB2">
              <w:rPr>
                <w:webHidden/>
              </w:rPr>
              <w:instrText xml:space="preserve"> PAGEREF _Toc172014848 \h </w:instrText>
            </w:r>
            <w:r w:rsidR="00421BB2">
              <w:rPr>
                <w:webHidden/>
              </w:rPr>
            </w:r>
            <w:r w:rsidR="00421BB2">
              <w:rPr>
                <w:webHidden/>
              </w:rPr>
              <w:fldChar w:fldCharType="separate"/>
            </w:r>
            <w:r>
              <w:rPr>
                <w:webHidden/>
              </w:rPr>
              <w:t>8</w:t>
            </w:r>
            <w:r w:rsidR="00421BB2">
              <w:rPr>
                <w:webHidden/>
              </w:rPr>
              <w:fldChar w:fldCharType="end"/>
            </w:r>
          </w:hyperlink>
        </w:p>
        <w:p w14:paraId="20E95DFA" w14:textId="140FECF7" w:rsidR="00421BB2" w:rsidRDefault="006B6431">
          <w:pPr>
            <w:pStyle w:val="TOC1"/>
            <w:rPr>
              <w:rFonts w:eastAsiaTheme="minorEastAsia" w:hAnsiTheme="minorHAnsi" w:cstheme="minorBidi"/>
              <w:b w:val="0"/>
              <w:kern w:val="2"/>
              <w:sz w:val="22"/>
              <w:szCs w:val="22"/>
              <w14:ligatures w14:val="standardContextual"/>
            </w:rPr>
          </w:pPr>
          <w:hyperlink w:anchor="_Toc172014849" w:history="1">
            <w:r w:rsidR="00421BB2" w:rsidRPr="000F3F92">
              <w:rPr>
                <w:rStyle w:val="Hyperlink"/>
                <w:rFonts w:ascii="Arial" w:cs="Arial"/>
              </w:rPr>
              <w:t>21.</w:t>
            </w:r>
            <w:r w:rsidR="00421BB2">
              <w:rPr>
                <w:rFonts w:eastAsiaTheme="minorEastAsia" w:hAnsiTheme="minorHAnsi" w:cstheme="minorBidi"/>
                <w:b w:val="0"/>
                <w:kern w:val="2"/>
                <w:sz w:val="22"/>
                <w:szCs w:val="22"/>
                <w14:ligatures w14:val="standardContextual"/>
              </w:rPr>
              <w:tab/>
            </w:r>
            <w:r w:rsidR="00421BB2" w:rsidRPr="000F3F92">
              <w:rPr>
                <w:rStyle w:val="Hyperlink"/>
              </w:rPr>
              <w:t>Environment, Social and Governance (ESG) Procurement Considerations</w:t>
            </w:r>
            <w:r w:rsidR="00421BB2">
              <w:rPr>
                <w:webHidden/>
              </w:rPr>
              <w:tab/>
            </w:r>
            <w:r w:rsidR="00421BB2">
              <w:rPr>
                <w:webHidden/>
              </w:rPr>
              <w:fldChar w:fldCharType="begin"/>
            </w:r>
            <w:r w:rsidR="00421BB2">
              <w:rPr>
                <w:webHidden/>
              </w:rPr>
              <w:instrText xml:space="preserve"> PAGEREF _Toc172014849 \h </w:instrText>
            </w:r>
            <w:r w:rsidR="00421BB2">
              <w:rPr>
                <w:webHidden/>
              </w:rPr>
            </w:r>
            <w:r w:rsidR="00421BB2">
              <w:rPr>
                <w:webHidden/>
              </w:rPr>
              <w:fldChar w:fldCharType="separate"/>
            </w:r>
            <w:r>
              <w:rPr>
                <w:webHidden/>
              </w:rPr>
              <w:t>8</w:t>
            </w:r>
            <w:r w:rsidR="00421BB2">
              <w:rPr>
                <w:webHidden/>
              </w:rPr>
              <w:fldChar w:fldCharType="end"/>
            </w:r>
          </w:hyperlink>
        </w:p>
        <w:p w14:paraId="33C7140A" w14:textId="720D954E" w:rsidR="00421BB2" w:rsidRDefault="006B6431">
          <w:pPr>
            <w:pStyle w:val="TOC1"/>
            <w:rPr>
              <w:rFonts w:eastAsiaTheme="minorEastAsia" w:hAnsiTheme="minorHAnsi" w:cstheme="minorBidi"/>
              <w:b w:val="0"/>
              <w:kern w:val="2"/>
              <w:sz w:val="22"/>
              <w:szCs w:val="22"/>
              <w14:ligatures w14:val="standardContextual"/>
            </w:rPr>
          </w:pPr>
          <w:hyperlink w:anchor="_Toc172014850" w:history="1">
            <w:r w:rsidR="00421BB2" w:rsidRPr="000F3F92">
              <w:rPr>
                <w:rStyle w:val="Hyperlink"/>
                <w:rFonts w:ascii="Arial" w:cs="Arial"/>
              </w:rPr>
              <w:t>22.</w:t>
            </w:r>
            <w:r w:rsidR="00421BB2">
              <w:rPr>
                <w:rFonts w:eastAsiaTheme="minorEastAsia" w:hAnsiTheme="minorHAnsi" w:cstheme="minorBidi"/>
                <w:b w:val="0"/>
                <w:kern w:val="2"/>
                <w:sz w:val="22"/>
                <w:szCs w:val="22"/>
                <w14:ligatures w14:val="standardContextual"/>
              </w:rPr>
              <w:tab/>
            </w:r>
            <w:r w:rsidR="00421BB2" w:rsidRPr="000F3F92">
              <w:rPr>
                <w:rStyle w:val="Hyperlink"/>
              </w:rPr>
              <w:t>Ethical screening</w:t>
            </w:r>
            <w:r w:rsidR="00421BB2">
              <w:rPr>
                <w:webHidden/>
              </w:rPr>
              <w:tab/>
            </w:r>
            <w:r w:rsidR="00421BB2">
              <w:rPr>
                <w:webHidden/>
              </w:rPr>
              <w:fldChar w:fldCharType="begin"/>
            </w:r>
            <w:r w:rsidR="00421BB2">
              <w:rPr>
                <w:webHidden/>
              </w:rPr>
              <w:instrText xml:space="preserve"> PAGEREF _Toc172014850 \h </w:instrText>
            </w:r>
            <w:r w:rsidR="00421BB2">
              <w:rPr>
                <w:webHidden/>
              </w:rPr>
            </w:r>
            <w:r w:rsidR="00421BB2">
              <w:rPr>
                <w:webHidden/>
              </w:rPr>
              <w:fldChar w:fldCharType="separate"/>
            </w:r>
            <w:r>
              <w:rPr>
                <w:webHidden/>
              </w:rPr>
              <w:t>9</w:t>
            </w:r>
            <w:r w:rsidR="00421BB2">
              <w:rPr>
                <w:webHidden/>
              </w:rPr>
              <w:fldChar w:fldCharType="end"/>
            </w:r>
          </w:hyperlink>
        </w:p>
        <w:p w14:paraId="7758A3C3" w14:textId="58AE51DE" w:rsidR="00421BB2" w:rsidRDefault="006B6431">
          <w:pPr>
            <w:pStyle w:val="TOC1"/>
            <w:rPr>
              <w:rFonts w:eastAsiaTheme="minorEastAsia" w:hAnsiTheme="minorHAnsi" w:cstheme="minorBidi"/>
              <w:b w:val="0"/>
              <w:kern w:val="2"/>
              <w:sz w:val="22"/>
              <w:szCs w:val="22"/>
              <w14:ligatures w14:val="standardContextual"/>
            </w:rPr>
          </w:pPr>
          <w:hyperlink w:anchor="_Toc172014851" w:history="1">
            <w:r w:rsidR="00421BB2" w:rsidRPr="000F3F92">
              <w:rPr>
                <w:rStyle w:val="Hyperlink"/>
                <w:rFonts w:ascii="Arial" w:cs="Arial"/>
              </w:rPr>
              <w:t>23.</w:t>
            </w:r>
            <w:r w:rsidR="00421BB2">
              <w:rPr>
                <w:rFonts w:eastAsiaTheme="minorEastAsia" w:hAnsiTheme="minorHAnsi" w:cstheme="minorBidi"/>
                <w:b w:val="0"/>
                <w:kern w:val="2"/>
                <w:sz w:val="22"/>
                <w:szCs w:val="22"/>
                <w14:ligatures w14:val="standardContextual"/>
              </w:rPr>
              <w:tab/>
            </w:r>
            <w:r w:rsidR="00421BB2" w:rsidRPr="000F3F92">
              <w:rPr>
                <w:rStyle w:val="Hyperlink"/>
              </w:rPr>
              <w:t>Evaluation Criteria and Value for Money</w:t>
            </w:r>
            <w:r w:rsidR="00421BB2">
              <w:rPr>
                <w:webHidden/>
              </w:rPr>
              <w:tab/>
            </w:r>
            <w:r w:rsidR="00421BB2">
              <w:rPr>
                <w:webHidden/>
              </w:rPr>
              <w:fldChar w:fldCharType="begin"/>
            </w:r>
            <w:r w:rsidR="00421BB2">
              <w:rPr>
                <w:webHidden/>
              </w:rPr>
              <w:instrText xml:space="preserve"> PAGEREF _Toc172014851 \h </w:instrText>
            </w:r>
            <w:r w:rsidR="00421BB2">
              <w:rPr>
                <w:webHidden/>
              </w:rPr>
            </w:r>
            <w:r w:rsidR="00421BB2">
              <w:rPr>
                <w:webHidden/>
              </w:rPr>
              <w:fldChar w:fldCharType="separate"/>
            </w:r>
            <w:r>
              <w:rPr>
                <w:webHidden/>
              </w:rPr>
              <w:t>9</w:t>
            </w:r>
            <w:r w:rsidR="00421BB2">
              <w:rPr>
                <w:webHidden/>
              </w:rPr>
              <w:fldChar w:fldCharType="end"/>
            </w:r>
          </w:hyperlink>
        </w:p>
        <w:p w14:paraId="1E8F71C5" w14:textId="1460F333" w:rsidR="00421BB2" w:rsidRDefault="006B6431">
          <w:pPr>
            <w:pStyle w:val="TOC1"/>
            <w:rPr>
              <w:rFonts w:eastAsiaTheme="minorEastAsia" w:hAnsiTheme="minorHAnsi" w:cstheme="minorBidi"/>
              <w:b w:val="0"/>
              <w:kern w:val="2"/>
              <w:sz w:val="22"/>
              <w:szCs w:val="22"/>
              <w14:ligatures w14:val="standardContextual"/>
            </w:rPr>
          </w:pPr>
          <w:hyperlink w:anchor="_Toc172014852" w:history="1">
            <w:r w:rsidR="00421BB2" w:rsidRPr="000F3F92">
              <w:rPr>
                <w:rStyle w:val="Hyperlink"/>
                <w:rFonts w:ascii="Arial" w:eastAsia="+mn-ea" w:cs="Arial"/>
              </w:rPr>
              <w:t>24.</w:t>
            </w:r>
            <w:r w:rsidR="00421BB2">
              <w:rPr>
                <w:rFonts w:eastAsiaTheme="minorEastAsia" w:hAnsiTheme="minorHAnsi" w:cstheme="minorBidi"/>
                <w:b w:val="0"/>
                <w:kern w:val="2"/>
                <w:sz w:val="22"/>
                <w:szCs w:val="22"/>
                <w14:ligatures w14:val="standardContextual"/>
              </w:rPr>
              <w:tab/>
            </w:r>
            <w:r w:rsidR="00421BB2" w:rsidRPr="000F3F92">
              <w:rPr>
                <w:rStyle w:val="Hyperlink"/>
              </w:rPr>
              <w:t>EOI</w:t>
            </w:r>
            <w:r w:rsidR="00421BB2">
              <w:rPr>
                <w:webHidden/>
              </w:rPr>
              <w:tab/>
            </w:r>
            <w:r w:rsidR="00421BB2">
              <w:rPr>
                <w:webHidden/>
              </w:rPr>
              <w:fldChar w:fldCharType="begin"/>
            </w:r>
            <w:r w:rsidR="00421BB2">
              <w:rPr>
                <w:webHidden/>
              </w:rPr>
              <w:instrText xml:space="preserve"> PAGEREF _Toc172014852 \h </w:instrText>
            </w:r>
            <w:r w:rsidR="00421BB2">
              <w:rPr>
                <w:webHidden/>
              </w:rPr>
            </w:r>
            <w:r w:rsidR="00421BB2">
              <w:rPr>
                <w:webHidden/>
              </w:rPr>
              <w:fldChar w:fldCharType="separate"/>
            </w:r>
            <w:r>
              <w:rPr>
                <w:webHidden/>
              </w:rPr>
              <w:t>9</w:t>
            </w:r>
            <w:r w:rsidR="00421BB2">
              <w:rPr>
                <w:webHidden/>
              </w:rPr>
              <w:fldChar w:fldCharType="end"/>
            </w:r>
          </w:hyperlink>
        </w:p>
        <w:p w14:paraId="000C44D9" w14:textId="566E61E3" w:rsidR="00421BB2" w:rsidRDefault="006B6431">
          <w:pPr>
            <w:pStyle w:val="TOC1"/>
            <w:rPr>
              <w:rFonts w:eastAsiaTheme="minorEastAsia" w:hAnsiTheme="minorHAnsi" w:cstheme="minorBidi"/>
              <w:b w:val="0"/>
              <w:kern w:val="2"/>
              <w:sz w:val="22"/>
              <w:szCs w:val="22"/>
              <w14:ligatures w14:val="standardContextual"/>
            </w:rPr>
          </w:pPr>
          <w:hyperlink w:anchor="_Toc172014853" w:history="1">
            <w:r w:rsidR="00421BB2" w:rsidRPr="000F3F92">
              <w:rPr>
                <w:rStyle w:val="Hyperlink"/>
                <w:rFonts w:ascii="Arial" w:cs="Arial"/>
              </w:rPr>
              <w:t>25.</w:t>
            </w:r>
            <w:r w:rsidR="00421BB2">
              <w:rPr>
                <w:rFonts w:eastAsiaTheme="minorEastAsia" w:hAnsiTheme="minorHAnsi" w:cstheme="minorBidi"/>
                <w:b w:val="0"/>
                <w:kern w:val="2"/>
                <w:sz w:val="22"/>
                <w:szCs w:val="22"/>
                <w14:ligatures w14:val="standardContextual"/>
              </w:rPr>
              <w:tab/>
            </w:r>
            <w:r w:rsidR="00421BB2" w:rsidRPr="000F3F92">
              <w:rPr>
                <w:rStyle w:val="Hyperlink"/>
              </w:rPr>
              <w:t>Contract Variations</w:t>
            </w:r>
            <w:r w:rsidR="00421BB2">
              <w:rPr>
                <w:webHidden/>
              </w:rPr>
              <w:tab/>
            </w:r>
            <w:r w:rsidR="00421BB2">
              <w:rPr>
                <w:webHidden/>
              </w:rPr>
              <w:fldChar w:fldCharType="begin"/>
            </w:r>
            <w:r w:rsidR="00421BB2">
              <w:rPr>
                <w:webHidden/>
              </w:rPr>
              <w:instrText xml:space="preserve"> PAGEREF _Toc172014853 \h </w:instrText>
            </w:r>
            <w:r w:rsidR="00421BB2">
              <w:rPr>
                <w:webHidden/>
              </w:rPr>
            </w:r>
            <w:r w:rsidR="00421BB2">
              <w:rPr>
                <w:webHidden/>
              </w:rPr>
              <w:fldChar w:fldCharType="separate"/>
            </w:r>
            <w:r>
              <w:rPr>
                <w:webHidden/>
              </w:rPr>
              <w:t>10</w:t>
            </w:r>
            <w:r w:rsidR="00421BB2">
              <w:rPr>
                <w:webHidden/>
              </w:rPr>
              <w:fldChar w:fldCharType="end"/>
            </w:r>
          </w:hyperlink>
        </w:p>
        <w:p w14:paraId="71B9E7BC" w14:textId="2D4583E0" w:rsidR="00421BB2" w:rsidRDefault="006B6431">
          <w:pPr>
            <w:pStyle w:val="TOC1"/>
            <w:rPr>
              <w:rFonts w:eastAsiaTheme="minorEastAsia" w:hAnsiTheme="minorHAnsi" w:cstheme="minorBidi"/>
              <w:b w:val="0"/>
              <w:kern w:val="2"/>
              <w:sz w:val="22"/>
              <w:szCs w:val="22"/>
              <w14:ligatures w14:val="standardContextual"/>
            </w:rPr>
          </w:pPr>
          <w:hyperlink w:anchor="_Toc172014854" w:history="1">
            <w:r w:rsidR="00421BB2" w:rsidRPr="000F3F92">
              <w:rPr>
                <w:rStyle w:val="Hyperlink"/>
                <w:rFonts w:ascii="Arial" w:cs="Arial"/>
              </w:rPr>
              <w:t>26.</w:t>
            </w:r>
            <w:r w:rsidR="00421BB2">
              <w:rPr>
                <w:rFonts w:eastAsiaTheme="minorEastAsia" w:hAnsiTheme="minorHAnsi" w:cstheme="minorBidi"/>
                <w:b w:val="0"/>
                <w:kern w:val="2"/>
                <w:sz w:val="22"/>
                <w:szCs w:val="22"/>
                <w14:ligatures w14:val="standardContextual"/>
              </w:rPr>
              <w:tab/>
            </w:r>
            <w:r w:rsidR="00421BB2" w:rsidRPr="000F3F92">
              <w:rPr>
                <w:rStyle w:val="Hyperlink"/>
              </w:rPr>
              <w:t>Contract Extensions</w:t>
            </w:r>
            <w:r w:rsidR="00421BB2">
              <w:rPr>
                <w:webHidden/>
              </w:rPr>
              <w:tab/>
            </w:r>
            <w:r w:rsidR="00421BB2">
              <w:rPr>
                <w:webHidden/>
              </w:rPr>
              <w:fldChar w:fldCharType="begin"/>
            </w:r>
            <w:r w:rsidR="00421BB2">
              <w:rPr>
                <w:webHidden/>
              </w:rPr>
              <w:instrText xml:space="preserve"> PAGEREF _Toc172014854 \h </w:instrText>
            </w:r>
            <w:r w:rsidR="00421BB2">
              <w:rPr>
                <w:webHidden/>
              </w:rPr>
            </w:r>
            <w:r w:rsidR="00421BB2">
              <w:rPr>
                <w:webHidden/>
              </w:rPr>
              <w:fldChar w:fldCharType="separate"/>
            </w:r>
            <w:r>
              <w:rPr>
                <w:webHidden/>
              </w:rPr>
              <w:t>10</w:t>
            </w:r>
            <w:r w:rsidR="00421BB2">
              <w:rPr>
                <w:webHidden/>
              </w:rPr>
              <w:fldChar w:fldCharType="end"/>
            </w:r>
          </w:hyperlink>
        </w:p>
        <w:p w14:paraId="03FC0C44" w14:textId="763C0AE3" w:rsidR="00421BB2" w:rsidRDefault="006B6431">
          <w:pPr>
            <w:pStyle w:val="TOC1"/>
            <w:rPr>
              <w:rFonts w:eastAsiaTheme="minorEastAsia" w:hAnsiTheme="minorHAnsi" w:cstheme="minorBidi"/>
              <w:b w:val="0"/>
              <w:kern w:val="2"/>
              <w:sz w:val="22"/>
              <w:szCs w:val="22"/>
              <w14:ligatures w14:val="standardContextual"/>
            </w:rPr>
          </w:pPr>
          <w:hyperlink w:anchor="_Toc172014855" w:history="1">
            <w:r w:rsidR="00421BB2" w:rsidRPr="000F3F92">
              <w:rPr>
                <w:rStyle w:val="Hyperlink"/>
                <w:rFonts w:ascii="Arial" w:cs="Arial"/>
                <w:lang w:val="en"/>
              </w:rPr>
              <w:t>27.</w:t>
            </w:r>
            <w:r w:rsidR="00421BB2">
              <w:rPr>
                <w:rFonts w:eastAsiaTheme="minorEastAsia" w:hAnsiTheme="minorHAnsi" w:cstheme="minorBidi"/>
                <w:b w:val="0"/>
                <w:kern w:val="2"/>
                <w:sz w:val="22"/>
                <w:szCs w:val="22"/>
                <w14:ligatures w14:val="standardContextual"/>
              </w:rPr>
              <w:tab/>
            </w:r>
            <w:r w:rsidR="00421BB2" w:rsidRPr="000F3F92">
              <w:rPr>
                <w:rStyle w:val="Hyperlink"/>
              </w:rPr>
              <w:t>Evaluating Contract Performance</w:t>
            </w:r>
            <w:r w:rsidR="00421BB2">
              <w:rPr>
                <w:webHidden/>
              </w:rPr>
              <w:tab/>
            </w:r>
            <w:r w:rsidR="00421BB2">
              <w:rPr>
                <w:webHidden/>
              </w:rPr>
              <w:fldChar w:fldCharType="begin"/>
            </w:r>
            <w:r w:rsidR="00421BB2">
              <w:rPr>
                <w:webHidden/>
              </w:rPr>
              <w:instrText xml:space="preserve"> PAGEREF _Toc172014855 \h </w:instrText>
            </w:r>
            <w:r w:rsidR="00421BB2">
              <w:rPr>
                <w:webHidden/>
              </w:rPr>
            </w:r>
            <w:r w:rsidR="00421BB2">
              <w:rPr>
                <w:webHidden/>
              </w:rPr>
              <w:fldChar w:fldCharType="separate"/>
            </w:r>
            <w:r>
              <w:rPr>
                <w:webHidden/>
              </w:rPr>
              <w:t>10</w:t>
            </w:r>
            <w:r w:rsidR="00421BB2">
              <w:rPr>
                <w:webHidden/>
              </w:rPr>
              <w:fldChar w:fldCharType="end"/>
            </w:r>
          </w:hyperlink>
        </w:p>
        <w:p w14:paraId="776F3C48" w14:textId="1205BA91" w:rsidR="00421BB2" w:rsidRDefault="006B6431">
          <w:pPr>
            <w:pStyle w:val="TOC1"/>
            <w:rPr>
              <w:rFonts w:eastAsiaTheme="minorEastAsia" w:hAnsiTheme="minorHAnsi" w:cstheme="minorBidi"/>
              <w:b w:val="0"/>
              <w:kern w:val="2"/>
              <w:sz w:val="22"/>
              <w:szCs w:val="22"/>
              <w14:ligatures w14:val="standardContextual"/>
            </w:rPr>
          </w:pPr>
          <w:hyperlink w:anchor="_Toc172014856" w:history="1">
            <w:r w:rsidR="00421BB2" w:rsidRPr="000F3F92">
              <w:rPr>
                <w:rStyle w:val="Hyperlink"/>
                <w:rFonts w:ascii="Arial" w:cs="Arial"/>
              </w:rPr>
              <w:t>28.</w:t>
            </w:r>
            <w:r w:rsidR="00421BB2">
              <w:rPr>
                <w:rFonts w:eastAsiaTheme="minorEastAsia" w:hAnsiTheme="minorHAnsi" w:cstheme="minorBidi"/>
                <w:b w:val="0"/>
                <w:kern w:val="2"/>
                <w:sz w:val="22"/>
                <w:szCs w:val="22"/>
                <w14:ligatures w14:val="standardContextual"/>
              </w:rPr>
              <w:tab/>
            </w:r>
            <w:r w:rsidR="00421BB2" w:rsidRPr="000F3F92">
              <w:rPr>
                <w:rStyle w:val="Hyperlink"/>
              </w:rPr>
              <w:t>Collaborative Procurement</w:t>
            </w:r>
            <w:r w:rsidR="00421BB2">
              <w:rPr>
                <w:webHidden/>
              </w:rPr>
              <w:tab/>
            </w:r>
            <w:r w:rsidR="00421BB2">
              <w:rPr>
                <w:webHidden/>
              </w:rPr>
              <w:fldChar w:fldCharType="begin"/>
            </w:r>
            <w:r w:rsidR="00421BB2">
              <w:rPr>
                <w:webHidden/>
              </w:rPr>
              <w:instrText xml:space="preserve"> PAGEREF _Toc172014856 \h </w:instrText>
            </w:r>
            <w:r w:rsidR="00421BB2">
              <w:rPr>
                <w:webHidden/>
              </w:rPr>
            </w:r>
            <w:r w:rsidR="00421BB2">
              <w:rPr>
                <w:webHidden/>
              </w:rPr>
              <w:fldChar w:fldCharType="separate"/>
            </w:r>
            <w:r>
              <w:rPr>
                <w:webHidden/>
              </w:rPr>
              <w:t>10</w:t>
            </w:r>
            <w:r w:rsidR="00421BB2">
              <w:rPr>
                <w:webHidden/>
              </w:rPr>
              <w:fldChar w:fldCharType="end"/>
            </w:r>
          </w:hyperlink>
        </w:p>
        <w:p w14:paraId="01687D1D" w14:textId="3B071AD7" w:rsidR="00421BB2" w:rsidRDefault="006B6431">
          <w:pPr>
            <w:pStyle w:val="TOC1"/>
            <w:rPr>
              <w:rFonts w:eastAsiaTheme="minorEastAsia" w:hAnsiTheme="minorHAnsi" w:cstheme="minorBidi"/>
              <w:b w:val="0"/>
              <w:kern w:val="2"/>
              <w:sz w:val="22"/>
              <w:szCs w:val="22"/>
              <w14:ligatures w14:val="standardContextual"/>
            </w:rPr>
          </w:pPr>
          <w:hyperlink w:anchor="_Toc172014857" w:history="1">
            <w:r w:rsidR="00421BB2" w:rsidRPr="000F3F92">
              <w:rPr>
                <w:rStyle w:val="Hyperlink"/>
                <w:rFonts w:ascii="Arial" w:cs="Arial"/>
              </w:rPr>
              <w:t>29.</w:t>
            </w:r>
            <w:r w:rsidR="00421BB2">
              <w:rPr>
                <w:rFonts w:eastAsiaTheme="minorEastAsia" w:hAnsiTheme="minorHAnsi" w:cstheme="minorBidi"/>
                <w:b w:val="0"/>
                <w:kern w:val="2"/>
                <w:sz w:val="22"/>
                <w:szCs w:val="22"/>
                <w14:ligatures w14:val="standardContextual"/>
              </w:rPr>
              <w:tab/>
            </w:r>
            <w:r w:rsidR="00421BB2" w:rsidRPr="000F3F92">
              <w:rPr>
                <w:rStyle w:val="Hyperlink"/>
              </w:rPr>
              <w:t>Contract Management Plan</w:t>
            </w:r>
            <w:r w:rsidR="00421BB2">
              <w:rPr>
                <w:webHidden/>
              </w:rPr>
              <w:tab/>
            </w:r>
            <w:r w:rsidR="00421BB2">
              <w:rPr>
                <w:webHidden/>
              </w:rPr>
              <w:fldChar w:fldCharType="begin"/>
            </w:r>
            <w:r w:rsidR="00421BB2">
              <w:rPr>
                <w:webHidden/>
              </w:rPr>
              <w:instrText xml:space="preserve"> PAGEREF _Toc172014857 \h </w:instrText>
            </w:r>
            <w:r w:rsidR="00421BB2">
              <w:rPr>
                <w:webHidden/>
              </w:rPr>
            </w:r>
            <w:r w:rsidR="00421BB2">
              <w:rPr>
                <w:webHidden/>
              </w:rPr>
              <w:fldChar w:fldCharType="separate"/>
            </w:r>
            <w:r>
              <w:rPr>
                <w:webHidden/>
              </w:rPr>
              <w:t>10</w:t>
            </w:r>
            <w:r w:rsidR="00421BB2">
              <w:rPr>
                <w:webHidden/>
              </w:rPr>
              <w:fldChar w:fldCharType="end"/>
            </w:r>
          </w:hyperlink>
        </w:p>
        <w:p w14:paraId="209464D4" w14:textId="25241759" w:rsidR="00421BB2" w:rsidRDefault="006B6431">
          <w:pPr>
            <w:pStyle w:val="TOC1"/>
            <w:rPr>
              <w:rFonts w:eastAsiaTheme="minorEastAsia" w:hAnsiTheme="minorHAnsi" w:cstheme="minorBidi"/>
              <w:b w:val="0"/>
              <w:kern w:val="2"/>
              <w:sz w:val="22"/>
              <w:szCs w:val="22"/>
              <w14:ligatures w14:val="standardContextual"/>
            </w:rPr>
          </w:pPr>
          <w:hyperlink w:anchor="_Toc172014858" w:history="1">
            <w:r w:rsidR="00421BB2" w:rsidRPr="000F3F92">
              <w:rPr>
                <w:rStyle w:val="Hyperlink"/>
                <w:rFonts w:ascii="Arial" w:eastAsia="+mn-ea" w:cs="Arial"/>
              </w:rPr>
              <w:t>30.</w:t>
            </w:r>
            <w:r w:rsidR="00421BB2">
              <w:rPr>
                <w:rFonts w:eastAsiaTheme="minorEastAsia" w:hAnsiTheme="minorHAnsi" w:cstheme="minorBidi"/>
                <w:b w:val="0"/>
                <w:kern w:val="2"/>
                <w:sz w:val="22"/>
                <w:szCs w:val="22"/>
                <w14:ligatures w14:val="standardContextual"/>
              </w:rPr>
              <w:tab/>
            </w:r>
            <w:r w:rsidR="00421BB2" w:rsidRPr="000F3F92">
              <w:rPr>
                <w:rStyle w:val="Hyperlink"/>
              </w:rPr>
              <w:t>Accumulated Spend</w:t>
            </w:r>
            <w:r w:rsidR="00421BB2">
              <w:rPr>
                <w:webHidden/>
              </w:rPr>
              <w:tab/>
            </w:r>
            <w:r w:rsidR="00421BB2">
              <w:rPr>
                <w:webHidden/>
              </w:rPr>
              <w:fldChar w:fldCharType="begin"/>
            </w:r>
            <w:r w:rsidR="00421BB2">
              <w:rPr>
                <w:webHidden/>
              </w:rPr>
              <w:instrText xml:space="preserve"> PAGEREF _Toc172014858 \h </w:instrText>
            </w:r>
            <w:r w:rsidR="00421BB2">
              <w:rPr>
                <w:webHidden/>
              </w:rPr>
            </w:r>
            <w:r w:rsidR="00421BB2">
              <w:rPr>
                <w:webHidden/>
              </w:rPr>
              <w:fldChar w:fldCharType="separate"/>
            </w:r>
            <w:r>
              <w:rPr>
                <w:webHidden/>
              </w:rPr>
              <w:t>11</w:t>
            </w:r>
            <w:r w:rsidR="00421BB2">
              <w:rPr>
                <w:webHidden/>
              </w:rPr>
              <w:fldChar w:fldCharType="end"/>
            </w:r>
          </w:hyperlink>
        </w:p>
        <w:p w14:paraId="77ECE1B2" w14:textId="4CBD5787" w:rsidR="00421BB2" w:rsidRDefault="006B6431">
          <w:pPr>
            <w:pStyle w:val="TOC1"/>
            <w:rPr>
              <w:rFonts w:eastAsiaTheme="minorEastAsia" w:hAnsiTheme="minorHAnsi" w:cstheme="minorBidi"/>
              <w:b w:val="0"/>
              <w:kern w:val="2"/>
              <w:sz w:val="22"/>
              <w:szCs w:val="22"/>
              <w14:ligatures w14:val="standardContextual"/>
            </w:rPr>
          </w:pPr>
          <w:hyperlink w:anchor="_Toc172014859" w:history="1">
            <w:r w:rsidR="00421BB2" w:rsidRPr="000F3F92">
              <w:rPr>
                <w:rStyle w:val="Hyperlink"/>
                <w:rFonts w:ascii="Arial" w:cs="Arial"/>
                <w:lang w:val="en"/>
              </w:rPr>
              <w:t>31.</w:t>
            </w:r>
            <w:r w:rsidR="00421BB2">
              <w:rPr>
                <w:rFonts w:eastAsiaTheme="minorEastAsia" w:hAnsiTheme="minorHAnsi" w:cstheme="minorBidi"/>
                <w:b w:val="0"/>
                <w:kern w:val="2"/>
                <w:sz w:val="22"/>
                <w:szCs w:val="22"/>
                <w14:ligatures w14:val="standardContextual"/>
              </w:rPr>
              <w:tab/>
            </w:r>
            <w:r w:rsidR="00421BB2" w:rsidRPr="000F3F92">
              <w:rPr>
                <w:rStyle w:val="Hyperlink"/>
              </w:rPr>
              <w:t>Strategic Supplier and Contract Review</w:t>
            </w:r>
            <w:r w:rsidR="00421BB2">
              <w:rPr>
                <w:webHidden/>
              </w:rPr>
              <w:tab/>
            </w:r>
            <w:r w:rsidR="00421BB2">
              <w:rPr>
                <w:webHidden/>
              </w:rPr>
              <w:fldChar w:fldCharType="begin"/>
            </w:r>
            <w:r w:rsidR="00421BB2">
              <w:rPr>
                <w:webHidden/>
              </w:rPr>
              <w:instrText xml:space="preserve"> PAGEREF _Toc172014859 \h </w:instrText>
            </w:r>
            <w:r w:rsidR="00421BB2">
              <w:rPr>
                <w:webHidden/>
              </w:rPr>
            </w:r>
            <w:r w:rsidR="00421BB2">
              <w:rPr>
                <w:webHidden/>
              </w:rPr>
              <w:fldChar w:fldCharType="separate"/>
            </w:r>
            <w:r>
              <w:rPr>
                <w:webHidden/>
              </w:rPr>
              <w:t>11</w:t>
            </w:r>
            <w:r w:rsidR="00421BB2">
              <w:rPr>
                <w:webHidden/>
              </w:rPr>
              <w:fldChar w:fldCharType="end"/>
            </w:r>
          </w:hyperlink>
        </w:p>
        <w:p w14:paraId="559B5659" w14:textId="54092C03" w:rsidR="00421BB2" w:rsidRDefault="006B6431">
          <w:pPr>
            <w:pStyle w:val="TOC1"/>
            <w:rPr>
              <w:rFonts w:eastAsiaTheme="minorEastAsia" w:hAnsiTheme="minorHAnsi" w:cstheme="minorBidi"/>
              <w:b w:val="0"/>
              <w:kern w:val="2"/>
              <w:sz w:val="22"/>
              <w:szCs w:val="22"/>
              <w14:ligatures w14:val="standardContextual"/>
            </w:rPr>
          </w:pPr>
          <w:hyperlink w:anchor="_Toc172014860" w:history="1">
            <w:r w:rsidR="00421BB2" w:rsidRPr="000F3F92">
              <w:rPr>
                <w:rStyle w:val="Hyperlink"/>
                <w:rFonts w:ascii="Arial" w:cs="Arial"/>
              </w:rPr>
              <w:t>32.</w:t>
            </w:r>
            <w:r w:rsidR="00421BB2">
              <w:rPr>
                <w:rFonts w:eastAsiaTheme="minorEastAsia" w:hAnsiTheme="minorHAnsi" w:cstheme="minorBidi"/>
                <w:b w:val="0"/>
                <w:kern w:val="2"/>
                <w:sz w:val="22"/>
                <w:szCs w:val="22"/>
                <w14:ligatures w14:val="standardContextual"/>
              </w:rPr>
              <w:tab/>
            </w:r>
            <w:r w:rsidR="00421BB2" w:rsidRPr="000F3F92">
              <w:rPr>
                <w:rStyle w:val="Hyperlink"/>
              </w:rPr>
              <w:t>Registers</w:t>
            </w:r>
            <w:r w:rsidR="00421BB2">
              <w:rPr>
                <w:webHidden/>
              </w:rPr>
              <w:tab/>
            </w:r>
            <w:r w:rsidR="00421BB2">
              <w:rPr>
                <w:webHidden/>
              </w:rPr>
              <w:fldChar w:fldCharType="begin"/>
            </w:r>
            <w:r w:rsidR="00421BB2">
              <w:rPr>
                <w:webHidden/>
              </w:rPr>
              <w:instrText xml:space="preserve"> PAGEREF _Toc172014860 \h </w:instrText>
            </w:r>
            <w:r w:rsidR="00421BB2">
              <w:rPr>
                <w:webHidden/>
              </w:rPr>
            </w:r>
            <w:r w:rsidR="00421BB2">
              <w:rPr>
                <w:webHidden/>
              </w:rPr>
              <w:fldChar w:fldCharType="separate"/>
            </w:r>
            <w:r>
              <w:rPr>
                <w:webHidden/>
              </w:rPr>
              <w:t>11</w:t>
            </w:r>
            <w:r w:rsidR="00421BB2">
              <w:rPr>
                <w:webHidden/>
              </w:rPr>
              <w:fldChar w:fldCharType="end"/>
            </w:r>
          </w:hyperlink>
        </w:p>
        <w:p w14:paraId="2F49938C" w14:textId="434C6D1F" w:rsidR="006956B4" w:rsidRPr="00E719D9" w:rsidRDefault="00E3138F" w:rsidP="006B1EEE">
          <w:pPr>
            <w:sectPr w:rsidR="006956B4" w:rsidRPr="00E719D9" w:rsidSect="004D2863">
              <w:headerReference w:type="even" r:id="rId10"/>
              <w:footerReference w:type="default" r:id="rId11"/>
              <w:pgSz w:w="11907" w:h="16839" w:code="9"/>
              <w:pgMar w:top="1701" w:right="1275" w:bottom="1134" w:left="1418" w:header="454" w:footer="510" w:gutter="0"/>
              <w:pgNumType w:start="1"/>
              <w:cols w:space="708"/>
              <w:docGrid w:linePitch="360"/>
            </w:sectPr>
          </w:pPr>
          <w:r>
            <w:rPr>
              <w:b/>
              <w:bCs/>
              <w:noProof/>
            </w:rPr>
            <w:fldChar w:fldCharType="end"/>
          </w:r>
        </w:p>
      </w:sdtContent>
    </w:sdt>
    <w:p w14:paraId="34AE2260" w14:textId="25FC6A9C" w:rsidR="007B1DEA" w:rsidRDefault="007B1DEA" w:rsidP="00936722">
      <w:pPr>
        <w:pStyle w:val="TOCHeading"/>
        <w:pageBreakBefore w:val="0"/>
        <w:numPr>
          <w:ilvl w:val="0"/>
          <w:numId w:val="27"/>
        </w:numPr>
        <w:spacing w:after="120"/>
        <w:ind w:left="357" w:hanging="357"/>
        <w:outlineLvl w:val="0"/>
        <w:rPr>
          <w:sz w:val="36"/>
        </w:rPr>
      </w:pPr>
      <w:bookmarkStart w:id="5" w:name="_Toc172014829"/>
      <w:bookmarkStart w:id="6" w:name="_Toc328490786"/>
      <w:r w:rsidRPr="00E3138F">
        <w:rPr>
          <w:sz w:val="36"/>
        </w:rPr>
        <w:lastRenderedPageBreak/>
        <w:t>Background</w:t>
      </w:r>
      <w:bookmarkEnd w:id="5"/>
      <w:r w:rsidR="002D1C34">
        <w:rPr>
          <w:sz w:val="36"/>
        </w:rPr>
        <w:t xml:space="preserve"> </w:t>
      </w:r>
    </w:p>
    <w:p w14:paraId="17697F6A" w14:textId="27E06D4B" w:rsidR="000475E1" w:rsidRPr="000475E1" w:rsidRDefault="00F41CE9" w:rsidP="009E10FC">
      <w:pPr>
        <w:spacing w:after="60"/>
      </w:pPr>
      <w:r>
        <w:t>Section 108 of t</w:t>
      </w:r>
      <w:r w:rsidR="000475E1" w:rsidRPr="000475E1">
        <w:t xml:space="preserve">he </w:t>
      </w:r>
      <w:r w:rsidR="000475E1" w:rsidRPr="004D5A19">
        <w:rPr>
          <w:i/>
        </w:rPr>
        <w:t>Local Government Act 2020</w:t>
      </w:r>
      <w:r w:rsidR="000475E1" w:rsidRPr="000475E1">
        <w:t xml:space="preserve"> (</w:t>
      </w:r>
      <w:r>
        <w:t>Act</w:t>
      </w:r>
      <w:r w:rsidR="000475E1" w:rsidRPr="000475E1">
        <w:t>) requires councils to adopt a Procurement Policy applicable to the purchase of goods and services and specify:</w:t>
      </w:r>
    </w:p>
    <w:p w14:paraId="4549C45F" w14:textId="0A1D5806" w:rsidR="005E2CB7" w:rsidRPr="000475E1" w:rsidRDefault="005E2CB7" w:rsidP="000475E1">
      <w:pPr>
        <w:pStyle w:val="ListParagraph"/>
        <w:numPr>
          <w:ilvl w:val="0"/>
          <w:numId w:val="20"/>
        </w:numPr>
        <w:spacing w:before="0" w:after="200" w:line="276" w:lineRule="auto"/>
        <w:contextualSpacing/>
        <w:rPr>
          <w:rFonts w:cs="Arial"/>
          <w:lang w:val="en"/>
        </w:rPr>
      </w:pPr>
      <w:r w:rsidRPr="000475E1">
        <w:rPr>
          <w:rFonts w:cs="Arial"/>
          <w:lang w:val="en"/>
        </w:rPr>
        <w:t>Thresholds for competitive Tender</w:t>
      </w:r>
      <w:r w:rsidR="0039097D">
        <w:rPr>
          <w:rFonts w:cs="Arial"/>
          <w:lang w:val="en"/>
        </w:rPr>
        <w:t>.</w:t>
      </w:r>
    </w:p>
    <w:p w14:paraId="39FF5990" w14:textId="22C697E0" w:rsidR="005E2CB7" w:rsidRPr="000475E1" w:rsidRDefault="005E2CB7" w:rsidP="000475E1">
      <w:pPr>
        <w:pStyle w:val="ListParagraph"/>
        <w:numPr>
          <w:ilvl w:val="0"/>
          <w:numId w:val="20"/>
        </w:numPr>
        <w:spacing w:before="0" w:after="200" w:line="276" w:lineRule="auto"/>
        <w:contextualSpacing/>
        <w:rPr>
          <w:rFonts w:cs="Arial"/>
          <w:lang w:val="en"/>
        </w:rPr>
      </w:pPr>
      <w:r w:rsidRPr="000475E1">
        <w:rPr>
          <w:rFonts w:cs="Arial"/>
          <w:lang w:val="en"/>
        </w:rPr>
        <w:t>Criteria used to evaluate whether a contract provides value for money</w:t>
      </w:r>
      <w:r w:rsidR="0039097D">
        <w:rPr>
          <w:rFonts w:cs="Arial"/>
          <w:lang w:val="en"/>
        </w:rPr>
        <w:t>.</w:t>
      </w:r>
    </w:p>
    <w:p w14:paraId="141BB61E" w14:textId="67CDA7B1" w:rsidR="005E2CB7" w:rsidRPr="000475E1" w:rsidRDefault="005E2CB7" w:rsidP="000475E1">
      <w:pPr>
        <w:pStyle w:val="ListParagraph"/>
        <w:numPr>
          <w:ilvl w:val="0"/>
          <w:numId w:val="20"/>
        </w:numPr>
        <w:spacing w:before="0" w:after="200" w:line="276" w:lineRule="auto"/>
        <w:contextualSpacing/>
        <w:rPr>
          <w:rFonts w:cs="Arial"/>
          <w:lang w:val="en"/>
        </w:rPr>
      </w:pPr>
      <w:r w:rsidRPr="000475E1">
        <w:rPr>
          <w:rFonts w:cs="Arial"/>
          <w:lang w:val="en"/>
        </w:rPr>
        <w:t xml:space="preserve">Description on how a council will seek to collaborate with </w:t>
      </w:r>
      <w:r w:rsidR="0039097D">
        <w:rPr>
          <w:rFonts w:cs="Arial"/>
          <w:lang w:val="en"/>
        </w:rPr>
        <w:t>c</w:t>
      </w:r>
      <w:r w:rsidRPr="000475E1">
        <w:rPr>
          <w:rFonts w:cs="Arial"/>
          <w:lang w:val="en"/>
        </w:rPr>
        <w:t>ouncils and public bodies</w:t>
      </w:r>
      <w:r w:rsidR="0039097D">
        <w:rPr>
          <w:rFonts w:cs="Arial"/>
          <w:lang w:val="en"/>
        </w:rPr>
        <w:t>.</w:t>
      </w:r>
    </w:p>
    <w:p w14:paraId="06265759" w14:textId="2034CBA0" w:rsidR="005E2CB7" w:rsidRPr="000475E1" w:rsidRDefault="005E2CB7" w:rsidP="000475E1">
      <w:pPr>
        <w:pStyle w:val="ListParagraph"/>
        <w:numPr>
          <w:ilvl w:val="0"/>
          <w:numId w:val="20"/>
        </w:numPr>
        <w:spacing w:before="0" w:after="200" w:line="276" w:lineRule="auto"/>
        <w:contextualSpacing/>
        <w:rPr>
          <w:rFonts w:cs="Arial"/>
          <w:lang w:val="en"/>
        </w:rPr>
      </w:pPr>
      <w:r w:rsidRPr="000475E1">
        <w:rPr>
          <w:rFonts w:cs="Arial"/>
          <w:lang w:val="en"/>
        </w:rPr>
        <w:t xml:space="preserve">Conditions under which a council may purchase goods and services without a public tender or </w:t>
      </w:r>
      <w:r w:rsidR="0075482C">
        <w:rPr>
          <w:rFonts w:cs="Arial"/>
          <w:lang w:val="en"/>
        </w:rPr>
        <w:t>Expression of Interest (</w:t>
      </w:r>
      <w:r w:rsidRPr="000475E1">
        <w:rPr>
          <w:rFonts w:cs="Arial"/>
          <w:lang w:val="en"/>
        </w:rPr>
        <w:t>EOI</w:t>
      </w:r>
      <w:r w:rsidR="0075482C">
        <w:rPr>
          <w:rFonts w:cs="Arial"/>
          <w:lang w:val="en"/>
        </w:rPr>
        <w:t>).</w:t>
      </w:r>
    </w:p>
    <w:p w14:paraId="07F19886" w14:textId="37658C0D" w:rsidR="005E2CB7" w:rsidRDefault="005E2CB7" w:rsidP="000475E1">
      <w:pPr>
        <w:pStyle w:val="ListParagraph"/>
        <w:numPr>
          <w:ilvl w:val="0"/>
          <w:numId w:val="20"/>
        </w:numPr>
        <w:spacing w:before="0" w:after="200" w:line="276" w:lineRule="auto"/>
        <w:contextualSpacing/>
        <w:rPr>
          <w:rFonts w:cs="Arial"/>
          <w:lang w:val="en"/>
        </w:rPr>
      </w:pPr>
      <w:r w:rsidRPr="000475E1">
        <w:rPr>
          <w:rFonts w:cs="Arial"/>
          <w:lang w:val="en"/>
        </w:rPr>
        <w:t>Description of the process to be undertaken in inviting a public tender or EOI</w:t>
      </w:r>
      <w:r w:rsidR="0075482C">
        <w:rPr>
          <w:rFonts w:cs="Arial"/>
          <w:lang w:val="en"/>
        </w:rPr>
        <w:t>.</w:t>
      </w:r>
      <w:r w:rsidRPr="000475E1">
        <w:rPr>
          <w:rFonts w:cs="Arial"/>
          <w:lang w:val="en"/>
        </w:rPr>
        <w:t xml:space="preserve">  </w:t>
      </w:r>
    </w:p>
    <w:p w14:paraId="4DBA9E25" w14:textId="4C350A5F" w:rsidR="009E026A" w:rsidRDefault="009E026A" w:rsidP="009E026A">
      <w:pPr>
        <w:pStyle w:val="ListParagraph"/>
        <w:spacing w:before="0" w:after="200" w:line="276" w:lineRule="auto"/>
        <w:contextualSpacing/>
        <w:rPr>
          <w:rFonts w:cs="Arial"/>
          <w:sz w:val="2"/>
          <w:lang w:val="en"/>
        </w:rPr>
      </w:pPr>
    </w:p>
    <w:p w14:paraId="29DBA984" w14:textId="77777777" w:rsidR="00564F36" w:rsidRPr="00936722" w:rsidRDefault="00564F36" w:rsidP="009E026A">
      <w:pPr>
        <w:pStyle w:val="ListParagraph"/>
        <w:spacing w:before="0" w:after="200" w:line="276" w:lineRule="auto"/>
        <w:contextualSpacing/>
        <w:rPr>
          <w:rFonts w:cs="Arial"/>
          <w:sz w:val="2"/>
          <w:lang w:val="en"/>
        </w:rPr>
      </w:pPr>
    </w:p>
    <w:p w14:paraId="5590F055" w14:textId="41C4085F" w:rsidR="007B1DEA" w:rsidRPr="00745E64" w:rsidRDefault="007B1DEA" w:rsidP="009E026A">
      <w:pPr>
        <w:pStyle w:val="TOCHeading"/>
        <w:pageBreakBefore w:val="0"/>
        <w:numPr>
          <w:ilvl w:val="0"/>
          <w:numId w:val="27"/>
        </w:numPr>
        <w:spacing w:before="120" w:after="0"/>
        <w:ind w:left="357" w:hanging="357"/>
        <w:outlineLvl w:val="0"/>
        <w:rPr>
          <w:sz w:val="36"/>
        </w:rPr>
      </w:pPr>
      <w:bookmarkStart w:id="7" w:name="_Toc172014830"/>
      <w:r w:rsidRPr="00745E64">
        <w:rPr>
          <w:sz w:val="36"/>
        </w:rPr>
        <w:t>Purpose</w:t>
      </w:r>
      <w:bookmarkEnd w:id="7"/>
      <w:r w:rsidR="002D1C34">
        <w:rPr>
          <w:sz w:val="36"/>
        </w:rPr>
        <w:t xml:space="preserve"> </w:t>
      </w:r>
    </w:p>
    <w:p w14:paraId="3460CA64" w14:textId="77777777" w:rsidR="007B1DEA" w:rsidRDefault="007B1DEA" w:rsidP="009E10FC">
      <w:pPr>
        <w:spacing w:after="60"/>
        <w:rPr>
          <w:rFonts w:ascii="Arial" w:hAnsi="Arial" w:cs="Arial"/>
          <w:lang w:val="en"/>
        </w:rPr>
      </w:pPr>
      <w:r>
        <w:rPr>
          <w:rFonts w:ascii="Arial" w:hAnsi="Arial" w:cs="Arial"/>
          <w:lang w:val="en"/>
        </w:rPr>
        <w:t xml:space="preserve">The purpose of this Procurement Policy (Policy) is to: </w:t>
      </w:r>
    </w:p>
    <w:p w14:paraId="00412C2F" w14:textId="0551BD8C" w:rsidR="007B1DEA" w:rsidRDefault="007B1DEA" w:rsidP="000134B1">
      <w:pPr>
        <w:pStyle w:val="ListParagraph"/>
        <w:numPr>
          <w:ilvl w:val="0"/>
          <w:numId w:val="20"/>
        </w:numPr>
        <w:spacing w:before="0" w:after="200" w:line="276" w:lineRule="auto"/>
        <w:contextualSpacing/>
        <w:rPr>
          <w:rFonts w:ascii="Arial" w:hAnsi="Arial" w:cs="Arial"/>
          <w:lang w:val="en"/>
        </w:rPr>
      </w:pPr>
      <w:r>
        <w:rPr>
          <w:rFonts w:cs="Arial"/>
          <w:lang w:val="en"/>
        </w:rPr>
        <w:t xml:space="preserve">Provide a procurement framework for </w:t>
      </w:r>
      <w:r w:rsidR="004B0B37">
        <w:rPr>
          <w:rFonts w:cs="Arial"/>
          <w:lang w:val="en"/>
        </w:rPr>
        <w:t xml:space="preserve">City of Melbourne (Council) </w:t>
      </w:r>
      <w:r>
        <w:rPr>
          <w:rFonts w:cs="Arial"/>
          <w:lang w:val="en"/>
        </w:rPr>
        <w:t>to achieve value for money in the procurement of goods and services.</w:t>
      </w:r>
    </w:p>
    <w:p w14:paraId="5F48AFFC" w14:textId="77777777" w:rsidR="007B1DEA" w:rsidRDefault="007B1DEA" w:rsidP="000134B1">
      <w:pPr>
        <w:pStyle w:val="ListParagraph"/>
        <w:numPr>
          <w:ilvl w:val="0"/>
          <w:numId w:val="20"/>
        </w:numPr>
        <w:spacing w:before="0" w:after="200" w:line="276" w:lineRule="auto"/>
        <w:contextualSpacing/>
        <w:rPr>
          <w:rFonts w:cs="Arial"/>
          <w:lang w:val="en"/>
        </w:rPr>
      </w:pPr>
      <w:r>
        <w:rPr>
          <w:rFonts w:cs="Arial"/>
          <w:lang w:val="en"/>
        </w:rPr>
        <w:t>Assist in advancing the Council’s sustainability and social objectives.</w:t>
      </w:r>
    </w:p>
    <w:p w14:paraId="02943723" w14:textId="77777777" w:rsidR="007B1DEA" w:rsidRDefault="007B1DEA" w:rsidP="000134B1">
      <w:pPr>
        <w:pStyle w:val="ListParagraph"/>
        <w:numPr>
          <w:ilvl w:val="0"/>
          <w:numId w:val="20"/>
        </w:numPr>
        <w:spacing w:before="0" w:after="200" w:line="276" w:lineRule="auto"/>
        <w:contextualSpacing/>
        <w:rPr>
          <w:rFonts w:cs="Arial"/>
          <w:lang w:val="en"/>
        </w:rPr>
      </w:pPr>
      <w:r>
        <w:rPr>
          <w:rFonts w:cs="Arial"/>
          <w:lang w:val="en"/>
        </w:rPr>
        <w:t xml:space="preserve">Ensure continuous improvement in the provision of services for </w:t>
      </w:r>
      <w:r w:rsidR="002F05F6">
        <w:rPr>
          <w:rFonts w:cs="Arial"/>
          <w:lang w:val="en"/>
        </w:rPr>
        <w:br/>
      </w:r>
      <w:r>
        <w:rPr>
          <w:rFonts w:cs="Arial"/>
          <w:lang w:val="en"/>
        </w:rPr>
        <w:t>the community.</w:t>
      </w:r>
    </w:p>
    <w:p w14:paraId="0B13DA63" w14:textId="7B8DAF1C" w:rsidR="007B1DEA" w:rsidRDefault="007B1DEA" w:rsidP="000134B1">
      <w:pPr>
        <w:pStyle w:val="ListParagraph"/>
        <w:numPr>
          <w:ilvl w:val="0"/>
          <w:numId w:val="20"/>
        </w:numPr>
        <w:spacing w:before="0" w:after="200" w:line="276" w:lineRule="auto"/>
        <w:contextualSpacing/>
        <w:rPr>
          <w:rFonts w:cs="Arial"/>
          <w:lang w:val="en"/>
        </w:rPr>
      </w:pPr>
      <w:r>
        <w:rPr>
          <w:rFonts w:cs="Arial"/>
          <w:lang w:val="en"/>
        </w:rPr>
        <w:t>Ensure that Council resources are used efficiently</w:t>
      </w:r>
      <w:r w:rsidR="007D143B">
        <w:rPr>
          <w:rFonts w:cs="Arial"/>
          <w:lang w:val="en"/>
        </w:rPr>
        <w:t>,</w:t>
      </w:r>
      <w:r>
        <w:rPr>
          <w:rFonts w:cs="Arial"/>
          <w:lang w:val="en"/>
        </w:rPr>
        <w:t xml:space="preserve"> effectively</w:t>
      </w:r>
      <w:r w:rsidR="007D143B">
        <w:rPr>
          <w:rFonts w:cs="Arial"/>
          <w:lang w:val="en"/>
        </w:rPr>
        <w:t xml:space="preserve"> and for the benefit of the municipal community</w:t>
      </w:r>
      <w:r>
        <w:rPr>
          <w:rFonts w:cs="Arial"/>
          <w:lang w:val="en"/>
        </w:rPr>
        <w:t>.</w:t>
      </w:r>
    </w:p>
    <w:p w14:paraId="708315F1" w14:textId="40C5A9AF" w:rsidR="009E026A" w:rsidRDefault="009E026A" w:rsidP="009E026A">
      <w:pPr>
        <w:pStyle w:val="ListParagraph"/>
        <w:spacing w:before="0" w:after="200" w:line="276" w:lineRule="auto"/>
        <w:contextualSpacing/>
        <w:rPr>
          <w:rFonts w:cs="Arial"/>
          <w:sz w:val="2"/>
          <w:lang w:val="en"/>
        </w:rPr>
      </w:pPr>
    </w:p>
    <w:p w14:paraId="7A0B65D4" w14:textId="77777777" w:rsidR="00564F36" w:rsidRPr="00936722" w:rsidRDefault="00564F36" w:rsidP="009E026A">
      <w:pPr>
        <w:pStyle w:val="ListParagraph"/>
        <w:spacing w:before="0" w:after="200" w:line="276" w:lineRule="auto"/>
        <w:contextualSpacing/>
        <w:rPr>
          <w:rFonts w:cs="Arial"/>
          <w:sz w:val="2"/>
          <w:lang w:val="en"/>
        </w:rPr>
      </w:pPr>
    </w:p>
    <w:p w14:paraId="13ADC2F0" w14:textId="5ADCD02E" w:rsidR="007B1DEA" w:rsidRPr="00745E64" w:rsidRDefault="007B1DEA" w:rsidP="00936722">
      <w:pPr>
        <w:pStyle w:val="TOCHeading"/>
        <w:pageBreakBefore w:val="0"/>
        <w:numPr>
          <w:ilvl w:val="0"/>
          <w:numId w:val="27"/>
        </w:numPr>
        <w:spacing w:after="120"/>
        <w:ind w:left="357" w:hanging="357"/>
        <w:outlineLvl w:val="0"/>
        <w:rPr>
          <w:sz w:val="36"/>
        </w:rPr>
      </w:pPr>
      <w:bookmarkStart w:id="8" w:name="_Toc172014831"/>
      <w:r w:rsidRPr="00745E64">
        <w:rPr>
          <w:sz w:val="36"/>
        </w:rPr>
        <w:t>Why is the Policy important?</w:t>
      </w:r>
      <w:bookmarkEnd w:id="8"/>
      <w:r w:rsidR="002D1C34">
        <w:rPr>
          <w:sz w:val="36"/>
        </w:rPr>
        <w:t xml:space="preserve"> </w:t>
      </w:r>
    </w:p>
    <w:p w14:paraId="0C1C39CA" w14:textId="77777777" w:rsidR="007B1DEA" w:rsidRDefault="007B1DEA" w:rsidP="009E10FC">
      <w:pPr>
        <w:spacing w:after="60"/>
        <w:rPr>
          <w:rFonts w:ascii="Arial" w:hAnsi="Arial" w:cs="Arial"/>
          <w:lang w:val="en"/>
        </w:rPr>
      </w:pPr>
      <w:r>
        <w:rPr>
          <w:rFonts w:ascii="Arial" w:hAnsi="Arial" w:cs="Arial"/>
          <w:lang w:val="en"/>
        </w:rPr>
        <w:t>The policy enables Council and Council employees to:</w:t>
      </w:r>
    </w:p>
    <w:p w14:paraId="31E19EFD" w14:textId="465684D9" w:rsidR="007B1DEA" w:rsidRDefault="007B1DEA" w:rsidP="000134B1">
      <w:pPr>
        <w:pStyle w:val="ListParagraph"/>
        <w:numPr>
          <w:ilvl w:val="0"/>
          <w:numId w:val="21"/>
        </w:numPr>
        <w:spacing w:before="0" w:after="200" w:line="276" w:lineRule="auto"/>
        <w:contextualSpacing/>
        <w:rPr>
          <w:rFonts w:ascii="Arial" w:hAnsi="Arial" w:cs="Arial"/>
          <w:b/>
          <w:lang w:val="en"/>
        </w:rPr>
      </w:pPr>
      <w:r>
        <w:rPr>
          <w:rFonts w:cs="Arial"/>
          <w:b/>
          <w:lang w:val="en"/>
        </w:rPr>
        <w:t>Meet legislative requirements</w:t>
      </w:r>
      <w:r>
        <w:rPr>
          <w:rFonts w:cs="Arial"/>
          <w:b/>
          <w:lang w:val="en"/>
        </w:rPr>
        <w:br/>
      </w:r>
      <w:r w:rsidR="004B0B37">
        <w:rPr>
          <w:rFonts w:cs="Arial"/>
          <w:lang w:val="en"/>
        </w:rPr>
        <w:t>e</w:t>
      </w:r>
      <w:r w:rsidR="006E4DB4">
        <w:rPr>
          <w:rFonts w:cs="Arial"/>
          <w:lang w:val="en"/>
        </w:rPr>
        <w:t>nable</w:t>
      </w:r>
      <w:r w:rsidR="00313C4A">
        <w:rPr>
          <w:rFonts w:cs="Arial"/>
          <w:lang w:val="en"/>
        </w:rPr>
        <w:t>s</w:t>
      </w:r>
      <w:r>
        <w:rPr>
          <w:rFonts w:cs="Arial"/>
          <w:lang w:val="en"/>
        </w:rPr>
        <w:t xml:space="preserve"> compliance with the Act</w:t>
      </w:r>
      <w:r w:rsidR="00D768C6">
        <w:rPr>
          <w:rFonts w:cs="Arial"/>
          <w:lang w:val="en"/>
        </w:rPr>
        <w:t>.</w:t>
      </w:r>
    </w:p>
    <w:p w14:paraId="379D0C44" w14:textId="00329206" w:rsidR="007B1DEA" w:rsidRDefault="007B1DEA" w:rsidP="000134B1">
      <w:pPr>
        <w:pStyle w:val="ListParagraph"/>
        <w:numPr>
          <w:ilvl w:val="0"/>
          <w:numId w:val="21"/>
        </w:numPr>
        <w:spacing w:before="0" w:after="200" w:line="276" w:lineRule="auto"/>
        <w:contextualSpacing/>
        <w:rPr>
          <w:rFonts w:cs="Arial"/>
          <w:lang w:val="en"/>
        </w:rPr>
      </w:pPr>
      <w:r>
        <w:rPr>
          <w:rFonts w:cs="Arial"/>
          <w:b/>
          <w:lang w:val="en"/>
        </w:rPr>
        <w:t>Deliver best value outcomes</w:t>
      </w:r>
      <w:r>
        <w:rPr>
          <w:rFonts w:cs="Arial"/>
          <w:b/>
          <w:lang w:val="en"/>
        </w:rPr>
        <w:br/>
      </w:r>
      <w:r w:rsidR="004B0B37">
        <w:rPr>
          <w:rFonts w:cs="Arial"/>
          <w:lang w:val="en"/>
        </w:rPr>
        <w:t>e</w:t>
      </w:r>
      <w:r w:rsidR="005E2CB7">
        <w:rPr>
          <w:rFonts w:cs="Arial"/>
          <w:lang w:val="en"/>
        </w:rPr>
        <w:t>ffectively</w:t>
      </w:r>
      <w:r w:rsidR="006E4DB4">
        <w:rPr>
          <w:rFonts w:cs="Arial"/>
          <w:lang w:val="en"/>
        </w:rPr>
        <w:t xml:space="preserve"> procuring</w:t>
      </w:r>
      <w:r>
        <w:rPr>
          <w:rFonts w:cs="Arial"/>
          <w:lang w:val="en"/>
        </w:rPr>
        <w:t xml:space="preserve"> items while delivering best value to the Council</w:t>
      </w:r>
      <w:r w:rsidR="007D143B">
        <w:rPr>
          <w:rFonts w:cs="Arial"/>
          <w:lang w:val="en"/>
        </w:rPr>
        <w:t xml:space="preserve"> and benefits to the municipal community</w:t>
      </w:r>
      <w:r w:rsidR="00D768C6">
        <w:rPr>
          <w:rFonts w:cs="Arial"/>
          <w:lang w:val="en"/>
        </w:rPr>
        <w:t>.</w:t>
      </w:r>
    </w:p>
    <w:p w14:paraId="1EEC5F50" w14:textId="43E7796D" w:rsidR="007B1DEA" w:rsidRDefault="007B1DEA" w:rsidP="000134B1">
      <w:pPr>
        <w:pStyle w:val="ListParagraph"/>
        <w:numPr>
          <w:ilvl w:val="0"/>
          <w:numId w:val="21"/>
        </w:numPr>
        <w:spacing w:before="0" w:after="200" w:line="276" w:lineRule="auto"/>
        <w:contextualSpacing/>
        <w:rPr>
          <w:rFonts w:cs="Arial"/>
          <w:lang w:val="en"/>
        </w:rPr>
      </w:pPr>
      <w:r>
        <w:rPr>
          <w:rFonts w:cs="Arial"/>
          <w:b/>
          <w:lang w:val="en"/>
        </w:rPr>
        <w:t xml:space="preserve">Ensure ethical conduct, </w:t>
      </w:r>
      <w:proofErr w:type="gramStart"/>
      <w:r>
        <w:rPr>
          <w:rFonts w:cs="Arial"/>
          <w:b/>
          <w:lang w:val="en"/>
        </w:rPr>
        <w:t>accountability</w:t>
      </w:r>
      <w:proofErr w:type="gramEnd"/>
      <w:r>
        <w:rPr>
          <w:rFonts w:cs="Arial"/>
          <w:b/>
          <w:lang w:val="en"/>
        </w:rPr>
        <w:t xml:space="preserve"> and transparency</w:t>
      </w:r>
      <w:r>
        <w:rPr>
          <w:rFonts w:cs="Arial"/>
          <w:b/>
          <w:lang w:val="en"/>
        </w:rPr>
        <w:br/>
      </w:r>
      <w:r w:rsidR="004B0B37">
        <w:rPr>
          <w:rFonts w:cs="Arial"/>
          <w:lang w:val="en"/>
        </w:rPr>
        <w:t>p</w:t>
      </w:r>
      <w:r w:rsidR="00313C4A">
        <w:rPr>
          <w:rFonts w:cs="Arial"/>
          <w:lang w:val="en"/>
        </w:rPr>
        <w:t>rocurement</w:t>
      </w:r>
      <w:r>
        <w:rPr>
          <w:rFonts w:cs="Arial"/>
          <w:lang w:val="en"/>
        </w:rPr>
        <w:t xml:space="preserve"> must be conducted ethically</w:t>
      </w:r>
      <w:r w:rsidR="006E4DB4">
        <w:rPr>
          <w:rFonts w:cs="Arial"/>
          <w:lang w:val="en"/>
        </w:rPr>
        <w:t xml:space="preserve"> and</w:t>
      </w:r>
      <w:r>
        <w:rPr>
          <w:rFonts w:cs="Arial"/>
          <w:lang w:val="en"/>
        </w:rPr>
        <w:t xml:space="preserve"> to the highest standard of integrity</w:t>
      </w:r>
      <w:r w:rsidR="00D768C6">
        <w:rPr>
          <w:rFonts w:cs="Arial"/>
          <w:lang w:val="en"/>
        </w:rPr>
        <w:t>.</w:t>
      </w:r>
    </w:p>
    <w:p w14:paraId="6D1150AF" w14:textId="2205BC6C" w:rsidR="007B1DEA" w:rsidRPr="00936722" w:rsidRDefault="007B1DEA" w:rsidP="000134B1">
      <w:pPr>
        <w:pStyle w:val="ListParagraph"/>
        <w:numPr>
          <w:ilvl w:val="0"/>
          <w:numId w:val="21"/>
        </w:numPr>
        <w:spacing w:before="0" w:after="200" w:line="276" w:lineRule="auto"/>
        <w:contextualSpacing/>
        <w:rPr>
          <w:rFonts w:ascii="Arial" w:hAnsi="Arial" w:cs="Arial"/>
          <w:lang w:val="en"/>
        </w:rPr>
      </w:pPr>
      <w:r>
        <w:rPr>
          <w:rFonts w:cs="Arial"/>
          <w:b/>
          <w:lang w:val="en"/>
        </w:rPr>
        <w:t>Manage risk management factors and ensure continuity of supply</w:t>
      </w:r>
      <w:r>
        <w:rPr>
          <w:rFonts w:cs="Arial"/>
          <w:b/>
          <w:lang w:val="en"/>
        </w:rPr>
        <w:br/>
      </w:r>
      <w:r w:rsidR="00313C4A">
        <w:rPr>
          <w:rFonts w:cs="Arial"/>
          <w:lang w:val="en"/>
        </w:rPr>
        <w:t>a</w:t>
      </w:r>
      <w:r w:rsidR="005E2CB7">
        <w:rPr>
          <w:rFonts w:cs="Arial"/>
          <w:lang w:val="en"/>
        </w:rPr>
        <w:t>ppropriate</w:t>
      </w:r>
      <w:r>
        <w:rPr>
          <w:rFonts w:cs="Arial"/>
          <w:lang w:val="en"/>
        </w:rPr>
        <w:t xml:space="preserve"> risk management must be considered to ensure continuity of supply of goods and services to Council.</w:t>
      </w:r>
    </w:p>
    <w:p w14:paraId="5AD0A6A2" w14:textId="5F95C61B" w:rsidR="00936722" w:rsidRDefault="00936722" w:rsidP="00936722">
      <w:pPr>
        <w:pStyle w:val="ListParagraph"/>
        <w:spacing w:before="0" w:after="200" w:line="276" w:lineRule="auto"/>
        <w:contextualSpacing/>
        <w:rPr>
          <w:rStyle w:val="CoMBodytextbold"/>
          <w:rFonts w:eastAsia="Calibri"/>
          <w:b w:val="0"/>
          <w:sz w:val="2"/>
          <w:szCs w:val="20"/>
          <w:lang w:val="en"/>
        </w:rPr>
      </w:pPr>
    </w:p>
    <w:p w14:paraId="0FDDDB98" w14:textId="2512F109" w:rsidR="00564F36" w:rsidRDefault="00564F36" w:rsidP="00936722">
      <w:pPr>
        <w:pStyle w:val="ListParagraph"/>
        <w:spacing w:before="0" w:after="200" w:line="276" w:lineRule="auto"/>
        <w:contextualSpacing/>
        <w:rPr>
          <w:rStyle w:val="CoMBodytextbold"/>
          <w:rFonts w:eastAsia="Calibri"/>
          <w:b w:val="0"/>
          <w:sz w:val="2"/>
          <w:szCs w:val="20"/>
          <w:lang w:val="en"/>
        </w:rPr>
      </w:pPr>
    </w:p>
    <w:p w14:paraId="62B5AEA6" w14:textId="77777777" w:rsidR="00564F36" w:rsidRPr="00936722" w:rsidRDefault="00564F36" w:rsidP="00936722">
      <w:pPr>
        <w:pStyle w:val="ListParagraph"/>
        <w:spacing w:before="0" w:after="200" w:line="276" w:lineRule="auto"/>
        <w:contextualSpacing/>
        <w:rPr>
          <w:rStyle w:val="CoMBodytextbold"/>
          <w:rFonts w:eastAsia="Calibri"/>
          <w:b w:val="0"/>
          <w:sz w:val="2"/>
          <w:szCs w:val="20"/>
          <w:lang w:val="en"/>
        </w:rPr>
      </w:pPr>
    </w:p>
    <w:p w14:paraId="4C51347F" w14:textId="583C7B25" w:rsidR="007B1DEA" w:rsidRPr="00745E64" w:rsidRDefault="007B1DEA" w:rsidP="00936722">
      <w:pPr>
        <w:pStyle w:val="TOCHeading"/>
        <w:pageBreakBefore w:val="0"/>
        <w:numPr>
          <w:ilvl w:val="0"/>
          <w:numId w:val="27"/>
        </w:numPr>
        <w:spacing w:after="120"/>
        <w:ind w:left="357" w:hanging="357"/>
        <w:outlineLvl w:val="0"/>
        <w:rPr>
          <w:sz w:val="36"/>
        </w:rPr>
      </w:pPr>
      <w:bookmarkStart w:id="9" w:name="_Toc172014832"/>
      <w:r w:rsidRPr="00745E64">
        <w:rPr>
          <w:sz w:val="36"/>
        </w:rPr>
        <w:t>What if we don’t comply?</w:t>
      </w:r>
      <w:bookmarkEnd w:id="9"/>
      <w:r w:rsidR="002D1C34">
        <w:rPr>
          <w:sz w:val="36"/>
        </w:rPr>
        <w:t xml:space="preserve"> </w:t>
      </w:r>
    </w:p>
    <w:p w14:paraId="6257CDC4" w14:textId="1159D6F8" w:rsidR="007B1DEA" w:rsidRDefault="007B1DEA" w:rsidP="00936722">
      <w:pPr>
        <w:rPr>
          <w:rFonts w:ascii="Arial" w:hAnsi="Arial" w:cs="Arial"/>
          <w:lang w:val="en"/>
        </w:rPr>
      </w:pPr>
      <w:r>
        <w:rPr>
          <w:rFonts w:ascii="Arial" w:hAnsi="Arial" w:cs="Arial"/>
          <w:lang w:val="en"/>
        </w:rPr>
        <w:t xml:space="preserve">In all cases, Council staff are responsible for complying with the Policy. Non-compliance with the Policy may result in a breach of our legislative requirements and disciplinary actions, including dismissal. In addition, criminal and civil penalties may be </w:t>
      </w:r>
      <w:r w:rsidR="00F30C66">
        <w:rPr>
          <w:rFonts w:ascii="Arial" w:hAnsi="Arial" w:cs="Arial"/>
          <w:lang w:val="en"/>
        </w:rPr>
        <w:t>imposed in</w:t>
      </w:r>
      <w:r w:rsidR="00AC4A8D">
        <w:rPr>
          <w:rFonts w:ascii="Arial" w:hAnsi="Arial" w:cs="Arial"/>
          <w:lang w:val="en"/>
        </w:rPr>
        <w:t xml:space="preserve"> cases </w:t>
      </w:r>
      <w:r w:rsidR="0068798F">
        <w:rPr>
          <w:rFonts w:ascii="Arial" w:hAnsi="Arial" w:cs="Arial"/>
          <w:lang w:val="en"/>
        </w:rPr>
        <w:t>of fraud</w:t>
      </w:r>
      <w:r>
        <w:rPr>
          <w:rFonts w:ascii="Arial" w:hAnsi="Arial" w:cs="Arial"/>
          <w:lang w:val="en"/>
        </w:rPr>
        <w:t xml:space="preserve">, corruption, </w:t>
      </w:r>
      <w:proofErr w:type="gramStart"/>
      <w:r>
        <w:rPr>
          <w:rFonts w:ascii="Arial" w:hAnsi="Arial" w:cs="Arial"/>
          <w:lang w:val="en"/>
        </w:rPr>
        <w:t>bribery</w:t>
      </w:r>
      <w:proofErr w:type="gramEnd"/>
      <w:r>
        <w:rPr>
          <w:rFonts w:ascii="Arial" w:hAnsi="Arial" w:cs="Arial"/>
          <w:lang w:val="en"/>
        </w:rPr>
        <w:t xml:space="preserve"> or </w:t>
      </w:r>
      <w:r w:rsidR="00AC4A8D">
        <w:rPr>
          <w:rFonts w:ascii="Arial" w:hAnsi="Arial" w:cs="Arial"/>
          <w:lang w:val="en"/>
        </w:rPr>
        <w:t xml:space="preserve">breach of </w:t>
      </w:r>
      <w:r>
        <w:rPr>
          <w:rFonts w:ascii="Arial" w:hAnsi="Arial" w:cs="Arial"/>
          <w:lang w:val="en"/>
        </w:rPr>
        <w:t>Australian Consumer Laws.</w:t>
      </w:r>
    </w:p>
    <w:p w14:paraId="6C17A392" w14:textId="47B8AB46" w:rsidR="00564F36" w:rsidRPr="00936722" w:rsidRDefault="00564F36" w:rsidP="00936722">
      <w:pPr>
        <w:spacing w:after="240"/>
        <w:rPr>
          <w:rFonts w:ascii="Arial" w:hAnsi="Arial" w:cs="Arial"/>
          <w:sz w:val="2"/>
          <w:lang w:val="en"/>
        </w:rPr>
      </w:pPr>
    </w:p>
    <w:p w14:paraId="5D7DCC0A" w14:textId="51658D9F" w:rsidR="000475E1" w:rsidRPr="000475E1" w:rsidRDefault="002F05F6" w:rsidP="004E2D53">
      <w:pPr>
        <w:pStyle w:val="TOCHeading"/>
        <w:pageBreakBefore w:val="0"/>
        <w:numPr>
          <w:ilvl w:val="0"/>
          <w:numId w:val="27"/>
        </w:numPr>
        <w:spacing w:after="120"/>
        <w:ind w:left="357" w:hanging="357"/>
        <w:outlineLvl w:val="0"/>
      </w:pPr>
      <w:bookmarkStart w:id="10" w:name="_Toc172014833"/>
      <w:r w:rsidRPr="000475E1">
        <w:rPr>
          <w:sz w:val="36"/>
        </w:rPr>
        <w:t xml:space="preserve">Key Principles for all </w:t>
      </w:r>
      <w:r w:rsidR="00F30C66" w:rsidRPr="000475E1">
        <w:rPr>
          <w:sz w:val="36"/>
        </w:rPr>
        <w:t>Staff</w:t>
      </w:r>
      <w:bookmarkEnd w:id="10"/>
      <w:r w:rsidR="00F30C66" w:rsidRPr="000475E1">
        <w:rPr>
          <w:sz w:val="36"/>
        </w:rPr>
        <w:t xml:space="preserve"> </w:t>
      </w:r>
      <w:r w:rsidR="002D1C34" w:rsidRPr="000475E1">
        <w:rPr>
          <w:sz w:val="36"/>
        </w:rPr>
        <w:t xml:space="preserve"> </w:t>
      </w:r>
    </w:p>
    <w:p w14:paraId="3E0994CB" w14:textId="57B77CAC" w:rsidR="002F05F6" w:rsidRPr="006E7C9C" w:rsidRDefault="00F30C66" w:rsidP="00564F36">
      <w:pPr>
        <w:spacing w:before="120" w:after="120"/>
        <w:rPr>
          <w:rFonts w:ascii="Arial" w:hAnsi="Arial" w:cs="Arial"/>
          <w:lang w:val="en"/>
        </w:rPr>
      </w:pPr>
      <w:r>
        <w:rPr>
          <w:rFonts w:ascii="Arial" w:hAnsi="Arial" w:cs="Arial"/>
          <w:lang w:val="en"/>
        </w:rPr>
        <w:t>Staff</w:t>
      </w:r>
      <w:r w:rsidR="002F05F6" w:rsidRPr="006E7C9C">
        <w:rPr>
          <w:rFonts w:ascii="Arial" w:hAnsi="Arial" w:cs="Arial"/>
          <w:lang w:val="en"/>
        </w:rPr>
        <w:t xml:space="preserve"> must not engage in the selection of external suppliers </w:t>
      </w:r>
      <w:r w:rsidR="00E54970">
        <w:rPr>
          <w:rFonts w:ascii="Arial" w:hAnsi="Arial" w:cs="Arial"/>
          <w:lang w:val="en"/>
        </w:rPr>
        <w:t xml:space="preserve">for contracts over $250,000 </w:t>
      </w:r>
      <w:r w:rsidR="002F05F6" w:rsidRPr="006E7C9C">
        <w:rPr>
          <w:rFonts w:ascii="Arial" w:hAnsi="Arial" w:cs="Arial"/>
          <w:lang w:val="en"/>
        </w:rPr>
        <w:t>withou</w:t>
      </w:r>
      <w:r w:rsidR="006E7C9C" w:rsidRPr="006E7C9C">
        <w:rPr>
          <w:rFonts w:ascii="Arial" w:hAnsi="Arial" w:cs="Arial"/>
          <w:lang w:val="en"/>
        </w:rPr>
        <w:t xml:space="preserve">t seeking timely input from the </w:t>
      </w:r>
      <w:r w:rsidR="002F05F6" w:rsidRPr="006E7C9C">
        <w:rPr>
          <w:rFonts w:ascii="Arial" w:hAnsi="Arial" w:cs="Arial"/>
          <w:lang w:val="en"/>
        </w:rPr>
        <w:t>procurement team.</w:t>
      </w:r>
    </w:p>
    <w:p w14:paraId="109DFE93" w14:textId="57A71C26" w:rsidR="002F05F6" w:rsidRPr="006E7C9C" w:rsidRDefault="00F30C66" w:rsidP="00564F36">
      <w:pPr>
        <w:spacing w:before="120" w:after="120"/>
        <w:rPr>
          <w:rFonts w:ascii="Arial" w:hAnsi="Arial" w:cs="Arial"/>
          <w:lang w:val="en"/>
        </w:rPr>
      </w:pPr>
      <w:r>
        <w:rPr>
          <w:rFonts w:ascii="Arial" w:hAnsi="Arial" w:cs="Arial"/>
          <w:lang w:val="en"/>
        </w:rPr>
        <w:t xml:space="preserve">Staff </w:t>
      </w:r>
      <w:r w:rsidR="002F05F6" w:rsidRPr="006E7C9C">
        <w:rPr>
          <w:rFonts w:ascii="Arial" w:hAnsi="Arial" w:cs="Arial"/>
          <w:lang w:val="en"/>
        </w:rPr>
        <w:t xml:space="preserve">engaged in any procurement activities must be able to demonstrate that they have complied with this </w:t>
      </w:r>
      <w:r w:rsidR="0075482C">
        <w:rPr>
          <w:rFonts w:ascii="Arial" w:hAnsi="Arial" w:cs="Arial"/>
          <w:lang w:val="en"/>
        </w:rPr>
        <w:t>P</w:t>
      </w:r>
      <w:r w:rsidR="002F05F6" w:rsidRPr="006E7C9C">
        <w:rPr>
          <w:rFonts w:ascii="Arial" w:hAnsi="Arial" w:cs="Arial"/>
          <w:lang w:val="en"/>
        </w:rPr>
        <w:t>olicy.</w:t>
      </w:r>
    </w:p>
    <w:p w14:paraId="183C042D" w14:textId="6BEF8879" w:rsidR="000475E1" w:rsidRPr="000475E1" w:rsidRDefault="00D516F9" w:rsidP="004E2D53">
      <w:pPr>
        <w:pStyle w:val="TOCHeading"/>
        <w:pageBreakBefore w:val="0"/>
        <w:numPr>
          <w:ilvl w:val="0"/>
          <w:numId w:val="27"/>
        </w:numPr>
        <w:spacing w:after="120"/>
        <w:ind w:left="357" w:hanging="357"/>
        <w:outlineLvl w:val="0"/>
      </w:pPr>
      <w:bookmarkStart w:id="11" w:name="_Toc172014834"/>
      <w:r>
        <w:rPr>
          <w:sz w:val="36"/>
        </w:rPr>
        <w:lastRenderedPageBreak/>
        <w:t>S</w:t>
      </w:r>
      <w:r w:rsidR="000475E1">
        <w:rPr>
          <w:sz w:val="36"/>
        </w:rPr>
        <w:t>cope</w:t>
      </w:r>
      <w:bookmarkEnd w:id="11"/>
      <w:r w:rsidR="000475E1" w:rsidRPr="000475E1">
        <w:rPr>
          <w:sz w:val="36"/>
        </w:rPr>
        <w:t xml:space="preserve">  </w:t>
      </w:r>
    </w:p>
    <w:p w14:paraId="517903B8" w14:textId="40EFB865" w:rsidR="000475E1" w:rsidRPr="000475E1" w:rsidRDefault="000475E1" w:rsidP="00564F36">
      <w:pPr>
        <w:pStyle w:val="BodyText"/>
        <w:spacing w:before="120" w:after="120"/>
      </w:pPr>
      <w:r w:rsidRPr="000475E1">
        <w:t xml:space="preserve">The Policy and procurement function sets the direction of procurement governance, </w:t>
      </w:r>
      <w:proofErr w:type="gramStart"/>
      <w:r w:rsidRPr="000475E1">
        <w:t>processes</w:t>
      </w:r>
      <w:proofErr w:type="gramEnd"/>
      <w:r w:rsidRPr="000475E1">
        <w:t xml:space="preserve"> and procedures. </w:t>
      </w:r>
    </w:p>
    <w:p w14:paraId="2A908DBA" w14:textId="1C4EDBDA" w:rsidR="000475E1" w:rsidRPr="000475E1" w:rsidRDefault="000475E1" w:rsidP="00564F36">
      <w:pPr>
        <w:pStyle w:val="BodyText"/>
        <w:spacing w:before="120" w:after="120"/>
      </w:pPr>
      <w:r w:rsidRPr="000475E1">
        <w:t>Th</w:t>
      </w:r>
      <w:r w:rsidR="00DC1557">
        <w:t>e</w:t>
      </w:r>
      <w:r w:rsidRPr="000475E1">
        <w:t xml:space="preserve"> Policy will apply to Council, Council staff and all persons undertaking procurement on behalf of Council and the principles of th</w:t>
      </w:r>
      <w:r w:rsidR="00DC1557">
        <w:t>e</w:t>
      </w:r>
      <w:r w:rsidRPr="000475E1">
        <w:t xml:space="preserve"> </w:t>
      </w:r>
      <w:r w:rsidR="0075482C">
        <w:t>P</w:t>
      </w:r>
      <w:r w:rsidRPr="000475E1">
        <w:t xml:space="preserve">olicy must be complied with when undertaking procurement for goods and services. </w:t>
      </w:r>
    </w:p>
    <w:p w14:paraId="1C33ED10" w14:textId="14D071CA" w:rsidR="00936722" w:rsidRDefault="000475E1" w:rsidP="00564F36">
      <w:pPr>
        <w:pStyle w:val="BodyText"/>
        <w:spacing w:before="120" w:after="120"/>
      </w:pPr>
      <w:r w:rsidRPr="000475E1">
        <w:t>The scope of th</w:t>
      </w:r>
      <w:r w:rsidR="00DC1557">
        <w:t>e</w:t>
      </w:r>
      <w:r w:rsidRPr="000475E1">
        <w:t xml:space="preserve"> Policy commences from when Council has identified a need for </w:t>
      </w:r>
      <w:proofErr w:type="gramStart"/>
      <w:r w:rsidRPr="000475E1">
        <w:t xml:space="preserve">procurement, </w:t>
      </w:r>
      <w:r w:rsidR="007A67FB">
        <w:t>and</w:t>
      </w:r>
      <w:proofErr w:type="gramEnd"/>
      <w:r w:rsidR="007A67FB">
        <w:t xml:space="preserve"> </w:t>
      </w:r>
      <w:r w:rsidRPr="000475E1">
        <w:t>cont</w:t>
      </w:r>
      <w:r w:rsidR="007A67FB">
        <w:t xml:space="preserve">inues through to the delivery or </w:t>
      </w:r>
      <w:r w:rsidRPr="000475E1">
        <w:t>completion of the awarded contract, the management of the contract and contract closing.</w:t>
      </w:r>
    </w:p>
    <w:p w14:paraId="45922861" w14:textId="77777777" w:rsidR="004E2D53" w:rsidRPr="004E2D53" w:rsidRDefault="004E2D53" w:rsidP="004E2D53">
      <w:pPr>
        <w:pStyle w:val="BodyText"/>
        <w:spacing w:before="0" w:after="0"/>
      </w:pPr>
    </w:p>
    <w:p w14:paraId="043DF655" w14:textId="28F8DF7D" w:rsidR="004F4E4E" w:rsidRPr="004E2D53" w:rsidRDefault="00F17C43" w:rsidP="004E2D53">
      <w:pPr>
        <w:pStyle w:val="TOCHeading"/>
        <w:pageBreakBefore w:val="0"/>
        <w:numPr>
          <w:ilvl w:val="0"/>
          <w:numId w:val="27"/>
        </w:numPr>
        <w:spacing w:after="120"/>
        <w:ind w:left="357" w:hanging="357"/>
        <w:outlineLvl w:val="0"/>
        <w:rPr>
          <w:sz w:val="36"/>
        </w:rPr>
      </w:pPr>
      <w:bookmarkStart w:id="12" w:name="_Toc172014835"/>
      <w:r>
        <w:rPr>
          <w:sz w:val="36"/>
        </w:rPr>
        <w:t>Forward Procurement Plan</w:t>
      </w:r>
      <w:bookmarkEnd w:id="12"/>
      <w:r w:rsidR="002D1C34">
        <w:rPr>
          <w:sz w:val="36"/>
        </w:rPr>
        <w:t xml:space="preserve"> </w:t>
      </w:r>
    </w:p>
    <w:p w14:paraId="32DBF504" w14:textId="45226090" w:rsidR="000475E1" w:rsidRPr="000475E1" w:rsidRDefault="000475E1" w:rsidP="00564F36">
      <w:pPr>
        <w:spacing w:before="120" w:after="120"/>
      </w:pPr>
      <w:r w:rsidRPr="000475E1">
        <w:t xml:space="preserve">At the start of each financial year every branch is required to create a </w:t>
      </w:r>
      <w:r w:rsidR="0085179F">
        <w:t>F</w:t>
      </w:r>
      <w:r w:rsidRPr="000475E1">
        <w:t xml:space="preserve">orward </w:t>
      </w:r>
      <w:r w:rsidR="0085179F">
        <w:t>P</w:t>
      </w:r>
      <w:r w:rsidRPr="000475E1">
        <w:t xml:space="preserve">rocurement </w:t>
      </w:r>
      <w:r w:rsidR="0085179F">
        <w:t>P</w:t>
      </w:r>
      <w:r w:rsidRPr="000475E1">
        <w:t xml:space="preserve">lan for all </w:t>
      </w:r>
      <w:r w:rsidR="00A4037D">
        <w:t xml:space="preserve">known </w:t>
      </w:r>
      <w:r w:rsidRPr="000475E1">
        <w:t>contract purchases</w:t>
      </w:r>
      <w:r w:rsidR="00A4037D">
        <w:t xml:space="preserve"> and renewals.</w:t>
      </w:r>
    </w:p>
    <w:p w14:paraId="3B53677B" w14:textId="07BE582D" w:rsidR="000475E1" w:rsidRDefault="000475E1" w:rsidP="00564F36">
      <w:pPr>
        <w:spacing w:before="120" w:after="120"/>
      </w:pPr>
      <w:r w:rsidRPr="000475E1">
        <w:t xml:space="preserve">Plans are to be approved by the </w:t>
      </w:r>
      <w:r w:rsidR="00934244">
        <w:t xml:space="preserve">relevant </w:t>
      </w:r>
      <w:r w:rsidRPr="000475E1">
        <w:t>Director and endorsed by the Director Procurement and Contract Management. A consolidated view of all</w:t>
      </w:r>
      <w:r w:rsidR="00325CA9">
        <w:t xml:space="preserve"> </w:t>
      </w:r>
      <w:r w:rsidRPr="000475E1">
        <w:t xml:space="preserve">Forward Procurement Plans is to be presented </w:t>
      </w:r>
      <w:r w:rsidR="007816F7">
        <w:t xml:space="preserve">in writing </w:t>
      </w:r>
      <w:r w:rsidRPr="000475E1">
        <w:t xml:space="preserve">to Council </w:t>
      </w:r>
      <w:r w:rsidR="002B0E93">
        <w:t xml:space="preserve">Forum </w:t>
      </w:r>
      <w:r w:rsidRPr="000475E1">
        <w:t>for information</w:t>
      </w:r>
      <w:r w:rsidR="007816F7">
        <w:t>, at least annually</w:t>
      </w:r>
      <w:r w:rsidRPr="000475E1">
        <w:t>.</w:t>
      </w:r>
    </w:p>
    <w:p w14:paraId="09B5A909" w14:textId="77777777" w:rsidR="000475E1" w:rsidRDefault="000475E1" w:rsidP="00F17C43"/>
    <w:p w14:paraId="0A5C9C50" w14:textId="66706DB9" w:rsidR="00492B43" w:rsidRPr="00492B43" w:rsidRDefault="00492B43" w:rsidP="00492B43">
      <w:pPr>
        <w:pStyle w:val="TOCHeading"/>
        <w:pageBreakBefore w:val="0"/>
        <w:numPr>
          <w:ilvl w:val="0"/>
          <w:numId w:val="27"/>
        </w:numPr>
        <w:tabs>
          <w:tab w:val="left" w:pos="0"/>
        </w:tabs>
        <w:spacing w:before="120" w:after="120"/>
        <w:outlineLvl w:val="0"/>
        <w:rPr>
          <w:rFonts w:cstheme="minorHAnsi"/>
          <w:lang w:val="en"/>
        </w:rPr>
      </w:pPr>
      <w:bookmarkStart w:id="13" w:name="_Toc172014836"/>
      <w:r w:rsidRPr="00492B43">
        <w:rPr>
          <w:sz w:val="36"/>
        </w:rPr>
        <w:t>Procurement Plan</w:t>
      </w:r>
      <w:bookmarkEnd w:id="13"/>
    </w:p>
    <w:p w14:paraId="5B808664" w14:textId="04571054" w:rsidR="000475E1" w:rsidRPr="00793787" w:rsidRDefault="000475E1" w:rsidP="00564F36">
      <w:pPr>
        <w:pStyle w:val="BodyText"/>
        <w:tabs>
          <w:tab w:val="clear" w:pos="2268"/>
          <w:tab w:val="left" w:pos="0"/>
        </w:tabs>
        <w:spacing w:before="120" w:after="120"/>
        <w:rPr>
          <w:rFonts w:cstheme="minorHAnsi"/>
          <w:lang w:val="en"/>
        </w:rPr>
      </w:pPr>
      <w:r w:rsidRPr="00793787">
        <w:rPr>
          <w:rFonts w:cstheme="minorHAnsi"/>
          <w:lang w:val="en"/>
        </w:rPr>
        <w:t>Prior to commencing the sourcing process for all purchase amounts above $250,000 (ex</w:t>
      </w:r>
      <w:r w:rsidR="007A67FB">
        <w:rPr>
          <w:rFonts w:cstheme="minorHAnsi"/>
          <w:lang w:val="en"/>
        </w:rPr>
        <w:t xml:space="preserve">cl. </w:t>
      </w:r>
      <w:r w:rsidRPr="00793787">
        <w:rPr>
          <w:rFonts w:cstheme="minorHAnsi"/>
          <w:lang w:val="en"/>
        </w:rPr>
        <w:t xml:space="preserve">GST), a Procurement Plan is to be completed.  </w:t>
      </w:r>
    </w:p>
    <w:p w14:paraId="6CB090D4" w14:textId="5DAEF476" w:rsidR="000475E1" w:rsidRPr="00793787" w:rsidRDefault="000475E1" w:rsidP="00564F36">
      <w:pPr>
        <w:pStyle w:val="BodyText"/>
        <w:tabs>
          <w:tab w:val="clear" w:pos="2268"/>
          <w:tab w:val="left" w:pos="0"/>
        </w:tabs>
        <w:spacing w:before="120" w:after="120"/>
        <w:rPr>
          <w:rFonts w:cstheme="minorHAnsi"/>
          <w:lang w:val="en"/>
        </w:rPr>
      </w:pPr>
      <w:r w:rsidRPr="00793787">
        <w:rPr>
          <w:rFonts w:cstheme="minorHAnsi"/>
          <w:lang w:val="en"/>
        </w:rPr>
        <w:t>A Procurement Plan should also be completed when undertaking a prototype or proof of concept which creates a service with a sole supplier (</w:t>
      </w:r>
      <w:r w:rsidR="004C2B82" w:rsidRPr="00793787">
        <w:rPr>
          <w:rFonts w:cstheme="minorHAnsi"/>
          <w:lang w:val="en"/>
        </w:rPr>
        <w:t>e.g.</w:t>
      </w:r>
      <w:r w:rsidRPr="00793787">
        <w:rPr>
          <w:rFonts w:cstheme="minorHAnsi"/>
          <w:lang w:val="en"/>
        </w:rPr>
        <w:t xml:space="preserve"> software</w:t>
      </w:r>
      <w:r w:rsidR="0068798F" w:rsidRPr="00793787">
        <w:rPr>
          <w:rFonts w:cstheme="minorHAnsi"/>
          <w:lang w:val="en"/>
        </w:rPr>
        <w:t xml:space="preserve">). </w:t>
      </w:r>
      <w:r w:rsidRPr="00793787">
        <w:rPr>
          <w:rFonts w:cstheme="minorHAnsi"/>
          <w:lang w:val="en"/>
        </w:rPr>
        <w:t>The plan should include the initial procurement approach for the prototype plus an agreed term should the service be scaled plus an upper limit on value for the term. This approach is exempt from the procurement thresholds across the agreed term</w:t>
      </w:r>
      <w:r w:rsidR="0058521F">
        <w:rPr>
          <w:rFonts w:cstheme="minorHAnsi"/>
          <w:lang w:val="en"/>
        </w:rPr>
        <w:t xml:space="preserve"> as approved in the plan</w:t>
      </w:r>
      <w:r w:rsidRPr="00793787">
        <w:rPr>
          <w:rFonts w:cstheme="minorHAnsi"/>
          <w:lang w:val="en"/>
        </w:rPr>
        <w:t xml:space="preserve">. Delegation approval is required for the upper limit value. </w:t>
      </w:r>
    </w:p>
    <w:p w14:paraId="452F8681" w14:textId="7F2C2286" w:rsidR="004E2D53" w:rsidRDefault="000475E1" w:rsidP="00564F36">
      <w:pPr>
        <w:pStyle w:val="BodyText"/>
        <w:tabs>
          <w:tab w:val="clear" w:pos="2268"/>
          <w:tab w:val="left" w:pos="0"/>
        </w:tabs>
        <w:spacing w:before="120" w:after="120"/>
        <w:rPr>
          <w:rFonts w:cstheme="minorHAnsi"/>
          <w:lang w:val="en"/>
        </w:rPr>
      </w:pPr>
      <w:r w:rsidRPr="00793787">
        <w:rPr>
          <w:rFonts w:cstheme="minorHAnsi"/>
          <w:lang w:val="en"/>
        </w:rPr>
        <w:t>The Procurement Plan is to be approved by the Director Procurement and Contract Management</w:t>
      </w:r>
      <w:r w:rsidR="0058521F">
        <w:rPr>
          <w:rFonts w:cstheme="minorHAnsi"/>
          <w:lang w:val="en"/>
        </w:rPr>
        <w:t xml:space="preserve"> and the </w:t>
      </w:r>
      <w:r w:rsidR="00760DA8">
        <w:rPr>
          <w:rFonts w:cstheme="minorHAnsi"/>
          <w:lang w:val="en"/>
        </w:rPr>
        <w:t xml:space="preserve">relevant </w:t>
      </w:r>
      <w:r w:rsidR="009A3CB9">
        <w:rPr>
          <w:rFonts w:cstheme="minorHAnsi"/>
          <w:lang w:val="en"/>
        </w:rPr>
        <w:t xml:space="preserve">Branch </w:t>
      </w:r>
      <w:r w:rsidR="0058521F">
        <w:rPr>
          <w:rFonts w:cstheme="minorHAnsi"/>
          <w:lang w:val="en"/>
        </w:rPr>
        <w:t>Director</w:t>
      </w:r>
      <w:r w:rsidRPr="00793787">
        <w:rPr>
          <w:rFonts w:cstheme="minorHAnsi"/>
          <w:lang w:val="en"/>
        </w:rPr>
        <w:t>.</w:t>
      </w:r>
    </w:p>
    <w:p w14:paraId="0078D626" w14:textId="70C0868A" w:rsidR="00B35EC3" w:rsidRDefault="00B35EC3" w:rsidP="00B35EC3">
      <w:pPr>
        <w:pStyle w:val="BodyText"/>
        <w:tabs>
          <w:tab w:val="clear" w:pos="2268"/>
          <w:tab w:val="left" w:pos="0"/>
        </w:tabs>
        <w:spacing w:before="120" w:after="120"/>
        <w:rPr>
          <w:rFonts w:ascii="Arial" w:hAnsi="Arial" w:cs="Arial"/>
        </w:rPr>
      </w:pPr>
      <w:r>
        <w:rPr>
          <w:rFonts w:ascii="Arial" w:hAnsi="Arial" w:cs="Arial"/>
        </w:rPr>
        <w:t>A</w:t>
      </w:r>
      <w:r w:rsidR="00E60433">
        <w:rPr>
          <w:rFonts w:ascii="Arial" w:hAnsi="Arial" w:cs="Arial"/>
        </w:rPr>
        <w:t>ll</w:t>
      </w:r>
      <w:r>
        <w:rPr>
          <w:rFonts w:ascii="Arial" w:hAnsi="Arial" w:cs="Arial"/>
        </w:rPr>
        <w:t xml:space="preserve"> </w:t>
      </w:r>
      <w:r w:rsidR="00B15E52">
        <w:rPr>
          <w:rFonts w:ascii="Arial" w:hAnsi="Arial" w:cs="Arial"/>
        </w:rPr>
        <w:t>Procurement for purchase amounts of $2 million or more will form the basis of a briefing paper to councillors, except where the relevant procurement activity has already been commissioned by a resolution of Council.</w:t>
      </w:r>
      <w:r w:rsidR="001E30C7">
        <w:rPr>
          <w:rFonts w:ascii="Arial" w:hAnsi="Arial" w:cs="Arial"/>
        </w:rPr>
        <w:t xml:space="preserve"> Each briefing paper will set out the proposed title, purpose and scope of the procurement contract, the strategy behind any new approach compared to past similar contracts, proposed evaluation criteria and any other relevant</w:t>
      </w:r>
      <w:r w:rsidR="002C5C4E">
        <w:rPr>
          <w:rFonts w:ascii="Arial" w:hAnsi="Arial" w:cs="Arial"/>
        </w:rPr>
        <w:t xml:space="preserve"> </w:t>
      </w:r>
      <w:r w:rsidR="00AA2DD0">
        <w:rPr>
          <w:rFonts w:ascii="Arial" w:hAnsi="Arial" w:cs="Arial"/>
        </w:rPr>
        <w:t xml:space="preserve">supporting </w:t>
      </w:r>
      <w:r w:rsidR="001E30C7">
        <w:rPr>
          <w:rFonts w:ascii="Arial" w:hAnsi="Arial" w:cs="Arial"/>
        </w:rPr>
        <w:t>information</w:t>
      </w:r>
      <w:r w:rsidR="00ED026D">
        <w:rPr>
          <w:rFonts w:ascii="Arial" w:hAnsi="Arial" w:cs="Arial"/>
        </w:rPr>
        <w:t>.</w:t>
      </w:r>
      <w:r>
        <w:rPr>
          <w:rFonts w:ascii="Arial" w:hAnsi="Arial" w:cs="Arial"/>
        </w:rPr>
        <w:t xml:space="preserve"> Briefings should be issued to allow Council time</w:t>
      </w:r>
      <w:r w:rsidR="00EC49FE">
        <w:rPr>
          <w:rFonts w:ascii="Arial" w:hAnsi="Arial" w:cs="Arial"/>
        </w:rPr>
        <w:t>, should a matter be called in by a councillor,</w:t>
      </w:r>
      <w:r>
        <w:rPr>
          <w:rFonts w:ascii="Arial" w:hAnsi="Arial" w:cs="Arial"/>
        </w:rPr>
        <w:t xml:space="preserve"> to formally consider</w:t>
      </w:r>
      <w:r w:rsidR="00EC49FE">
        <w:rPr>
          <w:rFonts w:ascii="Arial" w:hAnsi="Arial" w:cs="Arial"/>
        </w:rPr>
        <w:t xml:space="preserve"> the strategy</w:t>
      </w:r>
      <w:r>
        <w:rPr>
          <w:rFonts w:ascii="Arial" w:hAnsi="Arial" w:cs="Arial"/>
        </w:rPr>
        <w:t xml:space="preserve"> prior to the commencement of the Tender or EOI.  Any Council </w:t>
      </w:r>
      <w:r w:rsidR="00603CAC">
        <w:rPr>
          <w:rFonts w:ascii="Arial" w:hAnsi="Arial" w:cs="Arial"/>
        </w:rPr>
        <w:t xml:space="preserve">decision </w:t>
      </w:r>
      <w:r>
        <w:rPr>
          <w:rFonts w:ascii="Arial" w:hAnsi="Arial" w:cs="Arial"/>
        </w:rPr>
        <w:t xml:space="preserve">will be </w:t>
      </w:r>
      <w:r w:rsidR="00603CAC">
        <w:rPr>
          <w:rFonts w:ascii="Arial" w:hAnsi="Arial" w:cs="Arial"/>
        </w:rPr>
        <w:t xml:space="preserve">incorporated </w:t>
      </w:r>
      <w:r>
        <w:rPr>
          <w:rFonts w:ascii="Arial" w:hAnsi="Arial" w:cs="Arial"/>
        </w:rPr>
        <w:t>in the development of the Procurem</w:t>
      </w:r>
      <w:bookmarkStart w:id="14" w:name="_Hlk168563347"/>
      <w:r>
        <w:rPr>
          <w:rFonts w:ascii="Arial" w:hAnsi="Arial" w:cs="Arial"/>
        </w:rPr>
        <w:t>ent Plan or update</w:t>
      </w:r>
      <w:r w:rsidR="00603CAC">
        <w:rPr>
          <w:rFonts w:ascii="Arial" w:hAnsi="Arial" w:cs="Arial"/>
        </w:rPr>
        <w:t xml:space="preserve"> to</w:t>
      </w:r>
      <w:r>
        <w:rPr>
          <w:rFonts w:ascii="Arial" w:hAnsi="Arial" w:cs="Arial"/>
        </w:rPr>
        <w:t xml:space="preserve"> the Procurement Plan as required</w:t>
      </w:r>
      <w:bookmarkEnd w:id="14"/>
      <w:r>
        <w:rPr>
          <w:rFonts w:ascii="Arial" w:hAnsi="Arial" w:cs="Arial"/>
        </w:rPr>
        <w:t>.</w:t>
      </w:r>
    </w:p>
    <w:p w14:paraId="3C40AEF5" w14:textId="77777777" w:rsidR="00B15E52" w:rsidRDefault="00B15E52" w:rsidP="00564F36">
      <w:pPr>
        <w:pStyle w:val="BodyText"/>
        <w:tabs>
          <w:tab w:val="clear" w:pos="2268"/>
          <w:tab w:val="left" w:pos="0"/>
        </w:tabs>
        <w:spacing w:before="120" w:after="120"/>
        <w:rPr>
          <w:rFonts w:cstheme="minorHAnsi"/>
          <w:lang w:val="en"/>
        </w:rPr>
      </w:pPr>
    </w:p>
    <w:p w14:paraId="33FC5A6F" w14:textId="28621A3B" w:rsidR="004E2D53" w:rsidRPr="00492B43" w:rsidRDefault="00492B43" w:rsidP="00492B43">
      <w:pPr>
        <w:pStyle w:val="TOCHeading"/>
        <w:pageBreakBefore w:val="0"/>
        <w:numPr>
          <w:ilvl w:val="0"/>
          <w:numId w:val="27"/>
        </w:numPr>
        <w:tabs>
          <w:tab w:val="left" w:pos="0"/>
        </w:tabs>
        <w:spacing w:after="0"/>
        <w:outlineLvl w:val="0"/>
        <w:rPr>
          <w:rFonts w:cstheme="minorHAnsi"/>
          <w:lang w:val="en"/>
        </w:rPr>
      </w:pPr>
      <w:bookmarkStart w:id="15" w:name="_Toc172014837"/>
      <w:r w:rsidRPr="00492B43">
        <w:rPr>
          <w:sz w:val="36"/>
        </w:rPr>
        <w:t>Procurement Methodology and Thresholds</w:t>
      </w:r>
      <w:bookmarkEnd w:id="15"/>
    </w:p>
    <w:p w14:paraId="783B3C6F" w14:textId="77777777" w:rsidR="00492B43" w:rsidRPr="00793787" w:rsidRDefault="00492B43" w:rsidP="004E2D53">
      <w:pPr>
        <w:pStyle w:val="BodyText"/>
        <w:tabs>
          <w:tab w:val="clear" w:pos="2268"/>
          <w:tab w:val="left" w:pos="0"/>
        </w:tabs>
        <w:spacing w:before="0" w:after="0"/>
        <w:rPr>
          <w:rFonts w:cstheme="minorHAnsi"/>
          <w:lang w:val="en"/>
        </w:rPr>
      </w:pPr>
    </w:p>
    <w:p w14:paraId="6DABE675" w14:textId="06E927A4" w:rsidR="004B226C" w:rsidRDefault="004B226C" w:rsidP="004B226C">
      <w:pPr>
        <w:spacing w:line="240" w:lineRule="auto"/>
        <w:rPr>
          <w:rFonts w:cstheme="minorHAnsi"/>
          <w:lang w:val="en"/>
        </w:rPr>
      </w:pPr>
      <w:r w:rsidRPr="004B226C">
        <w:rPr>
          <w:rFonts w:cstheme="minorHAnsi"/>
          <w:lang w:val="en"/>
        </w:rPr>
        <w:t>The procurement methodology is dependent on the value threshold and/or risk of the purchase as shown below. The value threshold to determine the methodology is the total accumulated spend for the procurement including any anticipated variations for the procurement activity.</w:t>
      </w:r>
    </w:p>
    <w:p w14:paraId="76B4FC07" w14:textId="0430EE0D" w:rsidR="004B226C" w:rsidRDefault="004B226C" w:rsidP="004B226C">
      <w:pPr>
        <w:spacing w:line="240" w:lineRule="auto"/>
        <w:rPr>
          <w:rFonts w:cstheme="minorHAnsi"/>
          <w:lang w:val="en"/>
        </w:rPr>
      </w:pPr>
    </w:p>
    <w:p w14:paraId="64290D23" w14:textId="77777777" w:rsidR="00564F36" w:rsidRPr="00793787" w:rsidRDefault="00564F36" w:rsidP="004B226C">
      <w:pPr>
        <w:spacing w:line="240" w:lineRule="auto"/>
        <w:rPr>
          <w:rFonts w:cstheme="minorHAnsi"/>
          <w:lang w:val="en"/>
        </w:rPr>
      </w:pPr>
    </w:p>
    <w:p w14:paraId="18359D8B" w14:textId="48DAC78F" w:rsidR="004B226C" w:rsidRPr="00793787" w:rsidRDefault="002F78E2" w:rsidP="002F78E2">
      <w:pPr>
        <w:spacing w:after="120" w:line="240" w:lineRule="auto"/>
        <w:ind w:left="357"/>
        <w:rPr>
          <w:rFonts w:cstheme="minorHAnsi"/>
          <w:b/>
          <w:lang w:val="en"/>
        </w:rPr>
      </w:pPr>
      <w:r>
        <w:rPr>
          <w:rFonts w:cstheme="minorHAnsi"/>
          <w:b/>
          <w:lang w:val="en"/>
        </w:rPr>
        <w:t xml:space="preserve">$0 </w:t>
      </w:r>
      <w:r w:rsidRPr="00793787">
        <w:rPr>
          <w:rFonts w:cstheme="minorHAnsi"/>
          <w:b/>
          <w:lang w:val="en"/>
        </w:rPr>
        <w:t>&lt;</w:t>
      </w:r>
      <w:r>
        <w:rPr>
          <w:rFonts w:cstheme="minorHAnsi"/>
          <w:b/>
          <w:lang w:val="en"/>
        </w:rPr>
        <w:t xml:space="preserve"> </w:t>
      </w:r>
      <w:r w:rsidR="004B226C" w:rsidRPr="00793787">
        <w:rPr>
          <w:rFonts w:cstheme="minorHAnsi"/>
          <w:b/>
          <w:lang w:val="en"/>
        </w:rPr>
        <w:t>$2000 (ex GST)</w:t>
      </w:r>
    </w:p>
    <w:p w14:paraId="74376C33" w14:textId="6B8041A3" w:rsidR="00D32408" w:rsidRDefault="00D32408" w:rsidP="004F4E4E">
      <w:pPr>
        <w:numPr>
          <w:ilvl w:val="0"/>
          <w:numId w:val="29"/>
        </w:numPr>
        <w:tabs>
          <w:tab w:val="clear" w:pos="720"/>
          <w:tab w:val="num" w:pos="1080"/>
        </w:tabs>
        <w:spacing w:line="240" w:lineRule="auto"/>
        <w:ind w:left="1080"/>
        <w:contextualSpacing/>
        <w:rPr>
          <w:rFonts w:cstheme="minorHAnsi"/>
          <w:lang w:val="en"/>
        </w:rPr>
      </w:pPr>
      <w:r>
        <w:rPr>
          <w:rFonts w:cstheme="minorHAnsi"/>
          <w:lang w:val="en"/>
        </w:rPr>
        <w:t xml:space="preserve">One informal quote and raise a purchase </w:t>
      </w:r>
      <w:proofErr w:type="gramStart"/>
      <w:r>
        <w:rPr>
          <w:rFonts w:cstheme="minorHAnsi"/>
          <w:lang w:val="en"/>
        </w:rPr>
        <w:t>order</w:t>
      </w:r>
      <w:proofErr w:type="gramEnd"/>
    </w:p>
    <w:p w14:paraId="7EF7B2E5" w14:textId="06CCA736" w:rsidR="004F4E4E" w:rsidRDefault="004B226C" w:rsidP="004F4E4E">
      <w:pPr>
        <w:numPr>
          <w:ilvl w:val="0"/>
          <w:numId w:val="29"/>
        </w:numPr>
        <w:tabs>
          <w:tab w:val="clear" w:pos="720"/>
          <w:tab w:val="num" w:pos="1080"/>
        </w:tabs>
        <w:spacing w:line="240" w:lineRule="auto"/>
        <w:ind w:left="1080"/>
        <w:contextualSpacing/>
        <w:rPr>
          <w:rFonts w:cstheme="minorHAnsi"/>
          <w:lang w:val="en"/>
        </w:rPr>
      </w:pPr>
      <w:r w:rsidRPr="00793787">
        <w:rPr>
          <w:rFonts w:cstheme="minorHAnsi"/>
          <w:lang w:val="en"/>
        </w:rPr>
        <w:t xml:space="preserve">Purchasing card if available or </w:t>
      </w:r>
      <w:r w:rsidR="007172F7">
        <w:rPr>
          <w:rFonts w:cstheme="minorHAnsi"/>
          <w:lang w:val="en"/>
        </w:rPr>
        <w:t>pay on invoice</w:t>
      </w:r>
      <w:r w:rsidR="00760DA8">
        <w:rPr>
          <w:rFonts w:cstheme="minorHAnsi"/>
          <w:lang w:val="en"/>
        </w:rPr>
        <w:t>.</w:t>
      </w:r>
    </w:p>
    <w:p w14:paraId="5BE9A0DB" w14:textId="3B888233" w:rsidR="004B226C" w:rsidRPr="00793787" w:rsidRDefault="004B226C" w:rsidP="004F4E4E">
      <w:pPr>
        <w:spacing w:line="240" w:lineRule="auto"/>
        <w:ind w:left="1080"/>
        <w:contextualSpacing/>
        <w:rPr>
          <w:rFonts w:cstheme="minorHAnsi"/>
          <w:lang w:val="en"/>
        </w:rPr>
      </w:pPr>
      <w:r w:rsidRPr="00793787">
        <w:rPr>
          <w:rFonts w:cstheme="minorHAnsi"/>
          <w:lang w:val="en"/>
        </w:rPr>
        <w:t xml:space="preserve"> </w:t>
      </w:r>
    </w:p>
    <w:p w14:paraId="142A3337" w14:textId="54649EE9" w:rsidR="004B226C" w:rsidRPr="004B226C" w:rsidRDefault="004B226C" w:rsidP="002F78E2">
      <w:pPr>
        <w:spacing w:after="120" w:line="240" w:lineRule="auto"/>
        <w:ind w:left="357"/>
        <w:rPr>
          <w:rFonts w:cstheme="minorHAnsi"/>
          <w:b/>
          <w:lang w:val="en"/>
        </w:rPr>
      </w:pPr>
      <w:r w:rsidRPr="004B226C">
        <w:rPr>
          <w:rFonts w:cstheme="minorHAnsi"/>
          <w:b/>
          <w:lang w:val="en"/>
        </w:rPr>
        <w:t>$</w:t>
      </w:r>
      <w:r w:rsidR="00992999">
        <w:rPr>
          <w:rFonts w:cstheme="minorHAnsi"/>
          <w:b/>
          <w:lang w:val="en"/>
        </w:rPr>
        <w:t>2,</w:t>
      </w:r>
      <w:r w:rsidR="002F78E2">
        <w:rPr>
          <w:rFonts w:cstheme="minorHAnsi"/>
          <w:b/>
          <w:lang w:val="en"/>
        </w:rPr>
        <w:t xml:space="preserve">000 </w:t>
      </w:r>
      <w:r w:rsidRPr="004B226C">
        <w:rPr>
          <w:rFonts w:cstheme="minorHAnsi"/>
          <w:b/>
          <w:lang w:val="en"/>
        </w:rPr>
        <w:t>&lt;</w:t>
      </w:r>
      <w:r w:rsidR="002F78E2">
        <w:rPr>
          <w:rFonts w:cstheme="minorHAnsi"/>
          <w:b/>
          <w:lang w:val="en"/>
        </w:rPr>
        <w:t xml:space="preserve"> </w:t>
      </w:r>
      <w:r w:rsidRPr="004B226C">
        <w:rPr>
          <w:rFonts w:cstheme="minorHAnsi"/>
          <w:b/>
          <w:lang w:val="en"/>
        </w:rPr>
        <w:t>$50,000 (ex GST)</w:t>
      </w:r>
    </w:p>
    <w:p w14:paraId="31FB6FC4" w14:textId="4425CD2E" w:rsidR="004B226C" w:rsidRPr="004B226C" w:rsidRDefault="00FA0971" w:rsidP="004F4E4E">
      <w:pPr>
        <w:numPr>
          <w:ilvl w:val="0"/>
          <w:numId w:val="29"/>
        </w:numPr>
        <w:tabs>
          <w:tab w:val="clear" w:pos="720"/>
          <w:tab w:val="num" w:pos="1080"/>
        </w:tabs>
        <w:spacing w:line="240" w:lineRule="auto"/>
        <w:ind w:left="1080"/>
        <w:contextualSpacing/>
        <w:rPr>
          <w:rFonts w:cstheme="minorHAnsi"/>
          <w:lang w:val="en"/>
        </w:rPr>
      </w:pPr>
      <w:r>
        <w:rPr>
          <w:rFonts w:cstheme="minorHAnsi"/>
          <w:lang w:val="en"/>
        </w:rPr>
        <w:t>Seek</w:t>
      </w:r>
      <w:r w:rsidR="004B226C" w:rsidRPr="004B226C">
        <w:rPr>
          <w:rFonts w:cstheme="minorHAnsi"/>
          <w:lang w:val="en"/>
        </w:rPr>
        <w:t xml:space="preserve"> a minimum of </w:t>
      </w:r>
      <w:r w:rsidR="00760DA8">
        <w:rPr>
          <w:rFonts w:cstheme="minorHAnsi"/>
          <w:lang w:val="en"/>
        </w:rPr>
        <w:t>two</w:t>
      </w:r>
      <w:r w:rsidR="004B226C" w:rsidRPr="004B226C">
        <w:rPr>
          <w:rFonts w:cstheme="minorHAnsi"/>
          <w:lang w:val="en"/>
        </w:rPr>
        <w:t xml:space="preserve"> quotes</w:t>
      </w:r>
      <w:r w:rsidR="007A67FB">
        <w:rPr>
          <w:rFonts w:cstheme="minorHAnsi"/>
          <w:lang w:val="en"/>
        </w:rPr>
        <w:t>.</w:t>
      </w:r>
    </w:p>
    <w:p w14:paraId="15FB812E" w14:textId="2CE44809" w:rsidR="004B226C" w:rsidRPr="004B226C" w:rsidRDefault="004B226C" w:rsidP="004F4E4E">
      <w:pPr>
        <w:numPr>
          <w:ilvl w:val="0"/>
          <w:numId w:val="29"/>
        </w:numPr>
        <w:tabs>
          <w:tab w:val="clear" w:pos="720"/>
          <w:tab w:val="num" w:pos="1080"/>
        </w:tabs>
        <w:spacing w:line="240" w:lineRule="auto"/>
        <w:ind w:left="1080"/>
        <w:contextualSpacing/>
        <w:rPr>
          <w:rFonts w:cstheme="minorHAnsi"/>
          <w:lang w:val="en"/>
        </w:rPr>
      </w:pPr>
      <w:r w:rsidRPr="004B226C">
        <w:rPr>
          <w:rFonts w:cstheme="minorHAnsi"/>
          <w:lang w:val="en"/>
        </w:rPr>
        <w:t xml:space="preserve">Undertake a request for quote following the process within the </w:t>
      </w:r>
      <w:r w:rsidR="00F91808">
        <w:rPr>
          <w:rFonts w:cstheme="minorHAnsi"/>
          <w:lang w:val="en"/>
        </w:rPr>
        <w:t>C</w:t>
      </w:r>
      <w:r w:rsidR="007A67FB">
        <w:rPr>
          <w:rFonts w:cstheme="minorHAnsi"/>
          <w:lang w:val="en"/>
        </w:rPr>
        <w:t>OMBUY</w:t>
      </w:r>
      <w:r w:rsidRPr="004B226C">
        <w:rPr>
          <w:rFonts w:cstheme="minorHAnsi"/>
          <w:lang w:val="en"/>
        </w:rPr>
        <w:t xml:space="preserve"> System</w:t>
      </w:r>
      <w:r w:rsidR="00760DA8">
        <w:rPr>
          <w:rFonts w:cstheme="minorHAnsi"/>
          <w:lang w:val="en"/>
        </w:rPr>
        <w:t>.</w:t>
      </w:r>
    </w:p>
    <w:p w14:paraId="6C97866B" w14:textId="2BA3EDB6" w:rsidR="004B226C" w:rsidRDefault="004B226C" w:rsidP="004F4E4E">
      <w:pPr>
        <w:numPr>
          <w:ilvl w:val="0"/>
          <w:numId w:val="29"/>
        </w:numPr>
        <w:tabs>
          <w:tab w:val="clear" w:pos="720"/>
          <w:tab w:val="num" w:pos="1080"/>
        </w:tabs>
        <w:spacing w:line="240" w:lineRule="auto"/>
        <w:ind w:left="1080"/>
        <w:contextualSpacing/>
        <w:rPr>
          <w:rFonts w:cstheme="minorHAnsi"/>
          <w:lang w:val="en"/>
        </w:rPr>
      </w:pPr>
      <w:r w:rsidRPr="004B226C">
        <w:rPr>
          <w:rFonts w:cstheme="minorHAnsi"/>
          <w:lang w:val="en"/>
        </w:rPr>
        <w:t>Director exemption is to be sought from requesting two quotes</w:t>
      </w:r>
      <w:r w:rsidR="00760DA8">
        <w:rPr>
          <w:rFonts w:cstheme="minorHAnsi"/>
          <w:lang w:val="en"/>
        </w:rPr>
        <w:t>.</w:t>
      </w:r>
    </w:p>
    <w:p w14:paraId="723945C9" w14:textId="3F8E82BE" w:rsidR="004F4E4E" w:rsidRPr="004B226C" w:rsidRDefault="004F4E4E" w:rsidP="002F78E2">
      <w:pPr>
        <w:spacing w:line="240" w:lineRule="auto"/>
        <w:contextualSpacing/>
        <w:rPr>
          <w:rFonts w:cstheme="minorHAnsi"/>
          <w:lang w:val="en"/>
        </w:rPr>
      </w:pPr>
    </w:p>
    <w:p w14:paraId="2668CB93" w14:textId="6289EA64" w:rsidR="00564F36" w:rsidRDefault="00564F36" w:rsidP="002F78E2">
      <w:pPr>
        <w:spacing w:after="120" w:line="240" w:lineRule="auto"/>
        <w:ind w:left="357"/>
        <w:rPr>
          <w:rFonts w:cstheme="minorHAnsi"/>
          <w:b/>
          <w:lang w:val="en"/>
        </w:rPr>
      </w:pPr>
    </w:p>
    <w:p w14:paraId="0C0CA65E" w14:textId="0309B4C6" w:rsidR="004B226C" w:rsidRPr="004B226C" w:rsidRDefault="002F78E2" w:rsidP="002F78E2">
      <w:pPr>
        <w:spacing w:after="120" w:line="240" w:lineRule="auto"/>
        <w:ind w:left="357"/>
        <w:rPr>
          <w:rFonts w:cstheme="minorHAnsi"/>
          <w:b/>
          <w:lang w:val="en"/>
        </w:rPr>
      </w:pPr>
      <w:r>
        <w:rPr>
          <w:rFonts w:cstheme="minorHAnsi"/>
          <w:b/>
          <w:lang w:val="en"/>
        </w:rPr>
        <w:t xml:space="preserve">$50,000 </w:t>
      </w:r>
      <w:r w:rsidR="004B226C" w:rsidRPr="004B226C">
        <w:rPr>
          <w:rFonts w:cstheme="minorHAnsi"/>
          <w:b/>
          <w:lang w:val="en"/>
        </w:rPr>
        <w:t>&lt;</w:t>
      </w:r>
      <w:r>
        <w:rPr>
          <w:rFonts w:cstheme="minorHAnsi"/>
          <w:b/>
          <w:lang w:val="en"/>
        </w:rPr>
        <w:t xml:space="preserve"> </w:t>
      </w:r>
      <w:r w:rsidR="004B226C" w:rsidRPr="004B226C">
        <w:rPr>
          <w:rFonts w:cstheme="minorHAnsi"/>
          <w:b/>
          <w:lang w:val="en"/>
        </w:rPr>
        <w:t>$250,000 (ex GST)</w:t>
      </w:r>
    </w:p>
    <w:p w14:paraId="5C57226A" w14:textId="66EB3148" w:rsidR="004B226C" w:rsidRPr="004B226C" w:rsidRDefault="00FA0971" w:rsidP="004F4E4E">
      <w:pPr>
        <w:numPr>
          <w:ilvl w:val="0"/>
          <w:numId w:val="29"/>
        </w:numPr>
        <w:tabs>
          <w:tab w:val="clear" w:pos="720"/>
          <w:tab w:val="num" w:pos="1080"/>
        </w:tabs>
        <w:spacing w:line="240" w:lineRule="auto"/>
        <w:ind w:left="1080"/>
        <w:contextualSpacing/>
        <w:rPr>
          <w:rFonts w:cstheme="minorHAnsi"/>
          <w:lang w:val="en"/>
        </w:rPr>
      </w:pPr>
      <w:r>
        <w:rPr>
          <w:rFonts w:cstheme="minorHAnsi"/>
          <w:lang w:val="en"/>
        </w:rPr>
        <w:t>Seek</w:t>
      </w:r>
      <w:r w:rsidR="004B226C" w:rsidRPr="004B226C">
        <w:rPr>
          <w:rFonts w:cstheme="minorHAnsi"/>
          <w:lang w:val="en"/>
        </w:rPr>
        <w:t xml:space="preserve"> a minimum of </w:t>
      </w:r>
      <w:r w:rsidR="00760DA8">
        <w:rPr>
          <w:rFonts w:cstheme="minorHAnsi"/>
          <w:lang w:val="en"/>
        </w:rPr>
        <w:t>three</w:t>
      </w:r>
      <w:r w:rsidR="004B226C" w:rsidRPr="004B226C">
        <w:rPr>
          <w:rFonts w:cstheme="minorHAnsi"/>
          <w:lang w:val="en"/>
        </w:rPr>
        <w:t xml:space="preserve"> quotes</w:t>
      </w:r>
      <w:r w:rsidR="00760DA8">
        <w:rPr>
          <w:rFonts w:cstheme="minorHAnsi"/>
          <w:lang w:val="en"/>
        </w:rPr>
        <w:t>.</w:t>
      </w:r>
    </w:p>
    <w:p w14:paraId="15D0142D" w14:textId="776D77EA" w:rsidR="004B226C" w:rsidRPr="004B226C" w:rsidRDefault="004B226C" w:rsidP="004F4E4E">
      <w:pPr>
        <w:numPr>
          <w:ilvl w:val="0"/>
          <w:numId w:val="29"/>
        </w:numPr>
        <w:tabs>
          <w:tab w:val="clear" w:pos="720"/>
          <w:tab w:val="num" w:pos="1080"/>
        </w:tabs>
        <w:spacing w:line="240" w:lineRule="auto"/>
        <w:ind w:left="1080"/>
        <w:contextualSpacing/>
        <w:rPr>
          <w:rFonts w:cstheme="minorHAnsi"/>
          <w:lang w:val="en"/>
        </w:rPr>
      </w:pPr>
      <w:r w:rsidRPr="004B226C">
        <w:rPr>
          <w:rFonts w:cstheme="minorHAnsi"/>
          <w:lang w:val="en"/>
        </w:rPr>
        <w:t xml:space="preserve">Undertake a request for quote following the process within the </w:t>
      </w:r>
      <w:r w:rsidR="00F91808">
        <w:rPr>
          <w:rFonts w:cstheme="minorHAnsi"/>
          <w:lang w:val="en"/>
        </w:rPr>
        <w:t>C</w:t>
      </w:r>
      <w:r w:rsidR="00EF2075">
        <w:rPr>
          <w:rFonts w:cstheme="minorHAnsi"/>
          <w:lang w:val="en"/>
        </w:rPr>
        <w:t>OMBUY</w:t>
      </w:r>
      <w:r w:rsidRPr="004B226C">
        <w:rPr>
          <w:rFonts w:cstheme="minorHAnsi"/>
          <w:lang w:val="en"/>
        </w:rPr>
        <w:t xml:space="preserve"> System</w:t>
      </w:r>
      <w:r w:rsidR="00760DA8">
        <w:rPr>
          <w:rFonts w:cstheme="minorHAnsi"/>
          <w:lang w:val="en"/>
        </w:rPr>
        <w:t>.</w:t>
      </w:r>
    </w:p>
    <w:p w14:paraId="6AA2C9C1" w14:textId="77777777" w:rsidR="004B226C" w:rsidRPr="004B226C" w:rsidRDefault="004B226C" w:rsidP="004F4E4E">
      <w:pPr>
        <w:numPr>
          <w:ilvl w:val="0"/>
          <w:numId w:val="29"/>
        </w:numPr>
        <w:tabs>
          <w:tab w:val="clear" w:pos="720"/>
          <w:tab w:val="num" w:pos="1080"/>
        </w:tabs>
        <w:spacing w:line="240" w:lineRule="auto"/>
        <w:ind w:left="1080"/>
        <w:contextualSpacing/>
        <w:rPr>
          <w:rFonts w:cstheme="minorHAnsi"/>
          <w:lang w:val="en"/>
        </w:rPr>
      </w:pPr>
      <w:r w:rsidRPr="004B226C">
        <w:rPr>
          <w:rFonts w:cstheme="minorHAnsi"/>
          <w:lang w:val="en"/>
        </w:rPr>
        <w:t>Address any risk issues including OH&amp;S. The </w:t>
      </w:r>
      <w:hyperlink r:id="rId12" w:history="1">
        <w:r w:rsidR="005E2CB7" w:rsidRPr="00793787">
          <w:rPr>
            <w:rFonts w:cstheme="minorHAnsi"/>
            <w:lang w:val="en"/>
          </w:rPr>
          <w:t>Risk Identification Guide (optional)</w:t>
        </w:r>
      </w:hyperlink>
      <w:r w:rsidRPr="004B226C">
        <w:rPr>
          <w:rFonts w:cstheme="minorHAnsi"/>
          <w:lang w:val="en"/>
        </w:rPr>
        <w:t xml:space="preserve"> can be used to identify risks. </w:t>
      </w:r>
    </w:p>
    <w:p w14:paraId="0222CEED" w14:textId="0C2476ED" w:rsidR="004B226C" w:rsidRDefault="004B226C" w:rsidP="004F4E4E">
      <w:pPr>
        <w:numPr>
          <w:ilvl w:val="0"/>
          <w:numId w:val="29"/>
        </w:numPr>
        <w:tabs>
          <w:tab w:val="clear" w:pos="720"/>
          <w:tab w:val="num" w:pos="1080"/>
        </w:tabs>
        <w:spacing w:line="240" w:lineRule="auto"/>
        <w:ind w:left="1080"/>
        <w:contextualSpacing/>
        <w:rPr>
          <w:rFonts w:cstheme="minorHAnsi"/>
          <w:lang w:val="en"/>
        </w:rPr>
      </w:pPr>
      <w:r w:rsidRPr="004B226C">
        <w:rPr>
          <w:rFonts w:cstheme="minorHAnsi"/>
          <w:lang w:val="en"/>
        </w:rPr>
        <w:t xml:space="preserve">General Manager </w:t>
      </w:r>
      <w:r w:rsidR="004C2B82">
        <w:rPr>
          <w:rFonts w:cstheme="minorHAnsi"/>
          <w:lang w:val="en"/>
        </w:rPr>
        <w:t>exemption</w:t>
      </w:r>
      <w:r w:rsidRPr="004B226C">
        <w:rPr>
          <w:rFonts w:cstheme="minorHAnsi"/>
          <w:lang w:val="en"/>
        </w:rPr>
        <w:t xml:space="preserve"> is to be sought from requesting three quotations</w:t>
      </w:r>
      <w:r w:rsidR="00760DA8">
        <w:rPr>
          <w:rFonts w:cstheme="minorHAnsi"/>
          <w:lang w:val="en"/>
        </w:rPr>
        <w:t>.</w:t>
      </w:r>
      <w:r w:rsidRPr="004B226C">
        <w:rPr>
          <w:rFonts w:cstheme="minorHAnsi"/>
          <w:lang w:val="en"/>
        </w:rPr>
        <w:t xml:space="preserve"> </w:t>
      </w:r>
    </w:p>
    <w:p w14:paraId="14E4F99A" w14:textId="77777777" w:rsidR="004F4E4E" w:rsidRPr="004B226C" w:rsidRDefault="004F4E4E" w:rsidP="004F4E4E">
      <w:pPr>
        <w:spacing w:line="240" w:lineRule="auto"/>
        <w:ind w:left="1080"/>
        <w:contextualSpacing/>
        <w:rPr>
          <w:rFonts w:cstheme="minorHAnsi"/>
          <w:lang w:val="en"/>
        </w:rPr>
      </w:pPr>
    </w:p>
    <w:p w14:paraId="0C691D76" w14:textId="5A179D79" w:rsidR="004B226C" w:rsidRPr="00793787" w:rsidRDefault="002F78E2" w:rsidP="002F78E2">
      <w:pPr>
        <w:pStyle w:val="ListBullet"/>
        <w:spacing w:before="0" w:after="120"/>
        <w:ind w:left="357"/>
        <w:rPr>
          <w:rFonts w:cstheme="minorHAnsi"/>
          <w:b/>
          <w:lang w:val="en"/>
        </w:rPr>
      </w:pPr>
      <w:r>
        <w:rPr>
          <w:rFonts w:cstheme="minorHAnsi"/>
          <w:b/>
          <w:lang w:val="en"/>
        </w:rPr>
        <w:t xml:space="preserve"> </w:t>
      </w:r>
      <w:r w:rsidR="004B226C" w:rsidRPr="00793787">
        <w:rPr>
          <w:rFonts w:cstheme="minorHAnsi"/>
          <w:b/>
          <w:lang w:val="en"/>
        </w:rPr>
        <w:t>$250</w:t>
      </w:r>
      <w:r w:rsidR="00E6233A">
        <w:rPr>
          <w:rFonts w:cstheme="minorHAnsi"/>
          <w:b/>
          <w:lang w:val="en"/>
        </w:rPr>
        <w:t>,</w:t>
      </w:r>
      <w:r w:rsidR="004B226C" w:rsidRPr="00793787">
        <w:rPr>
          <w:rFonts w:cstheme="minorHAnsi"/>
          <w:b/>
          <w:lang w:val="en"/>
        </w:rPr>
        <w:t>000</w:t>
      </w:r>
      <w:r w:rsidR="000D7ED1">
        <w:rPr>
          <w:rFonts w:cstheme="minorHAnsi"/>
          <w:b/>
          <w:lang w:val="en"/>
        </w:rPr>
        <w:t>+</w:t>
      </w:r>
      <w:r w:rsidR="004B226C" w:rsidRPr="00793787">
        <w:rPr>
          <w:rFonts w:cstheme="minorHAnsi"/>
          <w:b/>
          <w:lang w:val="en"/>
        </w:rPr>
        <w:t xml:space="preserve"> (</w:t>
      </w:r>
      <w:r w:rsidR="000D7ED1">
        <w:rPr>
          <w:rFonts w:cstheme="minorHAnsi"/>
          <w:b/>
          <w:lang w:val="en"/>
        </w:rPr>
        <w:t>e</w:t>
      </w:r>
      <w:r w:rsidR="004B226C" w:rsidRPr="00793787">
        <w:rPr>
          <w:rFonts w:cstheme="minorHAnsi"/>
          <w:b/>
          <w:lang w:val="en"/>
        </w:rPr>
        <w:t>x GST)</w:t>
      </w:r>
    </w:p>
    <w:p w14:paraId="35315615" w14:textId="77777777" w:rsidR="00914B8E" w:rsidRDefault="00914B8E" w:rsidP="004F4E4E">
      <w:pPr>
        <w:numPr>
          <w:ilvl w:val="0"/>
          <w:numId w:val="29"/>
        </w:numPr>
        <w:tabs>
          <w:tab w:val="clear" w:pos="720"/>
          <w:tab w:val="num" w:pos="1080"/>
        </w:tabs>
        <w:spacing w:line="240" w:lineRule="auto"/>
        <w:ind w:left="1080"/>
        <w:contextualSpacing/>
        <w:rPr>
          <w:rFonts w:cstheme="minorHAnsi"/>
          <w:lang w:val="en"/>
        </w:rPr>
      </w:pPr>
      <w:r>
        <w:rPr>
          <w:rFonts w:cstheme="minorHAnsi"/>
          <w:lang w:val="en"/>
        </w:rPr>
        <w:t>Undertake an open Tender or EOI process.</w:t>
      </w:r>
    </w:p>
    <w:p w14:paraId="5223CB9E" w14:textId="2E1A551E" w:rsidR="00914B8E" w:rsidRDefault="00914B8E" w:rsidP="004F4E4E">
      <w:pPr>
        <w:numPr>
          <w:ilvl w:val="0"/>
          <w:numId w:val="29"/>
        </w:numPr>
        <w:tabs>
          <w:tab w:val="clear" w:pos="720"/>
          <w:tab w:val="num" w:pos="1080"/>
        </w:tabs>
        <w:spacing w:line="240" w:lineRule="auto"/>
        <w:ind w:left="1080"/>
        <w:contextualSpacing/>
        <w:rPr>
          <w:rFonts w:cstheme="minorHAnsi"/>
          <w:lang w:val="en"/>
        </w:rPr>
      </w:pPr>
      <w:r>
        <w:rPr>
          <w:rFonts w:cstheme="minorHAnsi"/>
          <w:lang w:val="en"/>
        </w:rPr>
        <w:t xml:space="preserve">A select Tender or EOI process can be followed when using an approved pre-qualified register. </w:t>
      </w:r>
    </w:p>
    <w:p w14:paraId="379BF6A9" w14:textId="70038575" w:rsidR="004B226C" w:rsidRPr="004B226C" w:rsidRDefault="004B226C" w:rsidP="004F4E4E">
      <w:pPr>
        <w:numPr>
          <w:ilvl w:val="0"/>
          <w:numId w:val="29"/>
        </w:numPr>
        <w:tabs>
          <w:tab w:val="clear" w:pos="720"/>
          <w:tab w:val="num" w:pos="1080"/>
        </w:tabs>
        <w:spacing w:line="240" w:lineRule="auto"/>
        <w:ind w:left="1080"/>
        <w:contextualSpacing/>
        <w:rPr>
          <w:rFonts w:cstheme="minorHAnsi"/>
          <w:lang w:val="en"/>
        </w:rPr>
      </w:pPr>
      <w:r w:rsidRPr="004B226C">
        <w:rPr>
          <w:rFonts w:cstheme="minorHAnsi"/>
          <w:lang w:val="en"/>
        </w:rPr>
        <w:t xml:space="preserve">Contact your Category Manager to initiate a Request for Tender or EOI process. </w:t>
      </w:r>
    </w:p>
    <w:p w14:paraId="79A2DEBD" w14:textId="77777777" w:rsidR="004B226C" w:rsidRPr="004B226C" w:rsidRDefault="004B226C" w:rsidP="004F4E4E">
      <w:pPr>
        <w:numPr>
          <w:ilvl w:val="0"/>
          <w:numId w:val="29"/>
        </w:numPr>
        <w:tabs>
          <w:tab w:val="clear" w:pos="720"/>
          <w:tab w:val="num" w:pos="1080"/>
        </w:tabs>
        <w:spacing w:line="240" w:lineRule="auto"/>
        <w:ind w:left="1080"/>
        <w:contextualSpacing/>
        <w:rPr>
          <w:rFonts w:cstheme="minorHAnsi"/>
          <w:lang w:val="en"/>
        </w:rPr>
      </w:pPr>
      <w:r w:rsidRPr="004B226C">
        <w:rPr>
          <w:rFonts w:cstheme="minorHAnsi"/>
          <w:lang w:val="en"/>
        </w:rPr>
        <w:t>Address any risk issues including OH&amp;S. The </w:t>
      </w:r>
      <w:hyperlink r:id="rId13" w:history="1">
        <w:r w:rsidR="005E2CB7" w:rsidRPr="00793787">
          <w:rPr>
            <w:rFonts w:cstheme="minorHAnsi"/>
            <w:lang w:val="en"/>
          </w:rPr>
          <w:t>Risk Identification Guide (optional)</w:t>
        </w:r>
      </w:hyperlink>
      <w:r w:rsidRPr="004B226C">
        <w:rPr>
          <w:rFonts w:cstheme="minorHAnsi"/>
          <w:lang w:val="en"/>
        </w:rPr>
        <w:t xml:space="preserve"> can be used to identify risks. </w:t>
      </w:r>
    </w:p>
    <w:p w14:paraId="7847FE41" w14:textId="3EE74A11" w:rsidR="004B226C" w:rsidRDefault="00F72BAD" w:rsidP="004F4E4E">
      <w:pPr>
        <w:numPr>
          <w:ilvl w:val="0"/>
          <w:numId w:val="29"/>
        </w:numPr>
        <w:tabs>
          <w:tab w:val="clear" w:pos="720"/>
          <w:tab w:val="num" w:pos="1080"/>
        </w:tabs>
        <w:spacing w:line="240" w:lineRule="auto"/>
        <w:ind w:left="1080"/>
        <w:contextualSpacing/>
        <w:rPr>
          <w:rFonts w:cstheme="minorHAnsi"/>
          <w:lang w:val="en"/>
        </w:rPr>
      </w:pPr>
      <w:r>
        <w:rPr>
          <w:rFonts w:cstheme="minorHAnsi"/>
          <w:lang w:val="en"/>
        </w:rPr>
        <w:t xml:space="preserve">Director Procurement and Contract Management, </w:t>
      </w:r>
      <w:r w:rsidR="004B226C" w:rsidRPr="004B226C">
        <w:rPr>
          <w:rFonts w:cstheme="minorHAnsi"/>
          <w:lang w:val="en"/>
        </w:rPr>
        <w:t>General Manager</w:t>
      </w:r>
      <w:r w:rsidR="007F6BD1">
        <w:rPr>
          <w:rFonts w:cstheme="minorHAnsi"/>
          <w:lang w:val="en"/>
        </w:rPr>
        <w:t xml:space="preserve"> </w:t>
      </w:r>
      <w:r w:rsidR="004B226C" w:rsidRPr="004B226C">
        <w:rPr>
          <w:rFonts w:cstheme="minorHAnsi"/>
          <w:lang w:val="en"/>
        </w:rPr>
        <w:t>and CEO approval is to be sought from not undertaking an open Tender process</w:t>
      </w:r>
      <w:r w:rsidR="00760DA8">
        <w:rPr>
          <w:rFonts w:cstheme="minorHAnsi"/>
          <w:lang w:val="en"/>
        </w:rPr>
        <w:t>.</w:t>
      </w:r>
    </w:p>
    <w:p w14:paraId="4A114D2F" w14:textId="77777777" w:rsidR="004E2D53" w:rsidRPr="004B226C" w:rsidRDefault="004E2D53" w:rsidP="004E2D53">
      <w:pPr>
        <w:spacing w:line="240" w:lineRule="auto"/>
        <w:ind w:left="1080"/>
        <w:contextualSpacing/>
        <w:rPr>
          <w:rFonts w:cstheme="minorHAnsi"/>
          <w:lang w:val="en"/>
        </w:rPr>
      </w:pPr>
    </w:p>
    <w:p w14:paraId="4737EA26" w14:textId="216722A7" w:rsidR="00492B43" w:rsidRPr="00492B43" w:rsidRDefault="00492B43" w:rsidP="00492B43">
      <w:pPr>
        <w:pStyle w:val="TOCHeading"/>
        <w:pageBreakBefore w:val="0"/>
        <w:numPr>
          <w:ilvl w:val="0"/>
          <w:numId w:val="27"/>
        </w:numPr>
        <w:tabs>
          <w:tab w:val="left" w:pos="0"/>
        </w:tabs>
        <w:spacing w:after="0"/>
        <w:outlineLvl w:val="0"/>
        <w:rPr>
          <w:rFonts w:cstheme="minorHAnsi"/>
          <w:lang w:val="en"/>
        </w:rPr>
      </w:pPr>
      <w:bookmarkStart w:id="16" w:name="_Toc172014838"/>
      <w:r w:rsidRPr="00492B43">
        <w:rPr>
          <w:sz w:val="36"/>
        </w:rPr>
        <w:t xml:space="preserve">Procurement </w:t>
      </w:r>
      <w:r>
        <w:rPr>
          <w:sz w:val="36"/>
        </w:rPr>
        <w:t>Principles</w:t>
      </w:r>
      <w:bookmarkEnd w:id="16"/>
    </w:p>
    <w:p w14:paraId="24446879" w14:textId="77777777" w:rsidR="00492B43" w:rsidRDefault="00492B43" w:rsidP="009E10FC">
      <w:pPr>
        <w:spacing w:after="60"/>
        <w:rPr>
          <w:rFonts w:cstheme="minorHAnsi"/>
          <w:lang w:val="en"/>
        </w:rPr>
      </w:pPr>
    </w:p>
    <w:p w14:paraId="6AC5C377" w14:textId="690FF55A" w:rsidR="009F4418" w:rsidRPr="00793787" w:rsidRDefault="009F4418" w:rsidP="009E10FC">
      <w:pPr>
        <w:spacing w:after="60"/>
        <w:rPr>
          <w:rFonts w:cstheme="minorHAnsi"/>
          <w:lang w:val="en"/>
        </w:rPr>
      </w:pPr>
      <w:r w:rsidRPr="00793787">
        <w:rPr>
          <w:rFonts w:cstheme="minorHAnsi"/>
          <w:lang w:val="en"/>
        </w:rPr>
        <w:t>Council will apply the following fundamental best practice principles to procurement, irrespective of the value and complexity of that procurement:</w:t>
      </w:r>
    </w:p>
    <w:p w14:paraId="3FE8985A" w14:textId="70B1B801" w:rsidR="009F4418" w:rsidRPr="00793787" w:rsidRDefault="00D768C6" w:rsidP="00CB4A26">
      <w:pPr>
        <w:pStyle w:val="ListParagraph"/>
        <w:numPr>
          <w:ilvl w:val="0"/>
          <w:numId w:val="22"/>
        </w:numPr>
        <w:spacing w:before="0" w:after="200" w:line="276" w:lineRule="auto"/>
        <w:contextualSpacing/>
        <w:rPr>
          <w:rFonts w:eastAsia="Times New Roman" w:cstheme="minorHAnsi"/>
          <w:lang w:val="en" w:eastAsia="en-AU"/>
        </w:rPr>
      </w:pPr>
      <w:r w:rsidRPr="00793787">
        <w:rPr>
          <w:rFonts w:eastAsia="Times New Roman" w:cstheme="minorHAnsi"/>
          <w:lang w:val="en" w:eastAsia="en-AU"/>
        </w:rPr>
        <w:t xml:space="preserve">value for </w:t>
      </w:r>
      <w:proofErr w:type="gramStart"/>
      <w:r w:rsidRPr="00793787">
        <w:rPr>
          <w:rFonts w:eastAsia="Times New Roman" w:cstheme="minorHAnsi"/>
          <w:lang w:val="en" w:eastAsia="en-AU"/>
        </w:rPr>
        <w:t>money</w:t>
      </w:r>
      <w:r w:rsidR="00474FA0">
        <w:rPr>
          <w:rFonts w:eastAsia="Times New Roman" w:cstheme="minorHAnsi"/>
          <w:lang w:val="en" w:eastAsia="en-AU"/>
        </w:rPr>
        <w:t>;</w:t>
      </w:r>
      <w:proofErr w:type="gramEnd"/>
    </w:p>
    <w:p w14:paraId="592992BB" w14:textId="3C351632" w:rsidR="009F4418" w:rsidRPr="00793787" w:rsidRDefault="00D768C6" w:rsidP="00CB4A26">
      <w:pPr>
        <w:pStyle w:val="ListParagraph"/>
        <w:numPr>
          <w:ilvl w:val="0"/>
          <w:numId w:val="23"/>
        </w:numPr>
        <w:spacing w:before="0" w:after="200" w:line="276" w:lineRule="auto"/>
        <w:contextualSpacing/>
        <w:rPr>
          <w:rFonts w:eastAsia="Times New Roman" w:cstheme="minorHAnsi"/>
          <w:lang w:val="en" w:eastAsia="en-AU"/>
        </w:rPr>
      </w:pPr>
      <w:r w:rsidRPr="00793787">
        <w:rPr>
          <w:rFonts w:eastAsia="Times New Roman" w:cstheme="minorHAnsi"/>
          <w:lang w:val="en" w:eastAsia="en-AU"/>
        </w:rPr>
        <w:t>s</w:t>
      </w:r>
      <w:r w:rsidR="009F4418" w:rsidRPr="00793787">
        <w:rPr>
          <w:rFonts w:eastAsia="Times New Roman" w:cstheme="minorHAnsi"/>
          <w:lang w:val="en" w:eastAsia="en-AU"/>
        </w:rPr>
        <w:t>ustainability (soci</w:t>
      </w:r>
      <w:r w:rsidRPr="00793787">
        <w:rPr>
          <w:rFonts w:eastAsia="Times New Roman" w:cstheme="minorHAnsi"/>
          <w:lang w:val="en" w:eastAsia="en-AU"/>
        </w:rPr>
        <w:t>al and environmental</w:t>
      </w:r>
      <w:proofErr w:type="gramStart"/>
      <w:r w:rsidRPr="00793787">
        <w:rPr>
          <w:rFonts w:eastAsia="Times New Roman" w:cstheme="minorHAnsi"/>
          <w:lang w:val="en" w:eastAsia="en-AU"/>
        </w:rPr>
        <w:t>)</w:t>
      </w:r>
      <w:r w:rsidR="00474FA0">
        <w:rPr>
          <w:rFonts w:eastAsia="Times New Roman" w:cstheme="minorHAnsi"/>
          <w:lang w:val="en" w:eastAsia="en-AU"/>
        </w:rPr>
        <w:t>;</w:t>
      </w:r>
      <w:proofErr w:type="gramEnd"/>
    </w:p>
    <w:p w14:paraId="2AEEE833" w14:textId="728FDD12" w:rsidR="009F4418" w:rsidRPr="00793787" w:rsidRDefault="00D768C6" w:rsidP="00CB4A26">
      <w:pPr>
        <w:pStyle w:val="ListParagraph"/>
        <w:numPr>
          <w:ilvl w:val="0"/>
          <w:numId w:val="23"/>
        </w:numPr>
        <w:spacing w:before="0" w:after="200" w:line="276" w:lineRule="auto"/>
        <w:contextualSpacing/>
        <w:rPr>
          <w:rFonts w:eastAsia="Times New Roman" w:cstheme="minorHAnsi"/>
          <w:lang w:val="en" w:eastAsia="en-AU"/>
        </w:rPr>
      </w:pPr>
      <w:r w:rsidRPr="00793787">
        <w:rPr>
          <w:rFonts w:eastAsia="Times New Roman" w:cstheme="minorHAnsi"/>
          <w:lang w:val="en" w:eastAsia="en-AU"/>
        </w:rPr>
        <w:t xml:space="preserve">open and fair </w:t>
      </w:r>
      <w:proofErr w:type="gramStart"/>
      <w:r w:rsidRPr="00793787">
        <w:rPr>
          <w:rFonts w:eastAsia="Times New Roman" w:cstheme="minorHAnsi"/>
          <w:lang w:val="en" w:eastAsia="en-AU"/>
        </w:rPr>
        <w:t>competition</w:t>
      </w:r>
      <w:r w:rsidR="00474FA0">
        <w:rPr>
          <w:rFonts w:eastAsia="Times New Roman" w:cstheme="minorHAnsi"/>
          <w:lang w:val="en" w:eastAsia="en-AU"/>
        </w:rPr>
        <w:t>;</w:t>
      </w:r>
      <w:proofErr w:type="gramEnd"/>
    </w:p>
    <w:p w14:paraId="2A4EC552" w14:textId="3E483218" w:rsidR="009F4418" w:rsidRPr="00793787" w:rsidRDefault="00D768C6" w:rsidP="00CB4A26">
      <w:pPr>
        <w:pStyle w:val="ListParagraph"/>
        <w:numPr>
          <w:ilvl w:val="0"/>
          <w:numId w:val="23"/>
        </w:numPr>
        <w:spacing w:before="0" w:after="200" w:line="276" w:lineRule="auto"/>
        <w:contextualSpacing/>
        <w:rPr>
          <w:rFonts w:eastAsia="Times New Roman" w:cstheme="minorHAnsi"/>
          <w:lang w:val="en" w:eastAsia="en-AU"/>
        </w:rPr>
      </w:pPr>
      <w:proofErr w:type="gramStart"/>
      <w:r w:rsidRPr="00793787">
        <w:rPr>
          <w:rFonts w:eastAsia="Times New Roman" w:cstheme="minorHAnsi"/>
          <w:lang w:val="en" w:eastAsia="en-AU"/>
        </w:rPr>
        <w:t>accountability</w:t>
      </w:r>
      <w:r w:rsidR="00474FA0">
        <w:rPr>
          <w:rFonts w:eastAsia="Times New Roman" w:cstheme="minorHAnsi"/>
          <w:lang w:val="en" w:eastAsia="en-AU"/>
        </w:rPr>
        <w:t>;</w:t>
      </w:r>
      <w:proofErr w:type="gramEnd"/>
    </w:p>
    <w:p w14:paraId="2AF497A2" w14:textId="15E0712E" w:rsidR="009F4418" w:rsidRPr="00793787" w:rsidRDefault="00D768C6" w:rsidP="00CB4A26">
      <w:pPr>
        <w:pStyle w:val="ListParagraph"/>
        <w:numPr>
          <w:ilvl w:val="0"/>
          <w:numId w:val="23"/>
        </w:numPr>
        <w:spacing w:before="0" w:after="200" w:line="276" w:lineRule="auto"/>
        <w:contextualSpacing/>
        <w:rPr>
          <w:rFonts w:eastAsia="Times New Roman" w:cstheme="minorHAnsi"/>
          <w:lang w:val="en" w:eastAsia="en-AU"/>
        </w:rPr>
      </w:pPr>
      <w:r w:rsidRPr="00793787">
        <w:rPr>
          <w:rFonts w:eastAsia="Times New Roman" w:cstheme="minorHAnsi"/>
          <w:lang w:val="en" w:eastAsia="en-AU"/>
        </w:rPr>
        <w:t xml:space="preserve">risk </w:t>
      </w:r>
      <w:proofErr w:type="gramStart"/>
      <w:r w:rsidRPr="00793787">
        <w:rPr>
          <w:rFonts w:eastAsia="Times New Roman" w:cstheme="minorHAnsi"/>
          <w:lang w:val="en" w:eastAsia="en-AU"/>
        </w:rPr>
        <w:t>management</w:t>
      </w:r>
      <w:r w:rsidR="00474FA0">
        <w:rPr>
          <w:rFonts w:eastAsia="Times New Roman" w:cstheme="minorHAnsi"/>
          <w:lang w:val="en" w:eastAsia="en-AU"/>
        </w:rPr>
        <w:t>;</w:t>
      </w:r>
      <w:proofErr w:type="gramEnd"/>
    </w:p>
    <w:p w14:paraId="3DFE6282" w14:textId="77777777" w:rsidR="00474FA0" w:rsidRDefault="00760DA8" w:rsidP="00492B43">
      <w:pPr>
        <w:pStyle w:val="ListParagraph"/>
        <w:numPr>
          <w:ilvl w:val="0"/>
          <w:numId w:val="23"/>
        </w:numPr>
        <w:spacing w:before="0" w:after="200" w:line="276" w:lineRule="auto"/>
        <w:contextualSpacing/>
        <w:rPr>
          <w:rFonts w:eastAsia="Times New Roman" w:cstheme="minorHAnsi"/>
          <w:lang w:val="en" w:eastAsia="en-AU"/>
        </w:rPr>
      </w:pPr>
      <w:r w:rsidRPr="00474FA0">
        <w:rPr>
          <w:rFonts w:eastAsia="Times New Roman" w:cstheme="minorHAnsi"/>
          <w:lang w:val="en" w:eastAsia="en-AU"/>
        </w:rPr>
        <w:t>p</w:t>
      </w:r>
      <w:r w:rsidR="00364BF5" w:rsidRPr="00474FA0">
        <w:rPr>
          <w:rFonts w:eastAsia="Times New Roman" w:cstheme="minorHAnsi"/>
          <w:lang w:val="en" w:eastAsia="en-AU"/>
        </w:rPr>
        <w:t>robity</w:t>
      </w:r>
      <w:r w:rsidR="00D768C6" w:rsidRPr="00474FA0">
        <w:rPr>
          <w:rFonts w:eastAsia="Times New Roman" w:cstheme="minorHAnsi"/>
          <w:lang w:val="en" w:eastAsia="en-AU"/>
        </w:rPr>
        <w:t xml:space="preserve"> and </w:t>
      </w:r>
      <w:proofErr w:type="gramStart"/>
      <w:r w:rsidR="00D768C6" w:rsidRPr="00474FA0">
        <w:rPr>
          <w:rFonts w:eastAsia="Times New Roman" w:cstheme="minorHAnsi"/>
          <w:lang w:val="en" w:eastAsia="en-AU"/>
        </w:rPr>
        <w:t>transparency</w:t>
      </w:r>
      <w:r w:rsidR="00474FA0" w:rsidRPr="00474FA0">
        <w:rPr>
          <w:rFonts w:eastAsia="Times New Roman" w:cstheme="minorHAnsi"/>
          <w:lang w:val="en" w:eastAsia="en-AU"/>
        </w:rPr>
        <w:t>;</w:t>
      </w:r>
      <w:proofErr w:type="gramEnd"/>
    </w:p>
    <w:p w14:paraId="4BD5432D" w14:textId="77777777" w:rsidR="00B55461" w:rsidRDefault="009477AD" w:rsidP="00492B43">
      <w:pPr>
        <w:pStyle w:val="ListParagraph"/>
        <w:numPr>
          <w:ilvl w:val="0"/>
          <w:numId w:val="23"/>
        </w:numPr>
        <w:spacing w:before="0" w:after="200" w:line="276" w:lineRule="auto"/>
        <w:contextualSpacing/>
        <w:rPr>
          <w:rFonts w:eastAsia="Times New Roman" w:cstheme="minorHAnsi"/>
          <w:lang w:val="en" w:eastAsia="en-AU"/>
        </w:rPr>
      </w:pPr>
      <w:r w:rsidRPr="00474FA0">
        <w:rPr>
          <w:rFonts w:eastAsia="Times New Roman" w:cstheme="minorHAnsi"/>
          <w:lang w:val="en" w:eastAsia="en-AU"/>
        </w:rPr>
        <w:t xml:space="preserve">local economic </w:t>
      </w:r>
      <w:proofErr w:type="gramStart"/>
      <w:r w:rsidRPr="00474FA0">
        <w:rPr>
          <w:rFonts w:eastAsia="Times New Roman" w:cstheme="minorHAnsi"/>
          <w:lang w:val="en" w:eastAsia="en-AU"/>
        </w:rPr>
        <w:t>benefits</w:t>
      </w:r>
      <w:r w:rsidR="00B55461">
        <w:rPr>
          <w:rFonts w:eastAsia="Times New Roman" w:cstheme="minorHAnsi"/>
          <w:lang w:val="en" w:eastAsia="en-AU"/>
        </w:rPr>
        <w:t>;</w:t>
      </w:r>
      <w:proofErr w:type="gramEnd"/>
    </w:p>
    <w:p w14:paraId="0469E837" w14:textId="05AE693D" w:rsidR="009F4418" w:rsidRDefault="001355ED" w:rsidP="00492B43">
      <w:pPr>
        <w:pStyle w:val="ListParagraph"/>
        <w:numPr>
          <w:ilvl w:val="0"/>
          <w:numId w:val="23"/>
        </w:numPr>
        <w:spacing w:before="0" w:after="200" w:line="276" w:lineRule="auto"/>
        <w:contextualSpacing/>
        <w:rPr>
          <w:rFonts w:eastAsia="Times New Roman" w:cstheme="minorHAnsi"/>
          <w:lang w:val="en" w:eastAsia="en-AU"/>
        </w:rPr>
      </w:pPr>
      <w:r>
        <w:rPr>
          <w:rFonts w:eastAsia="Times New Roman" w:cstheme="minorHAnsi"/>
          <w:lang w:val="en" w:eastAsia="en-AU"/>
        </w:rPr>
        <w:t>m</w:t>
      </w:r>
      <w:r w:rsidR="00B55461">
        <w:rPr>
          <w:rFonts w:eastAsia="Times New Roman" w:cstheme="minorHAnsi"/>
          <w:lang w:val="en" w:eastAsia="en-AU"/>
        </w:rPr>
        <w:t xml:space="preserve">arket </w:t>
      </w:r>
      <w:r>
        <w:rPr>
          <w:rFonts w:eastAsia="Times New Roman" w:cstheme="minorHAnsi"/>
          <w:lang w:val="en" w:eastAsia="en-AU"/>
        </w:rPr>
        <w:t>t</w:t>
      </w:r>
      <w:r w:rsidR="00B55461">
        <w:rPr>
          <w:rFonts w:eastAsia="Times New Roman" w:cstheme="minorHAnsi"/>
          <w:lang w:val="en" w:eastAsia="en-AU"/>
        </w:rPr>
        <w:t>esting</w:t>
      </w:r>
      <w:r w:rsidR="00D768C6" w:rsidRPr="00474FA0">
        <w:rPr>
          <w:rFonts w:eastAsia="Times New Roman" w:cstheme="minorHAnsi"/>
          <w:lang w:val="en" w:eastAsia="en-AU"/>
        </w:rPr>
        <w:t>.</w:t>
      </w:r>
    </w:p>
    <w:p w14:paraId="4450B4FD" w14:textId="432439C0" w:rsidR="00B55461" w:rsidRPr="00CA733A" w:rsidRDefault="00B55461" w:rsidP="00CA733A">
      <w:pPr>
        <w:pStyle w:val="TOCHeading"/>
        <w:pageBreakBefore w:val="0"/>
        <w:numPr>
          <w:ilvl w:val="0"/>
          <w:numId w:val="27"/>
        </w:numPr>
        <w:tabs>
          <w:tab w:val="left" w:pos="0"/>
        </w:tabs>
        <w:spacing w:after="0"/>
        <w:outlineLvl w:val="0"/>
        <w:rPr>
          <w:sz w:val="36"/>
        </w:rPr>
      </w:pPr>
      <w:bookmarkStart w:id="17" w:name="_Toc172014839"/>
      <w:r w:rsidRPr="00CA733A">
        <w:rPr>
          <w:sz w:val="36"/>
        </w:rPr>
        <w:t>Market Testing</w:t>
      </w:r>
      <w:bookmarkEnd w:id="17"/>
    </w:p>
    <w:p w14:paraId="249705F5" w14:textId="51588C0E" w:rsidR="008A4005" w:rsidRDefault="00B55461" w:rsidP="00B55461">
      <w:r>
        <w:t xml:space="preserve">Market </w:t>
      </w:r>
      <w:r w:rsidR="008A4005">
        <w:t xml:space="preserve">research </w:t>
      </w:r>
      <w:r w:rsidR="00C7041F">
        <w:t xml:space="preserve">and testing </w:t>
      </w:r>
      <w:r>
        <w:t xml:space="preserve">should be completed </w:t>
      </w:r>
      <w:r w:rsidR="00DA52A0">
        <w:t xml:space="preserve">at least </w:t>
      </w:r>
      <w:r w:rsidR="00C7041F">
        <w:t xml:space="preserve">12 months prior to contract end </w:t>
      </w:r>
      <w:r w:rsidR="0004476D">
        <w:t>and/</w:t>
      </w:r>
      <w:r w:rsidR="00C7041F">
        <w:t>or prior to extension</w:t>
      </w:r>
      <w:r w:rsidR="00DA52A0">
        <w:t xml:space="preserve"> for contracts</w:t>
      </w:r>
      <w:r w:rsidR="00EC49FE">
        <w:t>, where appropriate</w:t>
      </w:r>
      <w:r w:rsidR="00C7041F">
        <w:t>.</w:t>
      </w:r>
      <w:r>
        <w:t xml:space="preserve"> The market </w:t>
      </w:r>
      <w:r w:rsidR="008A4005">
        <w:t xml:space="preserve">research and </w:t>
      </w:r>
      <w:r>
        <w:t xml:space="preserve">testing </w:t>
      </w:r>
      <w:proofErr w:type="gramStart"/>
      <w:r w:rsidR="00DA52A0">
        <w:t>is</w:t>
      </w:r>
      <w:proofErr w:type="gramEnd"/>
      <w:r>
        <w:t xml:space="preserve"> to identify potential benefits and value that can be achieved for the goods and service</w:t>
      </w:r>
      <w:r w:rsidR="004324C9">
        <w:t xml:space="preserve">s such as cost savings, risk reduction, innovation or improved </w:t>
      </w:r>
      <w:r w:rsidR="00D9234F">
        <w:t>ES</w:t>
      </w:r>
      <w:r w:rsidR="004324C9">
        <w:t>G outcomes.</w:t>
      </w:r>
      <w:r>
        <w:t xml:space="preserve">  </w:t>
      </w:r>
    </w:p>
    <w:p w14:paraId="32F61E67" w14:textId="6DFDFFF1" w:rsidR="00492B43" w:rsidRPr="00492B43" w:rsidRDefault="00492B43" w:rsidP="00492B43">
      <w:pPr>
        <w:pStyle w:val="TOCHeading"/>
        <w:pageBreakBefore w:val="0"/>
        <w:numPr>
          <w:ilvl w:val="0"/>
          <w:numId w:val="27"/>
        </w:numPr>
        <w:tabs>
          <w:tab w:val="left" w:pos="0"/>
        </w:tabs>
        <w:spacing w:before="120" w:after="120"/>
        <w:contextualSpacing/>
        <w:outlineLvl w:val="0"/>
        <w:rPr>
          <w:color w:val="auto"/>
        </w:rPr>
      </w:pPr>
      <w:bookmarkStart w:id="18" w:name="_Toc172014840"/>
      <w:r w:rsidRPr="00492B43">
        <w:rPr>
          <w:sz w:val="36"/>
        </w:rPr>
        <w:t>Local Economic Benefits</w:t>
      </w:r>
      <w:bookmarkEnd w:id="18"/>
    </w:p>
    <w:p w14:paraId="7DAF65C4" w14:textId="25A8E75C" w:rsidR="005932FA" w:rsidRDefault="009D1DE7" w:rsidP="00564F36">
      <w:pPr>
        <w:spacing w:before="120" w:after="120"/>
        <w:rPr>
          <w:color w:val="auto"/>
        </w:rPr>
      </w:pPr>
      <w:r w:rsidRPr="004C2B82">
        <w:rPr>
          <w:color w:val="auto"/>
        </w:rPr>
        <w:t xml:space="preserve">Council will leverage </w:t>
      </w:r>
      <w:r w:rsidR="00E05280" w:rsidRPr="004C2B82">
        <w:rPr>
          <w:color w:val="auto"/>
        </w:rPr>
        <w:t>procurement</w:t>
      </w:r>
      <w:r w:rsidRPr="004C2B82">
        <w:rPr>
          <w:color w:val="auto"/>
        </w:rPr>
        <w:t xml:space="preserve"> </w:t>
      </w:r>
      <w:r w:rsidR="00E05280" w:rsidRPr="004C2B82">
        <w:rPr>
          <w:color w:val="auto"/>
        </w:rPr>
        <w:t xml:space="preserve">to support local businesses and employers who decide to develop their operation and services within the City of Melbourne municipality. Whilst value for money is a key </w:t>
      </w:r>
      <w:r w:rsidR="00E05280" w:rsidRPr="004C2B82">
        <w:rPr>
          <w:color w:val="auto"/>
        </w:rPr>
        <w:lastRenderedPageBreak/>
        <w:t>objective, consideration will also be given for investment in local business and genuine employment opportunities within the City of Melbourne. This include</w:t>
      </w:r>
      <w:r w:rsidR="005932FA">
        <w:rPr>
          <w:color w:val="auto"/>
        </w:rPr>
        <w:t>s:</w:t>
      </w:r>
      <w:r w:rsidR="00E05280" w:rsidRPr="004C2B82">
        <w:rPr>
          <w:color w:val="auto"/>
        </w:rPr>
        <w:t xml:space="preserve"> </w:t>
      </w:r>
    </w:p>
    <w:p w14:paraId="13CD44D9" w14:textId="77777777" w:rsidR="005932FA" w:rsidRDefault="005932FA" w:rsidP="005932FA">
      <w:pPr>
        <w:pStyle w:val="ListBullet"/>
        <w:numPr>
          <w:ilvl w:val="0"/>
          <w:numId w:val="59"/>
        </w:numPr>
      </w:pPr>
      <w:r>
        <w:t xml:space="preserve">Increasing purchasing from businesses located in the Melbourne </w:t>
      </w:r>
      <w:proofErr w:type="gramStart"/>
      <w:r>
        <w:t>municipality;</w:t>
      </w:r>
      <w:proofErr w:type="gramEnd"/>
    </w:p>
    <w:p w14:paraId="19C92292" w14:textId="3239DF21" w:rsidR="005932FA" w:rsidRDefault="005932FA" w:rsidP="005932FA">
      <w:pPr>
        <w:pStyle w:val="ListBullet"/>
        <w:numPr>
          <w:ilvl w:val="0"/>
          <w:numId w:val="59"/>
        </w:numPr>
      </w:pPr>
      <w:r>
        <w:t>Increasing the use of local suppliers and sub-</w:t>
      </w:r>
      <w:proofErr w:type="gramStart"/>
      <w:r>
        <w:t>contractors;</w:t>
      </w:r>
      <w:proofErr w:type="gramEnd"/>
    </w:p>
    <w:p w14:paraId="3A54371C" w14:textId="77777777" w:rsidR="005932FA" w:rsidRDefault="005932FA" w:rsidP="005932FA">
      <w:pPr>
        <w:pStyle w:val="ListBullet"/>
        <w:numPr>
          <w:ilvl w:val="0"/>
          <w:numId w:val="59"/>
        </w:numPr>
      </w:pPr>
      <w:r>
        <w:t xml:space="preserve">Increase generation of local </w:t>
      </w:r>
      <w:proofErr w:type="gramStart"/>
      <w:r>
        <w:t>employment;</w:t>
      </w:r>
      <w:proofErr w:type="gramEnd"/>
    </w:p>
    <w:p w14:paraId="473AD110" w14:textId="484ACDB8" w:rsidR="009D1DE7" w:rsidRPr="004C2B82" w:rsidRDefault="005932FA" w:rsidP="005932FA">
      <w:pPr>
        <w:pStyle w:val="ListBullet"/>
        <w:numPr>
          <w:ilvl w:val="0"/>
          <w:numId w:val="59"/>
        </w:numPr>
      </w:pPr>
      <w:r>
        <w:t xml:space="preserve">Increase support for local production and manufacturing.  </w:t>
      </w:r>
    </w:p>
    <w:p w14:paraId="441FF689" w14:textId="62A24E73" w:rsidR="009D1DE7" w:rsidRPr="004C2B82" w:rsidRDefault="00E05280" w:rsidP="00564F36">
      <w:pPr>
        <w:spacing w:before="120" w:after="120"/>
        <w:rPr>
          <w:color w:val="auto"/>
        </w:rPr>
      </w:pPr>
      <w:r w:rsidRPr="004C2B82">
        <w:rPr>
          <w:color w:val="auto"/>
        </w:rPr>
        <w:t>Where C</w:t>
      </w:r>
      <w:r w:rsidR="007D143B">
        <w:rPr>
          <w:color w:val="auto"/>
        </w:rPr>
        <w:t>ity of Melbourne</w:t>
      </w:r>
      <w:r w:rsidRPr="004C2B82">
        <w:rPr>
          <w:color w:val="auto"/>
        </w:rPr>
        <w:t xml:space="preserve"> can show value for money, capability and competency and sufficient competition </w:t>
      </w:r>
      <w:r w:rsidR="007D143B">
        <w:rPr>
          <w:color w:val="auto"/>
        </w:rPr>
        <w:t>it</w:t>
      </w:r>
      <w:r w:rsidRPr="004C2B82">
        <w:rPr>
          <w:color w:val="auto"/>
        </w:rPr>
        <w:t xml:space="preserve"> may mandate only suppliers within the</w:t>
      </w:r>
      <w:r w:rsidR="004F4E4E" w:rsidRPr="004C2B82">
        <w:rPr>
          <w:color w:val="auto"/>
        </w:rPr>
        <w:t xml:space="preserve"> City of Melbourne M</w:t>
      </w:r>
      <w:r w:rsidRPr="004C2B82">
        <w:rPr>
          <w:color w:val="auto"/>
        </w:rPr>
        <w:t>unicipality to participate in a particular procurement.</w:t>
      </w:r>
    </w:p>
    <w:p w14:paraId="2B52817C" w14:textId="5D536538" w:rsidR="00E05280" w:rsidRPr="004C2B82" w:rsidRDefault="00E05280" w:rsidP="00564F36">
      <w:pPr>
        <w:spacing w:before="120" w:after="120"/>
        <w:rPr>
          <w:color w:val="auto"/>
        </w:rPr>
      </w:pPr>
      <w:r w:rsidRPr="004C2B82">
        <w:rPr>
          <w:color w:val="auto"/>
        </w:rPr>
        <w:t>The Council may apply an evaluation weighting of up to 10</w:t>
      </w:r>
      <w:r w:rsidR="004C5DA5">
        <w:rPr>
          <w:color w:val="auto"/>
        </w:rPr>
        <w:t xml:space="preserve"> per cent</w:t>
      </w:r>
      <w:r w:rsidRPr="004C2B82">
        <w:rPr>
          <w:color w:val="auto"/>
        </w:rPr>
        <w:t xml:space="preserve"> for all contracts (RFQ’s and tenders) to support the development of employment and business within the council municipality.</w:t>
      </w:r>
    </w:p>
    <w:p w14:paraId="6599B1E2" w14:textId="06DB4521" w:rsidR="002F78E2" w:rsidRPr="004C2B82" w:rsidRDefault="00E05280" w:rsidP="00564F36">
      <w:pPr>
        <w:spacing w:before="120" w:after="120"/>
        <w:rPr>
          <w:color w:val="auto"/>
        </w:rPr>
      </w:pPr>
      <w:r w:rsidRPr="004C2B82">
        <w:rPr>
          <w:color w:val="auto"/>
        </w:rPr>
        <w:t>When applying this weighting the Council will:</w:t>
      </w:r>
    </w:p>
    <w:p w14:paraId="4BCF96B0" w14:textId="52236B30" w:rsidR="00E05280" w:rsidRPr="004C2B82" w:rsidRDefault="007A67FB" w:rsidP="00CA74BB">
      <w:pPr>
        <w:pStyle w:val="ListParagraph"/>
        <w:numPr>
          <w:ilvl w:val="0"/>
          <w:numId w:val="37"/>
        </w:numPr>
        <w:spacing w:before="0" w:after="60" w:line="276" w:lineRule="auto"/>
        <w:ind w:left="714" w:hanging="357"/>
        <w:contextualSpacing/>
        <w:rPr>
          <w:color w:val="auto"/>
        </w:rPr>
      </w:pPr>
      <w:r>
        <w:rPr>
          <w:color w:val="auto"/>
        </w:rPr>
        <w:t>Where appropriate:</w:t>
      </w:r>
    </w:p>
    <w:p w14:paraId="75D4C26A" w14:textId="45DEB2CC" w:rsidR="00E05280" w:rsidRPr="004C2B82" w:rsidRDefault="00E05280" w:rsidP="00E05280">
      <w:pPr>
        <w:pStyle w:val="ListParagraph"/>
        <w:numPr>
          <w:ilvl w:val="1"/>
          <w:numId w:val="37"/>
        </w:numPr>
        <w:spacing w:before="0" w:after="200" w:line="276" w:lineRule="auto"/>
        <w:contextualSpacing/>
        <w:rPr>
          <w:color w:val="auto"/>
        </w:rPr>
      </w:pPr>
      <w:r w:rsidRPr="004C2B82">
        <w:rPr>
          <w:color w:val="auto"/>
        </w:rPr>
        <w:t xml:space="preserve">Identify if the </w:t>
      </w:r>
      <w:r w:rsidR="004F4E4E" w:rsidRPr="004C2B82">
        <w:rPr>
          <w:color w:val="auto"/>
        </w:rPr>
        <w:t xml:space="preserve">procurement </w:t>
      </w:r>
      <w:r w:rsidRPr="004C2B82">
        <w:rPr>
          <w:color w:val="auto"/>
        </w:rPr>
        <w:t xml:space="preserve">can be targeted to or adapted to encourage local </w:t>
      </w:r>
      <w:proofErr w:type="gramStart"/>
      <w:r w:rsidRPr="004C2B82">
        <w:rPr>
          <w:color w:val="auto"/>
        </w:rPr>
        <w:t>business;</w:t>
      </w:r>
      <w:proofErr w:type="gramEnd"/>
    </w:p>
    <w:p w14:paraId="7E334C99" w14:textId="562AE9BE" w:rsidR="00E05280" w:rsidRPr="004C2B82" w:rsidRDefault="00E05280" w:rsidP="00E05280">
      <w:pPr>
        <w:pStyle w:val="ListParagraph"/>
        <w:numPr>
          <w:ilvl w:val="1"/>
          <w:numId w:val="37"/>
        </w:numPr>
        <w:spacing w:before="0" w:after="200" w:line="276" w:lineRule="auto"/>
        <w:contextualSpacing/>
        <w:rPr>
          <w:color w:val="auto"/>
        </w:rPr>
      </w:pPr>
      <w:r w:rsidRPr="004C2B82">
        <w:rPr>
          <w:color w:val="auto"/>
        </w:rPr>
        <w:t>Identify an</w:t>
      </w:r>
      <w:r w:rsidR="00827FFA">
        <w:rPr>
          <w:color w:val="auto"/>
        </w:rPr>
        <w:t>y</w:t>
      </w:r>
      <w:r w:rsidRPr="004C2B82">
        <w:rPr>
          <w:color w:val="auto"/>
        </w:rPr>
        <w:t xml:space="preserve"> barriers and limitations of the local supply market and consider opportunities to </w:t>
      </w:r>
      <w:proofErr w:type="gramStart"/>
      <w:r w:rsidRPr="004C2B82">
        <w:rPr>
          <w:color w:val="auto"/>
        </w:rPr>
        <w:t>reduce;</w:t>
      </w:r>
      <w:proofErr w:type="gramEnd"/>
    </w:p>
    <w:p w14:paraId="110E7F99" w14:textId="221440ED" w:rsidR="00E05280" w:rsidRPr="004C2B82" w:rsidRDefault="00E05280" w:rsidP="00E05280">
      <w:pPr>
        <w:pStyle w:val="ListParagraph"/>
        <w:numPr>
          <w:ilvl w:val="1"/>
          <w:numId w:val="37"/>
        </w:numPr>
        <w:spacing w:before="0" w:after="200" w:line="276" w:lineRule="auto"/>
        <w:contextualSpacing/>
        <w:rPr>
          <w:color w:val="auto"/>
        </w:rPr>
      </w:pPr>
      <w:r w:rsidRPr="004C2B82">
        <w:rPr>
          <w:color w:val="auto"/>
        </w:rPr>
        <w:t>Include a state</w:t>
      </w:r>
      <w:r w:rsidR="004F4E4E" w:rsidRPr="004C2B82">
        <w:rPr>
          <w:color w:val="auto"/>
        </w:rPr>
        <w:t xml:space="preserve">ment </w:t>
      </w:r>
      <w:r w:rsidRPr="004C2B82">
        <w:rPr>
          <w:color w:val="auto"/>
        </w:rPr>
        <w:t xml:space="preserve">that this weighting is to encourage responses to identify the development of local business within </w:t>
      </w:r>
      <w:proofErr w:type="gramStart"/>
      <w:r w:rsidRPr="004C2B82">
        <w:rPr>
          <w:color w:val="auto"/>
        </w:rPr>
        <w:t>the  council</w:t>
      </w:r>
      <w:proofErr w:type="gramEnd"/>
      <w:r w:rsidRPr="004C2B82">
        <w:rPr>
          <w:color w:val="auto"/>
        </w:rPr>
        <w:t xml:space="preserve"> municipality and will be evaluated as such;</w:t>
      </w:r>
    </w:p>
    <w:p w14:paraId="7441C75A" w14:textId="20EBFC0F" w:rsidR="00E05280" w:rsidRPr="004C2B82" w:rsidRDefault="00E05280" w:rsidP="00E05280">
      <w:pPr>
        <w:pStyle w:val="ListParagraph"/>
        <w:numPr>
          <w:ilvl w:val="1"/>
          <w:numId w:val="37"/>
        </w:numPr>
        <w:spacing w:before="0" w:after="200" w:line="276" w:lineRule="auto"/>
        <w:contextualSpacing/>
        <w:rPr>
          <w:color w:val="auto"/>
        </w:rPr>
      </w:pPr>
      <w:r w:rsidRPr="004C2B82">
        <w:rPr>
          <w:color w:val="auto"/>
        </w:rPr>
        <w:t>Develop key performance indicators to measure responses</w:t>
      </w:r>
      <w:r w:rsidR="004F4E4E" w:rsidRPr="004C2B82">
        <w:rPr>
          <w:color w:val="auto"/>
        </w:rPr>
        <w:t>.</w:t>
      </w:r>
    </w:p>
    <w:p w14:paraId="1A89BF6F" w14:textId="57918FA3" w:rsidR="00E05280" w:rsidRPr="004C2B82" w:rsidRDefault="00E05280" w:rsidP="00E05280">
      <w:pPr>
        <w:pStyle w:val="ListParagraph"/>
        <w:numPr>
          <w:ilvl w:val="0"/>
          <w:numId w:val="37"/>
        </w:numPr>
        <w:spacing w:before="0" w:after="200" w:line="276" w:lineRule="auto"/>
        <w:contextualSpacing/>
        <w:rPr>
          <w:color w:val="auto"/>
        </w:rPr>
      </w:pPr>
      <w:r w:rsidRPr="004C2B82">
        <w:rPr>
          <w:color w:val="auto"/>
        </w:rPr>
        <w:t xml:space="preserve">Include within RFQ and tender documentation a supplier question to identify potential local benefits.  Responses will be evaluated and scored as part of this weighting. </w:t>
      </w:r>
    </w:p>
    <w:p w14:paraId="604F4F20" w14:textId="4E02E045" w:rsidR="00E05280" w:rsidRDefault="00E05280" w:rsidP="00E05280">
      <w:pPr>
        <w:rPr>
          <w:color w:val="auto"/>
        </w:rPr>
      </w:pPr>
      <w:r w:rsidRPr="004C2B82">
        <w:rPr>
          <w:color w:val="auto"/>
        </w:rPr>
        <w:t xml:space="preserve">If the application for local business benefits will result in an outcome that is unreasonable or will not deliver value for money or is deemed not to be to the advantage of </w:t>
      </w:r>
      <w:r w:rsidR="00360BF7">
        <w:rPr>
          <w:color w:val="auto"/>
        </w:rPr>
        <w:t>C</w:t>
      </w:r>
      <w:r w:rsidRPr="004C2B82">
        <w:rPr>
          <w:color w:val="auto"/>
        </w:rPr>
        <w:t>ouncil, then Council may elect to remove weighting from the tender or quote documents.</w:t>
      </w:r>
    </w:p>
    <w:p w14:paraId="760801AA" w14:textId="77777777" w:rsidR="002F78E2" w:rsidRPr="00793787" w:rsidRDefault="002F78E2" w:rsidP="00793787">
      <w:pPr>
        <w:spacing w:line="240" w:lineRule="auto"/>
        <w:rPr>
          <w:rFonts w:cstheme="minorHAnsi"/>
          <w:color w:val="auto"/>
          <w:sz w:val="24"/>
          <w:szCs w:val="24"/>
        </w:rPr>
      </w:pPr>
    </w:p>
    <w:p w14:paraId="238CE251" w14:textId="38465563" w:rsidR="00CF5C10" w:rsidRPr="00492B43" w:rsidRDefault="00CF5C10" w:rsidP="00CF5C10">
      <w:pPr>
        <w:pStyle w:val="TOCHeading"/>
        <w:pageBreakBefore w:val="0"/>
        <w:numPr>
          <w:ilvl w:val="0"/>
          <w:numId w:val="27"/>
        </w:numPr>
        <w:tabs>
          <w:tab w:val="left" w:pos="0"/>
        </w:tabs>
        <w:spacing w:before="120" w:after="120"/>
        <w:contextualSpacing/>
        <w:outlineLvl w:val="0"/>
        <w:rPr>
          <w:color w:val="auto"/>
        </w:rPr>
      </w:pPr>
      <w:bookmarkStart w:id="19" w:name="_Toc172014841"/>
      <w:r>
        <w:rPr>
          <w:sz w:val="36"/>
        </w:rPr>
        <w:t>Procurement and Contract Management System</w:t>
      </w:r>
      <w:bookmarkEnd w:id="19"/>
    </w:p>
    <w:p w14:paraId="7E18A360" w14:textId="77777777" w:rsidR="00CF5C10" w:rsidRDefault="00CF5C10" w:rsidP="00793787">
      <w:pPr>
        <w:spacing w:line="240" w:lineRule="auto"/>
        <w:rPr>
          <w:rFonts w:eastAsiaTheme="minorEastAsia" w:cstheme="minorHAnsi"/>
          <w:color w:val="000000" w:themeColor="dark1"/>
          <w:kern w:val="24"/>
        </w:rPr>
      </w:pPr>
    </w:p>
    <w:p w14:paraId="35C4BECE" w14:textId="6C188514" w:rsidR="00793787" w:rsidRDefault="00793787" w:rsidP="00793787">
      <w:pPr>
        <w:spacing w:line="240" w:lineRule="auto"/>
        <w:rPr>
          <w:rFonts w:eastAsiaTheme="minorEastAsia" w:cstheme="minorHAnsi"/>
          <w:color w:val="000000" w:themeColor="dark1"/>
          <w:kern w:val="24"/>
        </w:rPr>
      </w:pPr>
      <w:r w:rsidRPr="00793787">
        <w:rPr>
          <w:rFonts w:eastAsiaTheme="minorEastAsia" w:cstheme="minorHAnsi"/>
          <w:color w:val="000000" w:themeColor="dark1"/>
          <w:kern w:val="24"/>
        </w:rPr>
        <w:t>Council has an online Procurement and Contract Management System (</w:t>
      </w:r>
      <w:r w:rsidR="00F91808">
        <w:rPr>
          <w:rFonts w:eastAsiaTheme="minorEastAsia" w:cstheme="minorHAnsi"/>
          <w:color w:val="000000" w:themeColor="dark1"/>
          <w:kern w:val="24"/>
        </w:rPr>
        <w:t>C</w:t>
      </w:r>
      <w:r w:rsidR="004C5DA5">
        <w:rPr>
          <w:rFonts w:eastAsiaTheme="minorEastAsia" w:cstheme="minorHAnsi"/>
          <w:color w:val="000000" w:themeColor="dark1"/>
          <w:kern w:val="24"/>
        </w:rPr>
        <w:t>O</w:t>
      </w:r>
      <w:r w:rsidR="00F91808">
        <w:rPr>
          <w:rFonts w:eastAsiaTheme="minorEastAsia" w:cstheme="minorHAnsi"/>
          <w:color w:val="000000" w:themeColor="dark1"/>
          <w:kern w:val="24"/>
        </w:rPr>
        <w:t>MB</w:t>
      </w:r>
      <w:r w:rsidR="004C5DA5">
        <w:rPr>
          <w:rFonts w:eastAsiaTheme="minorEastAsia" w:cstheme="minorHAnsi"/>
          <w:color w:val="000000" w:themeColor="dark1"/>
          <w:kern w:val="24"/>
        </w:rPr>
        <w:t>UY</w:t>
      </w:r>
      <w:r w:rsidRPr="00793787">
        <w:rPr>
          <w:rFonts w:eastAsiaTheme="minorEastAsia" w:cstheme="minorHAnsi"/>
          <w:color w:val="000000" w:themeColor="dark1"/>
          <w:kern w:val="24"/>
        </w:rPr>
        <w:t xml:space="preserve">) which prescribes the processes and procedures for all stages of the end-to-end procurement lifecycle. It is a requirement that all procurements including variations are conducted in </w:t>
      </w:r>
      <w:r w:rsidR="00F91808">
        <w:rPr>
          <w:rFonts w:eastAsiaTheme="minorEastAsia" w:cstheme="minorHAnsi"/>
          <w:color w:val="000000" w:themeColor="dark1"/>
          <w:kern w:val="24"/>
        </w:rPr>
        <w:t>C</w:t>
      </w:r>
      <w:r w:rsidR="004C5DA5">
        <w:rPr>
          <w:rFonts w:eastAsiaTheme="minorEastAsia" w:cstheme="minorHAnsi"/>
          <w:color w:val="000000" w:themeColor="dark1"/>
          <w:kern w:val="24"/>
        </w:rPr>
        <w:t>O</w:t>
      </w:r>
      <w:r w:rsidR="00F91808">
        <w:rPr>
          <w:rFonts w:eastAsiaTheme="minorEastAsia" w:cstheme="minorHAnsi"/>
          <w:color w:val="000000" w:themeColor="dark1"/>
          <w:kern w:val="24"/>
        </w:rPr>
        <w:t>MB</w:t>
      </w:r>
      <w:r w:rsidR="004C5DA5">
        <w:rPr>
          <w:rFonts w:eastAsiaTheme="minorEastAsia" w:cstheme="minorHAnsi"/>
          <w:color w:val="000000" w:themeColor="dark1"/>
          <w:kern w:val="24"/>
        </w:rPr>
        <w:t>UY</w:t>
      </w:r>
      <w:r w:rsidRPr="00793787">
        <w:rPr>
          <w:rFonts w:eastAsiaTheme="minorEastAsia" w:cstheme="minorHAnsi"/>
          <w:color w:val="000000" w:themeColor="dark1"/>
          <w:kern w:val="24"/>
        </w:rPr>
        <w:t>.</w:t>
      </w:r>
    </w:p>
    <w:p w14:paraId="45087977" w14:textId="77777777" w:rsidR="002F78E2" w:rsidRPr="00793787" w:rsidRDefault="002F78E2" w:rsidP="00793787">
      <w:pPr>
        <w:spacing w:line="240" w:lineRule="auto"/>
        <w:rPr>
          <w:rFonts w:cstheme="minorHAnsi"/>
          <w:color w:val="auto"/>
          <w:sz w:val="24"/>
          <w:szCs w:val="24"/>
        </w:rPr>
      </w:pPr>
    </w:p>
    <w:p w14:paraId="57D8B6CE" w14:textId="14C1885E" w:rsidR="00793787" w:rsidRDefault="00F91808" w:rsidP="00793787">
      <w:pPr>
        <w:spacing w:line="240" w:lineRule="auto"/>
        <w:rPr>
          <w:rFonts w:eastAsiaTheme="minorEastAsia" w:cstheme="minorHAnsi"/>
          <w:color w:val="000000" w:themeColor="dark1"/>
          <w:kern w:val="24"/>
        </w:rPr>
      </w:pPr>
      <w:r>
        <w:rPr>
          <w:rFonts w:eastAsiaTheme="minorEastAsia" w:cstheme="minorHAnsi"/>
          <w:color w:val="000000" w:themeColor="dark1"/>
          <w:kern w:val="24"/>
        </w:rPr>
        <w:t>C</w:t>
      </w:r>
      <w:r w:rsidR="004C5DA5">
        <w:rPr>
          <w:rFonts w:eastAsiaTheme="minorEastAsia" w:cstheme="minorHAnsi"/>
          <w:color w:val="000000" w:themeColor="dark1"/>
          <w:kern w:val="24"/>
        </w:rPr>
        <w:t>OMBUY</w:t>
      </w:r>
      <w:r w:rsidR="00793787" w:rsidRPr="00793787">
        <w:rPr>
          <w:rFonts w:eastAsiaTheme="minorEastAsia" w:cstheme="minorHAnsi"/>
          <w:color w:val="000000" w:themeColor="dark1"/>
          <w:kern w:val="24"/>
        </w:rPr>
        <w:t xml:space="preserve"> must also be used for contract management including key activities such as performance management, records management, alerts on key activities, risk and issues, </w:t>
      </w:r>
      <w:r w:rsidR="0080659D" w:rsidRPr="004D5A19">
        <w:rPr>
          <w:rFonts w:eastAsiaTheme="minorEastAsia" w:cstheme="minorHAnsi"/>
          <w:color w:val="000000" w:themeColor="dark1"/>
          <w:kern w:val="24"/>
        </w:rPr>
        <w:t>Payment Card Industry Data Security Standard</w:t>
      </w:r>
      <w:r w:rsidR="00793787" w:rsidRPr="00793787">
        <w:rPr>
          <w:rFonts w:eastAsiaTheme="minorEastAsia" w:cstheme="minorHAnsi"/>
          <w:color w:val="000000" w:themeColor="dark1"/>
          <w:kern w:val="24"/>
        </w:rPr>
        <w:t xml:space="preserve"> compliance management plus financial management.</w:t>
      </w:r>
    </w:p>
    <w:p w14:paraId="48CE0C70" w14:textId="77777777" w:rsidR="009E10FC" w:rsidRPr="00793787" w:rsidRDefault="009E10FC" w:rsidP="00793787">
      <w:pPr>
        <w:spacing w:line="240" w:lineRule="auto"/>
        <w:rPr>
          <w:rFonts w:cstheme="minorHAnsi"/>
          <w:color w:val="auto"/>
          <w:sz w:val="24"/>
          <w:szCs w:val="24"/>
        </w:rPr>
      </w:pPr>
    </w:p>
    <w:p w14:paraId="641D26EF" w14:textId="77777777" w:rsidR="00880511" w:rsidRDefault="00880511" w:rsidP="00880511">
      <w:pPr>
        <w:pStyle w:val="TOCHeading"/>
        <w:pageBreakBefore w:val="0"/>
        <w:numPr>
          <w:ilvl w:val="0"/>
          <w:numId w:val="27"/>
        </w:numPr>
        <w:tabs>
          <w:tab w:val="left" w:pos="0"/>
        </w:tabs>
        <w:spacing w:before="120" w:after="120"/>
        <w:contextualSpacing/>
        <w:outlineLvl w:val="0"/>
        <w:rPr>
          <w:sz w:val="36"/>
        </w:rPr>
      </w:pPr>
      <w:bookmarkStart w:id="20" w:name="_Toc75167247"/>
      <w:bookmarkStart w:id="21" w:name="_Toc172014842"/>
      <w:r>
        <w:rPr>
          <w:sz w:val="36"/>
        </w:rPr>
        <w:t>Exemptions to the Procurement Methodology</w:t>
      </w:r>
      <w:bookmarkEnd w:id="20"/>
      <w:bookmarkEnd w:id="21"/>
      <w:r>
        <w:rPr>
          <w:sz w:val="36"/>
        </w:rPr>
        <w:t xml:space="preserve"> </w:t>
      </w:r>
    </w:p>
    <w:p w14:paraId="4D6B7C09" w14:textId="77777777" w:rsidR="00880511" w:rsidRPr="004B226C" w:rsidRDefault="00880511" w:rsidP="00880511">
      <w:pPr>
        <w:spacing w:after="120" w:line="240" w:lineRule="auto"/>
        <w:rPr>
          <w:rFonts w:ascii="Arial" w:hAnsi="Arial" w:cs="Arial"/>
          <w:lang w:val="en"/>
        </w:rPr>
      </w:pPr>
      <w:r w:rsidRPr="004B226C">
        <w:rPr>
          <w:rFonts w:ascii="Arial" w:hAnsi="Arial" w:cs="Arial"/>
          <w:lang w:val="en"/>
        </w:rPr>
        <w:t>The following authority must be used for exemptions to the procurement methodology where the exemption is justified:</w:t>
      </w:r>
    </w:p>
    <w:p w14:paraId="2F823D9C" w14:textId="77777777" w:rsidR="00880511" w:rsidRPr="004B226C" w:rsidRDefault="00880511" w:rsidP="00880511">
      <w:pPr>
        <w:pStyle w:val="ListParagraph"/>
        <w:numPr>
          <w:ilvl w:val="0"/>
          <w:numId w:val="22"/>
        </w:numPr>
        <w:spacing w:before="0" w:after="200" w:line="276" w:lineRule="auto"/>
        <w:contextualSpacing/>
        <w:rPr>
          <w:rFonts w:eastAsia="Times New Roman" w:cstheme="minorHAnsi"/>
          <w:lang w:val="en" w:eastAsia="en-AU"/>
        </w:rPr>
      </w:pPr>
      <w:r w:rsidRPr="004B226C">
        <w:rPr>
          <w:rFonts w:eastAsia="Times New Roman" w:cstheme="minorHAnsi"/>
          <w:lang w:val="en" w:eastAsia="en-AU"/>
        </w:rPr>
        <w:t xml:space="preserve">Director exemption is to be sought from requesting </w:t>
      </w:r>
      <w:r>
        <w:rPr>
          <w:rFonts w:eastAsia="Times New Roman" w:cstheme="minorHAnsi"/>
          <w:lang w:val="en" w:eastAsia="en-AU"/>
        </w:rPr>
        <w:t>two</w:t>
      </w:r>
      <w:r w:rsidRPr="004B226C">
        <w:rPr>
          <w:rFonts w:eastAsia="Times New Roman" w:cstheme="minorHAnsi"/>
          <w:lang w:val="en" w:eastAsia="en-AU"/>
        </w:rPr>
        <w:t xml:space="preserve"> quotations</w:t>
      </w:r>
      <w:r>
        <w:rPr>
          <w:rFonts w:eastAsia="Times New Roman" w:cstheme="minorHAnsi"/>
          <w:lang w:val="en" w:eastAsia="en-AU"/>
        </w:rPr>
        <w:t>.</w:t>
      </w:r>
      <w:r w:rsidRPr="004B226C">
        <w:rPr>
          <w:rFonts w:eastAsia="Times New Roman" w:cstheme="minorHAnsi"/>
          <w:lang w:val="en" w:eastAsia="en-AU"/>
        </w:rPr>
        <w:t xml:space="preserve"> </w:t>
      </w:r>
    </w:p>
    <w:p w14:paraId="3282696E" w14:textId="77777777" w:rsidR="00880511" w:rsidRPr="004B226C" w:rsidRDefault="00880511" w:rsidP="00880511">
      <w:pPr>
        <w:pStyle w:val="ListParagraph"/>
        <w:numPr>
          <w:ilvl w:val="0"/>
          <w:numId w:val="22"/>
        </w:numPr>
        <w:spacing w:before="0" w:after="200" w:line="276" w:lineRule="auto"/>
        <w:contextualSpacing/>
        <w:rPr>
          <w:rFonts w:eastAsia="Times New Roman" w:cstheme="minorHAnsi"/>
          <w:lang w:val="en" w:eastAsia="en-AU"/>
        </w:rPr>
      </w:pPr>
      <w:r w:rsidRPr="004B226C">
        <w:rPr>
          <w:rFonts w:eastAsia="Times New Roman" w:cstheme="minorHAnsi"/>
          <w:lang w:val="en" w:eastAsia="en-AU"/>
        </w:rPr>
        <w:t>General Manager exemption is to be sought from requesting three quotations</w:t>
      </w:r>
      <w:r>
        <w:rPr>
          <w:rFonts w:eastAsia="Times New Roman" w:cstheme="minorHAnsi"/>
          <w:lang w:val="en" w:eastAsia="en-AU"/>
        </w:rPr>
        <w:t>.</w:t>
      </w:r>
      <w:r w:rsidRPr="004B226C">
        <w:rPr>
          <w:rFonts w:eastAsia="Times New Roman" w:cstheme="minorHAnsi"/>
          <w:lang w:val="en" w:eastAsia="en-AU"/>
        </w:rPr>
        <w:t xml:space="preserve"> </w:t>
      </w:r>
    </w:p>
    <w:p w14:paraId="5DCCB2BE" w14:textId="69CCD05D" w:rsidR="00B93857" w:rsidRPr="00B93857" w:rsidRDefault="00880511" w:rsidP="00880511">
      <w:pPr>
        <w:pStyle w:val="ListParagraph"/>
        <w:numPr>
          <w:ilvl w:val="0"/>
          <w:numId w:val="22"/>
        </w:numPr>
        <w:spacing w:before="0" w:after="200" w:line="276" w:lineRule="auto"/>
        <w:contextualSpacing/>
        <w:rPr>
          <w:rFonts w:cstheme="minorHAnsi"/>
          <w:lang w:val="en"/>
        </w:rPr>
      </w:pPr>
      <w:r w:rsidRPr="007B323F">
        <w:rPr>
          <w:rFonts w:eastAsia="Times New Roman" w:cstheme="minorHAnsi"/>
          <w:lang w:val="en" w:eastAsia="en-AU"/>
        </w:rPr>
        <w:t xml:space="preserve">General Manager, Director Procurement and Contract Management and CEO approval is to be sought from not undertaking an open Tender </w:t>
      </w:r>
      <w:r w:rsidR="00D512B3">
        <w:rPr>
          <w:rFonts w:eastAsia="Times New Roman" w:cstheme="minorHAnsi"/>
          <w:lang w:val="en" w:eastAsia="en-AU"/>
        </w:rPr>
        <w:t xml:space="preserve">or EOI </w:t>
      </w:r>
      <w:r w:rsidRPr="007B323F">
        <w:rPr>
          <w:rFonts w:eastAsia="Times New Roman" w:cstheme="minorHAnsi"/>
          <w:lang w:val="en" w:eastAsia="en-AU"/>
        </w:rPr>
        <w:t>process.</w:t>
      </w:r>
    </w:p>
    <w:p w14:paraId="5013800B" w14:textId="242907FD" w:rsidR="00880511" w:rsidRPr="007B323F" w:rsidRDefault="00B93857" w:rsidP="00880511">
      <w:pPr>
        <w:pStyle w:val="ListParagraph"/>
        <w:numPr>
          <w:ilvl w:val="0"/>
          <w:numId w:val="22"/>
        </w:numPr>
        <w:spacing w:before="0" w:after="200" w:line="276" w:lineRule="auto"/>
        <w:contextualSpacing/>
        <w:rPr>
          <w:rFonts w:cstheme="minorHAnsi"/>
          <w:lang w:val="en"/>
        </w:rPr>
      </w:pPr>
      <w:r>
        <w:rPr>
          <w:rFonts w:eastAsia="Times New Roman" w:cstheme="minorHAnsi"/>
          <w:lang w:val="en" w:eastAsia="en-AU"/>
        </w:rPr>
        <w:t xml:space="preserve">Situations where there is an emergency or impact on safety, the procurement methodology does not </w:t>
      </w:r>
      <w:proofErr w:type="gramStart"/>
      <w:r>
        <w:rPr>
          <w:rFonts w:eastAsia="Times New Roman" w:cstheme="minorHAnsi"/>
          <w:lang w:val="en" w:eastAsia="en-AU"/>
        </w:rPr>
        <w:t>apply</w:t>
      </w:r>
      <w:proofErr w:type="gramEnd"/>
      <w:r>
        <w:rPr>
          <w:rFonts w:eastAsia="Times New Roman" w:cstheme="minorHAnsi"/>
          <w:lang w:val="en" w:eastAsia="en-AU"/>
        </w:rPr>
        <w:t xml:space="preserve"> and a direct approach can be undertaken to quickly address the situation. </w:t>
      </w:r>
      <w:r w:rsidR="00880511" w:rsidRPr="007B323F">
        <w:rPr>
          <w:rFonts w:eastAsia="Times New Roman" w:cstheme="minorHAnsi"/>
          <w:lang w:val="en" w:eastAsia="en-AU"/>
        </w:rPr>
        <w:t xml:space="preserve"> </w:t>
      </w:r>
    </w:p>
    <w:p w14:paraId="17241318" w14:textId="75F558B5" w:rsidR="00880511" w:rsidRDefault="00880511" w:rsidP="00880511">
      <w:pPr>
        <w:spacing w:after="120" w:line="240" w:lineRule="auto"/>
        <w:rPr>
          <w:rFonts w:eastAsiaTheme="minorEastAsia" w:hAnsi="Arial" w:cstheme="minorBidi"/>
          <w:color w:val="000000" w:themeColor="dark1"/>
          <w:kern w:val="24"/>
        </w:rPr>
      </w:pPr>
      <w:r w:rsidRPr="00CE3476">
        <w:rPr>
          <w:rFonts w:eastAsiaTheme="minorEastAsia" w:hAnsi="Arial" w:cstheme="minorBidi"/>
          <w:color w:val="000000" w:themeColor="dark1"/>
          <w:kern w:val="24"/>
        </w:rPr>
        <w:lastRenderedPageBreak/>
        <w:t>This exemption process should be followed to approv</w:t>
      </w:r>
      <w:r>
        <w:rPr>
          <w:rFonts w:eastAsiaTheme="minorEastAsia" w:hAnsi="Arial" w:cstheme="minorBidi"/>
          <w:color w:val="000000" w:themeColor="dark1"/>
          <w:kern w:val="24"/>
        </w:rPr>
        <w:t>e</w:t>
      </w:r>
      <w:r w:rsidRPr="00CE3476">
        <w:rPr>
          <w:rFonts w:eastAsiaTheme="minorEastAsia" w:hAnsi="Arial" w:cstheme="minorBidi"/>
          <w:color w:val="000000" w:themeColor="dark1"/>
          <w:kern w:val="24"/>
        </w:rPr>
        <w:t xml:space="preserve"> a single sourc</w:t>
      </w:r>
      <w:r w:rsidR="00CB5371">
        <w:rPr>
          <w:rFonts w:eastAsiaTheme="minorEastAsia" w:hAnsi="Arial" w:cstheme="minorBidi"/>
          <w:color w:val="000000" w:themeColor="dark1"/>
          <w:kern w:val="24"/>
        </w:rPr>
        <w:t>ed</w:t>
      </w:r>
      <w:r w:rsidRPr="00CE3476">
        <w:rPr>
          <w:rFonts w:eastAsiaTheme="minorEastAsia" w:hAnsi="Arial" w:cstheme="minorBidi"/>
          <w:color w:val="000000" w:themeColor="dark1"/>
          <w:kern w:val="24"/>
        </w:rPr>
        <w:t xml:space="preserve"> procurement approach</w:t>
      </w:r>
      <w:r>
        <w:rPr>
          <w:rFonts w:eastAsiaTheme="minorEastAsia" w:hAnsi="Arial" w:cstheme="minorBidi"/>
          <w:color w:val="000000" w:themeColor="dark1"/>
          <w:kern w:val="24"/>
        </w:rPr>
        <w:t>.</w:t>
      </w:r>
      <w:r w:rsidRPr="00CE3476">
        <w:rPr>
          <w:rFonts w:eastAsiaTheme="minorEastAsia" w:hAnsi="Arial" w:cstheme="minorBidi"/>
          <w:color w:val="000000" w:themeColor="dark1"/>
          <w:kern w:val="24"/>
        </w:rPr>
        <w:t xml:space="preserve"> </w:t>
      </w:r>
    </w:p>
    <w:p w14:paraId="5DC511DE" w14:textId="22DA8DB2" w:rsidR="00331E37" w:rsidRPr="00325CA9" w:rsidRDefault="00331E37" w:rsidP="00325CA9">
      <w:pPr>
        <w:spacing w:after="120" w:line="240" w:lineRule="auto"/>
        <w:rPr>
          <w:rFonts w:eastAsiaTheme="minorEastAsia" w:hAnsi="Arial" w:cstheme="minorBidi"/>
          <w:color w:val="000000" w:themeColor="dark1"/>
          <w:kern w:val="24"/>
        </w:rPr>
      </w:pPr>
      <w:bookmarkStart w:id="22" w:name="_Hlk168313407"/>
      <w:r w:rsidRPr="00325CA9">
        <w:rPr>
          <w:rFonts w:eastAsiaTheme="minorEastAsia" w:hAnsi="Arial" w:cstheme="minorBidi"/>
          <w:color w:val="000000" w:themeColor="dark1"/>
          <w:kern w:val="24"/>
        </w:rPr>
        <w:t>Exemptions also exist to the Procurement Methodology in the following circumstances:</w:t>
      </w:r>
    </w:p>
    <w:p w14:paraId="1FBD4CEA" w14:textId="6059042C" w:rsidR="00331E37" w:rsidRDefault="00731020" w:rsidP="004B0B37">
      <w:pPr>
        <w:pStyle w:val="ListBullet"/>
        <w:numPr>
          <w:ilvl w:val="0"/>
          <w:numId w:val="49"/>
        </w:numPr>
      </w:pPr>
      <w:r>
        <w:t>Software l</w:t>
      </w:r>
      <w:r w:rsidR="00331E37">
        <w:t>icence</w:t>
      </w:r>
      <w:r w:rsidR="00F70552">
        <w:t xml:space="preserve"> and related </w:t>
      </w:r>
      <w:r w:rsidR="005A6453">
        <w:t>maintenance</w:t>
      </w:r>
      <w:r w:rsidR="00331E37">
        <w:t xml:space="preserve"> renewals at the end of the contract </w:t>
      </w:r>
      <w:r w:rsidR="00B946D5">
        <w:t xml:space="preserve">or licence </w:t>
      </w:r>
      <w:r w:rsidR="00331E37">
        <w:t xml:space="preserve">term where the ongoing use of the software is required to support the organisation, provided by a chosen supplier and is integrated into systems or </w:t>
      </w:r>
      <w:proofErr w:type="gramStart"/>
      <w:r w:rsidR="00331E37">
        <w:t>processes;</w:t>
      </w:r>
      <w:proofErr w:type="gramEnd"/>
    </w:p>
    <w:p w14:paraId="62AEF1A5" w14:textId="38AB1E1A" w:rsidR="00331E37" w:rsidRDefault="002E2F35" w:rsidP="004B0B37">
      <w:pPr>
        <w:pStyle w:val="ListBullet"/>
        <w:numPr>
          <w:ilvl w:val="0"/>
          <w:numId w:val="49"/>
        </w:numPr>
      </w:pPr>
      <w:r>
        <w:t>U</w:t>
      </w:r>
      <w:r w:rsidR="007829FF">
        <w:t>rgent legal matters</w:t>
      </w:r>
      <w:r w:rsidR="00884FBB">
        <w:t xml:space="preserve">, engagement of </w:t>
      </w:r>
      <w:r w:rsidR="000B7D58">
        <w:t>barristers</w:t>
      </w:r>
      <w:r w:rsidR="00884FBB">
        <w:t xml:space="preserve"> or urgent litigation matters</w:t>
      </w:r>
      <w:r w:rsidR="00317DBF">
        <w:t xml:space="preserve"> (to be endorsed by the Chief Legal Counsel</w:t>
      </w:r>
      <w:proofErr w:type="gramStart"/>
      <w:r w:rsidR="00317DBF">
        <w:t>)</w:t>
      </w:r>
      <w:r w:rsidR="00884FBB">
        <w:t>;</w:t>
      </w:r>
      <w:proofErr w:type="gramEnd"/>
    </w:p>
    <w:p w14:paraId="2E4966E7" w14:textId="745E10A9" w:rsidR="00331E37" w:rsidRDefault="00B35EC3" w:rsidP="004B0B37">
      <w:pPr>
        <w:pStyle w:val="ListBullet"/>
        <w:numPr>
          <w:ilvl w:val="0"/>
          <w:numId w:val="49"/>
        </w:numPr>
      </w:pPr>
      <w:bookmarkStart w:id="23" w:name="_Hlk169510884"/>
      <w:r w:rsidRPr="00B15E52">
        <w:rPr>
          <w:rFonts w:ascii="Arial" w:hAnsi="Arial" w:cs="Arial"/>
        </w:rPr>
        <w:t xml:space="preserve">Engagement of independent expert witnesses in Council </w:t>
      </w:r>
      <w:r w:rsidR="00E14AC9">
        <w:rPr>
          <w:rFonts w:ascii="Arial" w:hAnsi="Arial" w:cs="Arial"/>
        </w:rPr>
        <w:t xml:space="preserve">legal </w:t>
      </w:r>
      <w:r w:rsidRPr="00B15E52">
        <w:rPr>
          <w:rFonts w:ascii="Arial" w:hAnsi="Arial" w:cs="Arial"/>
        </w:rPr>
        <w:t xml:space="preserve">matters, that are in expert disciplines to be undertaken in confidence </w:t>
      </w:r>
      <w:r w:rsidRPr="00B15E52">
        <w:rPr>
          <w:rFonts w:ascii="Arial" w:hAnsi="Arial" w:cs="Arial"/>
          <w:color w:val="000000"/>
        </w:rPr>
        <w:t>(to be endorsed by the Chief Legal Counsel)</w:t>
      </w:r>
      <w:bookmarkEnd w:id="23"/>
      <w:r w:rsidR="00DA00D4">
        <w:rPr>
          <w:rFonts w:ascii="Arial" w:hAnsi="Arial" w:cs="Arial"/>
          <w:color w:val="000000"/>
        </w:rPr>
        <w:t xml:space="preserve"> </w:t>
      </w:r>
      <w:r w:rsidR="00331E37">
        <w:t xml:space="preserve">Government </w:t>
      </w:r>
      <w:r w:rsidR="00B946D5">
        <w:t xml:space="preserve">or legislative </w:t>
      </w:r>
      <w:r w:rsidR="00331E37">
        <w:t>mandated use of a supplier</w:t>
      </w:r>
      <w:r w:rsidR="007A67FB">
        <w:t>.</w:t>
      </w:r>
    </w:p>
    <w:p w14:paraId="6211692A" w14:textId="24818850" w:rsidR="009E1B64" w:rsidRDefault="00DB13FA" w:rsidP="004B0B37">
      <w:pPr>
        <w:pStyle w:val="ListBullet"/>
        <w:numPr>
          <w:ilvl w:val="0"/>
          <w:numId w:val="49"/>
        </w:numPr>
      </w:pPr>
      <w:r>
        <w:t>Subscriptions</w:t>
      </w:r>
      <w:r w:rsidR="00CE5634">
        <w:t xml:space="preserve"> where there is a sole </w:t>
      </w:r>
      <w:proofErr w:type="gramStart"/>
      <w:r w:rsidR="00CE5634">
        <w:t>provider</w:t>
      </w:r>
      <w:r w:rsidR="00D512B3">
        <w:t>;</w:t>
      </w:r>
      <w:proofErr w:type="gramEnd"/>
    </w:p>
    <w:p w14:paraId="1B5FE706" w14:textId="6A8818F2" w:rsidR="00DB13FA" w:rsidRPr="00D74D8A" w:rsidRDefault="004A3BB5" w:rsidP="004B0B37">
      <w:pPr>
        <w:pStyle w:val="ListBullet"/>
        <w:numPr>
          <w:ilvl w:val="0"/>
          <w:numId w:val="49"/>
        </w:numPr>
      </w:pPr>
      <w:r w:rsidRPr="00D74D8A">
        <w:t>Registered Aboriginal Parties</w:t>
      </w:r>
      <w:r w:rsidR="00C01038" w:rsidRPr="00D74D8A">
        <w:t xml:space="preserve"> (Traditional Owners)</w:t>
      </w:r>
      <w:r w:rsidR="00D512B3" w:rsidRPr="00D74D8A">
        <w:t>.</w:t>
      </w:r>
    </w:p>
    <w:bookmarkEnd w:id="22"/>
    <w:p w14:paraId="5DFD452D" w14:textId="7582A0B7" w:rsidR="00880511" w:rsidRPr="00CE3476" w:rsidRDefault="00331E37" w:rsidP="004B0B37">
      <w:pPr>
        <w:pStyle w:val="ListBullet"/>
      </w:pPr>
      <w:r>
        <w:t xml:space="preserve"> </w:t>
      </w:r>
      <w:r w:rsidR="006E53F3">
        <w:t xml:space="preserve">Approval for these exemptions </w:t>
      </w:r>
      <w:proofErr w:type="gramStart"/>
      <w:r w:rsidR="006E53F3">
        <w:t>are</w:t>
      </w:r>
      <w:proofErr w:type="gramEnd"/>
      <w:r w:rsidR="00325CA9">
        <w:t xml:space="preserve"> to be endorsed by the</w:t>
      </w:r>
      <w:r w:rsidR="00851200">
        <w:t xml:space="preserve"> </w:t>
      </w:r>
      <w:r w:rsidR="006E53F3">
        <w:t>Director Procurement and Contract Management.</w:t>
      </w:r>
      <w:r w:rsidR="00CE5634">
        <w:t xml:space="preserve"> Software licence renewal must also be endorsed by the Chief </w:t>
      </w:r>
      <w:r w:rsidR="00833B27">
        <w:t>Information Officer</w:t>
      </w:r>
      <w:r w:rsidR="00CE5634">
        <w:t xml:space="preserve">. </w:t>
      </w:r>
    </w:p>
    <w:p w14:paraId="5853B7CC" w14:textId="666DD694" w:rsidR="00880511" w:rsidRPr="002F78E2" w:rsidRDefault="00695F63" w:rsidP="00880511">
      <w:pPr>
        <w:pStyle w:val="TOCHeading"/>
        <w:pageBreakBefore w:val="0"/>
        <w:numPr>
          <w:ilvl w:val="0"/>
          <w:numId w:val="27"/>
        </w:numPr>
        <w:tabs>
          <w:tab w:val="left" w:pos="0"/>
        </w:tabs>
        <w:spacing w:before="120" w:after="120"/>
        <w:contextualSpacing/>
        <w:outlineLvl w:val="0"/>
        <w:rPr>
          <w:sz w:val="36"/>
        </w:rPr>
      </w:pPr>
      <w:bookmarkStart w:id="24" w:name="_Toc75167248"/>
      <w:bookmarkStart w:id="25" w:name="_Toc172014843"/>
      <w:r>
        <w:rPr>
          <w:sz w:val="36"/>
        </w:rPr>
        <w:t xml:space="preserve">Continuous </w:t>
      </w:r>
      <w:r w:rsidR="00880511" w:rsidRPr="007172F7">
        <w:rPr>
          <w:sz w:val="36"/>
        </w:rPr>
        <w:t>Sole Supplier</w:t>
      </w:r>
      <w:bookmarkEnd w:id="24"/>
      <w:r>
        <w:rPr>
          <w:sz w:val="36"/>
        </w:rPr>
        <w:t xml:space="preserve"> exemption</w:t>
      </w:r>
      <w:bookmarkEnd w:id="25"/>
    </w:p>
    <w:p w14:paraId="1EBEEEE5" w14:textId="77777777" w:rsidR="00880511" w:rsidRPr="007172F7" w:rsidRDefault="00880511" w:rsidP="00880511">
      <w:pPr>
        <w:spacing w:after="60" w:line="240" w:lineRule="auto"/>
        <w:rPr>
          <w:rFonts w:ascii="Times New Roman" w:hAnsi="Times New Roman"/>
          <w:color w:val="auto"/>
          <w:sz w:val="24"/>
          <w:szCs w:val="24"/>
        </w:rPr>
      </w:pPr>
      <w:r w:rsidRPr="007172F7">
        <w:rPr>
          <w:rFonts w:eastAsiaTheme="minorEastAsia" w:hAnsi="Arial" w:cstheme="minorBidi"/>
          <w:color w:val="000000" w:themeColor="dark1"/>
          <w:kern w:val="24"/>
        </w:rPr>
        <w:t>Any procurement where a supplier is a monopoly or has sole ownership or rights over a service, assets or goods and its use,</w:t>
      </w:r>
      <w:r>
        <w:rPr>
          <w:rFonts w:eastAsiaTheme="minorEastAsia" w:hAnsi="Arial" w:cstheme="minorBidi"/>
          <w:color w:val="000000" w:themeColor="dark1"/>
          <w:kern w:val="24"/>
        </w:rPr>
        <w:t xml:space="preserve"> or</w:t>
      </w:r>
      <w:r w:rsidRPr="007172F7">
        <w:rPr>
          <w:rFonts w:eastAsiaTheme="minorEastAsia" w:hAnsi="Arial" w:cstheme="minorBidi"/>
          <w:color w:val="000000" w:themeColor="dark1"/>
          <w:kern w:val="24"/>
        </w:rPr>
        <w:t xml:space="preserve"> is mandatory for use by Co</w:t>
      </w:r>
      <w:r>
        <w:rPr>
          <w:rFonts w:eastAsiaTheme="minorEastAsia" w:hAnsi="Arial" w:cstheme="minorBidi"/>
          <w:color w:val="000000" w:themeColor="dark1"/>
          <w:kern w:val="24"/>
        </w:rPr>
        <w:t>uncil</w:t>
      </w:r>
      <w:r w:rsidRPr="007172F7">
        <w:rPr>
          <w:rFonts w:eastAsiaTheme="minorEastAsia" w:hAnsi="Arial" w:cstheme="minorBidi"/>
          <w:color w:val="000000" w:themeColor="dark1"/>
          <w:kern w:val="24"/>
        </w:rPr>
        <w:t>, is exempt from the procurement thresholds and direct negotiations can be undertaken. This specifically applies to:</w:t>
      </w:r>
    </w:p>
    <w:p w14:paraId="1DDF7C3E" w14:textId="77777777" w:rsidR="00880511" w:rsidRPr="007172F7" w:rsidRDefault="00880511" w:rsidP="00880511">
      <w:pPr>
        <w:pStyle w:val="ListParagraph"/>
        <w:numPr>
          <w:ilvl w:val="0"/>
          <w:numId w:val="22"/>
        </w:numPr>
        <w:spacing w:before="0" w:after="200" w:line="276" w:lineRule="auto"/>
        <w:contextualSpacing/>
        <w:rPr>
          <w:rFonts w:eastAsia="Times New Roman" w:cstheme="minorHAnsi"/>
          <w:lang w:val="en" w:eastAsia="en-AU"/>
        </w:rPr>
      </w:pPr>
      <w:r w:rsidRPr="007172F7">
        <w:rPr>
          <w:rFonts w:eastAsia="Times New Roman" w:cstheme="minorHAnsi"/>
          <w:lang w:val="en" w:eastAsia="en-AU"/>
        </w:rPr>
        <w:t xml:space="preserve">Utilities such as </w:t>
      </w:r>
      <w:proofErr w:type="spellStart"/>
      <w:r>
        <w:rPr>
          <w:rFonts w:eastAsia="Times New Roman" w:cstheme="minorHAnsi"/>
          <w:lang w:val="en" w:eastAsia="en-AU"/>
        </w:rPr>
        <w:t>P</w:t>
      </w:r>
      <w:r w:rsidRPr="007172F7">
        <w:rPr>
          <w:rFonts w:eastAsia="Times New Roman" w:cstheme="minorHAnsi"/>
          <w:lang w:val="en" w:eastAsia="en-AU"/>
        </w:rPr>
        <w:t>owercor</w:t>
      </w:r>
      <w:proofErr w:type="spellEnd"/>
      <w:r w:rsidRPr="007172F7">
        <w:rPr>
          <w:rFonts w:eastAsia="Times New Roman" w:cstheme="minorHAnsi"/>
          <w:lang w:val="en" w:eastAsia="en-AU"/>
        </w:rPr>
        <w:t xml:space="preserve"> that are mandated to work on their own assets</w:t>
      </w:r>
      <w:r>
        <w:rPr>
          <w:rFonts w:eastAsia="Times New Roman" w:cstheme="minorHAnsi"/>
          <w:lang w:val="en" w:eastAsia="en-AU"/>
        </w:rPr>
        <w:t>.</w:t>
      </w:r>
      <w:r w:rsidRPr="007172F7">
        <w:rPr>
          <w:rFonts w:eastAsia="Times New Roman" w:cstheme="minorHAnsi"/>
          <w:lang w:val="en" w:eastAsia="en-AU"/>
        </w:rPr>
        <w:t xml:space="preserve"> </w:t>
      </w:r>
    </w:p>
    <w:p w14:paraId="21AE2114" w14:textId="77777777" w:rsidR="00880511" w:rsidRPr="007172F7" w:rsidRDefault="00880511" w:rsidP="00880511">
      <w:pPr>
        <w:pStyle w:val="ListParagraph"/>
        <w:numPr>
          <w:ilvl w:val="0"/>
          <w:numId w:val="22"/>
        </w:numPr>
        <w:spacing w:before="0" w:after="200" w:line="276" w:lineRule="auto"/>
        <w:contextualSpacing/>
        <w:rPr>
          <w:rFonts w:eastAsia="Times New Roman" w:cstheme="minorHAnsi"/>
          <w:lang w:val="en" w:eastAsia="en-AU"/>
        </w:rPr>
      </w:pPr>
      <w:r w:rsidRPr="007172F7">
        <w:rPr>
          <w:rFonts w:eastAsia="Times New Roman" w:cstheme="minorHAnsi"/>
          <w:lang w:val="en" w:eastAsia="en-AU"/>
        </w:rPr>
        <w:t xml:space="preserve">Transport such as </w:t>
      </w:r>
      <w:proofErr w:type="spellStart"/>
      <w:r w:rsidRPr="007172F7">
        <w:rPr>
          <w:rFonts w:eastAsia="Times New Roman" w:cstheme="minorHAnsi"/>
          <w:lang w:val="en" w:eastAsia="en-AU"/>
        </w:rPr>
        <w:t>Yarra</w:t>
      </w:r>
      <w:proofErr w:type="spellEnd"/>
      <w:r w:rsidRPr="007172F7">
        <w:rPr>
          <w:rFonts w:eastAsia="Times New Roman" w:cstheme="minorHAnsi"/>
          <w:lang w:val="en" w:eastAsia="en-AU"/>
        </w:rPr>
        <w:t xml:space="preserve"> Trams</w:t>
      </w:r>
      <w:r>
        <w:rPr>
          <w:rFonts w:eastAsia="Times New Roman" w:cstheme="minorHAnsi"/>
          <w:lang w:val="en" w:eastAsia="en-AU"/>
        </w:rPr>
        <w:t>.</w:t>
      </w:r>
    </w:p>
    <w:p w14:paraId="3037CBD7" w14:textId="0146894E" w:rsidR="00880511" w:rsidRPr="007172F7" w:rsidRDefault="00880511" w:rsidP="00880511">
      <w:pPr>
        <w:pStyle w:val="ListParagraph"/>
        <w:numPr>
          <w:ilvl w:val="0"/>
          <w:numId w:val="22"/>
        </w:numPr>
        <w:spacing w:before="0" w:after="200" w:line="276" w:lineRule="auto"/>
        <w:contextualSpacing/>
        <w:rPr>
          <w:rFonts w:eastAsia="Times New Roman" w:cstheme="minorHAnsi"/>
          <w:lang w:val="en" w:eastAsia="en-AU"/>
        </w:rPr>
      </w:pPr>
      <w:r w:rsidRPr="007172F7">
        <w:rPr>
          <w:rFonts w:eastAsia="Times New Roman" w:cstheme="minorHAnsi"/>
          <w:lang w:val="en" w:eastAsia="en-AU"/>
        </w:rPr>
        <w:t xml:space="preserve">Proprietary </w:t>
      </w:r>
      <w:r>
        <w:rPr>
          <w:rFonts w:eastAsia="Times New Roman" w:cstheme="minorHAnsi"/>
          <w:lang w:val="en" w:eastAsia="en-AU"/>
        </w:rPr>
        <w:t>s</w:t>
      </w:r>
      <w:r w:rsidRPr="007172F7">
        <w:rPr>
          <w:rFonts w:eastAsia="Times New Roman" w:cstheme="minorHAnsi"/>
          <w:lang w:val="en" w:eastAsia="en-AU"/>
        </w:rPr>
        <w:t>oftware and related proprietary maintenance of that software</w:t>
      </w:r>
      <w:r>
        <w:rPr>
          <w:rFonts w:eastAsia="Times New Roman" w:cstheme="minorHAnsi"/>
          <w:lang w:val="en" w:eastAsia="en-AU"/>
        </w:rPr>
        <w:t>.</w:t>
      </w:r>
      <w:r w:rsidRPr="007172F7">
        <w:rPr>
          <w:rFonts w:eastAsia="Times New Roman" w:cstheme="minorHAnsi"/>
          <w:lang w:val="en" w:eastAsia="en-AU"/>
        </w:rPr>
        <w:t xml:space="preserve">  </w:t>
      </w:r>
    </w:p>
    <w:p w14:paraId="6793CD32" w14:textId="77777777" w:rsidR="00880511" w:rsidRPr="007172F7" w:rsidRDefault="00880511" w:rsidP="00880511">
      <w:pPr>
        <w:pStyle w:val="ListParagraph"/>
        <w:numPr>
          <w:ilvl w:val="0"/>
          <w:numId w:val="22"/>
        </w:numPr>
        <w:spacing w:before="0" w:line="276" w:lineRule="auto"/>
        <w:ind w:left="714" w:hanging="357"/>
        <w:contextualSpacing/>
        <w:rPr>
          <w:rFonts w:ascii="Times New Roman" w:hAnsi="Times New Roman"/>
          <w:color w:val="auto"/>
          <w:szCs w:val="24"/>
        </w:rPr>
      </w:pPr>
      <w:r w:rsidRPr="007172F7">
        <w:rPr>
          <w:rFonts w:eastAsia="Times New Roman" w:cstheme="minorHAnsi"/>
          <w:lang w:val="en" w:eastAsia="en-AU"/>
        </w:rPr>
        <w:t>Maintenance</w:t>
      </w:r>
      <w:r w:rsidRPr="007172F7">
        <w:rPr>
          <w:rFonts w:hAnsi="Arial" w:cstheme="minorBidi"/>
          <w:color w:val="000000" w:themeColor="dark1"/>
          <w:kern w:val="24"/>
        </w:rPr>
        <w:t xml:space="preserve"> that is propriety to an asset and can only be performed by a sole supplier</w:t>
      </w:r>
      <w:r>
        <w:rPr>
          <w:rFonts w:hAnsi="Arial" w:cstheme="minorBidi"/>
          <w:color w:val="000000" w:themeColor="dark1"/>
          <w:kern w:val="24"/>
        </w:rPr>
        <w:t>.</w:t>
      </w:r>
    </w:p>
    <w:p w14:paraId="256710F6" w14:textId="70963B59" w:rsidR="00695F63" w:rsidRDefault="00695F63" w:rsidP="00880511">
      <w:pPr>
        <w:spacing w:after="120" w:line="240" w:lineRule="auto"/>
        <w:rPr>
          <w:rFonts w:eastAsiaTheme="minorEastAsia" w:hAnsi="Arial" w:cstheme="minorBidi"/>
          <w:color w:val="000000" w:themeColor="dark1"/>
          <w:kern w:val="24"/>
        </w:rPr>
      </w:pPr>
      <w:r>
        <w:rPr>
          <w:rFonts w:eastAsiaTheme="minorEastAsia" w:hAnsi="Arial" w:cstheme="minorBidi"/>
          <w:color w:val="000000" w:themeColor="dark1"/>
          <w:kern w:val="24"/>
        </w:rPr>
        <w:t xml:space="preserve">The continuous sole supplier exemption is where the supplier must be used on multiple occasions across different projects </w:t>
      </w:r>
      <w:r w:rsidR="00D512B3">
        <w:rPr>
          <w:rFonts w:eastAsiaTheme="minorEastAsia" w:hAnsi="Arial" w:cstheme="minorBidi"/>
          <w:color w:val="000000" w:themeColor="dark1"/>
          <w:kern w:val="24"/>
        </w:rPr>
        <w:t>for</w:t>
      </w:r>
      <w:r>
        <w:rPr>
          <w:rFonts w:eastAsiaTheme="minorEastAsia" w:hAnsi="Arial" w:cstheme="minorBidi"/>
          <w:color w:val="000000" w:themeColor="dark1"/>
          <w:kern w:val="24"/>
        </w:rPr>
        <w:t xml:space="preserve"> services over multiple years, and not for a </w:t>
      </w:r>
      <w:proofErr w:type="gramStart"/>
      <w:r>
        <w:rPr>
          <w:rFonts w:eastAsiaTheme="minorEastAsia" w:hAnsi="Arial" w:cstheme="minorBidi"/>
          <w:color w:val="000000" w:themeColor="dark1"/>
          <w:kern w:val="24"/>
        </w:rPr>
        <w:t>one off</w:t>
      </w:r>
      <w:proofErr w:type="gramEnd"/>
      <w:r>
        <w:rPr>
          <w:rFonts w:eastAsiaTheme="minorEastAsia" w:hAnsi="Arial" w:cstheme="minorBidi"/>
          <w:color w:val="000000" w:themeColor="dark1"/>
          <w:kern w:val="24"/>
        </w:rPr>
        <w:t xml:space="preserve"> occurrence.</w:t>
      </w:r>
    </w:p>
    <w:p w14:paraId="2C33EC0E" w14:textId="6C3DFF3E" w:rsidR="00880511" w:rsidRDefault="00880511" w:rsidP="00880511">
      <w:pPr>
        <w:spacing w:after="120" w:line="240" w:lineRule="auto"/>
        <w:rPr>
          <w:rFonts w:eastAsiaTheme="minorEastAsia" w:hAnsi="Arial" w:cstheme="minorBidi"/>
          <w:color w:val="000000" w:themeColor="dark1"/>
          <w:kern w:val="24"/>
        </w:rPr>
      </w:pPr>
      <w:r w:rsidRPr="007172F7">
        <w:rPr>
          <w:rFonts w:eastAsiaTheme="minorEastAsia" w:hAnsi="Arial" w:cstheme="minorBidi"/>
          <w:color w:val="000000" w:themeColor="dark1"/>
          <w:kern w:val="24"/>
        </w:rPr>
        <w:t>Approval of such suppliers for exemptions (ongoing) must be obtained from the Director Proc</w:t>
      </w:r>
      <w:r>
        <w:rPr>
          <w:rFonts w:eastAsiaTheme="minorEastAsia" w:hAnsi="Arial" w:cstheme="minorBidi"/>
          <w:color w:val="000000" w:themeColor="dark1"/>
          <w:kern w:val="24"/>
        </w:rPr>
        <w:t>urement and Contract Management</w:t>
      </w:r>
      <w:r w:rsidR="00695F63">
        <w:rPr>
          <w:rFonts w:eastAsiaTheme="minorEastAsia" w:hAnsi="Arial" w:cstheme="minorBidi"/>
          <w:color w:val="000000" w:themeColor="dark1"/>
          <w:kern w:val="24"/>
        </w:rPr>
        <w:t>, including a duration for the exemption</w:t>
      </w:r>
      <w:r>
        <w:rPr>
          <w:rFonts w:eastAsiaTheme="minorEastAsia" w:hAnsi="Arial" w:cstheme="minorBidi"/>
          <w:color w:val="000000" w:themeColor="dark1"/>
          <w:kern w:val="24"/>
        </w:rPr>
        <w:t>.</w:t>
      </w:r>
    </w:p>
    <w:p w14:paraId="5EF39659" w14:textId="77777777" w:rsidR="00880511" w:rsidRPr="007172F7" w:rsidRDefault="00880511" w:rsidP="00880511">
      <w:pPr>
        <w:spacing w:line="240" w:lineRule="auto"/>
      </w:pPr>
    </w:p>
    <w:p w14:paraId="41DBB630" w14:textId="77777777" w:rsidR="00880511" w:rsidRPr="002F78E2" w:rsidRDefault="00880511" w:rsidP="00880511">
      <w:pPr>
        <w:pStyle w:val="TOCHeading"/>
        <w:pageBreakBefore w:val="0"/>
        <w:numPr>
          <w:ilvl w:val="0"/>
          <w:numId w:val="27"/>
        </w:numPr>
        <w:tabs>
          <w:tab w:val="left" w:pos="0"/>
        </w:tabs>
        <w:spacing w:before="120" w:after="120"/>
        <w:contextualSpacing/>
        <w:outlineLvl w:val="0"/>
        <w:rPr>
          <w:sz w:val="36"/>
        </w:rPr>
      </w:pPr>
      <w:bookmarkStart w:id="26" w:name="_Toc75167249"/>
      <w:bookmarkStart w:id="27" w:name="_Toc172014844"/>
      <w:r w:rsidRPr="00745E64">
        <w:rPr>
          <w:sz w:val="36"/>
        </w:rPr>
        <w:t>Delegations, Authority and Levels of Procurement</w:t>
      </w:r>
      <w:bookmarkEnd w:id="26"/>
      <w:bookmarkEnd w:id="27"/>
      <w:r>
        <w:rPr>
          <w:sz w:val="36"/>
        </w:rPr>
        <w:t xml:space="preserve"> </w:t>
      </w:r>
    </w:p>
    <w:p w14:paraId="24E931D2" w14:textId="77777777" w:rsidR="00880511" w:rsidRPr="00793787" w:rsidRDefault="00880511" w:rsidP="00880511">
      <w:pPr>
        <w:spacing w:line="240" w:lineRule="auto"/>
        <w:rPr>
          <w:rFonts w:cstheme="minorHAnsi"/>
          <w:color w:val="auto"/>
          <w:sz w:val="24"/>
          <w:szCs w:val="24"/>
        </w:rPr>
      </w:pPr>
      <w:r>
        <w:rPr>
          <w:rFonts w:eastAsiaTheme="minorEastAsia" w:cstheme="minorHAnsi"/>
          <w:color w:val="000000" w:themeColor="dark1"/>
          <w:kern w:val="24"/>
        </w:rPr>
        <w:t xml:space="preserve">The relevant </w:t>
      </w:r>
      <w:r w:rsidRPr="00793787">
        <w:rPr>
          <w:rFonts w:eastAsiaTheme="minorEastAsia" w:cstheme="minorHAnsi"/>
          <w:color w:val="000000" w:themeColor="dark1"/>
          <w:kern w:val="24"/>
        </w:rPr>
        <w:t xml:space="preserve">instrument of delegation </w:t>
      </w:r>
      <w:r>
        <w:rPr>
          <w:rFonts w:eastAsiaTheme="minorEastAsia" w:cstheme="minorHAnsi"/>
          <w:color w:val="000000" w:themeColor="dark1"/>
          <w:kern w:val="24"/>
        </w:rPr>
        <w:t xml:space="preserve">and Council’s general delegation policy </w:t>
      </w:r>
      <w:r w:rsidRPr="00793787">
        <w:rPr>
          <w:rFonts w:eastAsiaTheme="minorEastAsia" w:cstheme="minorHAnsi"/>
          <w:color w:val="000000" w:themeColor="dark1"/>
          <w:kern w:val="24"/>
        </w:rPr>
        <w:t xml:space="preserve">determine the levels of delegated authority required for expenditure on each instance of procurement. </w:t>
      </w:r>
    </w:p>
    <w:p w14:paraId="21290BB9" w14:textId="77777777" w:rsidR="00880511" w:rsidRPr="00793787" w:rsidRDefault="00880511" w:rsidP="00880511">
      <w:pPr>
        <w:spacing w:line="240" w:lineRule="auto"/>
        <w:rPr>
          <w:rFonts w:cstheme="minorHAnsi"/>
          <w:color w:val="auto"/>
          <w:sz w:val="24"/>
          <w:szCs w:val="24"/>
        </w:rPr>
      </w:pPr>
      <w:r w:rsidRPr="00793787">
        <w:rPr>
          <w:rFonts w:eastAsiaTheme="minorEastAsia" w:cstheme="minorHAnsi"/>
          <w:color w:val="000000" w:themeColor="dark1"/>
          <w:kern w:val="24"/>
        </w:rPr>
        <w:t> </w:t>
      </w:r>
    </w:p>
    <w:p w14:paraId="3EB38828" w14:textId="5CB93FCD" w:rsidR="00880511" w:rsidRPr="00793787" w:rsidRDefault="006E53F3" w:rsidP="00880511">
      <w:pPr>
        <w:spacing w:line="240" w:lineRule="auto"/>
        <w:rPr>
          <w:rFonts w:cstheme="minorHAnsi"/>
          <w:color w:val="auto"/>
          <w:sz w:val="24"/>
          <w:szCs w:val="24"/>
        </w:rPr>
      </w:pPr>
      <w:r>
        <w:rPr>
          <w:rFonts w:eastAsiaTheme="minorEastAsia" w:cstheme="minorHAnsi"/>
          <w:color w:val="000000" w:themeColor="dark1"/>
          <w:kern w:val="24"/>
        </w:rPr>
        <w:t>At the completion of a procurement process including delegation approval and award to the successful supplier, a</w:t>
      </w:r>
      <w:r w:rsidR="00880511" w:rsidRPr="00793787">
        <w:rPr>
          <w:rFonts w:eastAsiaTheme="minorEastAsia" w:cstheme="minorHAnsi"/>
          <w:color w:val="000000" w:themeColor="dark1"/>
          <w:kern w:val="24"/>
        </w:rPr>
        <w:t xml:space="preserve"> Purchase Order must be raised in the finance system for each individual procurement and all subsequent contract variations.</w:t>
      </w:r>
      <w:r w:rsidR="006B5C64">
        <w:rPr>
          <w:rFonts w:eastAsiaTheme="minorEastAsia" w:cstheme="minorHAnsi"/>
          <w:color w:val="000000" w:themeColor="dark1"/>
          <w:kern w:val="24"/>
        </w:rPr>
        <w:t xml:space="preserve"> Delegation </w:t>
      </w:r>
      <w:r w:rsidR="00E27D54">
        <w:rPr>
          <w:rFonts w:eastAsiaTheme="minorEastAsia" w:cstheme="minorHAnsi"/>
          <w:color w:val="000000" w:themeColor="dark1"/>
          <w:kern w:val="24"/>
        </w:rPr>
        <w:t xml:space="preserve">to award a contract </w:t>
      </w:r>
      <w:r w:rsidR="004A6FDF">
        <w:rPr>
          <w:rFonts w:eastAsiaTheme="minorEastAsia" w:cstheme="minorHAnsi"/>
          <w:color w:val="000000" w:themeColor="dark1"/>
          <w:kern w:val="24"/>
        </w:rPr>
        <w:t>should</w:t>
      </w:r>
      <w:r w:rsidR="00CB5371">
        <w:rPr>
          <w:rFonts w:eastAsiaTheme="minorEastAsia" w:cstheme="minorHAnsi"/>
          <w:color w:val="000000" w:themeColor="dark1"/>
          <w:kern w:val="24"/>
        </w:rPr>
        <w:t xml:space="preserve"> </w:t>
      </w:r>
      <w:r w:rsidR="00E27D54">
        <w:rPr>
          <w:rFonts w:eastAsiaTheme="minorEastAsia" w:cstheme="minorHAnsi"/>
          <w:color w:val="000000" w:themeColor="dark1"/>
          <w:kern w:val="24"/>
        </w:rPr>
        <w:t>include the sum of the initial contract term value and all contract options.</w:t>
      </w:r>
    </w:p>
    <w:p w14:paraId="087B391B" w14:textId="77777777" w:rsidR="00880511" w:rsidRPr="00793787" w:rsidRDefault="00880511" w:rsidP="00880511">
      <w:pPr>
        <w:spacing w:line="240" w:lineRule="auto"/>
        <w:rPr>
          <w:rFonts w:cstheme="minorHAnsi"/>
          <w:color w:val="auto"/>
          <w:sz w:val="24"/>
          <w:szCs w:val="24"/>
        </w:rPr>
      </w:pPr>
      <w:r w:rsidRPr="00793787">
        <w:rPr>
          <w:rFonts w:eastAsiaTheme="minorEastAsia" w:cstheme="minorHAnsi"/>
          <w:color w:val="000000" w:themeColor="dark1"/>
          <w:kern w:val="24"/>
        </w:rPr>
        <w:t> </w:t>
      </w:r>
    </w:p>
    <w:p w14:paraId="7A4A7ABA" w14:textId="77777777" w:rsidR="00880511" w:rsidRPr="00793787" w:rsidRDefault="00880511" w:rsidP="00880511">
      <w:pPr>
        <w:spacing w:line="240" w:lineRule="auto"/>
        <w:rPr>
          <w:rFonts w:cstheme="minorHAnsi"/>
          <w:color w:val="auto"/>
          <w:sz w:val="24"/>
          <w:szCs w:val="24"/>
        </w:rPr>
      </w:pPr>
      <w:r w:rsidRPr="00793787">
        <w:rPr>
          <w:rFonts w:eastAsiaTheme="minorEastAsia" w:cstheme="minorHAnsi"/>
          <w:color w:val="000000" w:themeColor="dark1"/>
          <w:kern w:val="24"/>
        </w:rPr>
        <w:t xml:space="preserve">Measures which intentionally seek to avoid the requirement of the procurement thresholds, for example, contract splitting, purchase order splitting or placing multiple orders, seeking multiple quotations with a single </w:t>
      </w:r>
      <w:proofErr w:type="gramStart"/>
      <w:r w:rsidRPr="00793787">
        <w:rPr>
          <w:rFonts w:eastAsiaTheme="minorEastAsia" w:cstheme="minorHAnsi"/>
          <w:color w:val="000000" w:themeColor="dark1"/>
          <w:kern w:val="24"/>
        </w:rPr>
        <w:t>supplier</w:t>
      </w:r>
      <w:proofErr w:type="gramEnd"/>
      <w:r w:rsidRPr="00793787">
        <w:rPr>
          <w:rFonts w:eastAsiaTheme="minorEastAsia" w:cstheme="minorHAnsi"/>
          <w:color w:val="000000" w:themeColor="dark1"/>
          <w:kern w:val="24"/>
        </w:rPr>
        <w:t xml:space="preserve"> or engaging in effect a single supplier under different guises, are considered to </w:t>
      </w:r>
      <w:r>
        <w:rPr>
          <w:rFonts w:eastAsiaTheme="minorEastAsia" w:cstheme="minorHAnsi"/>
          <w:color w:val="000000" w:themeColor="dark1"/>
          <w:kern w:val="24"/>
        </w:rPr>
        <w:t xml:space="preserve">be a </w:t>
      </w:r>
      <w:r w:rsidRPr="00793787">
        <w:rPr>
          <w:rFonts w:eastAsiaTheme="minorEastAsia" w:cstheme="minorHAnsi"/>
          <w:color w:val="000000" w:themeColor="dark1"/>
          <w:kern w:val="24"/>
        </w:rPr>
        <w:t xml:space="preserve">breach of this </w:t>
      </w:r>
      <w:r>
        <w:rPr>
          <w:rFonts w:eastAsiaTheme="minorEastAsia" w:cstheme="minorHAnsi"/>
          <w:color w:val="000000" w:themeColor="dark1"/>
          <w:kern w:val="24"/>
        </w:rPr>
        <w:t>P</w:t>
      </w:r>
      <w:r w:rsidRPr="00793787">
        <w:rPr>
          <w:rFonts w:eastAsiaTheme="minorEastAsia" w:cstheme="minorHAnsi"/>
          <w:color w:val="000000" w:themeColor="dark1"/>
          <w:kern w:val="24"/>
        </w:rPr>
        <w:t>olicy.</w:t>
      </w:r>
    </w:p>
    <w:p w14:paraId="16531B12" w14:textId="77777777" w:rsidR="00880511" w:rsidRPr="00793787" w:rsidRDefault="00880511" w:rsidP="00880511">
      <w:pPr>
        <w:spacing w:line="240" w:lineRule="auto"/>
        <w:rPr>
          <w:rFonts w:cstheme="minorHAnsi"/>
          <w:color w:val="auto"/>
          <w:sz w:val="24"/>
          <w:szCs w:val="24"/>
        </w:rPr>
      </w:pPr>
      <w:r w:rsidRPr="00793787">
        <w:rPr>
          <w:rFonts w:eastAsiaTheme="minorEastAsia" w:cstheme="minorHAnsi"/>
          <w:color w:val="000000" w:themeColor="dark1"/>
          <w:kern w:val="24"/>
        </w:rPr>
        <w:t> </w:t>
      </w:r>
    </w:p>
    <w:p w14:paraId="0D4251CA" w14:textId="77777777" w:rsidR="00880511" w:rsidRDefault="00880511" w:rsidP="00880511">
      <w:pPr>
        <w:spacing w:line="240" w:lineRule="auto"/>
        <w:rPr>
          <w:rFonts w:eastAsiaTheme="minorEastAsia" w:cstheme="minorHAnsi"/>
          <w:color w:val="000000" w:themeColor="dark1"/>
          <w:kern w:val="24"/>
        </w:rPr>
      </w:pPr>
      <w:r w:rsidRPr="00793787">
        <w:rPr>
          <w:rFonts w:eastAsiaTheme="minorEastAsia" w:cstheme="minorHAnsi"/>
          <w:color w:val="000000" w:themeColor="dark1"/>
          <w:kern w:val="24"/>
        </w:rPr>
        <w:t xml:space="preserve">All procurements above $250,000, except for major construction projects, must be approved by the Director Procurement and Contract Management prior to delegation approval. </w:t>
      </w:r>
    </w:p>
    <w:p w14:paraId="4CDD4A21" w14:textId="5E723882" w:rsidR="00CF5C10" w:rsidRPr="00CF5C10" w:rsidRDefault="00CF5C10" w:rsidP="00331E37">
      <w:pPr>
        <w:pStyle w:val="TOCHeading"/>
        <w:pageBreakBefore w:val="0"/>
        <w:numPr>
          <w:ilvl w:val="0"/>
          <w:numId w:val="27"/>
        </w:numPr>
        <w:tabs>
          <w:tab w:val="left" w:pos="0"/>
        </w:tabs>
        <w:spacing w:before="120" w:after="120"/>
        <w:contextualSpacing/>
        <w:outlineLvl w:val="0"/>
        <w:rPr>
          <w:rFonts w:cs="Arial"/>
          <w:lang w:val="en"/>
        </w:rPr>
      </w:pPr>
      <w:bookmarkStart w:id="28" w:name="_Toc172014845"/>
      <w:r w:rsidRPr="00CF5C10">
        <w:rPr>
          <w:sz w:val="36"/>
        </w:rPr>
        <w:t>Probity Requirements</w:t>
      </w:r>
      <w:bookmarkEnd w:id="28"/>
    </w:p>
    <w:p w14:paraId="3CF98D30" w14:textId="49D19318" w:rsidR="00325D2C" w:rsidRDefault="00325D2C" w:rsidP="009E10FC">
      <w:pPr>
        <w:rPr>
          <w:rFonts w:cs="Arial"/>
          <w:lang w:val="en"/>
        </w:rPr>
      </w:pPr>
      <w:r>
        <w:rPr>
          <w:rFonts w:cs="Arial"/>
          <w:lang w:val="en"/>
        </w:rPr>
        <w:t xml:space="preserve">Members of staff (and all persons engaged in procurement on Council’s behalf) must exercise the highest standards of integrity in a manner able to withstand the highest level possible </w:t>
      </w:r>
      <w:r w:rsidR="00EF5FE1">
        <w:rPr>
          <w:rFonts w:cs="Arial"/>
          <w:lang w:val="en"/>
        </w:rPr>
        <w:t xml:space="preserve">of </w:t>
      </w:r>
      <w:r>
        <w:rPr>
          <w:rFonts w:cs="Arial"/>
          <w:lang w:val="en"/>
        </w:rPr>
        <w:t xml:space="preserve">scrutiny. All </w:t>
      </w:r>
      <w:r>
        <w:rPr>
          <w:rFonts w:cs="Arial"/>
          <w:lang w:val="en"/>
        </w:rPr>
        <w:lastRenderedPageBreak/>
        <w:t xml:space="preserve">members of staff have an overriding responsibility to act impartially and with integrity, </w:t>
      </w:r>
      <w:r w:rsidR="007D143B">
        <w:rPr>
          <w:rFonts w:cs="Arial"/>
          <w:lang w:val="en"/>
        </w:rPr>
        <w:t xml:space="preserve">declaring and managing </w:t>
      </w:r>
      <w:r>
        <w:rPr>
          <w:rFonts w:cs="Arial"/>
          <w:lang w:val="en"/>
        </w:rPr>
        <w:t xml:space="preserve">conflicts of interest. </w:t>
      </w:r>
    </w:p>
    <w:p w14:paraId="4CAA37B0" w14:textId="77777777" w:rsidR="00325D2C" w:rsidRDefault="00325D2C" w:rsidP="006B1EEE">
      <w:pPr>
        <w:rPr>
          <w:rFonts w:cs="Arial"/>
          <w:lang w:val="en"/>
        </w:rPr>
      </w:pPr>
    </w:p>
    <w:p w14:paraId="39273F31" w14:textId="51803732" w:rsidR="00325D2C" w:rsidRDefault="00325D2C" w:rsidP="009E10FC">
      <w:pPr>
        <w:spacing w:after="60"/>
        <w:rPr>
          <w:rFonts w:cs="Arial"/>
          <w:lang w:val="en"/>
        </w:rPr>
      </w:pPr>
      <w:r>
        <w:rPr>
          <w:rFonts w:cs="Arial"/>
          <w:lang w:val="en"/>
        </w:rPr>
        <w:t xml:space="preserve">In </w:t>
      </w:r>
      <w:r w:rsidR="00FA0971">
        <w:rPr>
          <w:rFonts w:cs="Arial"/>
          <w:lang w:val="en"/>
        </w:rPr>
        <w:t xml:space="preserve">all </w:t>
      </w:r>
      <w:r>
        <w:rPr>
          <w:rFonts w:cs="Arial"/>
          <w:lang w:val="en"/>
        </w:rPr>
        <w:t>procurement matters, all Council staff:</w:t>
      </w:r>
    </w:p>
    <w:p w14:paraId="31B015FD" w14:textId="77777777" w:rsidR="00325D2C" w:rsidRDefault="00325D2C" w:rsidP="00CB4A26">
      <w:pPr>
        <w:pStyle w:val="ListParagraph"/>
        <w:numPr>
          <w:ilvl w:val="0"/>
          <w:numId w:val="24"/>
        </w:numPr>
        <w:spacing w:before="0" w:after="200" w:line="276" w:lineRule="auto"/>
        <w:contextualSpacing/>
        <w:rPr>
          <w:rFonts w:cs="Arial"/>
          <w:lang w:val="en"/>
        </w:rPr>
      </w:pPr>
      <w:r>
        <w:rPr>
          <w:rFonts w:cs="Arial"/>
          <w:lang w:val="en"/>
        </w:rPr>
        <w:t>Must complete and lodge a Disclosable Interests and Confidentiality Declaration if engaged in the evaluation of quotations or tenders.</w:t>
      </w:r>
    </w:p>
    <w:p w14:paraId="4B4866EC" w14:textId="628D6116" w:rsidR="00325D2C" w:rsidRDefault="00325D2C" w:rsidP="00CB4A26">
      <w:pPr>
        <w:pStyle w:val="ListParagraph"/>
        <w:numPr>
          <w:ilvl w:val="0"/>
          <w:numId w:val="24"/>
        </w:numPr>
        <w:spacing w:before="0" w:after="200" w:line="276" w:lineRule="auto"/>
        <w:contextualSpacing/>
        <w:rPr>
          <w:rFonts w:cs="Arial"/>
          <w:lang w:val="en"/>
        </w:rPr>
      </w:pPr>
      <w:r>
        <w:rPr>
          <w:rFonts w:cs="Arial"/>
          <w:lang w:val="en"/>
        </w:rPr>
        <w:t xml:space="preserve">Must disclose a </w:t>
      </w:r>
      <w:r w:rsidR="008A3A55">
        <w:rPr>
          <w:rFonts w:cs="Arial"/>
          <w:lang w:val="en"/>
        </w:rPr>
        <w:t xml:space="preserve">general or material conflict of </w:t>
      </w:r>
      <w:r>
        <w:rPr>
          <w:rFonts w:cs="Arial"/>
          <w:lang w:val="en"/>
        </w:rPr>
        <w:t xml:space="preserve">interest </w:t>
      </w:r>
      <w:r w:rsidR="008A3A55">
        <w:rPr>
          <w:rFonts w:cs="Arial"/>
          <w:lang w:val="en"/>
        </w:rPr>
        <w:t xml:space="preserve">(sections </w:t>
      </w:r>
      <w:r w:rsidR="00F41CE9">
        <w:rPr>
          <w:rFonts w:cs="Arial"/>
          <w:lang w:val="en"/>
        </w:rPr>
        <w:t xml:space="preserve">127 and 128 of the Act) </w:t>
      </w:r>
      <w:r>
        <w:rPr>
          <w:rFonts w:cs="Arial"/>
          <w:lang w:val="en"/>
        </w:rPr>
        <w:t>and the type of interest before providing advice or reports where it could be perceived that an interest might unduly influence them.</w:t>
      </w:r>
    </w:p>
    <w:p w14:paraId="33A147AC" w14:textId="789BDABA" w:rsidR="00325D2C" w:rsidRDefault="00325D2C" w:rsidP="00CB4A26">
      <w:pPr>
        <w:pStyle w:val="ListParagraph"/>
        <w:numPr>
          <w:ilvl w:val="0"/>
          <w:numId w:val="24"/>
        </w:numPr>
        <w:spacing w:before="0" w:after="200" w:line="276" w:lineRule="auto"/>
        <w:contextualSpacing/>
        <w:rPr>
          <w:rFonts w:cs="Arial"/>
          <w:lang w:val="en"/>
        </w:rPr>
      </w:pPr>
      <w:r>
        <w:rPr>
          <w:rFonts w:cs="Arial"/>
          <w:lang w:val="en"/>
        </w:rPr>
        <w:t xml:space="preserve">Those who have been delegated Council powers, duties or functions are prohibited from exercising those powers, </w:t>
      </w:r>
      <w:proofErr w:type="gramStart"/>
      <w:r>
        <w:rPr>
          <w:rFonts w:cs="Arial"/>
          <w:lang w:val="en"/>
        </w:rPr>
        <w:t>duties</w:t>
      </w:r>
      <w:proofErr w:type="gramEnd"/>
      <w:r>
        <w:rPr>
          <w:rFonts w:cs="Arial"/>
          <w:lang w:val="en"/>
        </w:rPr>
        <w:t xml:space="preserve"> or functions if they have a </w:t>
      </w:r>
      <w:r w:rsidR="0036717B">
        <w:rPr>
          <w:rFonts w:cs="Arial"/>
          <w:lang w:val="en"/>
        </w:rPr>
        <w:t>c</w:t>
      </w:r>
      <w:r>
        <w:rPr>
          <w:rFonts w:cs="Arial"/>
          <w:lang w:val="en"/>
        </w:rPr>
        <w:t xml:space="preserve">onflict of </w:t>
      </w:r>
      <w:r w:rsidR="0036717B">
        <w:rPr>
          <w:rFonts w:cs="Arial"/>
          <w:lang w:val="en"/>
        </w:rPr>
        <w:t>i</w:t>
      </w:r>
      <w:r>
        <w:rPr>
          <w:rFonts w:cs="Arial"/>
          <w:lang w:val="en"/>
        </w:rPr>
        <w:t xml:space="preserve">nterest. </w:t>
      </w:r>
    </w:p>
    <w:p w14:paraId="4D476674" w14:textId="0E22FD2C" w:rsidR="00325D2C" w:rsidRDefault="00325D2C" w:rsidP="00CB4A26">
      <w:pPr>
        <w:pStyle w:val="ListParagraph"/>
        <w:numPr>
          <w:ilvl w:val="0"/>
          <w:numId w:val="24"/>
        </w:numPr>
        <w:spacing w:before="0" w:after="200" w:line="276" w:lineRule="auto"/>
        <w:contextualSpacing/>
        <w:rPr>
          <w:rFonts w:cs="Arial"/>
          <w:lang w:val="en"/>
        </w:rPr>
      </w:pPr>
      <w:r>
        <w:rPr>
          <w:rFonts w:cs="Arial"/>
          <w:lang w:val="en"/>
        </w:rPr>
        <w:t xml:space="preserve">Council staff must declare to their </w:t>
      </w:r>
      <w:proofErr w:type="gramStart"/>
      <w:r w:rsidR="00043E67">
        <w:rPr>
          <w:rFonts w:cs="Arial"/>
          <w:lang w:val="en"/>
        </w:rPr>
        <w:t>Director</w:t>
      </w:r>
      <w:proofErr w:type="gramEnd"/>
      <w:r w:rsidR="00043E67">
        <w:rPr>
          <w:rFonts w:cs="Arial"/>
          <w:lang w:val="en"/>
        </w:rPr>
        <w:t xml:space="preserve"> </w:t>
      </w:r>
      <w:r>
        <w:rPr>
          <w:rFonts w:cs="Arial"/>
          <w:lang w:val="en"/>
        </w:rPr>
        <w:t>any items delivered to Council which were not part of the requirements of the contract and which could be construed as gifts or new assets to Council. Such items must also be referenced on supplier invoices.</w:t>
      </w:r>
    </w:p>
    <w:p w14:paraId="4732493B" w14:textId="09F79A5E" w:rsidR="00325D2C" w:rsidRDefault="00325D2C" w:rsidP="009E10FC">
      <w:pPr>
        <w:spacing w:after="60"/>
        <w:rPr>
          <w:rFonts w:cs="Arial"/>
          <w:lang w:val="en"/>
        </w:rPr>
      </w:pPr>
      <w:r>
        <w:rPr>
          <w:rFonts w:cs="Arial"/>
          <w:lang w:val="en"/>
        </w:rPr>
        <w:t xml:space="preserve">In procurement matters, all </w:t>
      </w:r>
      <w:r w:rsidR="00851200">
        <w:rPr>
          <w:rFonts w:cs="Arial"/>
          <w:lang w:val="en"/>
        </w:rPr>
        <w:t>Councilor’s</w:t>
      </w:r>
      <w:r>
        <w:rPr>
          <w:rFonts w:cs="Arial"/>
          <w:lang w:val="en"/>
        </w:rPr>
        <w:t>:</w:t>
      </w:r>
    </w:p>
    <w:p w14:paraId="6F303525" w14:textId="11CDDDE3" w:rsidR="00325D2C" w:rsidRDefault="00325D2C" w:rsidP="00CB4A26">
      <w:pPr>
        <w:pStyle w:val="ListParagraph"/>
        <w:numPr>
          <w:ilvl w:val="0"/>
          <w:numId w:val="24"/>
        </w:numPr>
        <w:spacing w:before="0" w:after="200" w:line="276" w:lineRule="auto"/>
        <w:contextualSpacing/>
        <w:rPr>
          <w:rFonts w:cs="Arial"/>
          <w:lang w:val="en"/>
        </w:rPr>
      </w:pPr>
      <w:r>
        <w:rPr>
          <w:rFonts w:cs="Arial"/>
          <w:lang w:val="en"/>
        </w:rPr>
        <w:t xml:space="preserve">Must avoid conflicts between </w:t>
      </w:r>
      <w:r w:rsidR="00F41CE9">
        <w:rPr>
          <w:rFonts w:cs="Arial"/>
          <w:lang w:val="en"/>
        </w:rPr>
        <w:t xml:space="preserve">their </w:t>
      </w:r>
      <w:r>
        <w:rPr>
          <w:rFonts w:cs="Arial"/>
          <w:lang w:val="en"/>
        </w:rPr>
        <w:t xml:space="preserve">public duties as a </w:t>
      </w:r>
      <w:proofErr w:type="spellStart"/>
      <w:r w:rsidR="00851200">
        <w:rPr>
          <w:rFonts w:cs="Arial"/>
          <w:lang w:val="en"/>
        </w:rPr>
        <w:t>Councilor</w:t>
      </w:r>
      <w:proofErr w:type="spellEnd"/>
      <w:r>
        <w:rPr>
          <w:rFonts w:cs="Arial"/>
          <w:lang w:val="en"/>
        </w:rPr>
        <w:t xml:space="preserve"> and </w:t>
      </w:r>
      <w:r w:rsidR="00F41CE9">
        <w:rPr>
          <w:rFonts w:cs="Arial"/>
          <w:lang w:val="en"/>
        </w:rPr>
        <w:t>their</w:t>
      </w:r>
      <w:r>
        <w:rPr>
          <w:rFonts w:cs="Arial"/>
          <w:lang w:val="en"/>
        </w:rPr>
        <w:t xml:space="preserve"> personal interests and obligations.</w:t>
      </w:r>
    </w:p>
    <w:p w14:paraId="70DA0D72" w14:textId="299C39FF" w:rsidR="004D23BA" w:rsidRDefault="00325D2C" w:rsidP="004D23BA">
      <w:pPr>
        <w:pStyle w:val="ListParagraph"/>
        <w:numPr>
          <w:ilvl w:val="0"/>
          <w:numId w:val="24"/>
        </w:numPr>
        <w:spacing w:before="0" w:after="0" w:line="276" w:lineRule="auto"/>
        <w:ind w:left="714" w:hanging="357"/>
        <w:contextualSpacing/>
        <w:rPr>
          <w:rFonts w:cs="Arial"/>
          <w:lang w:val="en"/>
        </w:rPr>
      </w:pPr>
      <w:r>
        <w:rPr>
          <w:rFonts w:cs="Arial"/>
          <w:lang w:val="en"/>
        </w:rPr>
        <w:t>Must not improperly direct or improperly influence a member of Council staff in the exercise of any power or in the performance of any duty or function.</w:t>
      </w:r>
    </w:p>
    <w:p w14:paraId="6969AE8C" w14:textId="77777777" w:rsidR="004D23BA" w:rsidRPr="004D23BA" w:rsidRDefault="004D23BA" w:rsidP="004D23BA">
      <w:pPr>
        <w:pStyle w:val="ListParagraph"/>
        <w:spacing w:before="0" w:after="0" w:line="276" w:lineRule="auto"/>
        <w:ind w:left="714"/>
        <w:contextualSpacing/>
        <w:rPr>
          <w:rFonts w:cs="Arial"/>
          <w:lang w:val="en"/>
        </w:rPr>
      </w:pPr>
    </w:p>
    <w:p w14:paraId="14429147" w14:textId="7C57564A" w:rsidR="00CF5C10" w:rsidRPr="00CF5C10" w:rsidRDefault="00CF5C10" w:rsidP="00331E37">
      <w:pPr>
        <w:pStyle w:val="TOCHeading"/>
        <w:pageBreakBefore w:val="0"/>
        <w:numPr>
          <w:ilvl w:val="0"/>
          <w:numId w:val="27"/>
        </w:numPr>
        <w:tabs>
          <w:tab w:val="left" w:pos="0"/>
        </w:tabs>
        <w:spacing w:before="120" w:after="60"/>
        <w:contextualSpacing/>
        <w:outlineLvl w:val="0"/>
        <w:rPr>
          <w:rFonts w:cs="Arial"/>
          <w:lang w:val="en"/>
        </w:rPr>
      </w:pPr>
      <w:bookmarkStart w:id="29" w:name="_Toc172014846"/>
      <w:r w:rsidRPr="00CF5C10">
        <w:rPr>
          <w:sz w:val="36"/>
        </w:rPr>
        <w:t>Internal Controls</w:t>
      </w:r>
      <w:bookmarkEnd w:id="29"/>
    </w:p>
    <w:p w14:paraId="7EC127CB" w14:textId="0CD2F661" w:rsidR="00325D2C" w:rsidRDefault="00325D2C" w:rsidP="004D23BA">
      <w:pPr>
        <w:spacing w:after="60"/>
        <w:rPr>
          <w:rFonts w:cs="Arial"/>
          <w:lang w:val="en"/>
        </w:rPr>
      </w:pPr>
      <w:r>
        <w:rPr>
          <w:rFonts w:cs="Arial"/>
          <w:lang w:val="en"/>
        </w:rPr>
        <w:t xml:space="preserve">All persons engaged in procurement processes must follow the established framework of internal controls over the procurement processes </w:t>
      </w:r>
      <w:proofErr w:type="gramStart"/>
      <w:r>
        <w:rPr>
          <w:rFonts w:cs="Arial"/>
          <w:lang w:val="en"/>
        </w:rPr>
        <w:t>in order to</w:t>
      </w:r>
      <w:proofErr w:type="gramEnd"/>
      <w:r>
        <w:rPr>
          <w:rFonts w:cs="Arial"/>
          <w:lang w:val="en"/>
        </w:rPr>
        <w:t xml:space="preserve"> ensure: </w:t>
      </w:r>
    </w:p>
    <w:p w14:paraId="53209333" w14:textId="53ADE93A" w:rsidR="00325D2C" w:rsidRDefault="00043E67" w:rsidP="00CB4A26">
      <w:pPr>
        <w:pStyle w:val="ListParagraph"/>
        <w:numPr>
          <w:ilvl w:val="0"/>
          <w:numId w:val="22"/>
        </w:numPr>
        <w:spacing w:before="0" w:after="200" w:line="276" w:lineRule="auto"/>
        <w:contextualSpacing/>
        <w:rPr>
          <w:rFonts w:cs="Arial"/>
          <w:lang w:val="en"/>
        </w:rPr>
      </w:pPr>
      <w:r>
        <w:rPr>
          <w:rFonts w:cs="Arial"/>
          <w:lang w:val="en"/>
        </w:rPr>
        <w:t>m</w:t>
      </w:r>
      <w:r w:rsidR="00325D2C">
        <w:rPr>
          <w:rFonts w:cs="Arial"/>
          <w:lang w:val="en"/>
        </w:rPr>
        <w:t xml:space="preserve">ore than one person is involved in, and responsible for each </w:t>
      </w:r>
      <w:proofErr w:type="gramStart"/>
      <w:r w:rsidR="00325D2C">
        <w:rPr>
          <w:rFonts w:cs="Arial"/>
          <w:lang w:val="en"/>
        </w:rPr>
        <w:t>transaction</w:t>
      </w:r>
      <w:r w:rsidR="0033127F">
        <w:rPr>
          <w:rFonts w:cs="Arial"/>
          <w:lang w:val="en"/>
        </w:rPr>
        <w:t>;</w:t>
      </w:r>
      <w:proofErr w:type="gramEnd"/>
    </w:p>
    <w:p w14:paraId="23BC007E" w14:textId="17DE38AE" w:rsidR="00325D2C" w:rsidRDefault="00043E67" w:rsidP="00CB4A26">
      <w:pPr>
        <w:pStyle w:val="ListParagraph"/>
        <w:numPr>
          <w:ilvl w:val="0"/>
          <w:numId w:val="25"/>
        </w:numPr>
        <w:spacing w:before="0" w:after="200" w:line="276" w:lineRule="auto"/>
        <w:contextualSpacing/>
        <w:rPr>
          <w:rFonts w:cs="Arial"/>
          <w:lang w:val="en"/>
        </w:rPr>
      </w:pPr>
      <w:r>
        <w:rPr>
          <w:rFonts w:cs="Arial"/>
          <w:lang w:val="en"/>
        </w:rPr>
        <w:t>t</w:t>
      </w:r>
      <w:r w:rsidR="00325D2C">
        <w:rPr>
          <w:rFonts w:cs="Arial"/>
          <w:lang w:val="en"/>
        </w:rPr>
        <w:t xml:space="preserve">ransparency in the procurement </w:t>
      </w:r>
      <w:proofErr w:type="gramStart"/>
      <w:r w:rsidR="00325D2C">
        <w:rPr>
          <w:rFonts w:cs="Arial"/>
          <w:lang w:val="en"/>
        </w:rPr>
        <w:t>process</w:t>
      </w:r>
      <w:r w:rsidR="0033127F">
        <w:rPr>
          <w:rFonts w:cs="Arial"/>
          <w:lang w:val="en"/>
        </w:rPr>
        <w:t>;</w:t>
      </w:r>
      <w:proofErr w:type="gramEnd"/>
    </w:p>
    <w:p w14:paraId="7E6BAA00" w14:textId="573F8E8D" w:rsidR="00325D2C" w:rsidRDefault="00043E67" w:rsidP="00CB4A26">
      <w:pPr>
        <w:pStyle w:val="ListParagraph"/>
        <w:numPr>
          <w:ilvl w:val="0"/>
          <w:numId w:val="25"/>
        </w:numPr>
        <w:spacing w:before="0" w:after="200" w:line="276" w:lineRule="auto"/>
        <w:contextualSpacing/>
        <w:rPr>
          <w:rFonts w:cs="Arial"/>
          <w:lang w:val="en"/>
        </w:rPr>
      </w:pPr>
      <w:r>
        <w:rPr>
          <w:rFonts w:cs="Arial"/>
          <w:lang w:val="en"/>
        </w:rPr>
        <w:t>a</w:t>
      </w:r>
      <w:r w:rsidR="00325D2C">
        <w:rPr>
          <w:rFonts w:cs="Arial"/>
          <w:lang w:val="en"/>
        </w:rPr>
        <w:t xml:space="preserve"> clearly documented audit trail exists for procurement </w:t>
      </w:r>
      <w:proofErr w:type="gramStart"/>
      <w:r w:rsidR="00325D2C">
        <w:rPr>
          <w:rFonts w:cs="Arial"/>
          <w:lang w:val="en"/>
        </w:rPr>
        <w:t>functions</w:t>
      </w:r>
      <w:r w:rsidR="0033127F">
        <w:rPr>
          <w:rFonts w:cs="Arial"/>
          <w:lang w:val="en"/>
        </w:rPr>
        <w:t>;</w:t>
      </w:r>
      <w:proofErr w:type="gramEnd"/>
    </w:p>
    <w:p w14:paraId="0365C61A" w14:textId="489D4230" w:rsidR="00325D2C" w:rsidRDefault="00043E67" w:rsidP="00CB4A26">
      <w:pPr>
        <w:pStyle w:val="ListParagraph"/>
        <w:numPr>
          <w:ilvl w:val="0"/>
          <w:numId w:val="25"/>
        </w:numPr>
        <w:spacing w:before="0" w:after="200" w:line="276" w:lineRule="auto"/>
        <w:contextualSpacing/>
        <w:rPr>
          <w:rFonts w:cs="Arial"/>
          <w:lang w:val="en"/>
        </w:rPr>
      </w:pPr>
      <w:r>
        <w:rPr>
          <w:rFonts w:cs="Arial"/>
          <w:lang w:val="en"/>
        </w:rPr>
        <w:t>t</w:t>
      </w:r>
      <w:r w:rsidR="00325D2C">
        <w:rPr>
          <w:rFonts w:cs="Arial"/>
          <w:lang w:val="en"/>
        </w:rPr>
        <w:t xml:space="preserve">he required </w:t>
      </w:r>
      <w:r w:rsidR="00F91808">
        <w:rPr>
          <w:rFonts w:cs="Arial"/>
          <w:lang w:val="en"/>
        </w:rPr>
        <w:t>authorizations</w:t>
      </w:r>
      <w:r w:rsidR="00325D2C">
        <w:rPr>
          <w:rFonts w:cs="Arial"/>
          <w:lang w:val="en"/>
        </w:rPr>
        <w:t xml:space="preserve"> are obtained and documented.</w:t>
      </w:r>
    </w:p>
    <w:p w14:paraId="54010234" w14:textId="77777777" w:rsidR="004D23BA" w:rsidRDefault="004D23BA" w:rsidP="004D23BA">
      <w:pPr>
        <w:pStyle w:val="ListParagraph"/>
        <w:spacing w:before="0" w:after="200" w:line="276" w:lineRule="auto"/>
        <w:contextualSpacing/>
        <w:rPr>
          <w:rFonts w:cs="Arial"/>
          <w:lang w:val="en"/>
        </w:rPr>
      </w:pPr>
    </w:p>
    <w:p w14:paraId="171CA566" w14:textId="5678DF78" w:rsidR="00CF5C10" w:rsidRPr="00CF5C10" w:rsidRDefault="00CF5C10" w:rsidP="00585351">
      <w:pPr>
        <w:pStyle w:val="TOCHeading"/>
        <w:pageBreakBefore w:val="0"/>
        <w:numPr>
          <w:ilvl w:val="0"/>
          <w:numId w:val="27"/>
        </w:numPr>
        <w:tabs>
          <w:tab w:val="left" w:pos="0"/>
        </w:tabs>
        <w:spacing w:before="120" w:after="60" w:line="240" w:lineRule="auto"/>
        <w:ind w:left="709" w:hanging="709"/>
        <w:contextualSpacing/>
        <w:outlineLvl w:val="0"/>
        <w:rPr>
          <w:rFonts w:eastAsiaTheme="minorEastAsia" w:hAnsi="Arial" w:cstheme="minorBidi"/>
          <w:color w:val="000000" w:themeColor="dark1"/>
          <w:kern w:val="24"/>
        </w:rPr>
      </w:pPr>
      <w:bookmarkStart w:id="30" w:name="_Toc172014847"/>
      <w:r w:rsidRPr="00CF5C10">
        <w:rPr>
          <w:sz w:val="36"/>
        </w:rPr>
        <w:t>Accessing Existing Council Contracts and External Panel Contracts</w:t>
      </w:r>
      <w:bookmarkEnd w:id="30"/>
    </w:p>
    <w:p w14:paraId="7408965B" w14:textId="6FBBEA69" w:rsidR="006E1568" w:rsidRPr="006E1568" w:rsidRDefault="006E1568" w:rsidP="004D23BA">
      <w:pPr>
        <w:spacing w:after="60" w:line="240" w:lineRule="auto"/>
        <w:rPr>
          <w:rFonts w:ascii="Times New Roman" w:hAnsi="Times New Roman"/>
          <w:color w:val="auto"/>
          <w:sz w:val="24"/>
          <w:szCs w:val="24"/>
        </w:rPr>
      </w:pPr>
      <w:r w:rsidRPr="006E1568">
        <w:rPr>
          <w:rFonts w:eastAsiaTheme="minorEastAsia" w:hAnsi="Arial" w:cstheme="minorBidi"/>
          <w:color w:val="000000" w:themeColor="dark1"/>
          <w:kern w:val="24"/>
        </w:rPr>
        <w:t xml:space="preserve">Under an existing externally approved Tendering Agent or Victorian Government Contract, such as Procurement Australasia, Municipal Association of </w:t>
      </w:r>
      <w:proofErr w:type="gramStart"/>
      <w:r w:rsidRPr="006E1568">
        <w:rPr>
          <w:rFonts w:eastAsiaTheme="minorEastAsia" w:hAnsi="Arial" w:cstheme="minorBidi"/>
          <w:color w:val="000000" w:themeColor="dark1"/>
          <w:kern w:val="24"/>
        </w:rPr>
        <w:t>Victoria</w:t>
      </w:r>
      <w:proofErr w:type="gramEnd"/>
      <w:r w:rsidRPr="006E1568">
        <w:rPr>
          <w:rFonts w:eastAsiaTheme="minorEastAsia" w:hAnsi="Arial" w:cstheme="minorBidi"/>
          <w:color w:val="000000" w:themeColor="dark1"/>
          <w:kern w:val="24"/>
        </w:rPr>
        <w:t xml:space="preserve"> or Victorian State contracts, all of which have been market tested, staff are required to: </w:t>
      </w:r>
    </w:p>
    <w:p w14:paraId="087D114E" w14:textId="65F763EB" w:rsidR="006E1568" w:rsidRPr="006E1568" w:rsidRDefault="006E1568" w:rsidP="00CB4A26">
      <w:pPr>
        <w:pStyle w:val="ListParagraph"/>
        <w:numPr>
          <w:ilvl w:val="0"/>
          <w:numId w:val="22"/>
        </w:numPr>
        <w:spacing w:before="0" w:after="200" w:line="276" w:lineRule="auto"/>
        <w:contextualSpacing/>
        <w:rPr>
          <w:rFonts w:cs="Arial"/>
          <w:lang w:val="en"/>
        </w:rPr>
      </w:pPr>
      <w:r w:rsidRPr="006E1568">
        <w:rPr>
          <w:rFonts w:cs="Arial"/>
          <w:lang w:val="en"/>
        </w:rPr>
        <w:t>Prepare a project brief and obtain a minimum of two quotes from suitable Panel members or arrangement. (</w:t>
      </w:r>
      <w:r w:rsidR="00FA5263" w:rsidRPr="006E1568">
        <w:rPr>
          <w:rFonts w:cs="Arial"/>
          <w:lang w:val="en"/>
        </w:rPr>
        <w:t>i.e.</w:t>
      </w:r>
      <w:r w:rsidRPr="006E1568">
        <w:rPr>
          <w:rFonts w:cs="Arial"/>
          <w:lang w:val="en"/>
        </w:rPr>
        <w:t xml:space="preserve"> </w:t>
      </w:r>
      <w:r w:rsidR="004C2B82" w:rsidRPr="006E1568">
        <w:rPr>
          <w:rFonts w:cs="Arial"/>
          <w:lang w:val="en"/>
        </w:rPr>
        <w:t>exempt</w:t>
      </w:r>
      <w:r w:rsidRPr="006E1568">
        <w:rPr>
          <w:rFonts w:cs="Arial"/>
          <w:lang w:val="en"/>
        </w:rPr>
        <w:t xml:space="preserve"> from procurement thresholds)</w:t>
      </w:r>
      <w:r w:rsidR="00B2250C">
        <w:rPr>
          <w:rFonts w:cs="Arial"/>
          <w:lang w:val="en"/>
        </w:rPr>
        <w:t>.</w:t>
      </w:r>
    </w:p>
    <w:p w14:paraId="410DA019" w14:textId="77777777" w:rsidR="006E1568" w:rsidRPr="006E1568" w:rsidRDefault="006E1568" w:rsidP="00CB4A26">
      <w:pPr>
        <w:pStyle w:val="ListParagraph"/>
        <w:numPr>
          <w:ilvl w:val="0"/>
          <w:numId w:val="22"/>
        </w:numPr>
        <w:spacing w:before="0" w:after="200" w:line="276" w:lineRule="auto"/>
        <w:contextualSpacing/>
        <w:rPr>
          <w:rFonts w:cs="Arial"/>
          <w:lang w:val="en"/>
        </w:rPr>
      </w:pPr>
      <w:r w:rsidRPr="006E1568">
        <w:rPr>
          <w:rFonts w:cs="Arial"/>
          <w:lang w:val="en"/>
        </w:rPr>
        <w:t>Evaluate quotes.</w:t>
      </w:r>
    </w:p>
    <w:p w14:paraId="42C3B2DA" w14:textId="1C45638B" w:rsidR="006E1568" w:rsidRPr="006E1568" w:rsidRDefault="006E1568" w:rsidP="00CB4A26">
      <w:pPr>
        <w:pStyle w:val="ListParagraph"/>
        <w:numPr>
          <w:ilvl w:val="0"/>
          <w:numId w:val="22"/>
        </w:numPr>
        <w:spacing w:before="0" w:after="200" w:line="276" w:lineRule="auto"/>
        <w:contextualSpacing/>
        <w:rPr>
          <w:rFonts w:ascii="Times New Roman" w:hAnsi="Times New Roman"/>
          <w:color w:val="auto"/>
          <w:szCs w:val="24"/>
        </w:rPr>
      </w:pPr>
      <w:r w:rsidRPr="006E1568">
        <w:rPr>
          <w:rFonts w:cs="Arial"/>
          <w:lang w:val="en"/>
        </w:rPr>
        <w:t>Follow</w:t>
      </w:r>
      <w:r w:rsidRPr="006E1568">
        <w:rPr>
          <w:rFonts w:hAnsi="Arial" w:cstheme="minorBidi"/>
          <w:color w:val="000000" w:themeColor="dark1"/>
          <w:kern w:val="24"/>
        </w:rPr>
        <w:t xml:space="preserve"> the process required by the Tendering Agent</w:t>
      </w:r>
      <w:r w:rsidR="00B2250C">
        <w:rPr>
          <w:rFonts w:hAnsi="Arial" w:cstheme="minorBidi"/>
          <w:color w:val="000000" w:themeColor="dark1"/>
          <w:kern w:val="24"/>
        </w:rPr>
        <w:t>.</w:t>
      </w:r>
    </w:p>
    <w:p w14:paraId="68B131E1" w14:textId="70666226" w:rsidR="006E1568" w:rsidRPr="006E1568" w:rsidRDefault="006E1568" w:rsidP="006E1568">
      <w:pPr>
        <w:spacing w:line="240" w:lineRule="auto"/>
        <w:rPr>
          <w:rFonts w:ascii="Times New Roman" w:hAnsi="Times New Roman"/>
          <w:color w:val="auto"/>
          <w:sz w:val="24"/>
          <w:szCs w:val="24"/>
        </w:rPr>
      </w:pPr>
      <w:r w:rsidRPr="006E1568">
        <w:rPr>
          <w:rFonts w:eastAsiaTheme="minorEastAsia" w:hAnsi="Arial" w:cstheme="minorBidi"/>
          <w:color w:val="000000" w:themeColor="dark1"/>
          <w:kern w:val="24"/>
        </w:rPr>
        <w:t xml:space="preserve">For internal Council Panel Contracts, a minimum of </w:t>
      </w:r>
      <w:r w:rsidR="00563FEF">
        <w:rPr>
          <w:rFonts w:eastAsiaTheme="minorEastAsia" w:hAnsi="Arial" w:cstheme="minorBidi"/>
          <w:color w:val="000000" w:themeColor="dark1"/>
          <w:kern w:val="24"/>
        </w:rPr>
        <w:t xml:space="preserve">two </w:t>
      </w:r>
      <w:r w:rsidRPr="006E1568">
        <w:rPr>
          <w:rFonts w:eastAsiaTheme="minorEastAsia" w:hAnsi="Arial" w:cstheme="minorBidi"/>
          <w:color w:val="000000" w:themeColor="dark1"/>
          <w:kern w:val="24"/>
        </w:rPr>
        <w:t>quote</w:t>
      </w:r>
      <w:r w:rsidR="00563FEF">
        <w:rPr>
          <w:rFonts w:eastAsiaTheme="minorEastAsia" w:hAnsi="Arial" w:cstheme="minorBidi"/>
          <w:color w:val="000000" w:themeColor="dark1"/>
          <w:kern w:val="24"/>
        </w:rPr>
        <w:t>s</w:t>
      </w:r>
      <w:r w:rsidRPr="006E1568">
        <w:rPr>
          <w:rFonts w:eastAsiaTheme="minorEastAsia" w:hAnsi="Arial" w:cstheme="minorBidi"/>
          <w:color w:val="000000" w:themeColor="dark1"/>
          <w:kern w:val="24"/>
        </w:rPr>
        <w:t xml:space="preserve"> </w:t>
      </w:r>
      <w:r w:rsidR="00563FEF">
        <w:rPr>
          <w:rFonts w:eastAsiaTheme="minorEastAsia" w:hAnsi="Arial" w:cstheme="minorBidi"/>
          <w:color w:val="000000" w:themeColor="dark1"/>
          <w:kern w:val="24"/>
        </w:rPr>
        <w:t>are</w:t>
      </w:r>
      <w:r w:rsidRPr="006E1568">
        <w:rPr>
          <w:rFonts w:eastAsiaTheme="minorEastAsia" w:hAnsi="Arial" w:cstheme="minorBidi"/>
          <w:color w:val="000000" w:themeColor="dark1"/>
          <w:kern w:val="24"/>
        </w:rPr>
        <w:t xml:space="preserve"> required</w:t>
      </w:r>
      <w:r w:rsidR="00B93857">
        <w:rPr>
          <w:rFonts w:eastAsiaTheme="minorEastAsia" w:hAnsi="Arial" w:cstheme="minorBidi"/>
          <w:color w:val="000000" w:themeColor="dark1"/>
          <w:kern w:val="24"/>
        </w:rPr>
        <w:t xml:space="preserve"> unless there is only one </w:t>
      </w:r>
      <w:r w:rsidR="006B7A6B">
        <w:rPr>
          <w:rFonts w:eastAsiaTheme="minorEastAsia" w:hAnsi="Arial" w:cstheme="minorBidi"/>
          <w:color w:val="000000" w:themeColor="dark1"/>
          <w:kern w:val="24"/>
        </w:rPr>
        <w:t xml:space="preserve">capable </w:t>
      </w:r>
      <w:r w:rsidR="00B93857">
        <w:rPr>
          <w:rFonts w:eastAsiaTheme="minorEastAsia" w:hAnsi="Arial" w:cstheme="minorBidi"/>
          <w:color w:val="000000" w:themeColor="dark1"/>
          <w:kern w:val="24"/>
        </w:rPr>
        <w:t>supplier on the panel</w:t>
      </w:r>
      <w:r w:rsidR="004F2D5C">
        <w:rPr>
          <w:rFonts w:eastAsiaTheme="minorEastAsia" w:hAnsi="Arial" w:cstheme="minorBidi"/>
          <w:color w:val="000000" w:themeColor="dark1"/>
          <w:kern w:val="24"/>
        </w:rPr>
        <w:t>. M</w:t>
      </w:r>
      <w:r w:rsidRPr="006E1568">
        <w:rPr>
          <w:rFonts w:eastAsiaTheme="minorEastAsia" w:hAnsi="Arial" w:cstheme="minorBidi"/>
          <w:color w:val="000000" w:themeColor="dark1"/>
          <w:kern w:val="24"/>
        </w:rPr>
        <w:t xml:space="preserve">ultiple quotes are encouraged where a competitive situation can be created </w:t>
      </w:r>
      <w:r w:rsidR="00563FEF">
        <w:rPr>
          <w:rFonts w:eastAsiaTheme="minorEastAsia" w:hAnsi="Arial" w:cstheme="minorBidi"/>
          <w:color w:val="000000" w:themeColor="dark1"/>
          <w:kern w:val="24"/>
        </w:rPr>
        <w:t>with capable suppliers</w:t>
      </w:r>
      <w:r w:rsidR="00585351">
        <w:rPr>
          <w:rFonts w:eastAsiaTheme="minorEastAsia" w:hAnsi="Arial" w:cstheme="minorBidi"/>
          <w:color w:val="000000" w:themeColor="dark1"/>
          <w:kern w:val="24"/>
        </w:rPr>
        <w:t xml:space="preserve"> </w:t>
      </w:r>
      <w:r w:rsidRPr="006E1568">
        <w:rPr>
          <w:rFonts w:eastAsiaTheme="minorEastAsia" w:hAnsi="Arial" w:cstheme="minorBidi"/>
          <w:color w:val="000000" w:themeColor="dark1"/>
          <w:kern w:val="24"/>
        </w:rPr>
        <w:t xml:space="preserve">that will achieve an improved value for money outcome. </w:t>
      </w:r>
    </w:p>
    <w:p w14:paraId="7BD6D7C8" w14:textId="0416DBC8" w:rsidR="006E1568" w:rsidRDefault="004568E6" w:rsidP="00564F36">
      <w:pPr>
        <w:spacing w:after="120" w:line="240" w:lineRule="auto"/>
        <w:rPr>
          <w:rFonts w:eastAsiaTheme="minorEastAsia" w:hAnsi="Arial" w:cstheme="minorBidi"/>
          <w:color w:val="000000" w:themeColor="dark1"/>
          <w:kern w:val="24"/>
        </w:rPr>
      </w:pPr>
      <w:r>
        <w:rPr>
          <w:rFonts w:eastAsiaTheme="minorEastAsia" w:hAnsi="Arial" w:cstheme="minorBidi"/>
          <w:color w:val="000000" w:themeColor="dark1"/>
          <w:kern w:val="24"/>
        </w:rPr>
        <w:t xml:space="preserve">When accessing </w:t>
      </w:r>
      <w:r w:rsidR="00B2250C">
        <w:rPr>
          <w:rFonts w:eastAsiaTheme="minorEastAsia" w:hAnsi="Arial" w:cstheme="minorBidi"/>
          <w:color w:val="000000" w:themeColor="dark1"/>
          <w:kern w:val="24"/>
        </w:rPr>
        <w:t>Victorian</w:t>
      </w:r>
      <w:r w:rsidR="006E1568" w:rsidRPr="006E1568">
        <w:rPr>
          <w:rFonts w:eastAsiaTheme="minorEastAsia" w:hAnsi="Arial" w:cstheme="minorBidi"/>
          <w:color w:val="000000" w:themeColor="dark1"/>
          <w:kern w:val="24"/>
        </w:rPr>
        <w:t xml:space="preserve"> Government supplier registers</w:t>
      </w:r>
      <w:r>
        <w:rPr>
          <w:rFonts w:eastAsiaTheme="minorEastAsia" w:hAnsi="Arial" w:cstheme="minorBidi"/>
          <w:color w:val="000000" w:themeColor="dark1"/>
          <w:kern w:val="24"/>
        </w:rPr>
        <w:t xml:space="preserve">, </w:t>
      </w:r>
      <w:r w:rsidR="006E1568" w:rsidRPr="006E1568">
        <w:rPr>
          <w:rFonts w:eastAsiaTheme="minorEastAsia" w:hAnsi="Arial" w:cstheme="minorBidi"/>
          <w:color w:val="000000" w:themeColor="dark1"/>
          <w:kern w:val="24"/>
        </w:rPr>
        <w:t xml:space="preserve">the procurement thresholds </w:t>
      </w:r>
      <w:r>
        <w:rPr>
          <w:rFonts w:eastAsiaTheme="minorEastAsia" w:hAnsi="Arial" w:cstheme="minorBidi"/>
          <w:color w:val="000000" w:themeColor="dark1"/>
          <w:kern w:val="24"/>
        </w:rPr>
        <w:t xml:space="preserve">must be followed </w:t>
      </w:r>
      <w:r w:rsidR="006E1568" w:rsidRPr="006E1568">
        <w:rPr>
          <w:rFonts w:eastAsiaTheme="minorEastAsia" w:hAnsi="Arial" w:cstheme="minorBidi"/>
          <w:color w:val="000000" w:themeColor="dark1"/>
          <w:kern w:val="24"/>
        </w:rPr>
        <w:t>however</w:t>
      </w:r>
      <w:r w:rsidR="004A6FDF">
        <w:rPr>
          <w:rFonts w:eastAsiaTheme="minorEastAsia" w:hAnsi="Arial" w:cstheme="minorBidi"/>
          <w:color w:val="000000" w:themeColor="dark1"/>
          <w:kern w:val="24"/>
        </w:rPr>
        <w:t xml:space="preserve"> suppliers</w:t>
      </w:r>
      <w:r w:rsidR="006E1568" w:rsidRPr="006E1568">
        <w:rPr>
          <w:rFonts w:eastAsiaTheme="minorEastAsia" w:hAnsi="Arial" w:cstheme="minorBidi"/>
          <w:color w:val="000000" w:themeColor="dark1"/>
          <w:kern w:val="24"/>
        </w:rPr>
        <w:t xml:space="preserve"> can be select</w:t>
      </w:r>
      <w:r w:rsidR="00B2250C">
        <w:rPr>
          <w:rFonts w:eastAsiaTheme="minorEastAsia" w:hAnsi="Arial" w:cstheme="minorBidi"/>
          <w:color w:val="000000" w:themeColor="dark1"/>
          <w:kern w:val="24"/>
        </w:rPr>
        <w:t>ed</w:t>
      </w:r>
      <w:r w:rsidR="006E1568" w:rsidRPr="006E1568">
        <w:rPr>
          <w:rFonts w:eastAsiaTheme="minorEastAsia" w:hAnsi="Arial" w:cstheme="minorBidi"/>
          <w:color w:val="000000" w:themeColor="dark1"/>
          <w:kern w:val="24"/>
        </w:rPr>
        <w:t xml:space="preserve"> from the register or </w:t>
      </w:r>
      <w:r>
        <w:rPr>
          <w:rFonts w:eastAsiaTheme="minorEastAsia" w:hAnsi="Arial" w:cstheme="minorBidi"/>
          <w:color w:val="000000" w:themeColor="dark1"/>
          <w:kern w:val="24"/>
        </w:rPr>
        <w:t xml:space="preserve">a </w:t>
      </w:r>
      <w:r w:rsidR="006E1568" w:rsidRPr="006E1568">
        <w:rPr>
          <w:rFonts w:eastAsiaTheme="minorEastAsia" w:hAnsi="Arial" w:cstheme="minorBidi"/>
          <w:color w:val="000000" w:themeColor="dark1"/>
          <w:kern w:val="24"/>
        </w:rPr>
        <w:t xml:space="preserve">single quote </w:t>
      </w:r>
      <w:r>
        <w:rPr>
          <w:rFonts w:eastAsiaTheme="minorEastAsia" w:hAnsi="Arial" w:cstheme="minorBidi"/>
          <w:color w:val="000000" w:themeColor="dark1"/>
          <w:kern w:val="24"/>
        </w:rPr>
        <w:t xml:space="preserve">obtained </w:t>
      </w:r>
      <w:r w:rsidR="006E1568" w:rsidRPr="006E1568">
        <w:rPr>
          <w:rFonts w:eastAsiaTheme="minorEastAsia" w:hAnsi="Arial" w:cstheme="minorBidi"/>
          <w:color w:val="000000" w:themeColor="dark1"/>
          <w:kern w:val="24"/>
        </w:rPr>
        <w:t>if a sole provider</w:t>
      </w:r>
      <w:r w:rsidR="00B2250C">
        <w:rPr>
          <w:rFonts w:eastAsiaTheme="minorEastAsia" w:hAnsi="Arial" w:cstheme="minorBidi"/>
          <w:color w:val="000000" w:themeColor="dark1"/>
          <w:kern w:val="24"/>
        </w:rPr>
        <w:t>.</w:t>
      </w:r>
    </w:p>
    <w:p w14:paraId="6C9F10D0" w14:textId="7BFA47DE" w:rsidR="004D23BA" w:rsidRDefault="00990806" w:rsidP="00D5572F">
      <w:pPr>
        <w:spacing w:line="240" w:lineRule="auto"/>
        <w:rPr>
          <w:rFonts w:ascii="Arial" w:hAnsi="Arial" w:cs="Arial"/>
        </w:rPr>
      </w:pPr>
      <w:r>
        <w:rPr>
          <w:rFonts w:eastAsiaTheme="minorEastAsia" w:hAnsi="Arial" w:cstheme="minorBidi"/>
          <w:color w:val="000000" w:themeColor="dark1"/>
          <w:kern w:val="24"/>
        </w:rPr>
        <w:t>For amounts above $50,000 two evaluation members are required. For amounts above $250,000, three evaluation members are required.</w:t>
      </w:r>
    </w:p>
    <w:p w14:paraId="14799E1F" w14:textId="4BA40E89" w:rsidR="00CF5C10" w:rsidRPr="00CF5C10" w:rsidRDefault="00CF5C10" w:rsidP="00331E37">
      <w:pPr>
        <w:pStyle w:val="TOCHeading"/>
        <w:pageBreakBefore w:val="0"/>
        <w:numPr>
          <w:ilvl w:val="0"/>
          <w:numId w:val="27"/>
        </w:numPr>
        <w:tabs>
          <w:tab w:val="left" w:pos="0"/>
        </w:tabs>
        <w:spacing w:before="120" w:after="60" w:line="240" w:lineRule="auto"/>
        <w:contextualSpacing/>
        <w:outlineLvl w:val="0"/>
        <w:rPr>
          <w:rFonts w:eastAsiaTheme="minorEastAsia" w:hAnsi="Arial" w:cstheme="minorBidi"/>
          <w:color w:val="000000" w:themeColor="dark1"/>
          <w:kern w:val="24"/>
        </w:rPr>
      </w:pPr>
      <w:bookmarkStart w:id="31" w:name="_Toc172014848"/>
      <w:r w:rsidRPr="00CF5C10">
        <w:rPr>
          <w:sz w:val="36"/>
        </w:rPr>
        <w:lastRenderedPageBreak/>
        <w:t>Evaluation</w:t>
      </w:r>
      <w:bookmarkEnd w:id="31"/>
    </w:p>
    <w:p w14:paraId="1C6B2C04" w14:textId="17A0F23C" w:rsidR="006E1568" w:rsidRPr="006E1568" w:rsidRDefault="006E1568" w:rsidP="004D23BA">
      <w:pPr>
        <w:spacing w:after="60" w:line="240" w:lineRule="auto"/>
        <w:rPr>
          <w:rFonts w:ascii="Times New Roman" w:hAnsi="Times New Roman"/>
          <w:color w:val="auto"/>
          <w:sz w:val="24"/>
          <w:szCs w:val="24"/>
        </w:rPr>
      </w:pPr>
      <w:r w:rsidRPr="006E1568">
        <w:rPr>
          <w:rFonts w:eastAsiaTheme="minorEastAsia" w:hAnsi="Arial" w:cstheme="minorBidi"/>
          <w:color w:val="000000" w:themeColor="dark1"/>
          <w:kern w:val="24"/>
        </w:rPr>
        <w:t xml:space="preserve">Council Staff must ensure that: </w:t>
      </w:r>
    </w:p>
    <w:p w14:paraId="5684549E" w14:textId="6630A59D" w:rsidR="006E1568" w:rsidRPr="006E1568" w:rsidRDefault="006E1568" w:rsidP="00CB4A26">
      <w:pPr>
        <w:pStyle w:val="ListParagraph"/>
        <w:numPr>
          <w:ilvl w:val="0"/>
          <w:numId w:val="22"/>
        </w:numPr>
        <w:spacing w:before="0" w:after="200" w:line="276" w:lineRule="auto"/>
        <w:contextualSpacing/>
        <w:rPr>
          <w:rFonts w:cs="Arial"/>
          <w:lang w:val="en"/>
        </w:rPr>
      </w:pPr>
      <w:r w:rsidRPr="006E1568">
        <w:rPr>
          <w:rFonts w:cs="Arial"/>
          <w:lang w:val="en"/>
        </w:rPr>
        <w:t xml:space="preserve">Late tenders </w:t>
      </w:r>
      <w:r w:rsidR="000702E2">
        <w:rPr>
          <w:rFonts w:cs="Arial"/>
          <w:lang w:val="en"/>
        </w:rPr>
        <w:t>are not</w:t>
      </w:r>
      <w:r w:rsidRPr="006E1568">
        <w:rPr>
          <w:rFonts w:cs="Arial"/>
          <w:lang w:val="en"/>
        </w:rPr>
        <w:t xml:space="preserve"> accepted. </w:t>
      </w:r>
    </w:p>
    <w:p w14:paraId="2DAF0FF6" w14:textId="109FDCC8" w:rsidR="006E1568" w:rsidRPr="006E1568" w:rsidRDefault="001D012B" w:rsidP="00CB4A26">
      <w:pPr>
        <w:pStyle w:val="ListParagraph"/>
        <w:numPr>
          <w:ilvl w:val="0"/>
          <w:numId w:val="22"/>
        </w:numPr>
        <w:spacing w:before="0" w:after="200" w:line="276" w:lineRule="auto"/>
        <w:contextualSpacing/>
        <w:rPr>
          <w:rFonts w:cs="Arial"/>
          <w:lang w:val="en"/>
        </w:rPr>
      </w:pPr>
      <w:r>
        <w:rPr>
          <w:rFonts w:cs="Arial"/>
          <w:lang w:val="en"/>
        </w:rPr>
        <w:t>Q</w:t>
      </w:r>
      <w:r w:rsidR="006E1568" w:rsidRPr="006E1568">
        <w:rPr>
          <w:rFonts w:cs="Arial"/>
          <w:lang w:val="en"/>
        </w:rPr>
        <w:t>uot</w:t>
      </w:r>
      <w:r>
        <w:rPr>
          <w:rFonts w:cs="Arial"/>
          <w:lang w:val="en"/>
        </w:rPr>
        <w:t xml:space="preserve">ation </w:t>
      </w:r>
      <w:r w:rsidR="006E1568" w:rsidRPr="006E1568">
        <w:rPr>
          <w:rFonts w:cs="Arial"/>
          <w:lang w:val="en"/>
        </w:rPr>
        <w:t xml:space="preserve">evaluations </w:t>
      </w:r>
      <w:r w:rsidR="00B2250C">
        <w:rPr>
          <w:rFonts w:cs="Arial"/>
          <w:lang w:val="en"/>
        </w:rPr>
        <w:t xml:space="preserve">are </w:t>
      </w:r>
      <w:r w:rsidR="006E1568" w:rsidRPr="006E1568">
        <w:rPr>
          <w:rFonts w:cs="Arial"/>
          <w:lang w:val="en"/>
        </w:rPr>
        <w:t xml:space="preserve">conducted in accordance with the methodology set out in </w:t>
      </w:r>
      <w:r w:rsidR="00F91808">
        <w:rPr>
          <w:rFonts w:cs="Arial"/>
          <w:lang w:val="en"/>
        </w:rPr>
        <w:t>C</w:t>
      </w:r>
      <w:r w:rsidR="004C5DA5">
        <w:rPr>
          <w:rFonts w:cs="Arial"/>
          <w:lang w:val="en"/>
        </w:rPr>
        <w:t>OMBUY</w:t>
      </w:r>
      <w:r w:rsidR="00B2250C">
        <w:rPr>
          <w:rFonts w:cs="Arial"/>
          <w:lang w:val="en"/>
        </w:rPr>
        <w:t>.</w:t>
      </w:r>
    </w:p>
    <w:p w14:paraId="53AD3C32" w14:textId="35B83ADB" w:rsidR="009E1B64" w:rsidRDefault="006E1568" w:rsidP="00CB4A26">
      <w:pPr>
        <w:pStyle w:val="ListParagraph"/>
        <w:numPr>
          <w:ilvl w:val="0"/>
          <w:numId w:val="22"/>
        </w:numPr>
        <w:spacing w:before="0" w:after="200" w:line="276" w:lineRule="auto"/>
        <w:contextualSpacing/>
        <w:rPr>
          <w:rFonts w:cs="Arial"/>
          <w:lang w:val="en"/>
        </w:rPr>
      </w:pPr>
      <w:r w:rsidRPr="006E1568">
        <w:rPr>
          <w:rFonts w:cs="Arial"/>
          <w:lang w:val="en"/>
        </w:rPr>
        <w:t xml:space="preserve">An evaluation panel </w:t>
      </w:r>
      <w:r w:rsidR="00B2250C">
        <w:rPr>
          <w:rFonts w:cs="Arial"/>
          <w:lang w:val="en"/>
        </w:rPr>
        <w:t>is</w:t>
      </w:r>
      <w:r w:rsidRPr="006E1568">
        <w:rPr>
          <w:rFonts w:cs="Arial"/>
          <w:lang w:val="en"/>
        </w:rPr>
        <w:t xml:space="preserve"> established to evaluate each tender and quot</w:t>
      </w:r>
      <w:r w:rsidR="001D012B">
        <w:rPr>
          <w:rFonts w:cs="Arial"/>
          <w:lang w:val="en"/>
        </w:rPr>
        <w:t>ation</w:t>
      </w:r>
      <w:r w:rsidRPr="006E1568">
        <w:rPr>
          <w:rFonts w:cs="Arial"/>
          <w:lang w:val="en"/>
        </w:rPr>
        <w:t xml:space="preserve"> submission against the selection criteria</w:t>
      </w:r>
      <w:r w:rsidR="001D012B">
        <w:rPr>
          <w:rFonts w:cs="Arial"/>
          <w:lang w:val="en"/>
        </w:rPr>
        <w:t xml:space="preserve">. </w:t>
      </w:r>
    </w:p>
    <w:p w14:paraId="0D83ACDB" w14:textId="2E23BF24" w:rsidR="009E1B64" w:rsidRPr="004827CD" w:rsidRDefault="009E1B64" w:rsidP="00CB4A26">
      <w:pPr>
        <w:pStyle w:val="ListParagraph"/>
        <w:numPr>
          <w:ilvl w:val="0"/>
          <w:numId w:val="22"/>
        </w:numPr>
        <w:spacing w:before="0" w:after="200" w:line="276" w:lineRule="auto"/>
        <w:contextualSpacing/>
        <w:rPr>
          <w:rFonts w:cs="Arial"/>
          <w:lang w:val="en"/>
        </w:rPr>
      </w:pPr>
      <w:r w:rsidRPr="004827CD">
        <w:rPr>
          <w:rFonts w:cs="Arial"/>
          <w:lang w:val="en"/>
        </w:rPr>
        <w:t xml:space="preserve">The </w:t>
      </w:r>
      <w:r w:rsidR="00703922" w:rsidRPr="004827CD">
        <w:rPr>
          <w:rFonts w:cs="Arial"/>
          <w:lang w:val="en"/>
        </w:rPr>
        <w:t xml:space="preserve">evaluation </w:t>
      </w:r>
      <w:r w:rsidRPr="004827CD">
        <w:rPr>
          <w:rFonts w:cs="Arial"/>
          <w:lang w:val="en"/>
        </w:rPr>
        <w:t xml:space="preserve">criteria must not change once the Tender or quotation is </w:t>
      </w:r>
      <w:r w:rsidR="00703922" w:rsidRPr="004827CD">
        <w:rPr>
          <w:rFonts w:cs="Arial"/>
          <w:lang w:val="en"/>
        </w:rPr>
        <w:t>closed</w:t>
      </w:r>
      <w:r w:rsidRPr="004827CD">
        <w:rPr>
          <w:rFonts w:cs="Arial"/>
          <w:lang w:val="en"/>
        </w:rPr>
        <w:t>.</w:t>
      </w:r>
    </w:p>
    <w:p w14:paraId="783C9262" w14:textId="77777777" w:rsidR="00CB1EA4" w:rsidRPr="004827CD" w:rsidRDefault="00CB1EA4" w:rsidP="00CB4A26">
      <w:pPr>
        <w:pStyle w:val="ListParagraph"/>
        <w:numPr>
          <w:ilvl w:val="0"/>
          <w:numId w:val="22"/>
        </w:numPr>
        <w:spacing w:before="0" w:after="200" w:line="276" w:lineRule="auto"/>
        <w:contextualSpacing/>
        <w:rPr>
          <w:rFonts w:cs="Arial"/>
          <w:lang w:val="en"/>
        </w:rPr>
      </w:pPr>
      <w:r w:rsidRPr="004827CD">
        <w:rPr>
          <w:rFonts w:cs="Arial"/>
          <w:lang w:val="en"/>
        </w:rPr>
        <w:t>The number of evaluation members for quotations and Tenders are as follows:</w:t>
      </w:r>
    </w:p>
    <w:p w14:paraId="706FDB1E" w14:textId="0A031475" w:rsidR="00EB403E" w:rsidRDefault="00EB403E" w:rsidP="00CB1EA4">
      <w:pPr>
        <w:pStyle w:val="ListParagraph"/>
        <w:numPr>
          <w:ilvl w:val="1"/>
          <w:numId w:val="22"/>
        </w:numPr>
        <w:spacing w:before="0" w:after="200" w:line="276" w:lineRule="auto"/>
        <w:contextualSpacing/>
        <w:rPr>
          <w:rFonts w:cs="Arial"/>
          <w:lang w:val="en"/>
        </w:rPr>
      </w:pPr>
      <w:r>
        <w:rPr>
          <w:rFonts w:cs="Arial"/>
          <w:lang w:val="en"/>
        </w:rPr>
        <w:t xml:space="preserve">2 quotations ($2,000 to &lt;$50,000) is a minimum of 2 </w:t>
      </w:r>
      <w:proofErr w:type="gramStart"/>
      <w:r>
        <w:rPr>
          <w:rFonts w:cs="Arial"/>
          <w:lang w:val="en"/>
        </w:rPr>
        <w:t>evaluators</w:t>
      </w:r>
      <w:proofErr w:type="gramEnd"/>
    </w:p>
    <w:p w14:paraId="7EE6462D" w14:textId="7A67B10F" w:rsidR="00CB1EA4" w:rsidRPr="004827CD" w:rsidRDefault="00CB1EA4" w:rsidP="00CB1EA4">
      <w:pPr>
        <w:pStyle w:val="ListParagraph"/>
        <w:numPr>
          <w:ilvl w:val="1"/>
          <w:numId w:val="22"/>
        </w:numPr>
        <w:spacing w:before="0" w:after="200" w:line="276" w:lineRule="auto"/>
        <w:contextualSpacing/>
        <w:rPr>
          <w:rFonts w:cs="Arial"/>
          <w:lang w:val="en"/>
        </w:rPr>
      </w:pPr>
      <w:r w:rsidRPr="004827CD">
        <w:rPr>
          <w:rFonts w:cs="Arial"/>
          <w:lang w:val="en"/>
        </w:rPr>
        <w:t xml:space="preserve">3 quotations ($50,000 to </w:t>
      </w:r>
      <w:r w:rsidR="00EB403E">
        <w:rPr>
          <w:rFonts w:cs="Arial"/>
          <w:lang w:val="en"/>
        </w:rPr>
        <w:t>&lt;</w:t>
      </w:r>
      <w:r w:rsidRPr="004827CD">
        <w:rPr>
          <w:rFonts w:cs="Arial"/>
          <w:lang w:val="en"/>
        </w:rPr>
        <w:t xml:space="preserve">$250,00) is a minimum of 3 </w:t>
      </w:r>
      <w:proofErr w:type="gramStart"/>
      <w:r w:rsidRPr="004827CD">
        <w:rPr>
          <w:rFonts w:cs="Arial"/>
          <w:lang w:val="en"/>
        </w:rPr>
        <w:t>evaluators</w:t>
      </w:r>
      <w:proofErr w:type="gramEnd"/>
    </w:p>
    <w:p w14:paraId="30040CB0" w14:textId="00289DFC" w:rsidR="006E1568" w:rsidRPr="006E1568" w:rsidRDefault="00CB1EA4" w:rsidP="00CB1EA4">
      <w:pPr>
        <w:pStyle w:val="ListParagraph"/>
        <w:numPr>
          <w:ilvl w:val="1"/>
          <w:numId w:val="22"/>
        </w:numPr>
        <w:spacing w:before="0" w:after="200" w:line="276" w:lineRule="auto"/>
        <w:contextualSpacing/>
        <w:rPr>
          <w:rFonts w:cs="Arial"/>
          <w:lang w:val="en"/>
        </w:rPr>
      </w:pPr>
      <w:r w:rsidRPr="004827CD">
        <w:rPr>
          <w:rFonts w:cs="Arial"/>
          <w:lang w:val="en"/>
        </w:rPr>
        <w:t>Tender is a minimum of 3 evaluators or as approved in the Procurement Plan</w:t>
      </w:r>
    </w:p>
    <w:p w14:paraId="266777E2" w14:textId="71FE6647" w:rsidR="006E1568" w:rsidRPr="006E1568" w:rsidRDefault="006E1568" w:rsidP="00CB4A26">
      <w:pPr>
        <w:pStyle w:val="ListParagraph"/>
        <w:numPr>
          <w:ilvl w:val="0"/>
          <w:numId w:val="22"/>
        </w:numPr>
        <w:spacing w:before="0" w:after="200" w:line="276" w:lineRule="auto"/>
        <w:contextualSpacing/>
        <w:rPr>
          <w:rFonts w:cs="Arial"/>
          <w:lang w:val="en"/>
        </w:rPr>
      </w:pPr>
      <w:r w:rsidRPr="006E1568">
        <w:rPr>
          <w:rFonts w:cs="Arial"/>
          <w:lang w:val="en"/>
        </w:rPr>
        <w:t xml:space="preserve">The tender evaluation panel’s composition </w:t>
      </w:r>
      <w:r w:rsidR="00B2250C">
        <w:rPr>
          <w:rFonts w:cs="Arial"/>
          <w:lang w:val="en"/>
        </w:rPr>
        <w:t>is</w:t>
      </w:r>
      <w:r w:rsidRPr="006E1568">
        <w:rPr>
          <w:rFonts w:cs="Arial"/>
          <w:lang w:val="en"/>
        </w:rPr>
        <w:t xml:space="preserve"> determined by the respective Director and the Category Manager as defined in the Procurement Plan. </w:t>
      </w:r>
    </w:p>
    <w:p w14:paraId="397706BF" w14:textId="2CDE6D99" w:rsidR="006E1568" w:rsidRPr="006E1568" w:rsidRDefault="006E1568" w:rsidP="00CB4A26">
      <w:pPr>
        <w:pStyle w:val="ListParagraph"/>
        <w:numPr>
          <w:ilvl w:val="0"/>
          <w:numId w:val="22"/>
        </w:numPr>
        <w:spacing w:before="0" w:after="200" w:line="276" w:lineRule="auto"/>
        <w:contextualSpacing/>
        <w:rPr>
          <w:rFonts w:cs="Arial"/>
          <w:lang w:val="en"/>
        </w:rPr>
      </w:pPr>
      <w:r w:rsidRPr="006E1568">
        <w:rPr>
          <w:rFonts w:cs="Arial"/>
          <w:lang w:val="en"/>
        </w:rPr>
        <w:t>All staff involved in the evaluation process, including advisors and approvers</w:t>
      </w:r>
      <w:r w:rsidR="00CB691C">
        <w:rPr>
          <w:rFonts w:cs="Arial"/>
          <w:lang w:val="en"/>
        </w:rPr>
        <w:t>,</w:t>
      </w:r>
      <w:r w:rsidRPr="006E1568">
        <w:rPr>
          <w:rFonts w:cs="Arial"/>
          <w:lang w:val="en"/>
        </w:rPr>
        <w:t xml:space="preserve"> must complete conflict of interest declarations. </w:t>
      </w:r>
    </w:p>
    <w:p w14:paraId="28A4C6CB" w14:textId="11BD0A59" w:rsidR="00ED1B11" w:rsidRDefault="00ED1B11" w:rsidP="004D23BA">
      <w:pPr>
        <w:spacing w:after="60" w:line="240" w:lineRule="auto"/>
        <w:rPr>
          <w:rFonts w:eastAsiaTheme="minorEastAsia" w:hAnsi="Arial" w:cstheme="minorBidi"/>
          <w:color w:val="000000" w:themeColor="dark1"/>
          <w:kern w:val="24"/>
        </w:rPr>
      </w:pPr>
      <w:r>
        <w:rPr>
          <w:rFonts w:eastAsiaTheme="minorEastAsia" w:hAnsi="Arial" w:cstheme="minorBidi"/>
          <w:color w:val="000000" w:themeColor="dark1"/>
          <w:kern w:val="24"/>
        </w:rPr>
        <w:t xml:space="preserve">An evaluation plan must be completed for </w:t>
      </w:r>
      <w:r w:rsidR="001F1A8E">
        <w:rPr>
          <w:rFonts w:eastAsiaTheme="minorEastAsia" w:hAnsi="Arial" w:cstheme="minorBidi"/>
          <w:color w:val="000000" w:themeColor="dark1"/>
          <w:kern w:val="24"/>
        </w:rPr>
        <w:t xml:space="preserve">all </w:t>
      </w:r>
      <w:r>
        <w:rPr>
          <w:rFonts w:eastAsiaTheme="minorEastAsia" w:hAnsi="Arial" w:cstheme="minorBidi"/>
          <w:color w:val="000000" w:themeColor="dark1"/>
          <w:kern w:val="24"/>
        </w:rPr>
        <w:t>tenders</w:t>
      </w:r>
      <w:r w:rsidR="001F1A8E">
        <w:rPr>
          <w:rFonts w:eastAsiaTheme="minorEastAsia" w:hAnsi="Arial" w:cstheme="minorBidi"/>
          <w:color w:val="000000" w:themeColor="dark1"/>
          <w:kern w:val="24"/>
        </w:rPr>
        <w:t>.</w:t>
      </w:r>
      <w:r>
        <w:rPr>
          <w:rFonts w:eastAsiaTheme="minorEastAsia" w:hAnsi="Arial" w:cstheme="minorBidi"/>
          <w:color w:val="000000" w:themeColor="dark1"/>
          <w:kern w:val="24"/>
        </w:rPr>
        <w:t xml:space="preserve"> </w:t>
      </w:r>
    </w:p>
    <w:p w14:paraId="53349402" w14:textId="2A3A8AC4" w:rsidR="00B765A0" w:rsidRDefault="00B765A0" w:rsidP="004D23BA">
      <w:pPr>
        <w:spacing w:after="60" w:line="240" w:lineRule="auto"/>
        <w:rPr>
          <w:rFonts w:eastAsiaTheme="minorEastAsia" w:hAnsi="Arial" w:cstheme="minorBidi"/>
          <w:color w:val="000000" w:themeColor="dark1"/>
          <w:kern w:val="24"/>
        </w:rPr>
      </w:pPr>
      <w:r>
        <w:rPr>
          <w:rFonts w:eastAsiaTheme="minorEastAsia" w:hAnsi="Arial" w:cstheme="minorBidi"/>
          <w:color w:val="000000" w:themeColor="dark1"/>
          <w:kern w:val="24"/>
        </w:rPr>
        <w:t>An evaluation report must be completed for all Tenders</w:t>
      </w:r>
      <w:r w:rsidR="00585351">
        <w:rPr>
          <w:rFonts w:eastAsiaTheme="minorEastAsia" w:hAnsi="Arial" w:cstheme="minorBidi"/>
          <w:color w:val="000000" w:themeColor="dark1"/>
          <w:kern w:val="24"/>
        </w:rPr>
        <w:t>,</w:t>
      </w:r>
      <w:r>
        <w:rPr>
          <w:rFonts w:eastAsiaTheme="minorEastAsia" w:hAnsi="Arial" w:cstheme="minorBidi"/>
          <w:color w:val="000000" w:themeColor="dark1"/>
          <w:kern w:val="24"/>
        </w:rPr>
        <w:t xml:space="preserve"> EOIs</w:t>
      </w:r>
      <w:r w:rsidR="00585351">
        <w:rPr>
          <w:rFonts w:eastAsiaTheme="minorEastAsia" w:hAnsi="Arial" w:cstheme="minorBidi"/>
          <w:color w:val="000000" w:themeColor="dark1"/>
          <w:kern w:val="24"/>
        </w:rPr>
        <w:t xml:space="preserve"> and</w:t>
      </w:r>
      <w:r w:rsidR="004F2D5C">
        <w:rPr>
          <w:rFonts w:eastAsiaTheme="minorEastAsia" w:hAnsi="Arial" w:cstheme="minorBidi"/>
          <w:color w:val="000000" w:themeColor="dark1"/>
          <w:kern w:val="24"/>
        </w:rPr>
        <w:t xml:space="preserve"> request for quotation above $50,000</w:t>
      </w:r>
      <w:r>
        <w:rPr>
          <w:rFonts w:eastAsiaTheme="minorEastAsia" w:hAnsi="Arial" w:cstheme="minorBidi"/>
          <w:color w:val="000000" w:themeColor="dark1"/>
          <w:kern w:val="24"/>
        </w:rPr>
        <w:t xml:space="preserve">.  </w:t>
      </w:r>
    </w:p>
    <w:p w14:paraId="17D8FAF0" w14:textId="208BA77A" w:rsidR="006E1568" w:rsidRPr="006E1568" w:rsidRDefault="006E1568" w:rsidP="004D23BA">
      <w:pPr>
        <w:spacing w:after="60" w:line="240" w:lineRule="auto"/>
        <w:rPr>
          <w:rFonts w:ascii="Times New Roman" w:hAnsi="Times New Roman"/>
          <w:color w:val="auto"/>
          <w:sz w:val="24"/>
          <w:szCs w:val="24"/>
        </w:rPr>
      </w:pPr>
      <w:r w:rsidRPr="006E1568">
        <w:rPr>
          <w:rFonts w:eastAsiaTheme="minorEastAsia" w:hAnsi="Arial" w:cstheme="minorBidi"/>
          <w:color w:val="000000" w:themeColor="dark1"/>
          <w:kern w:val="24"/>
        </w:rPr>
        <w:t xml:space="preserve">Council Staff must consider the following: </w:t>
      </w:r>
    </w:p>
    <w:p w14:paraId="7A1F7A90" w14:textId="77777777" w:rsidR="006E1568" w:rsidRPr="006E1568" w:rsidRDefault="006E1568" w:rsidP="00CB4A26">
      <w:pPr>
        <w:pStyle w:val="ListParagraph"/>
        <w:numPr>
          <w:ilvl w:val="0"/>
          <w:numId w:val="22"/>
        </w:numPr>
        <w:spacing w:before="0" w:after="200" w:line="276" w:lineRule="auto"/>
        <w:contextualSpacing/>
        <w:rPr>
          <w:rFonts w:cs="Arial"/>
          <w:lang w:val="en"/>
        </w:rPr>
      </w:pPr>
      <w:r w:rsidRPr="006E1568">
        <w:rPr>
          <w:rFonts w:cs="Arial"/>
          <w:lang w:val="en"/>
        </w:rPr>
        <w:t>A probity advisor may be appointed to any tender evaluation panel.</w:t>
      </w:r>
    </w:p>
    <w:p w14:paraId="24ADDB0E" w14:textId="77777777" w:rsidR="006E1568" w:rsidRPr="006E1568" w:rsidRDefault="006E1568" w:rsidP="00CB4A26">
      <w:pPr>
        <w:pStyle w:val="ListParagraph"/>
        <w:numPr>
          <w:ilvl w:val="0"/>
          <w:numId w:val="22"/>
        </w:numPr>
        <w:spacing w:before="0" w:after="200" w:line="276" w:lineRule="auto"/>
        <w:contextualSpacing/>
        <w:rPr>
          <w:rFonts w:cs="Arial"/>
          <w:lang w:val="en"/>
        </w:rPr>
      </w:pPr>
      <w:r w:rsidRPr="006E1568">
        <w:rPr>
          <w:rFonts w:cs="Arial"/>
          <w:lang w:val="en"/>
        </w:rPr>
        <w:t>A probity auditor may be appointed to oversee the evaluation process.</w:t>
      </w:r>
    </w:p>
    <w:p w14:paraId="3CB95B90" w14:textId="77777777" w:rsidR="006E1568" w:rsidRPr="006E1568" w:rsidRDefault="006E1568" w:rsidP="00CB4A26">
      <w:pPr>
        <w:pStyle w:val="ListParagraph"/>
        <w:numPr>
          <w:ilvl w:val="0"/>
          <w:numId w:val="22"/>
        </w:numPr>
        <w:spacing w:before="0" w:after="200" w:line="276" w:lineRule="auto"/>
        <w:contextualSpacing/>
        <w:rPr>
          <w:rFonts w:ascii="Times New Roman" w:hAnsi="Times New Roman"/>
          <w:color w:val="auto"/>
          <w:szCs w:val="24"/>
        </w:rPr>
      </w:pPr>
      <w:r w:rsidRPr="006E1568">
        <w:rPr>
          <w:rFonts w:cs="Arial"/>
          <w:lang w:val="en"/>
        </w:rPr>
        <w:t>The evaluation</w:t>
      </w:r>
      <w:r w:rsidRPr="006E1568">
        <w:rPr>
          <w:rFonts w:hAnsi="Arial" w:cstheme="minorBidi"/>
          <w:color w:val="000000" w:themeColor="dark1"/>
          <w:kern w:val="24"/>
        </w:rPr>
        <w:t xml:space="preserve"> process must be robust, </w:t>
      </w:r>
      <w:proofErr w:type="gramStart"/>
      <w:r w:rsidRPr="006E1568">
        <w:rPr>
          <w:rFonts w:hAnsi="Arial" w:cstheme="minorBidi"/>
          <w:color w:val="000000" w:themeColor="dark1"/>
          <w:kern w:val="24"/>
        </w:rPr>
        <w:t>systematic</w:t>
      </w:r>
      <w:proofErr w:type="gramEnd"/>
      <w:r w:rsidRPr="006E1568">
        <w:rPr>
          <w:rFonts w:hAnsi="Arial" w:cstheme="minorBidi"/>
          <w:color w:val="000000" w:themeColor="dark1"/>
          <w:kern w:val="24"/>
        </w:rPr>
        <w:t xml:space="preserve"> and unbiased.</w:t>
      </w:r>
    </w:p>
    <w:p w14:paraId="27012B2A" w14:textId="52A4506F" w:rsidR="006E1568" w:rsidRDefault="006E1568" w:rsidP="006E1568">
      <w:pPr>
        <w:spacing w:line="240" w:lineRule="auto"/>
        <w:rPr>
          <w:rFonts w:eastAsiaTheme="minorEastAsia" w:hAnsi="Arial" w:cstheme="minorBidi"/>
          <w:color w:val="000000" w:themeColor="dark1"/>
          <w:kern w:val="24"/>
        </w:rPr>
      </w:pPr>
    </w:p>
    <w:p w14:paraId="04AE995B" w14:textId="0A152C2F" w:rsidR="00CF5C10" w:rsidRPr="00CF5C10" w:rsidRDefault="003B46FB" w:rsidP="00331E37">
      <w:pPr>
        <w:pStyle w:val="TOCHeading"/>
        <w:pageBreakBefore w:val="0"/>
        <w:numPr>
          <w:ilvl w:val="0"/>
          <w:numId w:val="27"/>
        </w:numPr>
        <w:tabs>
          <w:tab w:val="left" w:pos="0"/>
        </w:tabs>
        <w:spacing w:before="120" w:after="60" w:line="240" w:lineRule="auto"/>
        <w:contextualSpacing/>
        <w:outlineLvl w:val="0"/>
        <w:rPr>
          <w:rFonts w:eastAsiaTheme="minorEastAsia" w:hAnsi="Arial" w:cstheme="minorBidi"/>
          <w:color w:val="000000" w:themeColor="dark1"/>
          <w:kern w:val="24"/>
        </w:rPr>
      </w:pPr>
      <w:bookmarkStart w:id="32" w:name="_Toc172014849"/>
      <w:r>
        <w:rPr>
          <w:sz w:val="36"/>
        </w:rPr>
        <w:t xml:space="preserve">Environment, Social and Governance (ESG) </w:t>
      </w:r>
      <w:r w:rsidR="00CF5C10" w:rsidRPr="00CF5C10">
        <w:rPr>
          <w:sz w:val="36"/>
        </w:rPr>
        <w:t>Procurement Considerations</w:t>
      </w:r>
      <w:bookmarkEnd w:id="32"/>
    </w:p>
    <w:p w14:paraId="7B9EB919" w14:textId="1223745C" w:rsidR="003622E4" w:rsidRDefault="003622E4" w:rsidP="00277995">
      <w:pPr>
        <w:spacing w:line="240" w:lineRule="auto"/>
        <w:rPr>
          <w:rFonts w:eastAsiaTheme="minorEastAsia" w:hAnsi="Arial" w:cstheme="minorBidi"/>
          <w:color w:val="000000" w:themeColor="dark1"/>
          <w:kern w:val="24"/>
        </w:rPr>
      </w:pPr>
    </w:p>
    <w:p w14:paraId="29FBB78F" w14:textId="6C7FFDAF" w:rsidR="00380967" w:rsidRPr="00DA52A0" w:rsidRDefault="00380967" w:rsidP="00380967">
      <w:pPr>
        <w:spacing w:line="240" w:lineRule="auto"/>
        <w:rPr>
          <w:rFonts w:eastAsiaTheme="minorEastAsia" w:hAnsi="Arial" w:cstheme="minorBidi"/>
          <w:color w:val="FF0000"/>
          <w:kern w:val="24"/>
        </w:rPr>
      </w:pPr>
      <w:r w:rsidRPr="006B5C64">
        <w:rPr>
          <w:rFonts w:eastAsiaTheme="minorEastAsia" w:hAnsi="Arial" w:cstheme="minorBidi"/>
          <w:color w:val="000000" w:themeColor="dark1"/>
          <w:kern w:val="24"/>
        </w:rPr>
        <w:t xml:space="preserve">City of Melbourne aims to use procurement </w:t>
      </w:r>
      <w:r>
        <w:rPr>
          <w:rFonts w:eastAsiaTheme="minorEastAsia" w:hAnsi="Arial" w:cstheme="minorBidi"/>
          <w:color w:val="000000" w:themeColor="dark1"/>
          <w:kern w:val="24"/>
        </w:rPr>
        <w:t xml:space="preserve">processes </w:t>
      </w:r>
      <w:r w:rsidRPr="006B5C64">
        <w:rPr>
          <w:rFonts w:eastAsiaTheme="minorEastAsia" w:hAnsi="Arial" w:cstheme="minorBidi"/>
          <w:color w:val="000000" w:themeColor="dark1"/>
          <w:kern w:val="24"/>
        </w:rPr>
        <w:t>to drive</w:t>
      </w:r>
      <w:r>
        <w:rPr>
          <w:rFonts w:eastAsiaTheme="minorEastAsia" w:hAnsi="Arial" w:cstheme="minorBidi"/>
          <w:color w:val="000000" w:themeColor="dark1"/>
          <w:kern w:val="24"/>
        </w:rPr>
        <w:t xml:space="preserve"> </w:t>
      </w:r>
      <w:r w:rsidRPr="006B5C64">
        <w:rPr>
          <w:rFonts w:eastAsiaTheme="minorEastAsia" w:hAnsi="Arial" w:cstheme="minorBidi"/>
          <w:color w:val="000000" w:themeColor="dark1"/>
          <w:kern w:val="24"/>
        </w:rPr>
        <w:t>sustainability</w:t>
      </w:r>
      <w:r>
        <w:rPr>
          <w:rFonts w:eastAsiaTheme="minorEastAsia" w:hAnsi="Arial" w:cstheme="minorBidi"/>
          <w:color w:val="000000" w:themeColor="dark1"/>
          <w:kern w:val="24"/>
        </w:rPr>
        <w:t xml:space="preserve">, using our buying power to </w:t>
      </w:r>
      <w:r w:rsidR="003B46FB">
        <w:rPr>
          <w:rFonts w:eastAsiaTheme="minorEastAsia" w:hAnsi="Arial" w:cstheme="minorBidi"/>
          <w:color w:val="000000" w:themeColor="dark1"/>
          <w:kern w:val="24"/>
        </w:rPr>
        <w:t xml:space="preserve">make a difference </w:t>
      </w:r>
      <w:r>
        <w:rPr>
          <w:rFonts w:eastAsiaTheme="minorEastAsia" w:hAnsi="Arial" w:cstheme="minorBidi"/>
          <w:color w:val="000000" w:themeColor="dark1"/>
          <w:kern w:val="24"/>
        </w:rPr>
        <w:t xml:space="preserve">beyond the financial value of the goods and services </w:t>
      </w:r>
      <w:r w:rsidR="00666478">
        <w:rPr>
          <w:rFonts w:eastAsiaTheme="minorEastAsia" w:hAnsi="Arial" w:cstheme="minorBidi"/>
          <w:color w:val="000000" w:themeColor="dark1"/>
          <w:kern w:val="24"/>
        </w:rPr>
        <w:t xml:space="preserve">we </w:t>
      </w:r>
      <w:r>
        <w:rPr>
          <w:rFonts w:eastAsiaTheme="minorEastAsia" w:hAnsi="Arial" w:cstheme="minorBidi"/>
          <w:color w:val="000000" w:themeColor="dark1"/>
          <w:kern w:val="24"/>
        </w:rPr>
        <w:t>purchase.</w:t>
      </w:r>
      <w:r w:rsidR="0033127F">
        <w:rPr>
          <w:rFonts w:eastAsiaTheme="minorEastAsia" w:hAnsi="Arial" w:cstheme="minorBidi"/>
          <w:color w:val="000000" w:themeColor="dark1"/>
          <w:kern w:val="24"/>
        </w:rPr>
        <w:t xml:space="preserve"> </w:t>
      </w:r>
      <w:r w:rsidR="00666478">
        <w:rPr>
          <w:rFonts w:eastAsiaTheme="minorEastAsia" w:hAnsi="Arial" w:cstheme="minorBidi"/>
          <w:color w:val="000000" w:themeColor="dark1"/>
          <w:kern w:val="24"/>
        </w:rPr>
        <w:t>W</w:t>
      </w:r>
      <w:r>
        <w:rPr>
          <w:rFonts w:eastAsiaTheme="minorEastAsia" w:hAnsi="Arial" w:cstheme="minorBidi"/>
          <w:color w:val="000000" w:themeColor="dark1"/>
          <w:kern w:val="24"/>
        </w:rPr>
        <w:t xml:space="preserve">e want to </w:t>
      </w:r>
      <w:r w:rsidR="00666478">
        <w:rPr>
          <w:rFonts w:eastAsiaTheme="minorEastAsia" w:hAnsi="Arial" w:cstheme="minorBidi"/>
          <w:color w:val="000000" w:themeColor="dark1"/>
          <w:kern w:val="24"/>
        </w:rPr>
        <w:t xml:space="preserve">contribute to </w:t>
      </w:r>
      <w:r w:rsidR="007823D7">
        <w:rPr>
          <w:rFonts w:eastAsiaTheme="minorEastAsia" w:hAnsi="Arial" w:cstheme="minorBidi"/>
          <w:color w:val="000000" w:themeColor="dark1"/>
          <w:kern w:val="24"/>
        </w:rPr>
        <w:t>a</w:t>
      </w:r>
      <w:r>
        <w:rPr>
          <w:rFonts w:eastAsiaTheme="minorEastAsia" w:hAnsi="Arial" w:cstheme="minorBidi"/>
          <w:color w:val="000000" w:themeColor="dark1"/>
          <w:kern w:val="24"/>
        </w:rPr>
        <w:t xml:space="preserve"> fair, inclusive </w:t>
      </w:r>
      <w:r w:rsidR="00DA52A0">
        <w:rPr>
          <w:rFonts w:eastAsiaTheme="minorEastAsia" w:hAnsi="Arial" w:cstheme="minorBidi"/>
          <w:color w:val="000000" w:themeColor="dark1"/>
          <w:kern w:val="24"/>
        </w:rPr>
        <w:t xml:space="preserve">plus </w:t>
      </w:r>
      <w:r>
        <w:rPr>
          <w:rFonts w:eastAsiaTheme="minorEastAsia" w:hAnsi="Arial" w:cstheme="minorBidi"/>
          <w:color w:val="000000" w:themeColor="dark1"/>
          <w:kern w:val="24"/>
        </w:rPr>
        <w:t xml:space="preserve">an </w:t>
      </w:r>
      <w:r w:rsidR="00666478">
        <w:rPr>
          <w:rFonts w:eastAsiaTheme="minorEastAsia" w:hAnsi="Arial" w:cstheme="minorBidi"/>
          <w:color w:val="000000" w:themeColor="dark1"/>
          <w:kern w:val="24"/>
        </w:rPr>
        <w:t>environmentally and socially sustainable community for all, via our suppliers and supply chains</w:t>
      </w:r>
      <w:r w:rsidR="00BE04E8">
        <w:rPr>
          <w:rFonts w:eastAsiaTheme="minorEastAsia" w:hAnsi="Arial" w:cstheme="minorBidi"/>
          <w:color w:val="000000" w:themeColor="dark1"/>
          <w:kern w:val="24"/>
        </w:rPr>
        <w:t>,</w:t>
      </w:r>
      <w:r w:rsidRPr="00DA52A0">
        <w:rPr>
          <w:rFonts w:eastAsiaTheme="minorEastAsia" w:hAnsi="Arial" w:cstheme="minorBidi"/>
          <w:color w:val="FF0000"/>
          <w:kern w:val="24"/>
        </w:rPr>
        <w:t xml:space="preserve"> </w:t>
      </w:r>
      <w:r w:rsidR="00DA52A0" w:rsidRPr="00DA52A0">
        <w:rPr>
          <w:rFonts w:eastAsiaTheme="minorEastAsia" w:hAnsi="Arial" w:cstheme="minorBidi"/>
          <w:color w:val="auto"/>
          <w:kern w:val="24"/>
        </w:rPr>
        <w:t>supporting the targets and measures established by council.</w:t>
      </w:r>
    </w:p>
    <w:p w14:paraId="38BDBF7E" w14:textId="77777777" w:rsidR="00380967" w:rsidRDefault="00380967" w:rsidP="00380967">
      <w:pPr>
        <w:spacing w:line="240" w:lineRule="auto"/>
        <w:rPr>
          <w:rFonts w:eastAsiaTheme="minorEastAsia" w:hAnsi="Arial" w:cstheme="minorBidi"/>
          <w:color w:val="000000" w:themeColor="dark1"/>
          <w:kern w:val="24"/>
        </w:rPr>
      </w:pPr>
    </w:p>
    <w:p w14:paraId="4E3D6C49" w14:textId="2B241DF2" w:rsidR="00380967" w:rsidRDefault="00380967" w:rsidP="00380967">
      <w:pPr>
        <w:spacing w:line="240" w:lineRule="auto"/>
        <w:rPr>
          <w:rFonts w:eastAsiaTheme="minorEastAsia" w:hAnsi="Arial" w:cstheme="minorBidi"/>
          <w:color w:val="000000" w:themeColor="dark1"/>
          <w:kern w:val="24"/>
        </w:rPr>
      </w:pPr>
      <w:r>
        <w:rPr>
          <w:rFonts w:eastAsiaTheme="minorEastAsia" w:hAnsi="Arial" w:cstheme="minorBidi"/>
          <w:color w:val="000000" w:themeColor="dark1"/>
          <w:kern w:val="24"/>
        </w:rPr>
        <w:t xml:space="preserve">The framework contains the following </w:t>
      </w:r>
      <w:r w:rsidR="007913CB">
        <w:rPr>
          <w:rFonts w:eastAsiaTheme="minorEastAsia" w:hAnsi="Arial" w:cstheme="minorBidi"/>
          <w:color w:val="000000" w:themeColor="dark1"/>
          <w:kern w:val="24"/>
        </w:rPr>
        <w:t>ESG</w:t>
      </w:r>
      <w:r>
        <w:rPr>
          <w:rFonts w:eastAsiaTheme="minorEastAsia" w:hAnsi="Arial" w:cstheme="minorBidi"/>
          <w:color w:val="000000" w:themeColor="dark1"/>
          <w:kern w:val="24"/>
        </w:rPr>
        <w:t xml:space="preserve"> areas and priorities:</w:t>
      </w:r>
    </w:p>
    <w:p w14:paraId="257010A0" w14:textId="0C039534" w:rsidR="00380967" w:rsidRPr="003665C6" w:rsidRDefault="00380967" w:rsidP="00380967">
      <w:pPr>
        <w:pStyle w:val="ListParagraph"/>
        <w:spacing w:line="240" w:lineRule="auto"/>
        <w:ind w:left="0"/>
        <w:rPr>
          <w:rFonts w:eastAsiaTheme="minorEastAsia" w:hAnsi="Arial" w:cstheme="minorBidi"/>
          <w:color w:val="000000" w:themeColor="dark1"/>
          <w:kern w:val="24"/>
        </w:rPr>
      </w:pPr>
      <w:r w:rsidRPr="003665C6">
        <w:rPr>
          <w:rFonts w:eastAsiaTheme="minorEastAsia" w:hAnsi="Arial" w:cstheme="minorBidi"/>
          <w:b/>
          <w:color w:val="000000" w:themeColor="dark1"/>
          <w:kern w:val="24"/>
        </w:rPr>
        <w:t>Environmental Sustainability</w:t>
      </w:r>
      <w:r>
        <w:rPr>
          <w:rFonts w:eastAsiaTheme="minorEastAsia" w:hAnsi="Arial" w:cstheme="minorBidi"/>
          <w:color w:val="000000" w:themeColor="dark1"/>
          <w:kern w:val="24"/>
        </w:rPr>
        <w:t xml:space="preserve"> </w:t>
      </w:r>
      <w:r w:rsidR="0033127F">
        <w:rPr>
          <w:rFonts w:eastAsiaTheme="minorEastAsia" w:hAnsi="Arial" w:cstheme="minorBidi"/>
          <w:color w:val="000000" w:themeColor="dark1"/>
          <w:kern w:val="24"/>
        </w:rPr>
        <w:t>-</w:t>
      </w:r>
      <w:r>
        <w:rPr>
          <w:rFonts w:eastAsiaTheme="minorEastAsia" w:hAnsi="Arial" w:cstheme="minorBidi"/>
          <w:color w:val="000000" w:themeColor="dark1"/>
          <w:kern w:val="24"/>
        </w:rPr>
        <w:t xml:space="preserve"> aiming to </w:t>
      </w:r>
      <w:r w:rsidR="00741794">
        <w:rPr>
          <w:rFonts w:eastAsiaTheme="minorEastAsia" w:hAnsi="Arial" w:cstheme="minorBidi"/>
          <w:color w:val="000000" w:themeColor="dark1"/>
          <w:kern w:val="24"/>
        </w:rPr>
        <w:t>promote sustainable</w:t>
      </w:r>
      <w:r>
        <w:rPr>
          <w:rFonts w:eastAsiaTheme="minorEastAsia" w:hAnsi="Arial" w:cstheme="minorBidi"/>
          <w:color w:val="000000" w:themeColor="dark1"/>
          <w:kern w:val="24"/>
        </w:rPr>
        <w:t xml:space="preserve"> business practices by:</w:t>
      </w:r>
    </w:p>
    <w:p w14:paraId="573A9760" w14:textId="77777777" w:rsidR="00380967" w:rsidRPr="005B31E2" w:rsidRDefault="00380967" w:rsidP="00380967">
      <w:pPr>
        <w:pStyle w:val="ListParagraph"/>
        <w:numPr>
          <w:ilvl w:val="0"/>
          <w:numId w:val="60"/>
        </w:numPr>
        <w:spacing w:before="0" w:after="0" w:line="240" w:lineRule="auto"/>
        <w:contextualSpacing/>
        <w:rPr>
          <w:rFonts w:eastAsiaTheme="minorEastAsia" w:hAnsi="Arial" w:cstheme="minorBidi"/>
          <w:color w:val="000000" w:themeColor="dark1"/>
          <w:kern w:val="24"/>
        </w:rPr>
      </w:pPr>
      <w:r w:rsidRPr="003B7728">
        <w:rPr>
          <w:rFonts w:eastAsiaTheme="minorEastAsia" w:cstheme="minorBidi"/>
          <w:color w:val="000000" w:themeColor="dark1"/>
          <w:kern w:val="24"/>
        </w:rPr>
        <w:t>Reduc</w:t>
      </w:r>
      <w:r>
        <w:rPr>
          <w:rFonts w:eastAsiaTheme="minorEastAsia" w:cstheme="minorBidi"/>
          <w:color w:val="000000" w:themeColor="dark1"/>
          <w:kern w:val="24"/>
        </w:rPr>
        <w:t>ing</w:t>
      </w:r>
      <w:r w:rsidRPr="003B7728">
        <w:rPr>
          <w:rFonts w:eastAsiaTheme="minorEastAsia" w:cstheme="minorBidi"/>
          <w:color w:val="000000" w:themeColor="dark1"/>
          <w:kern w:val="24"/>
        </w:rPr>
        <w:t xml:space="preserve"> carbon emissions in C</w:t>
      </w:r>
      <w:r>
        <w:rPr>
          <w:rFonts w:eastAsiaTheme="minorEastAsia" w:cstheme="minorBidi"/>
          <w:color w:val="000000" w:themeColor="dark1"/>
          <w:kern w:val="24"/>
        </w:rPr>
        <w:t xml:space="preserve">ity of Melbourne’s </w:t>
      </w:r>
      <w:r w:rsidRPr="003B7728">
        <w:rPr>
          <w:rFonts w:eastAsiaTheme="minorEastAsia" w:cstheme="minorBidi"/>
          <w:color w:val="000000" w:themeColor="dark1"/>
          <w:kern w:val="24"/>
        </w:rPr>
        <w:t xml:space="preserve">supply </w:t>
      </w:r>
      <w:proofErr w:type="gramStart"/>
      <w:r w:rsidRPr="003B7728">
        <w:rPr>
          <w:rFonts w:eastAsiaTheme="minorEastAsia" w:cstheme="minorBidi"/>
          <w:color w:val="000000" w:themeColor="dark1"/>
          <w:kern w:val="24"/>
        </w:rPr>
        <w:t>chain</w:t>
      </w:r>
      <w:r>
        <w:rPr>
          <w:rFonts w:eastAsiaTheme="minorEastAsia" w:cstheme="minorBidi"/>
          <w:color w:val="000000" w:themeColor="dark1"/>
          <w:kern w:val="24"/>
        </w:rPr>
        <w:t>;</w:t>
      </w:r>
      <w:proofErr w:type="gramEnd"/>
    </w:p>
    <w:p w14:paraId="7DCE2220" w14:textId="3EBD6ABA" w:rsidR="00380967" w:rsidRPr="005B31E2" w:rsidRDefault="00380967" w:rsidP="00380967">
      <w:pPr>
        <w:pStyle w:val="ListParagraph"/>
        <w:numPr>
          <w:ilvl w:val="0"/>
          <w:numId w:val="60"/>
        </w:numPr>
        <w:spacing w:before="0" w:after="0" w:line="240" w:lineRule="auto"/>
        <w:contextualSpacing/>
        <w:rPr>
          <w:rFonts w:eastAsiaTheme="minorEastAsia" w:hAnsi="Arial" w:cstheme="minorBidi"/>
          <w:color w:val="000000" w:themeColor="dark1"/>
          <w:kern w:val="24"/>
        </w:rPr>
      </w:pPr>
      <w:r>
        <w:rPr>
          <w:rFonts w:eastAsiaTheme="minorEastAsia" w:hAnsi="Arial" w:cstheme="minorBidi"/>
          <w:color w:val="000000" w:themeColor="dark1"/>
          <w:kern w:val="24"/>
        </w:rPr>
        <w:t>Stimulating a circular economy</w:t>
      </w:r>
      <w:r w:rsidRPr="005B31E2">
        <w:rPr>
          <w:rFonts w:eastAsiaTheme="minorEastAsia" w:hAnsi="Arial" w:cstheme="minorBidi"/>
          <w:color w:val="000000" w:themeColor="dark1"/>
          <w:kern w:val="24"/>
        </w:rPr>
        <w:t xml:space="preserve"> </w:t>
      </w:r>
      <w:r w:rsidR="00741794">
        <w:rPr>
          <w:rFonts w:eastAsiaTheme="minorEastAsia" w:hAnsi="Arial" w:cstheme="minorBidi"/>
          <w:color w:val="000000" w:themeColor="dark1"/>
          <w:kern w:val="24"/>
        </w:rPr>
        <w:t xml:space="preserve">by </w:t>
      </w:r>
      <w:r w:rsidR="00741794">
        <w:rPr>
          <w:rFonts w:eastAsiaTheme="minorEastAsia" w:cstheme="minorBidi"/>
          <w:color w:val="000000" w:themeColor="dark1"/>
          <w:kern w:val="24"/>
        </w:rPr>
        <w:t>collaborating</w:t>
      </w:r>
      <w:r w:rsidR="0062611E">
        <w:rPr>
          <w:rFonts w:eastAsiaTheme="minorEastAsia" w:hAnsi="Arial" w:cstheme="minorBidi"/>
          <w:color w:val="000000" w:themeColor="dark1"/>
          <w:kern w:val="24"/>
        </w:rPr>
        <w:t xml:space="preserve"> with existing and new suppliers to improve environmental management to deliver long-term circular economy </w:t>
      </w:r>
      <w:proofErr w:type="gramStart"/>
      <w:r w:rsidR="0062611E">
        <w:rPr>
          <w:rFonts w:eastAsiaTheme="minorEastAsia" w:hAnsi="Arial" w:cstheme="minorBidi"/>
          <w:color w:val="000000" w:themeColor="dark1"/>
          <w:kern w:val="24"/>
        </w:rPr>
        <w:t>practices</w:t>
      </w:r>
      <w:r>
        <w:rPr>
          <w:rFonts w:eastAsiaTheme="minorEastAsia" w:cstheme="minorBidi"/>
          <w:color w:val="000000" w:themeColor="dark1"/>
          <w:kern w:val="24"/>
        </w:rPr>
        <w:t>;</w:t>
      </w:r>
      <w:proofErr w:type="gramEnd"/>
    </w:p>
    <w:p w14:paraId="6800272D" w14:textId="7E5A4873" w:rsidR="00380967" w:rsidRPr="00EA7B5C" w:rsidRDefault="00741794" w:rsidP="00380967">
      <w:pPr>
        <w:pStyle w:val="ListParagraph"/>
        <w:numPr>
          <w:ilvl w:val="0"/>
          <w:numId w:val="60"/>
        </w:numPr>
        <w:spacing w:before="0" w:after="0" w:line="240" w:lineRule="auto"/>
        <w:contextualSpacing/>
        <w:rPr>
          <w:rFonts w:eastAsiaTheme="minorEastAsia" w:hAnsi="Arial" w:cstheme="minorBidi"/>
          <w:color w:val="000000" w:themeColor="dark1"/>
          <w:kern w:val="24"/>
        </w:rPr>
      </w:pPr>
      <w:r>
        <w:rPr>
          <w:rFonts w:eastAsiaTheme="minorEastAsia" w:cstheme="minorBidi"/>
          <w:color w:val="000000" w:themeColor="dark1"/>
          <w:kern w:val="24"/>
        </w:rPr>
        <w:t>Ensuring suppliers</w:t>
      </w:r>
      <w:r w:rsidR="0062611E">
        <w:rPr>
          <w:rFonts w:eastAsiaTheme="minorEastAsia" w:cstheme="minorBidi"/>
          <w:color w:val="000000" w:themeColor="dark1"/>
          <w:kern w:val="24"/>
        </w:rPr>
        <w:t xml:space="preserve"> carry out practices that support biodiversity and climate resilience.</w:t>
      </w:r>
    </w:p>
    <w:p w14:paraId="68EBC56F" w14:textId="77777777" w:rsidR="00380967" w:rsidRPr="003665C6" w:rsidRDefault="00380967" w:rsidP="00380967">
      <w:pPr>
        <w:pStyle w:val="ListParagraph"/>
        <w:spacing w:before="0" w:after="0" w:line="240" w:lineRule="auto"/>
        <w:contextualSpacing/>
        <w:rPr>
          <w:rFonts w:eastAsiaTheme="minorEastAsia" w:hAnsi="Arial" w:cstheme="minorBidi"/>
          <w:color w:val="000000" w:themeColor="dark1"/>
          <w:kern w:val="24"/>
        </w:rPr>
      </w:pPr>
    </w:p>
    <w:p w14:paraId="3802163B" w14:textId="5B948F75" w:rsidR="00380967" w:rsidRDefault="00380967" w:rsidP="00380967">
      <w:pPr>
        <w:spacing w:line="240" w:lineRule="auto"/>
        <w:rPr>
          <w:rFonts w:eastAsiaTheme="minorEastAsia" w:hAnsi="Arial" w:cstheme="minorBidi"/>
          <w:color w:val="000000" w:themeColor="dark1"/>
          <w:kern w:val="24"/>
        </w:rPr>
      </w:pPr>
      <w:r w:rsidRPr="00EA7B5C">
        <w:rPr>
          <w:rFonts w:eastAsiaTheme="minorEastAsia" w:hAnsi="Arial" w:cstheme="minorBidi"/>
          <w:b/>
          <w:color w:val="000000" w:themeColor="dark1"/>
          <w:kern w:val="24"/>
        </w:rPr>
        <w:t>Social Sustainability</w:t>
      </w:r>
      <w:r>
        <w:rPr>
          <w:rFonts w:eastAsiaTheme="minorEastAsia" w:hAnsi="Arial" w:cstheme="minorBidi"/>
          <w:color w:val="000000" w:themeColor="dark1"/>
          <w:kern w:val="24"/>
        </w:rPr>
        <w:t xml:space="preserve"> </w:t>
      </w:r>
      <w:r w:rsidR="0033127F">
        <w:rPr>
          <w:rFonts w:eastAsiaTheme="minorEastAsia" w:hAnsi="Arial" w:cstheme="minorBidi"/>
          <w:color w:val="000000" w:themeColor="dark1"/>
          <w:kern w:val="24"/>
        </w:rPr>
        <w:t>-</w:t>
      </w:r>
      <w:r>
        <w:rPr>
          <w:rFonts w:eastAsiaTheme="minorEastAsia" w:hAnsi="Arial" w:cstheme="minorBidi"/>
          <w:color w:val="000000" w:themeColor="dark1"/>
          <w:kern w:val="24"/>
        </w:rPr>
        <w:t xml:space="preserve"> aiming to elevate the inherent social value of doing business, by:</w:t>
      </w:r>
    </w:p>
    <w:p w14:paraId="431BA648" w14:textId="19B33051" w:rsidR="00380967" w:rsidRPr="005B31E2" w:rsidRDefault="00380967" w:rsidP="00380967">
      <w:pPr>
        <w:pStyle w:val="ListParagraph"/>
        <w:numPr>
          <w:ilvl w:val="0"/>
          <w:numId w:val="60"/>
        </w:numPr>
        <w:spacing w:before="0" w:after="0" w:line="240" w:lineRule="auto"/>
        <w:contextualSpacing/>
        <w:rPr>
          <w:rFonts w:eastAsiaTheme="minorEastAsia" w:hAnsi="Arial" w:cstheme="minorBidi"/>
          <w:color w:val="000000" w:themeColor="dark1"/>
          <w:kern w:val="24"/>
        </w:rPr>
      </w:pPr>
      <w:r w:rsidRPr="00313EF3">
        <w:rPr>
          <w:rFonts w:eastAsiaTheme="minorEastAsia" w:hAnsi="Arial" w:cstheme="minorBidi"/>
          <w:color w:val="000000" w:themeColor="dark1"/>
          <w:kern w:val="24"/>
        </w:rPr>
        <w:t>Increas</w:t>
      </w:r>
      <w:r>
        <w:rPr>
          <w:rFonts w:eastAsiaTheme="minorEastAsia" w:hAnsi="Arial" w:cstheme="minorBidi"/>
          <w:color w:val="000000" w:themeColor="dark1"/>
          <w:kern w:val="24"/>
        </w:rPr>
        <w:t>ing</w:t>
      </w:r>
      <w:r w:rsidRPr="00313EF3">
        <w:rPr>
          <w:rFonts w:eastAsiaTheme="minorEastAsia" w:hAnsi="Arial" w:cstheme="minorBidi"/>
          <w:color w:val="000000" w:themeColor="dark1"/>
          <w:kern w:val="24"/>
        </w:rPr>
        <w:t xml:space="preserve"> opportunities for Aboriginal businesses and peoples</w:t>
      </w:r>
      <w:r w:rsidRPr="005B31E2">
        <w:rPr>
          <w:rFonts w:eastAsiaTheme="minorEastAsia" w:hAnsi="Arial" w:cstheme="minorBidi"/>
          <w:color w:val="000000" w:themeColor="dark1"/>
          <w:kern w:val="24"/>
        </w:rPr>
        <w:t xml:space="preserve"> </w:t>
      </w:r>
      <w:r>
        <w:rPr>
          <w:rFonts w:eastAsiaTheme="minorEastAsia" w:hAnsi="Arial" w:cstheme="minorBidi"/>
          <w:color w:val="000000" w:themeColor="dark1"/>
          <w:kern w:val="24"/>
        </w:rPr>
        <w:t>to address inequality and strengthen the</w:t>
      </w:r>
      <w:r w:rsidR="0062611E">
        <w:rPr>
          <w:rFonts w:eastAsiaTheme="minorEastAsia" w:hAnsi="Arial" w:cstheme="minorBidi"/>
          <w:color w:val="000000" w:themeColor="dark1"/>
          <w:kern w:val="24"/>
        </w:rPr>
        <w:t>ir</w:t>
      </w:r>
      <w:r>
        <w:rPr>
          <w:rFonts w:eastAsiaTheme="minorEastAsia" w:hAnsi="Arial" w:cstheme="minorBidi"/>
          <w:color w:val="000000" w:themeColor="dark1"/>
          <w:kern w:val="24"/>
        </w:rPr>
        <w:t xml:space="preserve"> role in the Melbourne economy.</w:t>
      </w:r>
    </w:p>
    <w:p w14:paraId="16C6F1A0" w14:textId="7E8E0D4D" w:rsidR="00380967" w:rsidRPr="005B31E2" w:rsidRDefault="000A41CC" w:rsidP="00380967">
      <w:pPr>
        <w:pStyle w:val="ListParagraph"/>
        <w:numPr>
          <w:ilvl w:val="0"/>
          <w:numId w:val="60"/>
        </w:numPr>
        <w:spacing w:before="0" w:after="0" w:line="240" w:lineRule="auto"/>
        <w:contextualSpacing/>
        <w:rPr>
          <w:rFonts w:eastAsiaTheme="minorEastAsia" w:hAnsi="Arial" w:cstheme="minorBidi"/>
          <w:color w:val="000000" w:themeColor="dark1"/>
          <w:kern w:val="24"/>
        </w:rPr>
      </w:pPr>
      <w:r w:rsidRPr="00A4037D">
        <w:rPr>
          <w:rFonts w:eastAsiaTheme="minorEastAsia" w:cstheme="minorBidi"/>
          <w:color w:val="000000" w:themeColor="dark1"/>
          <w:kern w:val="24"/>
        </w:rPr>
        <w:t>Increas</w:t>
      </w:r>
      <w:r>
        <w:rPr>
          <w:rFonts w:eastAsiaTheme="minorEastAsia" w:cstheme="minorBidi"/>
          <w:color w:val="000000" w:themeColor="dark1"/>
          <w:kern w:val="24"/>
        </w:rPr>
        <w:t>ing</w:t>
      </w:r>
      <w:r w:rsidRPr="00A4037D">
        <w:rPr>
          <w:rFonts w:eastAsiaTheme="minorEastAsia" w:cstheme="minorBidi"/>
          <w:color w:val="000000" w:themeColor="dark1"/>
          <w:kern w:val="24"/>
        </w:rPr>
        <w:t xml:space="preserve"> </w:t>
      </w:r>
      <w:r>
        <w:rPr>
          <w:rFonts w:eastAsiaTheme="minorEastAsia" w:cstheme="minorBidi"/>
          <w:color w:val="000000" w:themeColor="dark1"/>
          <w:kern w:val="24"/>
        </w:rPr>
        <w:t>the</w:t>
      </w:r>
      <w:r w:rsidR="0062611E">
        <w:rPr>
          <w:rFonts w:eastAsiaTheme="minorEastAsia" w:cstheme="minorBidi"/>
          <w:color w:val="000000" w:themeColor="dark1"/>
          <w:kern w:val="24"/>
        </w:rPr>
        <w:t xml:space="preserve"> inclusion</w:t>
      </w:r>
      <w:r w:rsidR="00380967" w:rsidRPr="00A4037D">
        <w:rPr>
          <w:rFonts w:eastAsiaTheme="minorEastAsia" w:cstheme="minorBidi"/>
          <w:color w:val="000000" w:themeColor="dark1"/>
          <w:kern w:val="24"/>
        </w:rPr>
        <w:t xml:space="preserve"> </w:t>
      </w:r>
      <w:r w:rsidR="0062611E">
        <w:rPr>
          <w:rFonts w:eastAsiaTheme="minorEastAsia" w:cstheme="minorBidi"/>
          <w:color w:val="000000" w:themeColor="dark1"/>
          <w:kern w:val="24"/>
        </w:rPr>
        <w:t>of people</w:t>
      </w:r>
      <w:r w:rsidR="00380967" w:rsidRPr="00A4037D">
        <w:rPr>
          <w:rFonts w:eastAsiaTheme="minorEastAsia" w:cstheme="minorBidi"/>
          <w:color w:val="000000" w:themeColor="dark1"/>
          <w:kern w:val="24"/>
        </w:rPr>
        <w:t xml:space="preserve"> experiencing social or economic exclusion or disadvantage</w:t>
      </w:r>
      <w:r w:rsidR="00380967">
        <w:rPr>
          <w:rFonts w:eastAsiaTheme="minorEastAsia" w:cstheme="minorBidi"/>
          <w:color w:val="000000" w:themeColor="dark1"/>
          <w:kern w:val="24"/>
        </w:rPr>
        <w:t>.</w:t>
      </w:r>
    </w:p>
    <w:p w14:paraId="0DCE9C92" w14:textId="1AA019B9" w:rsidR="00380967" w:rsidRDefault="00380967" w:rsidP="00380967">
      <w:pPr>
        <w:pStyle w:val="ListParagraph"/>
        <w:ind w:left="0"/>
        <w:rPr>
          <w:rFonts w:eastAsiaTheme="minorEastAsia" w:cstheme="minorBidi"/>
          <w:color w:val="000000" w:themeColor="dark1"/>
          <w:kern w:val="24"/>
        </w:rPr>
      </w:pPr>
      <w:r w:rsidRPr="00EA7B5C">
        <w:rPr>
          <w:rFonts w:eastAsiaTheme="minorEastAsia" w:cstheme="minorBidi"/>
          <w:b/>
          <w:color w:val="000000" w:themeColor="dark1"/>
          <w:kern w:val="24"/>
        </w:rPr>
        <w:t>Governance</w:t>
      </w:r>
      <w:r>
        <w:rPr>
          <w:rFonts w:eastAsiaTheme="minorEastAsia" w:cstheme="minorBidi"/>
          <w:color w:val="000000" w:themeColor="dark1"/>
          <w:kern w:val="24"/>
        </w:rPr>
        <w:t xml:space="preserve"> </w:t>
      </w:r>
      <w:r w:rsidR="0033127F">
        <w:rPr>
          <w:rFonts w:eastAsiaTheme="minorEastAsia" w:cstheme="minorBidi"/>
          <w:color w:val="000000" w:themeColor="dark1"/>
          <w:kern w:val="24"/>
        </w:rPr>
        <w:t>-</w:t>
      </w:r>
      <w:r>
        <w:rPr>
          <w:rFonts w:eastAsiaTheme="minorEastAsia" w:cstheme="minorBidi"/>
          <w:color w:val="000000" w:themeColor="dark1"/>
          <w:kern w:val="24"/>
        </w:rPr>
        <w:t xml:space="preserve"> aiming </w:t>
      </w:r>
      <w:r w:rsidR="000A41CC">
        <w:rPr>
          <w:rFonts w:eastAsiaTheme="minorEastAsia" w:cstheme="minorBidi"/>
          <w:color w:val="000000" w:themeColor="dark1"/>
          <w:kern w:val="24"/>
        </w:rPr>
        <w:t>to work</w:t>
      </w:r>
      <w:r>
        <w:rPr>
          <w:rFonts w:eastAsiaTheme="minorEastAsia" w:cstheme="minorBidi"/>
          <w:color w:val="000000" w:themeColor="dark1"/>
          <w:kern w:val="24"/>
        </w:rPr>
        <w:t xml:space="preserve"> with suppliers whose business practices meet legislative requirements</w:t>
      </w:r>
      <w:r w:rsidR="0062611E">
        <w:rPr>
          <w:rFonts w:eastAsiaTheme="minorEastAsia" w:cstheme="minorBidi"/>
          <w:color w:val="000000" w:themeColor="dark1"/>
          <w:kern w:val="24"/>
        </w:rPr>
        <w:t xml:space="preserve"> </w:t>
      </w:r>
      <w:r>
        <w:rPr>
          <w:rFonts w:eastAsiaTheme="minorEastAsia" w:cstheme="minorBidi"/>
          <w:color w:val="000000" w:themeColor="dark1"/>
          <w:kern w:val="24"/>
        </w:rPr>
        <w:t xml:space="preserve">and </w:t>
      </w:r>
      <w:r w:rsidR="0062611E">
        <w:rPr>
          <w:rFonts w:eastAsiaTheme="minorEastAsia" w:cstheme="minorBidi"/>
          <w:color w:val="000000" w:themeColor="dark1"/>
          <w:kern w:val="24"/>
        </w:rPr>
        <w:t>whose</w:t>
      </w:r>
      <w:r>
        <w:rPr>
          <w:rFonts w:eastAsiaTheme="minorEastAsia" w:cstheme="minorBidi"/>
          <w:color w:val="000000" w:themeColor="dark1"/>
          <w:kern w:val="24"/>
        </w:rPr>
        <w:t xml:space="preserve"> principles align with our own, by:</w:t>
      </w:r>
    </w:p>
    <w:p w14:paraId="4A59441C" w14:textId="06E1B1D8" w:rsidR="00380967" w:rsidRPr="008F7C8D" w:rsidRDefault="00380967" w:rsidP="00380967">
      <w:pPr>
        <w:pStyle w:val="ListParagraph"/>
        <w:numPr>
          <w:ilvl w:val="0"/>
          <w:numId w:val="60"/>
        </w:numPr>
        <w:spacing w:before="0" w:after="0" w:line="240" w:lineRule="auto"/>
        <w:contextualSpacing/>
        <w:rPr>
          <w:rFonts w:eastAsiaTheme="minorEastAsia" w:hAnsi="Arial" w:cstheme="minorBidi"/>
          <w:color w:val="000000" w:themeColor="dark1"/>
          <w:kern w:val="24"/>
        </w:rPr>
      </w:pPr>
      <w:r>
        <w:rPr>
          <w:rFonts w:eastAsiaTheme="minorEastAsia" w:cstheme="minorBidi"/>
          <w:color w:val="000000" w:themeColor="dark1"/>
          <w:kern w:val="24"/>
        </w:rPr>
        <w:t xml:space="preserve">Ensuring suppliers support safe workplaces including Occupational Health and Safety, compliance with Modern Slavery and Child </w:t>
      </w:r>
      <w:r w:rsidR="0062611E">
        <w:rPr>
          <w:rFonts w:eastAsiaTheme="minorEastAsia" w:cstheme="minorBidi"/>
          <w:color w:val="000000" w:themeColor="dark1"/>
          <w:kern w:val="24"/>
        </w:rPr>
        <w:t xml:space="preserve">Wellbeing and </w:t>
      </w:r>
      <w:r>
        <w:rPr>
          <w:rFonts w:eastAsiaTheme="minorEastAsia" w:cstheme="minorBidi"/>
          <w:color w:val="000000" w:themeColor="dark1"/>
          <w:kern w:val="24"/>
        </w:rPr>
        <w:t>Safe</w:t>
      </w:r>
      <w:r w:rsidR="0062611E">
        <w:rPr>
          <w:rFonts w:eastAsiaTheme="minorEastAsia" w:cstheme="minorBidi"/>
          <w:color w:val="000000" w:themeColor="dark1"/>
          <w:kern w:val="24"/>
        </w:rPr>
        <w:t>ty</w:t>
      </w:r>
      <w:r>
        <w:rPr>
          <w:rFonts w:eastAsiaTheme="minorEastAsia" w:cstheme="minorBidi"/>
          <w:color w:val="000000" w:themeColor="dark1"/>
          <w:kern w:val="24"/>
        </w:rPr>
        <w:t xml:space="preserve"> legislation</w:t>
      </w:r>
      <w:r w:rsidR="00AA2DD0">
        <w:rPr>
          <w:rFonts w:eastAsiaTheme="minorEastAsia" w:cstheme="minorBidi"/>
          <w:color w:val="000000" w:themeColor="dark1"/>
          <w:kern w:val="24"/>
        </w:rPr>
        <w:t xml:space="preserve"> where </w:t>
      </w:r>
      <w:proofErr w:type="gramStart"/>
      <w:r w:rsidR="00AA2DD0">
        <w:rPr>
          <w:rFonts w:eastAsiaTheme="minorEastAsia" w:cstheme="minorBidi"/>
          <w:color w:val="000000" w:themeColor="dark1"/>
          <w:kern w:val="24"/>
        </w:rPr>
        <w:t>required</w:t>
      </w:r>
      <w:r>
        <w:rPr>
          <w:rFonts w:eastAsiaTheme="minorEastAsia" w:cstheme="minorBidi"/>
          <w:color w:val="000000" w:themeColor="dark1"/>
          <w:kern w:val="24"/>
        </w:rPr>
        <w:t>;</w:t>
      </w:r>
      <w:proofErr w:type="gramEnd"/>
    </w:p>
    <w:p w14:paraId="5D96D36A" w14:textId="77777777" w:rsidR="00380967" w:rsidRDefault="00380967" w:rsidP="00380967">
      <w:pPr>
        <w:numPr>
          <w:ilvl w:val="0"/>
          <w:numId w:val="60"/>
        </w:numPr>
        <w:spacing w:line="240" w:lineRule="auto"/>
        <w:ind w:left="714" w:hanging="357"/>
        <w:rPr>
          <w:rFonts w:eastAsiaTheme="minorEastAsia" w:cstheme="minorBidi"/>
          <w:color w:val="000000" w:themeColor="dark1"/>
          <w:kern w:val="24"/>
        </w:rPr>
      </w:pPr>
      <w:r w:rsidRPr="008F7C8D">
        <w:rPr>
          <w:rFonts w:eastAsiaTheme="minorEastAsia" w:cstheme="minorBidi"/>
          <w:color w:val="000000" w:themeColor="dark1"/>
          <w:kern w:val="24"/>
        </w:rPr>
        <w:lastRenderedPageBreak/>
        <w:t>Ensur</w:t>
      </w:r>
      <w:r>
        <w:rPr>
          <w:rFonts w:eastAsiaTheme="minorEastAsia" w:cstheme="minorBidi"/>
          <w:color w:val="000000" w:themeColor="dark1"/>
          <w:kern w:val="24"/>
        </w:rPr>
        <w:t>ing</w:t>
      </w:r>
      <w:r w:rsidRPr="008F7C8D">
        <w:rPr>
          <w:rFonts w:eastAsiaTheme="minorEastAsia" w:cstheme="minorBidi"/>
          <w:color w:val="000000" w:themeColor="dark1"/>
          <w:kern w:val="24"/>
        </w:rPr>
        <w:t xml:space="preserve"> suppliers support a Fair workplace including gender equality and diversity, equal </w:t>
      </w:r>
      <w:proofErr w:type="gramStart"/>
      <w:r w:rsidRPr="008F7C8D">
        <w:rPr>
          <w:rFonts w:eastAsiaTheme="minorEastAsia" w:cstheme="minorBidi"/>
          <w:color w:val="000000" w:themeColor="dark1"/>
          <w:kern w:val="24"/>
        </w:rPr>
        <w:t>opportunities</w:t>
      </w:r>
      <w:proofErr w:type="gramEnd"/>
      <w:r w:rsidRPr="008F7C8D">
        <w:rPr>
          <w:rFonts w:eastAsiaTheme="minorEastAsia" w:cstheme="minorBidi"/>
          <w:color w:val="000000" w:themeColor="dark1"/>
          <w:kern w:val="24"/>
        </w:rPr>
        <w:t xml:space="preserve"> and National Employment Standards.</w:t>
      </w:r>
    </w:p>
    <w:p w14:paraId="7E398343" w14:textId="77777777" w:rsidR="00380967" w:rsidRPr="008F7C8D" w:rsidRDefault="00380967" w:rsidP="00380967">
      <w:pPr>
        <w:spacing w:line="240" w:lineRule="auto"/>
        <w:ind w:left="714"/>
        <w:rPr>
          <w:rFonts w:eastAsiaTheme="minorEastAsia" w:cstheme="minorBidi"/>
          <w:color w:val="000000" w:themeColor="dark1"/>
          <w:kern w:val="24"/>
        </w:rPr>
      </w:pPr>
    </w:p>
    <w:p w14:paraId="1F5A027D" w14:textId="06F3E1C3" w:rsidR="00267AA0" w:rsidRDefault="00380967" w:rsidP="00380967">
      <w:pPr>
        <w:spacing w:line="240" w:lineRule="auto"/>
        <w:rPr>
          <w:rFonts w:eastAsiaTheme="minorEastAsia" w:hAnsi="Arial" w:cstheme="minorBidi"/>
          <w:color w:val="000000" w:themeColor="dark1"/>
          <w:kern w:val="24"/>
        </w:rPr>
      </w:pPr>
      <w:r>
        <w:rPr>
          <w:rFonts w:eastAsiaTheme="minorEastAsia" w:hAnsi="Arial" w:cstheme="minorBidi"/>
          <w:color w:val="000000" w:themeColor="dark1"/>
          <w:kern w:val="24"/>
        </w:rPr>
        <w:t xml:space="preserve">To </w:t>
      </w:r>
      <w:r w:rsidR="0062611E">
        <w:rPr>
          <w:rFonts w:eastAsiaTheme="minorEastAsia" w:hAnsi="Arial" w:cstheme="minorBidi"/>
          <w:color w:val="000000" w:themeColor="dark1"/>
          <w:kern w:val="24"/>
        </w:rPr>
        <w:t xml:space="preserve">create a scalable approach and </w:t>
      </w:r>
      <w:r>
        <w:rPr>
          <w:rFonts w:eastAsiaTheme="minorEastAsia" w:hAnsi="Arial" w:cstheme="minorBidi"/>
          <w:color w:val="000000" w:themeColor="dark1"/>
          <w:kern w:val="24"/>
        </w:rPr>
        <w:t xml:space="preserve">maximise value and outcomes, each procurement activity will align to the most </w:t>
      </w:r>
      <w:r w:rsidR="000A41CC">
        <w:rPr>
          <w:rFonts w:eastAsiaTheme="minorEastAsia" w:hAnsi="Arial" w:cstheme="minorBidi"/>
          <w:color w:val="000000" w:themeColor="dark1"/>
          <w:kern w:val="24"/>
        </w:rPr>
        <w:t>achievable and</w:t>
      </w:r>
      <w:r w:rsidR="0062611E">
        <w:rPr>
          <w:rFonts w:eastAsiaTheme="minorEastAsia" w:hAnsi="Arial" w:cstheme="minorBidi"/>
          <w:color w:val="000000" w:themeColor="dark1"/>
          <w:kern w:val="24"/>
        </w:rPr>
        <w:t xml:space="preserve"> realistic</w:t>
      </w:r>
      <w:r>
        <w:rPr>
          <w:rFonts w:eastAsiaTheme="minorEastAsia" w:hAnsi="Arial" w:cstheme="minorBidi"/>
          <w:color w:val="000000" w:themeColor="dark1"/>
          <w:kern w:val="24"/>
        </w:rPr>
        <w:t xml:space="preserve"> priorities</w:t>
      </w:r>
      <w:r w:rsidR="0062611E">
        <w:rPr>
          <w:rFonts w:eastAsiaTheme="minorEastAsia" w:hAnsi="Arial" w:cstheme="minorBidi"/>
          <w:color w:val="000000" w:themeColor="dark1"/>
          <w:kern w:val="24"/>
        </w:rPr>
        <w:t xml:space="preserve"> for that situation</w:t>
      </w:r>
      <w:r>
        <w:rPr>
          <w:rFonts w:eastAsiaTheme="minorEastAsia" w:hAnsi="Arial" w:cstheme="minorBidi"/>
          <w:color w:val="000000" w:themeColor="dark1"/>
          <w:kern w:val="24"/>
        </w:rPr>
        <w:t xml:space="preserve">. Governance priorities, supporting safe and fair workplaces are overarching principles considered in all procurements.  An Evaluation </w:t>
      </w:r>
      <w:r w:rsidRPr="004B0B37">
        <w:rPr>
          <w:rFonts w:eastAsiaTheme="minorEastAsia" w:hAnsi="Arial" w:cstheme="minorBidi"/>
          <w:color w:val="000000" w:themeColor="dark1"/>
          <w:kern w:val="24"/>
        </w:rPr>
        <w:t xml:space="preserve">weighting </w:t>
      </w:r>
      <w:r w:rsidR="00CB1EA4" w:rsidRPr="004B0B37">
        <w:rPr>
          <w:rFonts w:eastAsiaTheme="minorEastAsia" w:hAnsi="Arial" w:cstheme="minorBidi"/>
          <w:color w:val="000000" w:themeColor="dark1"/>
          <w:kern w:val="24"/>
        </w:rPr>
        <w:t>at a minimum of 1</w:t>
      </w:r>
      <w:r w:rsidRPr="004B0B37">
        <w:rPr>
          <w:rFonts w:eastAsiaTheme="minorEastAsia" w:hAnsi="Arial" w:cstheme="minorBidi"/>
          <w:color w:val="000000" w:themeColor="dark1"/>
          <w:kern w:val="24"/>
        </w:rPr>
        <w:t>0</w:t>
      </w:r>
      <w:r w:rsidR="00DB3E61" w:rsidRPr="004B0B37">
        <w:rPr>
          <w:rFonts w:eastAsiaTheme="minorEastAsia" w:hAnsi="Arial" w:cstheme="minorBidi"/>
          <w:color w:val="000000" w:themeColor="dark1"/>
          <w:kern w:val="24"/>
        </w:rPr>
        <w:t xml:space="preserve"> per cent</w:t>
      </w:r>
      <w:r w:rsidRPr="004B0B37">
        <w:rPr>
          <w:rFonts w:eastAsiaTheme="minorEastAsia" w:hAnsi="Arial" w:cstheme="minorBidi"/>
          <w:color w:val="000000" w:themeColor="dark1"/>
          <w:kern w:val="24"/>
        </w:rPr>
        <w:t xml:space="preserve"> will apply</w:t>
      </w:r>
      <w:r w:rsidR="004F2D5C" w:rsidRPr="004B0B37">
        <w:rPr>
          <w:rFonts w:eastAsiaTheme="minorEastAsia" w:hAnsi="Arial" w:cstheme="minorBidi"/>
          <w:color w:val="000000" w:themeColor="dark1"/>
          <w:kern w:val="24"/>
        </w:rPr>
        <w:t xml:space="preserve"> for all procurements. </w:t>
      </w:r>
    </w:p>
    <w:p w14:paraId="7F6DA7E8" w14:textId="232F0EF4" w:rsidR="00380967" w:rsidRDefault="00380967" w:rsidP="00380967">
      <w:pPr>
        <w:spacing w:line="240" w:lineRule="auto"/>
        <w:rPr>
          <w:rFonts w:eastAsiaTheme="minorEastAsia" w:hAnsi="Arial" w:cstheme="minorBidi"/>
          <w:color w:val="000000" w:themeColor="dark1"/>
          <w:kern w:val="24"/>
        </w:rPr>
      </w:pPr>
    </w:p>
    <w:p w14:paraId="7CD3F98F" w14:textId="77777777" w:rsidR="00267AA0" w:rsidRDefault="00267AA0" w:rsidP="00267AA0">
      <w:pPr>
        <w:spacing w:line="240" w:lineRule="auto"/>
        <w:rPr>
          <w:rFonts w:eastAsiaTheme="minorEastAsia" w:hAnsi="Arial" w:cstheme="minorBidi"/>
          <w:color w:val="000000" w:themeColor="dark1"/>
          <w:kern w:val="24"/>
        </w:rPr>
      </w:pPr>
      <w:r>
        <w:t xml:space="preserve">The City of Melbourne has committed to the </w:t>
      </w:r>
      <w:hyperlink r:id="rId14" w:history="1">
        <w:r>
          <w:rPr>
            <w:rStyle w:val="Hyperlink"/>
          </w:rPr>
          <w:t>United Nations Sustainable Development Goals (SDGs)</w:t>
        </w:r>
      </w:hyperlink>
      <w:r>
        <w:t>, our ESG priorities align these goals and 88 localised targets to encourage collaborative action towards a more sustainable future for our city.</w:t>
      </w:r>
    </w:p>
    <w:p w14:paraId="6B19CC72" w14:textId="77777777" w:rsidR="00267AA0" w:rsidRDefault="00267AA0" w:rsidP="00267AA0">
      <w:pPr>
        <w:spacing w:line="240" w:lineRule="auto"/>
        <w:rPr>
          <w:rFonts w:eastAsiaTheme="minorEastAsia" w:hAnsi="Arial" w:cstheme="minorBidi"/>
          <w:color w:val="000000" w:themeColor="dark1"/>
          <w:kern w:val="24"/>
        </w:rPr>
      </w:pPr>
    </w:p>
    <w:p w14:paraId="55DA539F" w14:textId="402560DC" w:rsidR="00267AA0" w:rsidRDefault="006B3D84" w:rsidP="00267AA0">
      <w:pPr>
        <w:spacing w:line="240" w:lineRule="auto"/>
        <w:rPr>
          <w:rFonts w:eastAsiaTheme="minorEastAsia" w:hAnsi="Arial" w:cstheme="minorBidi"/>
          <w:color w:val="000000" w:themeColor="dark1"/>
          <w:kern w:val="24"/>
        </w:rPr>
      </w:pPr>
      <w:r>
        <w:rPr>
          <w:rFonts w:cstheme="minorHAnsi"/>
          <w:color w:val="auto"/>
          <w:lang w:eastAsia="en-US"/>
        </w:rPr>
        <w:t xml:space="preserve">The City of Melbourne recognises its obligations under </w:t>
      </w:r>
      <w:r w:rsidR="00267AA0" w:rsidRPr="00307E45">
        <w:rPr>
          <w:rFonts w:cstheme="minorHAnsi"/>
          <w:color w:val="auto"/>
          <w:lang w:eastAsia="en-US"/>
        </w:rPr>
        <w:t>the Victorian Charter of Human Rights and Responsibilities Act 2006 and Australia’s International Human Rights</w:t>
      </w:r>
      <w:r w:rsidR="00697330">
        <w:rPr>
          <w:rFonts w:cstheme="minorHAnsi"/>
          <w:color w:val="auto"/>
          <w:lang w:eastAsia="en-US"/>
        </w:rPr>
        <w:t xml:space="preserve"> treaty commitments and respects, protects and promotes </w:t>
      </w:r>
      <w:r w:rsidR="00267AA0" w:rsidRPr="00307E45">
        <w:rPr>
          <w:rFonts w:cstheme="minorHAnsi"/>
          <w:color w:val="auto"/>
          <w:lang w:eastAsia="en-US"/>
        </w:rPr>
        <w:t>human rights when making procurement decisions.</w:t>
      </w:r>
    </w:p>
    <w:p w14:paraId="2CCF782D" w14:textId="77777777" w:rsidR="00380967" w:rsidRDefault="00380967" w:rsidP="00380967">
      <w:pPr>
        <w:spacing w:line="240" w:lineRule="auto"/>
        <w:rPr>
          <w:rFonts w:eastAsiaTheme="minorEastAsia" w:hAnsi="Arial" w:cstheme="minorBidi"/>
          <w:color w:val="000000" w:themeColor="dark1"/>
          <w:kern w:val="24"/>
        </w:rPr>
      </w:pPr>
    </w:p>
    <w:p w14:paraId="2E422ACB" w14:textId="4A2429EA" w:rsidR="00380967" w:rsidRDefault="00380967" w:rsidP="00380967">
      <w:pPr>
        <w:spacing w:line="240" w:lineRule="auto"/>
        <w:rPr>
          <w:rFonts w:eastAsiaTheme="minorEastAsia" w:hAnsi="Arial" w:cstheme="minorBidi"/>
          <w:color w:val="000000" w:themeColor="dark1"/>
          <w:kern w:val="24"/>
        </w:rPr>
      </w:pPr>
      <w:r>
        <w:rPr>
          <w:rFonts w:eastAsiaTheme="minorEastAsia" w:hAnsi="Arial" w:cstheme="minorBidi"/>
          <w:color w:val="000000" w:themeColor="dark1"/>
          <w:kern w:val="24"/>
        </w:rPr>
        <w:t xml:space="preserve">The </w:t>
      </w:r>
      <w:r w:rsidR="00267AA0">
        <w:rPr>
          <w:rFonts w:eastAsiaTheme="minorEastAsia" w:hAnsi="Arial" w:cstheme="minorBidi"/>
          <w:color w:val="000000" w:themeColor="dark1"/>
          <w:kern w:val="24"/>
        </w:rPr>
        <w:t>ESG</w:t>
      </w:r>
      <w:r>
        <w:rPr>
          <w:rFonts w:eastAsiaTheme="minorEastAsia" w:hAnsi="Arial" w:cstheme="minorBidi"/>
          <w:color w:val="000000" w:themeColor="dark1"/>
          <w:kern w:val="24"/>
        </w:rPr>
        <w:t xml:space="preserve"> priorities</w:t>
      </w:r>
      <w:r w:rsidR="006F512B">
        <w:rPr>
          <w:rFonts w:eastAsiaTheme="minorEastAsia" w:hAnsi="Arial" w:cstheme="minorBidi"/>
          <w:color w:val="000000" w:themeColor="dark1"/>
          <w:kern w:val="24"/>
        </w:rPr>
        <w:t>,</w:t>
      </w:r>
      <w:r>
        <w:rPr>
          <w:rFonts w:eastAsiaTheme="minorEastAsia" w:hAnsi="Arial" w:cstheme="minorBidi"/>
          <w:color w:val="000000" w:themeColor="dark1"/>
          <w:kern w:val="24"/>
        </w:rPr>
        <w:t xml:space="preserve"> processes</w:t>
      </w:r>
      <w:r w:rsidR="006F512B">
        <w:rPr>
          <w:rFonts w:eastAsiaTheme="minorEastAsia" w:hAnsi="Arial" w:cstheme="minorBidi"/>
          <w:color w:val="000000" w:themeColor="dark1"/>
          <w:kern w:val="24"/>
        </w:rPr>
        <w:t xml:space="preserve"> and risk management</w:t>
      </w:r>
      <w:r>
        <w:rPr>
          <w:rFonts w:eastAsiaTheme="minorEastAsia" w:hAnsi="Arial" w:cstheme="minorBidi"/>
          <w:color w:val="000000" w:themeColor="dark1"/>
          <w:kern w:val="24"/>
        </w:rPr>
        <w:t xml:space="preserve"> are detailed in City of Melbourne’s </w:t>
      </w:r>
      <w:r w:rsidR="00267AA0">
        <w:rPr>
          <w:rFonts w:eastAsiaTheme="minorEastAsia" w:hAnsi="Arial" w:cstheme="minorBidi"/>
          <w:color w:val="000000" w:themeColor="dark1"/>
          <w:kern w:val="24"/>
        </w:rPr>
        <w:t xml:space="preserve">ESG </w:t>
      </w:r>
      <w:r>
        <w:rPr>
          <w:rFonts w:eastAsiaTheme="minorEastAsia" w:hAnsi="Arial" w:cstheme="minorBidi"/>
          <w:color w:val="000000" w:themeColor="dark1"/>
          <w:kern w:val="24"/>
        </w:rPr>
        <w:t>Procurement Framework</w:t>
      </w:r>
      <w:r w:rsidR="00D516F9">
        <w:rPr>
          <w:rFonts w:eastAsiaTheme="minorEastAsia" w:hAnsi="Arial" w:cstheme="minorBidi"/>
          <w:color w:val="000000" w:themeColor="dark1"/>
          <w:kern w:val="24"/>
        </w:rPr>
        <w:t>.</w:t>
      </w:r>
    </w:p>
    <w:p w14:paraId="1481FED5" w14:textId="77777777" w:rsidR="003B173D" w:rsidRDefault="003B173D" w:rsidP="003B173D"/>
    <w:p w14:paraId="29CEA6A1" w14:textId="77777777" w:rsidR="003B173D" w:rsidRPr="00421BB2" w:rsidRDefault="003B173D" w:rsidP="00421BB2">
      <w:pPr>
        <w:pStyle w:val="TOCHeading"/>
        <w:pageBreakBefore w:val="0"/>
        <w:numPr>
          <w:ilvl w:val="0"/>
          <w:numId w:val="27"/>
        </w:numPr>
        <w:tabs>
          <w:tab w:val="left" w:pos="0"/>
        </w:tabs>
        <w:spacing w:before="120" w:after="60" w:line="240" w:lineRule="auto"/>
        <w:contextualSpacing/>
        <w:outlineLvl w:val="0"/>
        <w:rPr>
          <w:sz w:val="36"/>
        </w:rPr>
      </w:pPr>
      <w:bookmarkStart w:id="33" w:name="_Toc172014850"/>
      <w:r w:rsidRPr="00421BB2">
        <w:rPr>
          <w:sz w:val="36"/>
        </w:rPr>
        <w:t>Ethical screening</w:t>
      </w:r>
      <w:bookmarkEnd w:id="33"/>
    </w:p>
    <w:p w14:paraId="4CBE4BCA" w14:textId="5AD8E512" w:rsidR="003B173D" w:rsidRDefault="003B173D" w:rsidP="00E2525D">
      <w:pPr>
        <w:pStyle w:val="ListParagraph"/>
        <w:ind w:left="0"/>
      </w:pPr>
      <w:r>
        <w:t xml:space="preserve">All procurement activity will be subject to a positive and negative ethical screening test, </w:t>
      </w:r>
      <w:proofErr w:type="gramStart"/>
      <w:r>
        <w:t>with the exception of</w:t>
      </w:r>
      <w:proofErr w:type="gramEnd"/>
      <w:r>
        <w:t xml:space="preserve"> proposals to engage a barrister, other legal representation, expert witnesses and, with the express permission of the Director Procurement and Contract Management, any other procurement activity of the type that is exempt from the procurement methodology under </w:t>
      </w:r>
      <w:r w:rsidR="00C26F0A">
        <w:t>Clause</w:t>
      </w:r>
      <w:r>
        <w:t xml:space="preserve"> 14 of this policy.</w:t>
      </w:r>
    </w:p>
    <w:p w14:paraId="3B6E6856" w14:textId="77777777" w:rsidR="003B173D" w:rsidRDefault="003B173D" w:rsidP="00E2525D">
      <w:pPr>
        <w:pStyle w:val="ListParagraph"/>
        <w:ind w:left="0"/>
      </w:pPr>
      <w:r>
        <w:t xml:space="preserve">The positive and negative screening tests must be embedded into procurement processes </w:t>
      </w:r>
      <w:proofErr w:type="gramStart"/>
      <w:r>
        <w:t>in order to</w:t>
      </w:r>
      <w:proofErr w:type="gramEnd"/>
      <w:r>
        <w:t xml:space="preserve"> allow all persons involved in procurement evaluation, to the satisfaction of the Director Procurement and Contract Management, to be able to identify and discourage engaging suppliers from harmful industries.</w:t>
      </w:r>
    </w:p>
    <w:p w14:paraId="5F057F8F" w14:textId="3204E9D1" w:rsidR="003B173D" w:rsidRDefault="0092642A" w:rsidP="00E2525D">
      <w:pPr>
        <w:pStyle w:val="ListParagraph"/>
        <w:spacing w:line="240" w:lineRule="auto"/>
        <w:ind w:left="0"/>
        <w:rPr>
          <w:rFonts w:cstheme="minorHAnsi"/>
          <w:iCs/>
          <w:color w:val="auto"/>
        </w:rPr>
      </w:pPr>
      <w:r>
        <w:rPr>
          <w:rFonts w:cstheme="minorHAnsi"/>
          <w:iCs/>
          <w:color w:val="auto"/>
        </w:rPr>
        <w:t xml:space="preserve">Harmful Industries are </w:t>
      </w:r>
      <w:r w:rsidRPr="00894B4D">
        <w:rPr>
          <w:rFonts w:cstheme="minorHAnsi"/>
          <w:iCs/>
          <w:color w:val="auto"/>
        </w:rPr>
        <w:t xml:space="preserve">defined as; commercial organisations who profit from or engage in practices that are harmful to the environment or </w:t>
      </w:r>
      <w:r>
        <w:rPr>
          <w:rFonts w:cstheme="minorHAnsi"/>
          <w:iCs/>
          <w:color w:val="auto"/>
        </w:rPr>
        <w:t xml:space="preserve">to human </w:t>
      </w:r>
      <w:r w:rsidRPr="00894B4D">
        <w:rPr>
          <w:rFonts w:cstheme="minorHAnsi"/>
          <w:iCs/>
          <w:color w:val="auto"/>
        </w:rPr>
        <w:t>health and wellbeing</w:t>
      </w:r>
      <w:r>
        <w:rPr>
          <w:rFonts w:cstheme="minorHAnsi"/>
          <w:iCs/>
          <w:color w:val="auto"/>
        </w:rPr>
        <w:t>.</w:t>
      </w:r>
      <w:r w:rsidRPr="00894B4D">
        <w:rPr>
          <w:rFonts w:cstheme="minorHAnsi"/>
          <w:iCs/>
          <w:color w:val="auto"/>
        </w:rPr>
        <w:t xml:space="preserve"> </w:t>
      </w:r>
      <w:r w:rsidR="003B173D" w:rsidRPr="003B173D">
        <w:rPr>
          <w:rFonts w:cstheme="minorHAnsi"/>
          <w:iCs/>
          <w:color w:val="auto"/>
        </w:rPr>
        <w:t xml:space="preserve">Harmful industries include but </w:t>
      </w:r>
      <w:r>
        <w:rPr>
          <w:rFonts w:cstheme="minorHAnsi"/>
          <w:iCs/>
          <w:color w:val="auto"/>
        </w:rPr>
        <w:t xml:space="preserve">are </w:t>
      </w:r>
      <w:r w:rsidR="003B173D" w:rsidRPr="003B173D">
        <w:rPr>
          <w:rFonts w:cstheme="minorHAnsi"/>
          <w:iCs/>
          <w:color w:val="auto"/>
        </w:rPr>
        <w:t xml:space="preserve">not limited </w:t>
      </w:r>
      <w:proofErr w:type="gramStart"/>
      <w:r w:rsidR="003B173D" w:rsidRPr="003B173D">
        <w:rPr>
          <w:rFonts w:cstheme="minorHAnsi"/>
          <w:iCs/>
          <w:color w:val="auto"/>
        </w:rPr>
        <w:t>to;</w:t>
      </w:r>
      <w:proofErr w:type="gramEnd"/>
      <w:r w:rsidR="003B173D" w:rsidRPr="003B173D">
        <w:rPr>
          <w:rFonts w:cstheme="minorHAnsi"/>
          <w:iCs/>
          <w:color w:val="auto"/>
        </w:rPr>
        <w:t xml:space="preserve"> tobacco and related products, gambling, armaments and fossil fuels.</w:t>
      </w:r>
    </w:p>
    <w:p w14:paraId="622FF729" w14:textId="77777777" w:rsidR="00E2525D" w:rsidRPr="003B173D" w:rsidRDefault="00E2525D" w:rsidP="003B173D">
      <w:pPr>
        <w:pStyle w:val="ListParagraph"/>
        <w:spacing w:line="240" w:lineRule="auto"/>
        <w:ind w:left="360"/>
        <w:rPr>
          <w:rFonts w:cstheme="minorHAnsi"/>
          <w:iCs/>
          <w:color w:val="auto"/>
        </w:rPr>
      </w:pPr>
    </w:p>
    <w:p w14:paraId="0094392A" w14:textId="3FE15848" w:rsidR="00CF5C10" w:rsidRPr="00CF5C10" w:rsidRDefault="00CF5C10" w:rsidP="00331E37">
      <w:pPr>
        <w:pStyle w:val="TOCHeading"/>
        <w:pageBreakBefore w:val="0"/>
        <w:numPr>
          <w:ilvl w:val="0"/>
          <w:numId w:val="27"/>
        </w:numPr>
        <w:tabs>
          <w:tab w:val="left" w:pos="0"/>
        </w:tabs>
        <w:spacing w:before="120" w:after="60" w:line="240" w:lineRule="auto"/>
        <w:contextualSpacing/>
        <w:outlineLvl w:val="0"/>
        <w:rPr>
          <w:rFonts w:eastAsiaTheme="minorEastAsia" w:hAnsi="Arial" w:cstheme="minorBidi"/>
          <w:color w:val="000000" w:themeColor="dark1"/>
          <w:kern w:val="24"/>
        </w:rPr>
      </w:pPr>
      <w:bookmarkStart w:id="34" w:name="_Toc172014851"/>
      <w:r w:rsidRPr="00CF5C10">
        <w:rPr>
          <w:sz w:val="36"/>
        </w:rPr>
        <w:t>Evaluation Criteria and Value for Money</w:t>
      </w:r>
      <w:bookmarkEnd w:id="34"/>
    </w:p>
    <w:p w14:paraId="1242932D" w14:textId="662DA808" w:rsidR="004425AC" w:rsidRPr="004425AC" w:rsidRDefault="004425AC" w:rsidP="004D23BA">
      <w:pPr>
        <w:spacing w:after="60" w:line="240" w:lineRule="auto"/>
        <w:rPr>
          <w:rFonts w:ascii="Times New Roman" w:hAnsi="Times New Roman"/>
          <w:color w:val="auto"/>
          <w:sz w:val="24"/>
          <w:szCs w:val="24"/>
        </w:rPr>
      </w:pPr>
      <w:r w:rsidRPr="004425AC">
        <w:rPr>
          <w:rFonts w:eastAsiaTheme="minorEastAsia" w:hAnsi="Arial" w:cstheme="minorBidi"/>
          <w:color w:val="000000" w:themeColor="dark1"/>
          <w:kern w:val="24"/>
        </w:rPr>
        <w:t>When evaluating a procurement</w:t>
      </w:r>
      <w:r w:rsidR="0036717B">
        <w:rPr>
          <w:rFonts w:eastAsiaTheme="minorEastAsia" w:hAnsi="Arial" w:cstheme="minorBidi"/>
          <w:color w:val="000000" w:themeColor="dark1"/>
          <w:kern w:val="24"/>
        </w:rPr>
        <w:t xml:space="preserve"> proposal</w:t>
      </w:r>
      <w:r w:rsidR="002C3674">
        <w:rPr>
          <w:rFonts w:eastAsiaTheme="minorEastAsia" w:hAnsi="Arial" w:cstheme="minorBidi"/>
          <w:color w:val="000000" w:themeColor="dark1"/>
          <w:kern w:val="24"/>
        </w:rPr>
        <w:t>,</w:t>
      </w:r>
      <w:r w:rsidRPr="004425AC">
        <w:rPr>
          <w:rFonts w:eastAsiaTheme="minorEastAsia" w:hAnsi="Arial" w:cstheme="minorBidi"/>
          <w:color w:val="000000" w:themeColor="dark1"/>
          <w:kern w:val="24"/>
        </w:rPr>
        <w:t xml:space="preserve"> value for money is the primary evaluation objective </w:t>
      </w:r>
      <w:proofErr w:type="gramStart"/>
      <w:r w:rsidRPr="004425AC">
        <w:rPr>
          <w:rFonts w:eastAsiaTheme="minorEastAsia" w:hAnsi="Arial" w:cstheme="minorBidi"/>
          <w:color w:val="000000" w:themeColor="dark1"/>
          <w:kern w:val="24"/>
        </w:rPr>
        <w:t>taking into account</w:t>
      </w:r>
      <w:proofErr w:type="gramEnd"/>
      <w:r w:rsidRPr="004425AC">
        <w:rPr>
          <w:rFonts w:eastAsiaTheme="minorEastAsia" w:hAnsi="Arial" w:cstheme="minorBidi"/>
          <w:color w:val="000000" w:themeColor="dark1"/>
          <w:kern w:val="24"/>
        </w:rPr>
        <w:t xml:space="preserve"> both cost and </w:t>
      </w:r>
      <w:r w:rsidR="0068798F" w:rsidRPr="004425AC">
        <w:rPr>
          <w:rFonts w:eastAsiaTheme="minorEastAsia" w:hAnsi="Arial" w:cstheme="minorBidi"/>
          <w:color w:val="000000" w:themeColor="dark1"/>
          <w:kern w:val="24"/>
        </w:rPr>
        <w:t>non-cost</w:t>
      </w:r>
      <w:r w:rsidRPr="004425AC">
        <w:rPr>
          <w:rFonts w:eastAsiaTheme="minorEastAsia" w:hAnsi="Arial" w:cstheme="minorBidi"/>
          <w:color w:val="000000" w:themeColor="dark1"/>
          <w:kern w:val="24"/>
        </w:rPr>
        <w:t xml:space="preserve"> factors </w:t>
      </w:r>
      <w:r w:rsidR="0068798F" w:rsidRPr="004425AC">
        <w:rPr>
          <w:rFonts w:eastAsiaTheme="minorEastAsia" w:hAnsi="Arial" w:cstheme="minorBidi"/>
          <w:color w:val="000000" w:themeColor="dark1"/>
          <w:kern w:val="24"/>
        </w:rPr>
        <w:t>(not</w:t>
      </w:r>
      <w:r w:rsidRPr="004425AC">
        <w:rPr>
          <w:rFonts w:eastAsiaTheme="minorEastAsia" w:hAnsi="Arial" w:cstheme="minorBidi"/>
          <w:color w:val="000000" w:themeColor="dark1"/>
          <w:kern w:val="24"/>
        </w:rPr>
        <w:t xml:space="preserve"> necessarily the lowest cost). This should include:</w:t>
      </w:r>
    </w:p>
    <w:p w14:paraId="1F14D4EE" w14:textId="77777777" w:rsidR="004425AC" w:rsidRPr="004425AC" w:rsidRDefault="004425AC" w:rsidP="004425AC">
      <w:pPr>
        <w:pStyle w:val="ListParagraph"/>
        <w:numPr>
          <w:ilvl w:val="0"/>
          <w:numId w:val="22"/>
        </w:numPr>
        <w:spacing w:before="0" w:after="200" w:line="276" w:lineRule="auto"/>
        <w:contextualSpacing/>
        <w:rPr>
          <w:rFonts w:cs="Arial"/>
          <w:lang w:val="en"/>
        </w:rPr>
      </w:pPr>
      <w:r w:rsidRPr="004425AC">
        <w:rPr>
          <w:rFonts w:cs="Arial"/>
          <w:lang w:val="en"/>
        </w:rPr>
        <w:t xml:space="preserve">A cost weighting for evaluation between 60 to 100 per cent. Should a requirement for the weighting be lowered below 60 per cent, Procurement must approve this change. </w:t>
      </w:r>
    </w:p>
    <w:p w14:paraId="7D396F0C" w14:textId="6AB54D61" w:rsidR="004425AC" w:rsidRPr="004425AC" w:rsidRDefault="004425AC" w:rsidP="004425AC">
      <w:pPr>
        <w:pStyle w:val="ListParagraph"/>
        <w:numPr>
          <w:ilvl w:val="0"/>
          <w:numId w:val="22"/>
        </w:numPr>
        <w:spacing w:before="0" w:after="200" w:line="276" w:lineRule="auto"/>
        <w:contextualSpacing/>
        <w:rPr>
          <w:rFonts w:cs="Arial"/>
          <w:lang w:val="en"/>
        </w:rPr>
      </w:pPr>
      <w:r w:rsidRPr="004425AC">
        <w:rPr>
          <w:rFonts w:cs="Arial"/>
          <w:lang w:val="en"/>
        </w:rPr>
        <w:t>Ensure the product and service is fit for purpose</w:t>
      </w:r>
      <w:r w:rsidR="002C3674">
        <w:rPr>
          <w:rFonts w:cs="Arial"/>
          <w:lang w:val="en"/>
        </w:rPr>
        <w:t>.</w:t>
      </w:r>
    </w:p>
    <w:p w14:paraId="1F660F3B" w14:textId="4866649E" w:rsidR="004425AC" w:rsidRPr="004425AC" w:rsidRDefault="004425AC" w:rsidP="004425AC">
      <w:pPr>
        <w:pStyle w:val="ListParagraph"/>
        <w:numPr>
          <w:ilvl w:val="0"/>
          <w:numId w:val="22"/>
        </w:numPr>
        <w:spacing w:before="0" w:after="200" w:line="276" w:lineRule="auto"/>
        <w:contextualSpacing/>
        <w:rPr>
          <w:rFonts w:cs="Arial"/>
          <w:lang w:val="en"/>
        </w:rPr>
      </w:pPr>
      <w:r w:rsidRPr="004425AC">
        <w:rPr>
          <w:rFonts w:cs="Arial"/>
          <w:lang w:val="en"/>
        </w:rPr>
        <w:t>Quality</w:t>
      </w:r>
      <w:r w:rsidR="002C3674">
        <w:rPr>
          <w:rFonts w:cs="Arial"/>
          <w:lang w:val="en"/>
        </w:rPr>
        <w:t>.</w:t>
      </w:r>
    </w:p>
    <w:p w14:paraId="29630541" w14:textId="1B2EEE32" w:rsidR="004425AC" w:rsidRPr="004425AC" w:rsidRDefault="004425AC" w:rsidP="004425AC">
      <w:pPr>
        <w:pStyle w:val="ListParagraph"/>
        <w:numPr>
          <w:ilvl w:val="0"/>
          <w:numId w:val="22"/>
        </w:numPr>
        <w:spacing w:before="0" w:after="200" w:line="276" w:lineRule="auto"/>
        <w:contextualSpacing/>
        <w:rPr>
          <w:rFonts w:cs="Arial"/>
          <w:lang w:val="en"/>
        </w:rPr>
      </w:pPr>
      <w:r w:rsidRPr="004425AC">
        <w:rPr>
          <w:rFonts w:cs="Arial"/>
          <w:lang w:val="en"/>
        </w:rPr>
        <w:t>Service and support</w:t>
      </w:r>
      <w:r w:rsidR="002C3674">
        <w:rPr>
          <w:rFonts w:cs="Arial"/>
          <w:lang w:val="en"/>
        </w:rPr>
        <w:t>.</w:t>
      </w:r>
    </w:p>
    <w:p w14:paraId="56CD58A4" w14:textId="0B3E5457" w:rsidR="004425AC" w:rsidRPr="004D5A19" w:rsidRDefault="004425AC" w:rsidP="004425AC">
      <w:pPr>
        <w:pStyle w:val="ListParagraph"/>
        <w:numPr>
          <w:ilvl w:val="0"/>
          <w:numId w:val="22"/>
        </w:numPr>
        <w:spacing w:before="0" w:after="200" w:line="276" w:lineRule="auto"/>
        <w:contextualSpacing/>
        <w:rPr>
          <w:rFonts w:ascii="Times New Roman" w:hAnsi="Times New Roman"/>
          <w:color w:val="auto"/>
          <w:szCs w:val="24"/>
        </w:rPr>
      </w:pPr>
      <w:r w:rsidRPr="004425AC">
        <w:rPr>
          <w:rFonts w:cs="Arial"/>
          <w:lang w:val="en"/>
        </w:rPr>
        <w:t>Whole of life</w:t>
      </w:r>
      <w:r w:rsidRPr="004425AC">
        <w:rPr>
          <w:rFonts w:hAnsi="Arial" w:cstheme="minorBidi"/>
          <w:color w:val="000000" w:themeColor="dark1"/>
          <w:kern w:val="24"/>
        </w:rPr>
        <w:t xml:space="preserve"> cost</w:t>
      </w:r>
      <w:r w:rsidR="002C3674">
        <w:rPr>
          <w:rFonts w:hAnsi="Arial" w:cstheme="minorBidi"/>
          <w:color w:val="000000" w:themeColor="dark1"/>
          <w:kern w:val="24"/>
        </w:rPr>
        <w:t>.</w:t>
      </w:r>
    </w:p>
    <w:p w14:paraId="1657A98D" w14:textId="384BD2EC" w:rsidR="00CF5C10" w:rsidRDefault="004D5A19" w:rsidP="004A61E3">
      <w:pPr>
        <w:pStyle w:val="ListBullet"/>
        <w:rPr>
          <w:rFonts w:ascii="Arial" w:eastAsia="+mn-ea" w:hAnsi="Arial" w:cs="+mn-cs"/>
          <w:color w:val="000000"/>
          <w:kern w:val="24"/>
        </w:rPr>
      </w:pPr>
      <w:r>
        <w:t>Evaluation criteria for Tenders are confirmed in the approved Procurement Plan</w:t>
      </w:r>
      <w:r w:rsidR="00CA74BB">
        <w:t>.</w:t>
      </w:r>
    </w:p>
    <w:p w14:paraId="6E412ACF" w14:textId="5EF78A0D" w:rsidR="00CF5C10" w:rsidRPr="00CF5C10" w:rsidRDefault="00CF5C10" w:rsidP="00331E37">
      <w:pPr>
        <w:pStyle w:val="TOCHeading"/>
        <w:pageBreakBefore w:val="0"/>
        <w:numPr>
          <w:ilvl w:val="0"/>
          <w:numId w:val="27"/>
        </w:numPr>
        <w:tabs>
          <w:tab w:val="left" w:pos="0"/>
        </w:tabs>
        <w:spacing w:before="120" w:after="60" w:line="240" w:lineRule="auto"/>
        <w:contextualSpacing/>
        <w:outlineLvl w:val="0"/>
        <w:rPr>
          <w:rFonts w:ascii="Arial" w:eastAsia="+mn-ea" w:hAnsi="Arial" w:cs="+mn-cs"/>
          <w:color w:val="000000"/>
          <w:kern w:val="24"/>
        </w:rPr>
      </w:pPr>
      <w:bookmarkStart w:id="35" w:name="_Toc172014852"/>
      <w:r w:rsidRPr="00CF5C10">
        <w:rPr>
          <w:sz w:val="36"/>
        </w:rPr>
        <w:t>EOI</w:t>
      </w:r>
      <w:bookmarkEnd w:id="35"/>
    </w:p>
    <w:p w14:paraId="42CF7FF2" w14:textId="77777777" w:rsidR="00D516F9" w:rsidRDefault="00D516F9" w:rsidP="00CA74BB">
      <w:pPr>
        <w:spacing w:after="60" w:line="240" w:lineRule="auto"/>
        <w:rPr>
          <w:rFonts w:ascii="Arial" w:eastAsia="+mn-ea" w:hAnsi="Arial" w:cs="+mn-cs"/>
          <w:color w:val="000000"/>
          <w:kern w:val="24"/>
        </w:rPr>
      </w:pPr>
    </w:p>
    <w:p w14:paraId="23BEC568" w14:textId="6A61BE54" w:rsidR="005E2CB7" w:rsidRPr="005E2CB7" w:rsidRDefault="005E2CB7" w:rsidP="00CA74BB">
      <w:pPr>
        <w:spacing w:after="60" w:line="240" w:lineRule="auto"/>
        <w:rPr>
          <w:rFonts w:ascii="Times New Roman" w:hAnsi="Times New Roman"/>
          <w:color w:val="auto"/>
          <w:sz w:val="24"/>
          <w:szCs w:val="24"/>
        </w:rPr>
      </w:pPr>
      <w:r w:rsidRPr="005E2CB7">
        <w:rPr>
          <w:rFonts w:ascii="Arial" w:eastAsia="+mn-ea" w:hAnsi="Arial" w:cs="+mn-cs"/>
          <w:color w:val="000000"/>
          <w:kern w:val="24"/>
        </w:rPr>
        <w:t>Council may determine to seek</w:t>
      </w:r>
      <w:r w:rsidR="002C3674">
        <w:rPr>
          <w:rFonts w:ascii="Arial" w:eastAsia="+mn-ea" w:hAnsi="Arial" w:cs="+mn-cs"/>
          <w:color w:val="000000"/>
          <w:kern w:val="24"/>
        </w:rPr>
        <w:t xml:space="preserve"> an</w:t>
      </w:r>
      <w:r w:rsidRPr="005E2CB7">
        <w:rPr>
          <w:rFonts w:ascii="Arial" w:eastAsia="+mn-ea" w:hAnsi="Arial" w:cs="+mn-cs"/>
          <w:color w:val="000000"/>
          <w:kern w:val="24"/>
        </w:rPr>
        <w:t xml:space="preserve"> E</w:t>
      </w:r>
      <w:r w:rsidR="002C3674">
        <w:rPr>
          <w:rFonts w:ascii="Arial" w:eastAsia="+mn-ea" w:hAnsi="Arial" w:cs="+mn-cs"/>
          <w:color w:val="000000"/>
          <w:kern w:val="24"/>
        </w:rPr>
        <w:t>OI</w:t>
      </w:r>
      <w:r w:rsidRPr="005E2CB7">
        <w:rPr>
          <w:rFonts w:ascii="Arial" w:eastAsia="+mn-ea" w:hAnsi="Arial" w:cs="+mn-cs"/>
          <w:color w:val="000000"/>
          <w:kern w:val="24"/>
        </w:rPr>
        <w:t xml:space="preserve"> where: </w:t>
      </w:r>
    </w:p>
    <w:p w14:paraId="68A7EFE9" w14:textId="77777777" w:rsidR="005E2CB7" w:rsidRPr="005E2CB7" w:rsidRDefault="005E2CB7" w:rsidP="005E2CB7">
      <w:pPr>
        <w:pStyle w:val="ListParagraph"/>
        <w:numPr>
          <w:ilvl w:val="0"/>
          <w:numId w:val="22"/>
        </w:numPr>
        <w:spacing w:before="0" w:after="200" w:line="276" w:lineRule="auto"/>
        <w:contextualSpacing/>
        <w:rPr>
          <w:rFonts w:cs="Arial"/>
          <w:lang w:val="en"/>
        </w:rPr>
      </w:pPr>
      <w:r w:rsidRPr="005E2CB7">
        <w:rPr>
          <w:rFonts w:cs="Arial"/>
          <w:lang w:val="en"/>
        </w:rPr>
        <w:t>There are likely to be many tenderers.</w:t>
      </w:r>
    </w:p>
    <w:p w14:paraId="0DABA247" w14:textId="77777777" w:rsidR="005E2CB7" w:rsidRPr="005E2CB7" w:rsidRDefault="005E2CB7" w:rsidP="005E2CB7">
      <w:pPr>
        <w:pStyle w:val="ListParagraph"/>
        <w:numPr>
          <w:ilvl w:val="0"/>
          <w:numId w:val="22"/>
        </w:numPr>
        <w:spacing w:before="0" w:after="200" w:line="276" w:lineRule="auto"/>
        <w:contextualSpacing/>
        <w:rPr>
          <w:rFonts w:cs="Arial"/>
          <w:lang w:val="en"/>
        </w:rPr>
      </w:pPr>
      <w:r w:rsidRPr="005E2CB7">
        <w:rPr>
          <w:rFonts w:cs="Arial"/>
          <w:lang w:val="en"/>
        </w:rPr>
        <w:t xml:space="preserve">Tendering will be </w:t>
      </w:r>
      <w:proofErr w:type="gramStart"/>
      <w:r w:rsidRPr="005E2CB7">
        <w:rPr>
          <w:rFonts w:cs="Arial"/>
          <w:lang w:val="en"/>
        </w:rPr>
        <w:t>costly</w:t>
      </w:r>
      <w:proofErr w:type="gramEnd"/>
      <w:r w:rsidRPr="005E2CB7">
        <w:rPr>
          <w:rFonts w:cs="Arial"/>
          <w:lang w:val="en"/>
        </w:rPr>
        <w:t xml:space="preserve"> or the procurement is complex and Council does not wish to impose the costs of preparing full tenders on all tenderers.</w:t>
      </w:r>
    </w:p>
    <w:p w14:paraId="0C7D2F19" w14:textId="77777777" w:rsidR="005E2CB7" w:rsidRPr="005E2CB7" w:rsidRDefault="005E2CB7" w:rsidP="005E2CB7">
      <w:pPr>
        <w:pStyle w:val="ListParagraph"/>
        <w:numPr>
          <w:ilvl w:val="0"/>
          <w:numId w:val="22"/>
        </w:numPr>
        <w:spacing w:before="0" w:after="200" w:line="276" w:lineRule="auto"/>
        <w:contextualSpacing/>
        <w:rPr>
          <w:rFonts w:cs="Arial"/>
          <w:lang w:val="en"/>
        </w:rPr>
      </w:pPr>
      <w:r w:rsidRPr="005E2CB7">
        <w:rPr>
          <w:rFonts w:cs="Arial"/>
          <w:lang w:val="en"/>
        </w:rPr>
        <w:lastRenderedPageBreak/>
        <w:t>There is uncertainty as to the willingness and / or interest of vendors to offer the required procurement.</w:t>
      </w:r>
    </w:p>
    <w:p w14:paraId="3984997D" w14:textId="77777777" w:rsidR="005E2CB7" w:rsidRPr="005E2CB7" w:rsidRDefault="005E2CB7" w:rsidP="005E2CB7">
      <w:pPr>
        <w:pStyle w:val="ListParagraph"/>
        <w:numPr>
          <w:ilvl w:val="0"/>
          <w:numId w:val="22"/>
        </w:numPr>
        <w:spacing w:before="0" w:after="200" w:line="276" w:lineRule="auto"/>
        <w:contextualSpacing/>
        <w:rPr>
          <w:rFonts w:cs="Arial"/>
          <w:lang w:val="en"/>
        </w:rPr>
      </w:pPr>
      <w:r w:rsidRPr="005E2CB7">
        <w:rPr>
          <w:rFonts w:cs="Arial"/>
          <w:lang w:val="en"/>
        </w:rPr>
        <w:t>Council requires advice from the market regarding how best to address a particular need.</w:t>
      </w:r>
    </w:p>
    <w:p w14:paraId="166280F0" w14:textId="31B57C93" w:rsidR="00CA74BB" w:rsidRPr="00934244" w:rsidRDefault="001B1B73" w:rsidP="00CA74BB">
      <w:pPr>
        <w:spacing w:after="120" w:line="276" w:lineRule="auto"/>
        <w:contextualSpacing/>
        <w:rPr>
          <w:rFonts w:cs="Arial"/>
          <w:lang w:val="en"/>
        </w:rPr>
      </w:pPr>
      <w:r>
        <w:rPr>
          <w:rFonts w:cs="Arial"/>
          <w:lang w:val="en"/>
        </w:rPr>
        <w:t xml:space="preserve">The </w:t>
      </w:r>
      <w:r w:rsidR="005E2CB7" w:rsidRPr="00934244">
        <w:rPr>
          <w:rFonts w:cs="Arial"/>
          <w:lang w:val="en"/>
        </w:rPr>
        <w:t>E</w:t>
      </w:r>
      <w:r w:rsidR="002C3674">
        <w:rPr>
          <w:rFonts w:cs="Arial"/>
          <w:lang w:val="en"/>
        </w:rPr>
        <w:t>O</w:t>
      </w:r>
      <w:r w:rsidR="005E2CB7" w:rsidRPr="00934244">
        <w:rPr>
          <w:rFonts w:cs="Arial"/>
          <w:lang w:val="en"/>
        </w:rPr>
        <w:t>I must be publicly advertised.</w:t>
      </w:r>
    </w:p>
    <w:p w14:paraId="227139B3" w14:textId="70299EC1" w:rsidR="00CA74BB" w:rsidRPr="00934244" w:rsidRDefault="00F14406" w:rsidP="00277995">
      <w:pPr>
        <w:spacing w:after="200" w:line="276" w:lineRule="auto"/>
        <w:contextualSpacing/>
        <w:rPr>
          <w:rFonts w:cs="Arial"/>
          <w:lang w:val="en"/>
        </w:rPr>
      </w:pPr>
      <w:r>
        <w:rPr>
          <w:rFonts w:cs="Arial"/>
          <w:lang w:val="en"/>
        </w:rPr>
        <w:t>Once the evaluation to the EOI is completed a</w:t>
      </w:r>
      <w:r w:rsidR="005E2CB7" w:rsidRPr="00934244">
        <w:rPr>
          <w:rFonts w:cs="Arial"/>
          <w:lang w:val="en"/>
        </w:rPr>
        <w:t xml:space="preserve"> select tender can then be conducted from preferred respondents</w:t>
      </w:r>
      <w:r>
        <w:rPr>
          <w:rFonts w:cs="Arial"/>
          <w:lang w:val="en"/>
        </w:rPr>
        <w:t>.</w:t>
      </w:r>
    </w:p>
    <w:p w14:paraId="71851292" w14:textId="102BA718" w:rsidR="00CF5C10" w:rsidRPr="00CF5C10" w:rsidRDefault="00CF5C10" w:rsidP="00331E37">
      <w:pPr>
        <w:pStyle w:val="TOCHeading"/>
        <w:pageBreakBefore w:val="0"/>
        <w:numPr>
          <w:ilvl w:val="0"/>
          <w:numId w:val="27"/>
        </w:numPr>
        <w:tabs>
          <w:tab w:val="left" w:pos="0"/>
        </w:tabs>
        <w:spacing w:before="120" w:after="120" w:line="240" w:lineRule="auto"/>
        <w:contextualSpacing/>
        <w:outlineLvl w:val="0"/>
        <w:rPr>
          <w:rFonts w:eastAsiaTheme="minorEastAsia" w:hAnsi="Arial" w:cstheme="minorBidi"/>
          <w:color w:val="000000" w:themeColor="dark1"/>
          <w:kern w:val="24"/>
        </w:rPr>
      </w:pPr>
      <w:bookmarkStart w:id="36" w:name="_Toc172014853"/>
      <w:r w:rsidRPr="00CF5C10">
        <w:rPr>
          <w:sz w:val="36"/>
        </w:rPr>
        <w:t>Contract Va</w:t>
      </w:r>
      <w:r>
        <w:rPr>
          <w:sz w:val="36"/>
        </w:rPr>
        <w:t>riations</w:t>
      </w:r>
      <w:bookmarkEnd w:id="36"/>
    </w:p>
    <w:p w14:paraId="3122EC4C" w14:textId="1D701FEA" w:rsidR="005E2CB7" w:rsidRPr="005E2CB7" w:rsidRDefault="005E2CB7" w:rsidP="00564F36">
      <w:pPr>
        <w:spacing w:before="120" w:after="120" w:line="240" w:lineRule="auto"/>
        <w:rPr>
          <w:rFonts w:eastAsiaTheme="minorEastAsia" w:hAnsi="Arial" w:cstheme="minorBidi"/>
          <w:color w:val="000000" w:themeColor="dark1"/>
          <w:kern w:val="24"/>
        </w:rPr>
      </w:pPr>
      <w:r w:rsidRPr="005E2CB7">
        <w:rPr>
          <w:rFonts w:eastAsiaTheme="minorEastAsia" w:hAnsi="Arial" w:cstheme="minorBidi"/>
          <w:color w:val="000000" w:themeColor="dark1"/>
          <w:kern w:val="24"/>
        </w:rPr>
        <w:t>Contract variations are to be approved by the Financial Delegate or Superintendent for the value of the individual variation. The Delegate must also ensure that budget is approved for the variation.</w:t>
      </w:r>
    </w:p>
    <w:p w14:paraId="52BA46F5" w14:textId="79C7BB2B" w:rsidR="0065219C" w:rsidRDefault="00F93AE3" w:rsidP="00564F36">
      <w:pPr>
        <w:spacing w:before="120" w:after="120" w:line="240" w:lineRule="auto"/>
        <w:rPr>
          <w:rFonts w:eastAsiaTheme="minorEastAsia" w:hAnsi="Arial" w:cstheme="minorBidi"/>
          <w:color w:val="000000" w:themeColor="dark1"/>
          <w:kern w:val="24"/>
        </w:rPr>
      </w:pPr>
      <w:r>
        <w:rPr>
          <w:rFonts w:eastAsiaTheme="minorEastAsia" w:hAnsi="Arial" w:cstheme="minorBidi"/>
          <w:color w:val="000000" w:themeColor="dark1"/>
          <w:kern w:val="24"/>
        </w:rPr>
        <w:t>For contracts below $250,000</w:t>
      </w:r>
      <w:r w:rsidR="00114CE8">
        <w:rPr>
          <w:rFonts w:eastAsiaTheme="minorEastAsia" w:hAnsi="Arial" w:cstheme="minorBidi"/>
          <w:color w:val="000000" w:themeColor="dark1"/>
          <w:kern w:val="24"/>
        </w:rPr>
        <w:t xml:space="preserve">, where </w:t>
      </w:r>
      <w:r w:rsidR="00D92349">
        <w:rPr>
          <w:rFonts w:eastAsiaTheme="minorEastAsia" w:hAnsi="Arial" w:cstheme="minorBidi"/>
          <w:color w:val="000000" w:themeColor="dark1"/>
          <w:kern w:val="24"/>
        </w:rPr>
        <w:t xml:space="preserve">the </w:t>
      </w:r>
      <w:r w:rsidR="00374A5E">
        <w:rPr>
          <w:rFonts w:eastAsiaTheme="minorEastAsia" w:hAnsi="Arial" w:cstheme="minorBidi"/>
          <w:color w:val="000000" w:themeColor="dark1"/>
          <w:kern w:val="24"/>
        </w:rPr>
        <w:t xml:space="preserve">sum of the </w:t>
      </w:r>
      <w:r w:rsidR="00D92349">
        <w:rPr>
          <w:rFonts w:eastAsiaTheme="minorEastAsia" w:hAnsi="Arial" w:cstheme="minorBidi"/>
          <w:color w:val="000000" w:themeColor="dark1"/>
          <w:kern w:val="24"/>
        </w:rPr>
        <w:t xml:space="preserve">initial contract value </w:t>
      </w:r>
      <w:r w:rsidR="007F721C">
        <w:rPr>
          <w:rFonts w:eastAsiaTheme="minorEastAsia" w:hAnsi="Arial" w:cstheme="minorBidi"/>
          <w:color w:val="000000" w:themeColor="dark1"/>
          <w:kern w:val="24"/>
        </w:rPr>
        <w:t xml:space="preserve">plus </w:t>
      </w:r>
      <w:r w:rsidR="00374A5E">
        <w:rPr>
          <w:rFonts w:eastAsiaTheme="minorEastAsia" w:hAnsi="Arial" w:cstheme="minorBidi"/>
          <w:color w:val="000000" w:themeColor="dark1"/>
          <w:kern w:val="24"/>
        </w:rPr>
        <w:t xml:space="preserve">variations places the </w:t>
      </w:r>
      <w:r w:rsidR="005465D1">
        <w:rPr>
          <w:rFonts w:eastAsiaTheme="minorEastAsia" w:hAnsi="Arial" w:cstheme="minorBidi"/>
          <w:color w:val="000000" w:themeColor="dark1"/>
          <w:kern w:val="24"/>
        </w:rPr>
        <w:t xml:space="preserve">contract spend </w:t>
      </w:r>
      <w:r w:rsidR="00374A5E">
        <w:rPr>
          <w:rFonts w:eastAsiaTheme="minorEastAsia" w:hAnsi="Arial" w:cstheme="minorBidi"/>
          <w:color w:val="000000" w:themeColor="dark1"/>
          <w:kern w:val="24"/>
        </w:rPr>
        <w:t>into a new threshold band</w:t>
      </w:r>
      <w:r w:rsidR="0065219C">
        <w:rPr>
          <w:rFonts w:eastAsiaTheme="minorEastAsia" w:hAnsi="Arial" w:cstheme="minorBidi"/>
          <w:color w:val="000000" w:themeColor="dark1"/>
          <w:kern w:val="24"/>
        </w:rPr>
        <w:t xml:space="preserve"> then:</w:t>
      </w:r>
    </w:p>
    <w:p w14:paraId="07246DA8" w14:textId="77777777" w:rsidR="00CA23FA" w:rsidRDefault="0065219C" w:rsidP="00CA23FA">
      <w:pPr>
        <w:pStyle w:val="ListBullet"/>
        <w:numPr>
          <w:ilvl w:val="0"/>
          <w:numId w:val="62"/>
        </w:numPr>
        <w:rPr>
          <w:rFonts w:eastAsiaTheme="minorEastAsia"/>
        </w:rPr>
      </w:pPr>
      <w:r>
        <w:rPr>
          <w:rFonts w:eastAsiaTheme="minorEastAsia"/>
        </w:rPr>
        <w:t xml:space="preserve">Director can approve </w:t>
      </w:r>
      <w:r w:rsidR="00CA23FA">
        <w:rPr>
          <w:rFonts w:eastAsiaTheme="minorEastAsia"/>
        </w:rPr>
        <w:t>where the s</w:t>
      </w:r>
      <w:r>
        <w:rPr>
          <w:rFonts w:eastAsiaTheme="minorEastAsia"/>
        </w:rPr>
        <w:t xml:space="preserve">um </w:t>
      </w:r>
      <w:r w:rsidR="00CA23FA">
        <w:rPr>
          <w:rFonts w:eastAsiaTheme="minorEastAsia"/>
        </w:rPr>
        <w:t xml:space="preserve">of the initial contract variation and the variations are below </w:t>
      </w:r>
      <w:proofErr w:type="gramStart"/>
      <w:r w:rsidR="00CA23FA">
        <w:rPr>
          <w:rFonts w:eastAsiaTheme="minorEastAsia"/>
        </w:rPr>
        <w:t>$250,000</w:t>
      </w:r>
      <w:proofErr w:type="gramEnd"/>
    </w:p>
    <w:p w14:paraId="53475CF3" w14:textId="216FC2B9" w:rsidR="00F93AE3" w:rsidRPr="00CA23FA" w:rsidRDefault="00CA23FA" w:rsidP="00CA23FA">
      <w:pPr>
        <w:pStyle w:val="ListParagraph"/>
        <w:numPr>
          <w:ilvl w:val="0"/>
          <w:numId w:val="62"/>
        </w:numPr>
        <w:spacing w:line="240" w:lineRule="auto"/>
        <w:rPr>
          <w:rFonts w:eastAsiaTheme="minorEastAsia" w:hAnsi="Arial" w:cstheme="minorBidi"/>
          <w:color w:val="000000" w:themeColor="dark1"/>
          <w:kern w:val="24"/>
        </w:rPr>
      </w:pPr>
      <w:r w:rsidRPr="00CA23FA">
        <w:rPr>
          <w:rFonts w:eastAsiaTheme="minorEastAsia" w:hAnsi="Arial" w:cstheme="minorBidi"/>
          <w:color w:val="000000" w:themeColor="dark1"/>
          <w:kern w:val="24"/>
        </w:rPr>
        <w:t>General Manager can approve where the sum of the initial contract v</w:t>
      </w:r>
      <w:r w:rsidR="004F0C0E">
        <w:rPr>
          <w:rFonts w:eastAsiaTheme="minorEastAsia" w:hAnsi="Arial" w:cstheme="minorBidi"/>
          <w:color w:val="000000" w:themeColor="dark1"/>
          <w:kern w:val="24"/>
        </w:rPr>
        <w:t>alue</w:t>
      </w:r>
      <w:r w:rsidRPr="00CA23FA">
        <w:rPr>
          <w:rFonts w:eastAsiaTheme="minorEastAsia" w:hAnsi="Arial" w:cstheme="minorBidi"/>
          <w:color w:val="000000" w:themeColor="dark1"/>
          <w:kern w:val="24"/>
        </w:rPr>
        <w:t xml:space="preserve"> and the variations are above </w:t>
      </w:r>
      <w:proofErr w:type="gramStart"/>
      <w:r w:rsidRPr="00CA23FA">
        <w:rPr>
          <w:rFonts w:eastAsiaTheme="minorEastAsia" w:hAnsi="Arial" w:cstheme="minorBidi"/>
          <w:color w:val="000000" w:themeColor="dark1"/>
          <w:kern w:val="24"/>
        </w:rPr>
        <w:t>$250,000</w:t>
      </w:r>
      <w:proofErr w:type="gramEnd"/>
    </w:p>
    <w:p w14:paraId="7B513194" w14:textId="71FDF82E" w:rsidR="005E2CB7" w:rsidRPr="005E2CB7" w:rsidRDefault="005E2CB7" w:rsidP="00564F36">
      <w:pPr>
        <w:spacing w:before="120" w:after="120" w:line="240" w:lineRule="auto"/>
        <w:rPr>
          <w:rFonts w:eastAsiaTheme="minorEastAsia" w:hAnsi="Arial" w:cstheme="minorBidi"/>
          <w:color w:val="000000" w:themeColor="dark1"/>
          <w:kern w:val="24"/>
        </w:rPr>
      </w:pPr>
      <w:r w:rsidRPr="005E2CB7">
        <w:rPr>
          <w:rFonts w:eastAsiaTheme="minorEastAsia" w:hAnsi="Arial" w:cstheme="minorBidi"/>
          <w:color w:val="000000" w:themeColor="dark1"/>
          <w:kern w:val="24"/>
        </w:rPr>
        <w:t xml:space="preserve">For contracts </w:t>
      </w:r>
      <w:r w:rsidR="00F45A84">
        <w:rPr>
          <w:rFonts w:eastAsiaTheme="minorEastAsia" w:hAnsi="Arial" w:cstheme="minorBidi"/>
          <w:color w:val="000000" w:themeColor="dark1"/>
          <w:kern w:val="24"/>
        </w:rPr>
        <w:t xml:space="preserve">starting at </w:t>
      </w:r>
      <w:r w:rsidRPr="005E2CB7">
        <w:rPr>
          <w:rFonts w:eastAsiaTheme="minorEastAsia" w:hAnsi="Arial" w:cstheme="minorBidi"/>
          <w:color w:val="000000" w:themeColor="dark1"/>
          <w:kern w:val="24"/>
        </w:rPr>
        <w:t xml:space="preserve">over $250,000, when the accumulated variation value for a contract will exceed 20% of the initial awarded contract value, the Contract Manager or Director must advise the relevant General Manager. Approval must be sought from the General Manager to proceed with the </w:t>
      </w:r>
      <w:r w:rsidR="00FC33AE">
        <w:rPr>
          <w:rFonts w:eastAsiaTheme="minorEastAsia" w:hAnsi="Arial" w:cstheme="minorBidi"/>
          <w:color w:val="000000" w:themeColor="dark1"/>
          <w:kern w:val="24"/>
        </w:rPr>
        <w:t>variation</w:t>
      </w:r>
      <w:r w:rsidRPr="005E2CB7">
        <w:rPr>
          <w:rFonts w:eastAsiaTheme="minorEastAsia" w:hAnsi="Arial" w:cstheme="minorBidi"/>
          <w:color w:val="000000" w:themeColor="dark1"/>
          <w:kern w:val="24"/>
        </w:rPr>
        <w:t xml:space="preserve">, and that any future variations can still be approved by the Financial Delegate or the Superintendent for each variation amount. The General Manager must also ensure budget is approved for all variations. </w:t>
      </w:r>
    </w:p>
    <w:p w14:paraId="51F3E38F" w14:textId="7D7977AB" w:rsidR="00CF5C10" w:rsidRPr="00CF5C10" w:rsidRDefault="00CF5C10" w:rsidP="00331E37">
      <w:pPr>
        <w:pStyle w:val="TOCHeading"/>
        <w:pageBreakBefore w:val="0"/>
        <w:numPr>
          <w:ilvl w:val="0"/>
          <w:numId w:val="27"/>
        </w:numPr>
        <w:tabs>
          <w:tab w:val="left" w:pos="0"/>
        </w:tabs>
        <w:spacing w:before="120" w:after="120" w:line="240" w:lineRule="auto"/>
        <w:contextualSpacing/>
        <w:outlineLvl w:val="0"/>
        <w:rPr>
          <w:rFonts w:eastAsiaTheme="minorEastAsia" w:hAnsi="Arial" w:cstheme="minorBidi"/>
          <w:color w:val="000000" w:themeColor="dark1"/>
          <w:kern w:val="24"/>
        </w:rPr>
      </w:pPr>
      <w:bookmarkStart w:id="37" w:name="_Toc172014854"/>
      <w:r w:rsidRPr="00CF5C10">
        <w:rPr>
          <w:sz w:val="36"/>
        </w:rPr>
        <w:t>Contract Extensions</w:t>
      </w:r>
      <w:bookmarkEnd w:id="37"/>
    </w:p>
    <w:p w14:paraId="14C07475" w14:textId="43978535" w:rsidR="00CA74BB" w:rsidRDefault="005E2CB7" w:rsidP="004A61E3">
      <w:pPr>
        <w:spacing w:after="120" w:line="240" w:lineRule="auto"/>
        <w:rPr>
          <w:rFonts w:eastAsiaTheme="minorEastAsia" w:hAnsi="Arial" w:cstheme="minorBidi"/>
          <w:color w:val="000000" w:themeColor="dark1"/>
          <w:kern w:val="24"/>
        </w:rPr>
      </w:pPr>
      <w:r w:rsidRPr="005E2CB7">
        <w:rPr>
          <w:rFonts w:eastAsiaTheme="minorEastAsia" w:hAnsi="Arial" w:cstheme="minorBidi"/>
          <w:color w:val="000000" w:themeColor="dark1"/>
          <w:kern w:val="24"/>
        </w:rPr>
        <w:t xml:space="preserve">For contracts over $250,000 that have </w:t>
      </w:r>
      <w:r w:rsidR="00CA23FA">
        <w:rPr>
          <w:rFonts w:eastAsiaTheme="minorEastAsia" w:hAnsi="Arial" w:cstheme="minorBidi"/>
          <w:color w:val="000000" w:themeColor="dark1"/>
          <w:kern w:val="24"/>
        </w:rPr>
        <w:t xml:space="preserve">approved </w:t>
      </w:r>
      <w:r w:rsidRPr="005E2CB7">
        <w:rPr>
          <w:rFonts w:eastAsiaTheme="minorEastAsia" w:hAnsi="Arial" w:cstheme="minorBidi"/>
          <w:color w:val="000000" w:themeColor="dark1"/>
          <w:kern w:val="24"/>
        </w:rPr>
        <w:t xml:space="preserve">extension options, delegation approval is required to exercise the extension for the value of the option. These extension options are to be processed through </w:t>
      </w:r>
      <w:r w:rsidR="00DB3E61">
        <w:rPr>
          <w:rFonts w:eastAsiaTheme="minorEastAsia" w:hAnsi="Arial" w:cstheme="minorBidi"/>
          <w:color w:val="000000" w:themeColor="dark1"/>
          <w:kern w:val="24"/>
        </w:rPr>
        <w:t>COMBUY</w:t>
      </w:r>
      <w:r w:rsidR="0036717B">
        <w:rPr>
          <w:rFonts w:eastAsiaTheme="minorEastAsia" w:hAnsi="Arial" w:cstheme="minorBidi"/>
          <w:color w:val="000000" w:themeColor="dark1"/>
          <w:kern w:val="24"/>
        </w:rPr>
        <w:t>.</w:t>
      </w:r>
      <w:r w:rsidRPr="005E2CB7">
        <w:rPr>
          <w:rFonts w:eastAsiaTheme="minorEastAsia" w:hAnsi="Arial" w:cstheme="minorBidi"/>
          <w:color w:val="000000" w:themeColor="dark1"/>
          <w:kern w:val="24"/>
        </w:rPr>
        <w:t xml:space="preserve">  </w:t>
      </w:r>
    </w:p>
    <w:p w14:paraId="2C20508B" w14:textId="77777777" w:rsidR="000E0AFA" w:rsidRDefault="000E0AFA" w:rsidP="004A61E3">
      <w:pPr>
        <w:spacing w:after="120" w:line="240" w:lineRule="auto"/>
      </w:pPr>
    </w:p>
    <w:p w14:paraId="59DF2F22" w14:textId="70CC78CD" w:rsidR="00CF5C10" w:rsidRPr="004A61E3" w:rsidRDefault="00CF5C10" w:rsidP="00331E37">
      <w:pPr>
        <w:pStyle w:val="TOCHeading"/>
        <w:pageBreakBefore w:val="0"/>
        <w:numPr>
          <w:ilvl w:val="0"/>
          <w:numId w:val="27"/>
        </w:numPr>
        <w:tabs>
          <w:tab w:val="left" w:pos="0"/>
        </w:tabs>
        <w:spacing w:after="120" w:line="240" w:lineRule="auto"/>
        <w:contextualSpacing/>
        <w:outlineLvl w:val="0"/>
        <w:rPr>
          <w:rFonts w:cs="Arial"/>
          <w:lang w:val="en"/>
        </w:rPr>
      </w:pPr>
      <w:bookmarkStart w:id="38" w:name="_Toc172014855"/>
      <w:r w:rsidRPr="004A61E3">
        <w:rPr>
          <w:sz w:val="36"/>
        </w:rPr>
        <w:t>Evaluating Contract Performance</w:t>
      </w:r>
      <w:bookmarkEnd w:id="38"/>
    </w:p>
    <w:p w14:paraId="31FA8BC0" w14:textId="1C690A8D" w:rsidR="00CA74BB" w:rsidRDefault="007E3ED7" w:rsidP="004A61E3">
      <w:pPr>
        <w:pStyle w:val="BodyText"/>
        <w:spacing w:before="0" w:after="120"/>
        <w:rPr>
          <w:rFonts w:cs="Arial"/>
          <w:lang w:val="en"/>
        </w:rPr>
      </w:pPr>
      <w:proofErr w:type="gramStart"/>
      <w:r>
        <w:rPr>
          <w:rFonts w:cs="Arial"/>
          <w:lang w:val="en"/>
        </w:rPr>
        <w:t>In order to</w:t>
      </w:r>
      <w:proofErr w:type="gramEnd"/>
      <w:r>
        <w:rPr>
          <w:rFonts w:cs="Arial"/>
          <w:lang w:val="en"/>
        </w:rPr>
        <w:t xml:space="preserve"> continually improve its outcomes, Council will evaluate and seek to improve on all aspects of procurement and contract management, in accord with procurement processes and </w:t>
      </w:r>
      <w:r w:rsidR="0036717B">
        <w:rPr>
          <w:rFonts w:cs="Arial"/>
          <w:lang w:val="en"/>
        </w:rPr>
        <w:t xml:space="preserve">the </w:t>
      </w:r>
      <w:r>
        <w:rPr>
          <w:rFonts w:cs="Arial"/>
          <w:lang w:val="en"/>
        </w:rPr>
        <w:t xml:space="preserve">Supplier </w:t>
      </w:r>
      <w:r w:rsidR="00934244">
        <w:rPr>
          <w:rFonts w:cs="Arial"/>
          <w:lang w:val="en"/>
        </w:rPr>
        <w:t xml:space="preserve">Relationship </w:t>
      </w:r>
      <w:r>
        <w:rPr>
          <w:rFonts w:cs="Arial"/>
          <w:lang w:val="en"/>
        </w:rPr>
        <w:t xml:space="preserve">Management </w:t>
      </w:r>
      <w:r w:rsidR="00934244">
        <w:rPr>
          <w:rFonts w:cs="Arial"/>
          <w:lang w:val="en"/>
        </w:rPr>
        <w:t>Program</w:t>
      </w:r>
      <w:r w:rsidR="0036717B">
        <w:rPr>
          <w:rFonts w:cs="Arial"/>
          <w:lang w:val="en"/>
        </w:rPr>
        <w:t>.</w:t>
      </w:r>
    </w:p>
    <w:p w14:paraId="04C67D12" w14:textId="77777777" w:rsidR="004A61E3" w:rsidRDefault="004A61E3" w:rsidP="004A61E3">
      <w:pPr>
        <w:pStyle w:val="BodyText"/>
        <w:spacing w:before="0" w:after="120"/>
        <w:rPr>
          <w:rFonts w:cs="Arial"/>
          <w:lang w:val="en"/>
        </w:rPr>
      </w:pPr>
    </w:p>
    <w:p w14:paraId="5F23F6A7" w14:textId="06450377" w:rsidR="00CF5C10" w:rsidRPr="00CF5C10" w:rsidRDefault="00CF5C10" w:rsidP="00CF5C10">
      <w:pPr>
        <w:pStyle w:val="TOCHeading"/>
        <w:pageBreakBefore w:val="0"/>
        <w:numPr>
          <w:ilvl w:val="0"/>
          <w:numId w:val="27"/>
        </w:numPr>
        <w:tabs>
          <w:tab w:val="left" w:pos="0"/>
        </w:tabs>
        <w:spacing w:before="120" w:after="120" w:line="240" w:lineRule="auto"/>
        <w:contextualSpacing/>
        <w:outlineLvl w:val="0"/>
        <w:rPr>
          <w:rFonts w:eastAsiaTheme="minorEastAsia" w:hAnsi="Arial" w:cstheme="minorBidi"/>
          <w:color w:val="000000" w:themeColor="dark1"/>
          <w:kern w:val="24"/>
        </w:rPr>
      </w:pPr>
      <w:bookmarkStart w:id="39" w:name="_Toc172014856"/>
      <w:r>
        <w:rPr>
          <w:sz w:val="36"/>
        </w:rPr>
        <w:t>Collaborative Procurement</w:t>
      </w:r>
      <w:bookmarkEnd w:id="39"/>
    </w:p>
    <w:p w14:paraId="15EBE2A8" w14:textId="0FECD150" w:rsidR="005E2CB7" w:rsidRDefault="005E2CB7" w:rsidP="005E2CB7">
      <w:pPr>
        <w:spacing w:line="240" w:lineRule="auto"/>
        <w:rPr>
          <w:rFonts w:eastAsiaTheme="minorEastAsia" w:hAnsi="Arial" w:cstheme="minorBidi"/>
          <w:color w:val="000000" w:themeColor="dark1"/>
          <w:kern w:val="24"/>
        </w:rPr>
      </w:pPr>
      <w:r w:rsidRPr="005E2CB7">
        <w:rPr>
          <w:rFonts w:eastAsiaTheme="minorEastAsia" w:hAnsi="Arial" w:cstheme="minorBidi"/>
          <w:color w:val="000000" w:themeColor="dark1"/>
          <w:kern w:val="24"/>
        </w:rPr>
        <w:t>Where practica</w:t>
      </w:r>
      <w:r w:rsidR="00934244">
        <w:rPr>
          <w:rFonts w:eastAsiaTheme="minorEastAsia" w:hAnsi="Arial" w:cstheme="minorBidi"/>
          <w:color w:val="000000" w:themeColor="dark1"/>
          <w:kern w:val="24"/>
        </w:rPr>
        <w:t>ble</w:t>
      </w:r>
      <w:r w:rsidRPr="005E2CB7">
        <w:rPr>
          <w:rFonts w:eastAsiaTheme="minorEastAsia" w:hAnsi="Arial" w:cstheme="minorBidi"/>
          <w:color w:val="000000" w:themeColor="dark1"/>
          <w:kern w:val="24"/>
        </w:rPr>
        <w:t xml:space="preserve">, Council will collaborate with other </w:t>
      </w:r>
      <w:r w:rsidR="0036717B">
        <w:rPr>
          <w:rFonts w:eastAsiaTheme="minorEastAsia" w:hAnsi="Arial" w:cstheme="minorBidi"/>
          <w:color w:val="000000" w:themeColor="dark1"/>
          <w:kern w:val="24"/>
        </w:rPr>
        <w:t>c</w:t>
      </w:r>
      <w:r w:rsidRPr="005E2CB7">
        <w:rPr>
          <w:rFonts w:eastAsiaTheme="minorEastAsia" w:hAnsi="Arial" w:cstheme="minorBidi"/>
          <w:color w:val="000000" w:themeColor="dark1"/>
          <w:kern w:val="24"/>
        </w:rPr>
        <w:t xml:space="preserve">ouncils </w:t>
      </w:r>
      <w:proofErr w:type="gramStart"/>
      <w:r w:rsidRPr="005E2CB7">
        <w:rPr>
          <w:rFonts w:eastAsiaTheme="minorEastAsia" w:hAnsi="Arial" w:cstheme="minorBidi"/>
          <w:color w:val="000000" w:themeColor="dark1"/>
          <w:kern w:val="24"/>
        </w:rPr>
        <w:t>in order to</w:t>
      </w:r>
      <w:proofErr w:type="gramEnd"/>
      <w:r w:rsidRPr="005E2CB7">
        <w:rPr>
          <w:rFonts w:eastAsiaTheme="minorEastAsia" w:hAnsi="Arial" w:cstheme="minorBidi"/>
          <w:color w:val="000000" w:themeColor="dark1"/>
          <w:kern w:val="24"/>
        </w:rPr>
        <w:t xml:space="preserve"> take advantage of economies of scale, explore service design best practice, shared service opportunities and services plus drive innovation with suppliers. Opportunities to collaborate must be identified within the Procurement Plan.</w:t>
      </w:r>
    </w:p>
    <w:p w14:paraId="0B269766" w14:textId="77777777" w:rsidR="004A61E3" w:rsidRDefault="004A61E3" w:rsidP="005E2CB7">
      <w:pPr>
        <w:spacing w:line="240" w:lineRule="auto"/>
        <w:rPr>
          <w:rFonts w:eastAsiaTheme="minorEastAsia" w:hAnsi="Arial" w:cstheme="minorBidi"/>
          <w:color w:val="000000" w:themeColor="dark1"/>
          <w:kern w:val="24"/>
        </w:rPr>
      </w:pPr>
    </w:p>
    <w:p w14:paraId="4E01B28F" w14:textId="2AB6DD35" w:rsidR="00564F36" w:rsidRPr="004A61E3" w:rsidRDefault="00CF5C10" w:rsidP="00331E37">
      <w:pPr>
        <w:pStyle w:val="TOCHeading"/>
        <w:pageBreakBefore w:val="0"/>
        <w:numPr>
          <w:ilvl w:val="0"/>
          <w:numId w:val="27"/>
        </w:numPr>
        <w:tabs>
          <w:tab w:val="left" w:pos="0"/>
        </w:tabs>
        <w:spacing w:before="120" w:after="120" w:line="240" w:lineRule="auto"/>
        <w:contextualSpacing/>
        <w:outlineLvl w:val="0"/>
        <w:rPr>
          <w:rFonts w:ascii="Times New Roman" w:hAnsi="Times New Roman"/>
          <w:color w:val="auto"/>
          <w:sz w:val="24"/>
          <w:szCs w:val="24"/>
        </w:rPr>
      </w:pPr>
      <w:bookmarkStart w:id="40" w:name="_Toc172014857"/>
      <w:r w:rsidRPr="004A61E3">
        <w:rPr>
          <w:sz w:val="36"/>
        </w:rPr>
        <w:t>Contract Management Plan</w:t>
      </w:r>
      <w:bookmarkEnd w:id="40"/>
    </w:p>
    <w:p w14:paraId="0A4C44D6" w14:textId="33556E6D" w:rsidR="00C120FF" w:rsidRPr="00972932" w:rsidRDefault="00972932" w:rsidP="00564F36">
      <w:pPr>
        <w:spacing w:before="120" w:after="120"/>
        <w:rPr>
          <w:rFonts w:cs="Arial"/>
          <w:lang w:val="en"/>
        </w:rPr>
      </w:pPr>
      <w:bookmarkStart w:id="41" w:name="PasteHere"/>
      <w:bookmarkStart w:id="42" w:name="EndPasteHere"/>
      <w:bookmarkStart w:id="43" w:name="xRefStart"/>
      <w:bookmarkStart w:id="44" w:name="xrefEnd"/>
      <w:bookmarkStart w:id="45" w:name="SectionBreakEndHere"/>
      <w:bookmarkEnd w:id="6"/>
      <w:bookmarkEnd w:id="41"/>
      <w:bookmarkEnd w:id="42"/>
      <w:bookmarkEnd w:id="43"/>
      <w:bookmarkEnd w:id="44"/>
      <w:bookmarkEnd w:id="45"/>
      <w:r w:rsidRPr="00972932">
        <w:rPr>
          <w:rFonts w:cs="Arial"/>
          <w:lang w:val="en"/>
        </w:rPr>
        <w:t>A segmentation of all supplier contracts is to be undertaken to determine strategic importance and risk to C</w:t>
      </w:r>
      <w:r w:rsidR="00963132">
        <w:rPr>
          <w:rFonts w:cs="Arial"/>
          <w:lang w:val="en"/>
        </w:rPr>
        <w:t>ouncil</w:t>
      </w:r>
      <w:r w:rsidR="000E6B86">
        <w:rPr>
          <w:rFonts w:cs="Arial"/>
          <w:lang w:val="en"/>
        </w:rPr>
        <w:t>.</w:t>
      </w:r>
      <w:r w:rsidRPr="00972932">
        <w:rPr>
          <w:rFonts w:cs="Arial"/>
          <w:lang w:val="en"/>
        </w:rPr>
        <w:t xml:space="preserve"> </w:t>
      </w:r>
    </w:p>
    <w:p w14:paraId="2AF96F67" w14:textId="78A51E5D" w:rsidR="00972932" w:rsidRDefault="00972932" w:rsidP="00564F36">
      <w:pPr>
        <w:spacing w:before="120" w:after="120"/>
      </w:pPr>
      <w:r w:rsidRPr="00972932">
        <w:rPr>
          <w:rFonts w:cs="Arial"/>
          <w:lang w:val="en"/>
        </w:rPr>
        <w:t>A Contract Management plan must be created by the Branch</w:t>
      </w:r>
      <w:r w:rsidR="00F6688C">
        <w:rPr>
          <w:rFonts w:cs="Arial"/>
          <w:lang w:val="en"/>
        </w:rPr>
        <w:t xml:space="preserve"> </w:t>
      </w:r>
      <w:r w:rsidR="00F6688C" w:rsidRPr="000E6B86">
        <w:rPr>
          <w:rFonts w:cs="Arial"/>
          <w:color w:val="auto"/>
          <w:lang w:val="en"/>
        </w:rPr>
        <w:t>prior to contract execution</w:t>
      </w:r>
      <w:r w:rsidR="00F6688C">
        <w:rPr>
          <w:rFonts w:cs="Arial"/>
          <w:lang w:val="en"/>
        </w:rPr>
        <w:t>,</w:t>
      </w:r>
      <w:r w:rsidRPr="00972932">
        <w:rPr>
          <w:rFonts w:cs="Arial"/>
          <w:lang w:val="en"/>
        </w:rPr>
        <w:t xml:space="preserve"> in consultation with procurement for all contracts segmented as strategic, important and/or high risk as </w:t>
      </w:r>
      <w:r w:rsidRPr="00972932">
        <w:rPr>
          <w:rFonts w:cs="Arial"/>
          <w:lang w:val="en"/>
        </w:rPr>
        <w:lastRenderedPageBreak/>
        <w:t xml:space="preserve">determined in the </w:t>
      </w:r>
      <w:r w:rsidR="00C120FF">
        <w:rPr>
          <w:rFonts w:cs="Arial"/>
          <w:lang w:val="en"/>
        </w:rPr>
        <w:t>P</w:t>
      </w:r>
      <w:r w:rsidRPr="00972932">
        <w:rPr>
          <w:rFonts w:cs="Arial"/>
          <w:lang w:val="en"/>
        </w:rPr>
        <w:t xml:space="preserve">rocurement </w:t>
      </w:r>
      <w:r w:rsidR="00C120FF">
        <w:rPr>
          <w:rFonts w:cs="Arial"/>
          <w:lang w:val="en"/>
        </w:rPr>
        <w:t>P</w:t>
      </w:r>
      <w:r w:rsidRPr="00972932">
        <w:rPr>
          <w:rFonts w:cs="Arial"/>
          <w:lang w:val="en"/>
        </w:rPr>
        <w:t>lan. This plan should include risk assessment and mitigation plans and a process for enabling innovation throughout the life of the contract</w:t>
      </w:r>
      <w:r>
        <w:t>.</w:t>
      </w:r>
    </w:p>
    <w:p w14:paraId="718ADBC1" w14:textId="77777777" w:rsidR="004A61E3" w:rsidRDefault="004A61E3" w:rsidP="00564F36">
      <w:pPr>
        <w:spacing w:before="120" w:after="120"/>
      </w:pPr>
    </w:p>
    <w:p w14:paraId="44CBDEB5" w14:textId="7736E764" w:rsidR="004A61E3" w:rsidRPr="004A61E3" w:rsidRDefault="004A61E3" w:rsidP="00331E37">
      <w:pPr>
        <w:pStyle w:val="TOCHeading"/>
        <w:pageBreakBefore w:val="0"/>
        <w:numPr>
          <w:ilvl w:val="0"/>
          <w:numId w:val="27"/>
        </w:numPr>
        <w:tabs>
          <w:tab w:val="left" w:pos="0"/>
        </w:tabs>
        <w:spacing w:before="120" w:after="120" w:line="240" w:lineRule="auto"/>
        <w:contextualSpacing/>
        <w:outlineLvl w:val="0"/>
        <w:rPr>
          <w:rFonts w:eastAsia="+mn-ea" w:cstheme="minorHAnsi"/>
          <w:color w:val="000000"/>
          <w:kern w:val="24"/>
        </w:rPr>
      </w:pPr>
      <w:bookmarkStart w:id="46" w:name="_Toc172014858"/>
      <w:r w:rsidRPr="004A61E3">
        <w:rPr>
          <w:sz w:val="36"/>
        </w:rPr>
        <w:t>Accumulated Spend</w:t>
      </w:r>
      <w:bookmarkEnd w:id="46"/>
    </w:p>
    <w:p w14:paraId="34779814" w14:textId="08A22F07" w:rsidR="005E2CB7" w:rsidRPr="005E2CB7" w:rsidRDefault="005E2CB7" w:rsidP="00564F36">
      <w:pPr>
        <w:spacing w:after="120" w:line="240" w:lineRule="auto"/>
        <w:rPr>
          <w:rFonts w:cstheme="minorHAnsi"/>
          <w:color w:val="auto"/>
          <w:sz w:val="24"/>
          <w:szCs w:val="24"/>
        </w:rPr>
      </w:pPr>
      <w:r w:rsidRPr="005E2CB7">
        <w:rPr>
          <w:rFonts w:eastAsia="+mn-ea" w:cstheme="minorHAnsi"/>
          <w:color w:val="000000"/>
          <w:kern w:val="24"/>
        </w:rPr>
        <w:t>The threshold to determine the procurement approach must allow for the potential accumulated spend with the supplier across the same project or initiative across a period of three years. The value of the accumulated spend determines the procurement approach</w:t>
      </w:r>
      <w:r w:rsidR="00AC3D91">
        <w:rPr>
          <w:rFonts w:eastAsia="+mn-ea" w:cstheme="minorHAnsi"/>
          <w:color w:val="000000"/>
          <w:kern w:val="24"/>
        </w:rPr>
        <w:t>.</w:t>
      </w:r>
    </w:p>
    <w:p w14:paraId="6B12111A" w14:textId="77777777" w:rsidR="005E2CB7" w:rsidRPr="005E2CB7" w:rsidRDefault="005E2CB7" w:rsidP="005E2CB7"/>
    <w:p w14:paraId="6FD64BCA" w14:textId="38A7FC35" w:rsidR="004A61E3" w:rsidRPr="004A61E3" w:rsidRDefault="004A61E3" w:rsidP="00331E37">
      <w:pPr>
        <w:pStyle w:val="TOCHeading"/>
        <w:pageBreakBefore w:val="0"/>
        <w:numPr>
          <w:ilvl w:val="0"/>
          <w:numId w:val="27"/>
        </w:numPr>
        <w:tabs>
          <w:tab w:val="left" w:pos="0"/>
        </w:tabs>
        <w:spacing w:before="120" w:after="120" w:line="240" w:lineRule="auto"/>
        <w:contextualSpacing/>
        <w:outlineLvl w:val="0"/>
        <w:rPr>
          <w:lang w:val="en"/>
        </w:rPr>
      </w:pPr>
      <w:bookmarkStart w:id="47" w:name="_Toc172014859"/>
      <w:r w:rsidRPr="004A61E3">
        <w:rPr>
          <w:sz w:val="36"/>
        </w:rPr>
        <w:t>Strategic Supplier and Contract Review</w:t>
      </w:r>
      <w:bookmarkEnd w:id="47"/>
    </w:p>
    <w:p w14:paraId="07C9EA3A" w14:textId="39619678" w:rsidR="005E2CB7" w:rsidRPr="00A0367B" w:rsidRDefault="005E2CB7" w:rsidP="00A0367B">
      <w:pPr>
        <w:rPr>
          <w:lang w:val="en"/>
        </w:rPr>
      </w:pPr>
      <w:r w:rsidRPr="00A0367B">
        <w:rPr>
          <w:lang w:val="en"/>
        </w:rPr>
        <w:t>A Strategic assessment must be completed for strategic contracts during the course and end of the contract that:</w:t>
      </w:r>
    </w:p>
    <w:p w14:paraId="682B68DE" w14:textId="77777777" w:rsidR="005E2CB7" w:rsidRPr="00A0367B" w:rsidRDefault="005E2CB7" w:rsidP="00CA74BB">
      <w:pPr>
        <w:pStyle w:val="ListBullet"/>
        <w:numPr>
          <w:ilvl w:val="0"/>
          <w:numId w:val="40"/>
        </w:numPr>
        <w:ind w:left="720"/>
        <w:rPr>
          <w:lang w:val="en"/>
        </w:rPr>
      </w:pPr>
      <w:r w:rsidRPr="00A0367B">
        <w:rPr>
          <w:lang w:val="en"/>
        </w:rPr>
        <w:t>Provides strategic enhancements during the current contract lifecycle including:</w:t>
      </w:r>
    </w:p>
    <w:p w14:paraId="6462F685" w14:textId="42F76682" w:rsidR="005E2CB7" w:rsidRPr="00A0367B" w:rsidRDefault="005E2CB7" w:rsidP="00CA74BB">
      <w:pPr>
        <w:pStyle w:val="ListBullet"/>
        <w:numPr>
          <w:ilvl w:val="0"/>
          <w:numId w:val="41"/>
        </w:numPr>
        <w:ind w:left="1080"/>
        <w:rPr>
          <w:lang w:val="en"/>
        </w:rPr>
      </w:pPr>
      <w:r w:rsidRPr="00A0367B">
        <w:rPr>
          <w:lang w:val="en"/>
        </w:rPr>
        <w:t>Innovation to the existing service</w:t>
      </w:r>
      <w:r w:rsidR="0036717B">
        <w:rPr>
          <w:lang w:val="en"/>
        </w:rPr>
        <w:t>.</w:t>
      </w:r>
    </w:p>
    <w:p w14:paraId="43983F68" w14:textId="28245842" w:rsidR="005E2CB7" w:rsidRPr="00A0367B" w:rsidRDefault="005E2CB7" w:rsidP="00CA74BB">
      <w:pPr>
        <w:pStyle w:val="ListBullet"/>
        <w:numPr>
          <w:ilvl w:val="0"/>
          <w:numId w:val="41"/>
        </w:numPr>
        <w:ind w:left="1080"/>
        <w:rPr>
          <w:lang w:val="en"/>
        </w:rPr>
      </w:pPr>
      <w:r w:rsidRPr="00A0367B">
        <w:rPr>
          <w:lang w:val="en"/>
        </w:rPr>
        <w:t>Alternative or improvements to the existing service</w:t>
      </w:r>
      <w:r w:rsidR="0036717B">
        <w:rPr>
          <w:lang w:val="en"/>
        </w:rPr>
        <w:t>.</w:t>
      </w:r>
    </w:p>
    <w:p w14:paraId="42C5529F" w14:textId="155AAF86" w:rsidR="005E2CB7" w:rsidRPr="00A0367B" w:rsidRDefault="005E2CB7" w:rsidP="00CA74BB">
      <w:pPr>
        <w:pStyle w:val="ListBullet"/>
        <w:numPr>
          <w:ilvl w:val="0"/>
          <w:numId w:val="41"/>
        </w:numPr>
        <w:spacing w:after="120"/>
        <w:ind w:left="1077" w:hanging="357"/>
        <w:rPr>
          <w:lang w:val="en"/>
        </w:rPr>
      </w:pPr>
      <w:r w:rsidRPr="00A0367B">
        <w:rPr>
          <w:lang w:val="en"/>
        </w:rPr>
        <w:t>Added services to the contract</w:t>
      </w:r>
      <w:r w:rsidR="0036717B">
        <w:rPr>
          <w:lang w:val="en"/>
        </w:rPr>
        <w:t>.</w:t>
      </w:r>
    </w:p>
    <w:p w14:paraId="26FF6F6F" w14:textId="73E90351" w:rsidR="005E2CB7" w:rsidRPr="00A0367B" w:rsidRDefault="00FC33AE" w:rsidP="00CA74BB">
      <w:pPr>
        <w:pStyle w:val="ListBullet"/>
        <w:numPr>
          <w:ilvl w:val="0"/>
          <w:numId w:val="40"/>
        </w:numPr>
        <w:rPr>
          <w:lang w:val="en"/>
        </w:rPr>
      </w:pPr>
      <w:r>
        <w:rPr>
          <w:lang w:val="en"/>
        </w:rPr>
        <w:t>Requires s</w:t>
      </w:r>
      <w:r w:rsidR="005E2CB7" w:rsidRPr="00A0367B">
        <w:rPr>
          <w:lang w:val="en"/>
        </w:rPr>
        <w:t xml:space="preserve">trategic assessment prior to contract end (generally 12 months prior to the end date) </w:t>
      </w:r>
      <w:r>
        <w:rPr>
          <w:lang w:val="en"/>
        </w:rPr>
        <w:t>including</w:t>
      </w:r>
      <w:r w:rsidR="005E2CB7" w:rsidRPr="00A0367B">
        <w:rPr>
          <w:lang w:val="en"/>
        </w:rPr>
        <w:t>:</w:t>
      </w:r>
    </w:p>
    <w:p w14:paraId="3062CEB7" w14:textId="530C6F76" w:rsidR="005E2CB7" w:rsidRPr="00A0367B" w:rsidRDefault="005E2CB7" w:rsidP="00CA74BB">
      <w:pPr>
        <w:pStyle w:val="ListBullet"/>
        <w:numPr>
          <w:ilvl w:val="0"/>
          <w:numId w:val="42"/>
        </w:numPr>
        <w:rPr>
          <w:lang w:val="en"/>
        </w:rPr>
      </w:pPr>
      <w:r w:rsidRPr="00A0367B">
        <w:rPr>
          <w:lang w:val="en"/>
        </w:rPr>
        <w:t>Market assessment of suppliers and service delivery models</w:t>
      </w:r>
      <w:r w:rsidR="0036717B">
        <w:rPr>
          <w:lang w:val="en"/>
        </w:rPr>
        <w:t>.</w:t>
      </w:r>
    </w:p>
    <w:p w14:paraId="59A110B4" w14:textId="4D3141F8" w:rsidR="005E2CB7" w:rsidRPr="00A0367B" w:rsidRDefault="005E2CB7" w:rsidP="00CA74BB">
      <w:pPr>
        <w:pStyle w:val="ListBullet"/>
        <w:numPr>
          <w:ilvl w:val="0"/>
          <w:numId w:val="42"/>
        </w:numPr>
        <w:rPr>
          <w:lang w:val="en"/>
        </w:rPr>
      </w:pPr>
      <w:r w:rsidRPr="00A0367B">
        <w:rPr>
          <w:lang w:val="en"/>
        </w:rPr>
        <w:t>Contract synergies across C</w:t>
      </w:r>
      <w:r w:rsidR="00616395">
        <w:rPr>
          <w:lang w:val="en"/>
        </w:rPr>
        <w:t>ity of Melbourne</w:t>
      </w:r>
      <w:r w:rsidRPr="00A0367B">
        <w:rPr>
          <w:lang w:val="en"/>
        </w:rPr>
        <w:t xml:space="preserve"> services</w:t>
      </w:r>
      <w:r w:rsidR="0036717B">
        <w:rPr>
          <w:lang w:val="en"/>
        </w:rPr>
        <w:t>.</w:t>
      </w:r>
    </w:p>
    <w:p w14:paraId="130ABB82" w14:textId="3136BFA7" w:rsidR="005E2CB7" w:rsidRPr="00A0367B" w:rsidRDefault="005E2CB7" w:rsidP="00CA74BB">
      <w:pPr>
        <w:pStyle w:val="ListBullet"/>
        <w:numPr>
          <w:ilvl w:val="0"/>
          <w:numId w:val="42"/>
        </w:numPr>
        <w:rPr>
          <w:lang w:val="en"/>
        </w:rPr>
      </w:pPr>
      <w:r w:rsidRPr="00A0367B">
        <w:rPr>
          <w:lang w:val="en"/>
        </w:rPr>
        <w:t>Strategic assessment of the service model and specification</w:t>
      </w:r>
      <w:r w:rsidR="0036717B">
        <w:rPr>
          <w:lang w:val="en"/>
        </w:rPr>
        <w:t>.</w:t>
      </w:r>
    </w:p>
    <w:p w14:paraId="1DC83635" w14:textId="1C632A55" w:rsidR="005E2CB7" w:rsidRPr="00A0367B" w:rsidRDefault="005E2CB7" w:rsidP="00CA74BB">
      <w:pPr>
        <w:pStyle w:val="ListBullet"/>
        <w:numPr>
          <w:ilvl w:val="0"/>
          <w:numId w:val="42"/>
        </w:numPr>
        <w:rPr>
          <w:lang w:val="en"/>
        </w:rPr>
      </w:pPr>
      <w:r w:rsidRPr="00A0367B">
        <w:rPr>
          <w:lang w:val="en"/>
        </w:rPr>
        <w:t>Review of contract structure and pricing approach</w:t>
      </w:r>
      <w:r w:rsidR="0036717B">
        <w:rPr>
          <w:lang w:val="en"/>
        </w:rPr>
        <w:t>.</w:t>
      </w:r>
    </w:p>
    <w:p w14:paraId="24D449C6" w14:textId="75BCB78F" w:rsidR="005E2CB7" w:rsidRPr="00A0367B" w:rsidRDefault="005E2CB7" w:rsidP="00CA74BB">
      <w:pPr>
        <w:pStyle w:val="ListBullet"/>
        <w:numPr>
          <w:ilvl w:val="0"/>
          <w:numId w:val="42"/>
        </w:numPr>
        <w:rPr>
          <w:lang w:val="en"/>
        </w:rPr>
      </w:pPr>
      <w:r w:rsidRPr="00A0367B">
        <w:rPr>
          <w:lang w:val="en"/>
        </w:rPr>
        <w:t>Defines the future strategic direction</w:t>
      </w:r>
      <w:r w:rsidR="0036717B">
        <w:rPr>
          <w:lang w:val="en"/>
        </w:rPr>
        <w:t>.</w:t>
      </w:r>
    </w:p>
    <w:p w14:paraId="7F1F0572" w14:textId="4471F0FE" w:rsidR="005E2CB7" w:rsidRDefault="005E2CB7" w:rsidP="00CA74BB">
      <w:pPr>
        <w:pStyle w:val="ListBullet"/>
        <w:numPr>
          <w:ilvl w:val="0"/>
          <w:numId w:val="42"/>
        </w:numPr>
        <w:rPr>
          <w:lang w:val="en"/>
        </w:rPr>
      </w:pPr>
      <w:r w:rsidRPr="00A0367B">
        <w:rPr>
          <w:lang w:val="en"/>
        </w:rPr>
        <w:t>Identifies service risk review including transition</w:t>
      </w:r>
      <w:r w:rsidR="0036717B">
        <w:rPr>
          <w:lang w:val="en"/>
        </w:rPr>
        <w:t>.</w:t>
      </w:r>
    </w:p>
    <w:p w14:paraId="62371E9B" w14:textId="77777777" w:rsidR="00061F5D" w:rsidRPr="00A0367B" w:rsidRDefault="00061F5D" w:rsidP="00061F5D">
      <w:pPr>
        <w:pStyle w:val="ListBullet"/>
        <w:rPr>
          <w:lang w:val="en"/>
        </w:rPr>
      </w:pPr>
    </w:p>
    <w:p w14:paraId="6420E26B" w14:textId="36F9FE7B" w:rsidR="005E2CB7" w:rsidRPr="00CA74BB" w:rsidRDefault="005E2CB7" w:rsidP="00CA74BB">
      <w:pPr>
        <w:pStyle w:val="ListParagraph"/>
        <w:numPr>
          <w:ilvl w:val="0"/>
          <w:numId w:val="42"/>
        </w:numPr>
        <w:rPr>
          <w:lang w:val="en"/>
        </w:rPr>
      </w:pPr>
      <w:r w:rsidRPr="00CA74BB">
        <w:rPr>
          <w:lang w:val="en"/>
        </w:rPr>
        <w:t xml:space="preserve">These reviews are completed by the branch and </w:t>
      </w:r>
      <w:r w:rsidR="000A41CC" w:rsidRPr="00CA74BB">
        <w:rPr>
          <w:lang w:val="en"/>
        </w:rPr>
        <w:t>procurement and</w:t>
      </w:r>
      <w:r w:rsidRPr="00CA74BB">
        <w:rPr>
          <w:lang w:val="en"/>
        </w:rPr>
        <w:t xml:space="preserve"> approved by the Branch Director and the Director Procurement and Contract Management</w:t>
      </w:r>
      <w:r w:rsidR="0036717B" w:rsidRPr="00CA74BB">
        <w:rPr>
          <w:lang w:val="en"/>
        </w:rPr>
        <w:t>.</w:t>
      </w:r>
      <w:r w:rsidRPr="00CA74BB">
        <w:rPr>
          <w:lang w:val="en"/>
        </w:rPr>
        <w:t xml:space="preserve">  </w:t>
      </w:r>
    </w:p>
    <w:p w14:paraId="47438C37" w14:textId="77777777" w:rsidR="00D516F9" w:rsidRDefault="00D516F9" w:rsidP="00A0367B">
      <w:pPr>
        <w:rPr>
          <w:lang w:val="en"/>
        </w:rPr>
      </w:pPr>
    </w:p>
    <w:p w14:paraId="5C9B1463" w14:textId="4F9CA3C5" w:rsidR="005E2CB7" w:rsidRPr="00A0367B" w:rsidRDefault="005E2CB7" w:rsidP="00A0367B">
      <w:pPr>
        <w:rPr>
          <w:lang w:val="en"/>
        </w:rPr>
      </w:pPr>
      <w:r w:rsidRPr="00A0367B">
        <w:rPr>
          <w:lang w:val="en"/>
        </w:rPr>
        <w:t xml:space="preserve"> </w:t>
      </w:r>
    </w:p>
    <w:p w14:paraId="28E703C9" w14:textId="5F22EADF" w:rsidR="00061F5D" w:rsidRDefault="00061F5D" w:rsidP="00061F5D">
      <w:pPr>
        <w:pStyle w:val="TOCHeading"/>
        <w:pageBreakBefore w:val="0"/>
        <w:numPr>
          <w:ilvl w:val="0"/>
          <w:numId w:val="27"/>
        </w:numPr>
        <w:tabs>
          <w:tab w:val="left" w:pos="0"/>
        </w:tabs>
        <w:spacing w:before="120" w:after="120" w:line="240" w:lineRule="auto"/>
        <w:contextualSpacing/>
        <w:outlineLvl w:val="0"/>
        <w:rPr>
          <w:sz w:val="36"/>
        </w:rPr>
      </w:pPr>
      <w:bookmarkStart w:id="48" w:name="_Toc172014860"/>
      <w:r>
        <w:rPr>
          <w:sz w:val="36"/>
        </w:rPr>
        <w:t>Registers</w:t>
      </w:r>
      <w:bookmarkEnd w:id="48"/>
    </w:p>
    <w:p w14:paraId="59994B58" w14:textId="68F48FD0" w:rsidR="007E2AA4" w:rsidRDefault="007E2AA4" w:rsidP="007E2AA4"/>
    <w:p w14:paraId="5CA098DD" w14:textId="7F34A99C" w:rsidR="005166F7" w:rsidRDefault="007E2AA4" w:rsidP="007E2AA4">
      <w:r>
        <w:t>Pre</w:t>
      </w:r>
      <w:r w:rsidR="000734BB">
        <w:t>-</w:t>
      </w:r>
      <w:r>
        <w:t xml:space="preserve">qualified supplier registers can be created for agreed categories of services or works. </w:t>
      </w:r>
      <w:r w:rsidR="005166F7">
        <w:t>These registers will contain:</w:t>
      </w:r>
    </w:p>
    <w:p w14:paraId="10FA570A" w14:textId="06D07D7F" w:rsidR="005166F7" w:rsidRPr="000734BB" w:rsidRDefault="005166F7" w:rsidP="000734BB">
      <w:pPr>
        <w:pStyle w:val="ListBullet"/>
        <w:numPr>
          <w:ilvl w:val="0"/>
          <w:numId w:val="61"/>
        </w:numPr>
        <w:rPr>
          <w:lang w:val="en"/>
        </w:rPr>
      </w:pPr>
      <w:r w:rsidRPr="000734BB">
        <w:rPr>
          <w:lang w:val="en"/>
        </w:rPr>
        <w:t xml:space="preserve">An agreed procurement </w:t>
      </w:r>
      <w:r w:rsidR="00611469">
        <w:rPr>
          <w:lang w:val="en"/>
        </w:rPr>
        <w:t>methodology</w:t>
      </w:r>
      <w:r w:rsidRPr="000734BB">
        <w:rPr>
          <w:lang w:val="en"/>
        </w:rPr>
        <w:t xml:space="preserve"> when using the </w:t>
      </w:r>
      <w:proofErr w:type="gramStart"/>
      <w:r w:rsidRPr="000734BB">
        <w:rPr>
          <w:lang w:val="en"/>
        </w:rPr>
        <w:t>register;</w:t>
      </w:r>
      <w:proofErr w:type="gramEnd"/>
    </w:p>
    <w:p w14:paraId="4E43FB16" w14:textId="77777777" w:rsidR="005166F7" w:rsidRPr="000734BB" w:rsidRDefault="005166F7" w:rsidP="000734BB">
      <w:pPr>
        <w:pStyle w:val="ListBullet"/>
        <w:numPr>
          <w:ilvl w:val="0"/>
          <w:numId w:val="61"/>
        </w:numPr>
        <w:rPr>
          <w:lang w:val="en"/>
        </w:rPr>
      </w:pPr>
      <w:r w:rsidRPr="000734BB">
        <w:rPr>
          <w:lang w:val="en"/>
        </w:rPr>
        <w:t xml:space="preserve">Qualification criteria to assess supplier on registration and </w:t>
      </w:r>
      <w:proofErr w:type="gramStart"/>
      <w:r w:rsidRPr="000734BB">
        <w:rPr>
          <w:lang w:val="en"/>
        </w:rPr>
        <w:t>selection;</w:t>
      </w:r>
      <w:proofErr w:type="gramEnd"/>
    </w:p>
    <w:p w14:paraId="7A0B337F" w14:textId="77777777" w:rsidR="000734BB" w:rsidRPr="000734BB" w:rsidRDefault="000734BB" w:rsidP="000734BB">
      <w:pPr>
        <w:pStyle w:val="ListBullet"/>
        <w:numPr>
          <w:ilvl w:val="0"/>
          <w:numId w:val="61"/>
        </w:numPr>
        <w:rPr>
          <w:lang w:val="en"/>
        </w:rPr>
      </w:pPr>
      <w:r w:rsidRPr="000734BB">
        <w:rPr>
          <w:lang w:val="en"/>
        </w:rPr>
        <w:t>Supplier registration process and framework.</w:t>
      </w:r>
    </w:p>
    <w:p w14:paraId="7B8D4BE1" w14:textId="77777777" w:rsidR="000734BB" w:rsidRDefault="000734BB" w:rsidP="007E2AA4"/>
    <w:p w14:paraId="093E1135" w14:textId="618EFC3D" w:rsidR="007E2AA4" w:rsidRPr="007E2AA4" w:rsidRDefault="000734BB" w:rsidP="007E2AA4">
      <w:r>
        <w:t xml:space="preserve">All registers and the agreed </w:t>
      </w:r>
      <w:r w:rsidR="00366B68">
        <w:t>methodology</w:t>
      </w:r>
      <w:r>
        <w:t xml:space="preserve"> and framework are to be approved by the Director Procurement and Contract Management.</w:t>
      </w:r>
      <w:r w:rsidR="005166F7">
        <w:t xml:space="preserve">  </w:t>
      </w:r>
      <w:r w:rsidR="007E2AA4">
        <w:t xml:space="preserve"> </w:t>
      </w:r>
    </w:p>
    <w:p w14:paraId="4469FAEC" w14:textId="06889C8B" w:rsidR="005E2CB7" w:rsidRDefault="005E2CB7" w:rsidP="00972932">
      <w:pPr>
        <w:rPr>
          <w:rFonts w:eastAsia="+mn-ea" w:cstheme="minorHAnsi"/>
          <w:color w:val="000000"/>
          <w:kern w:val="24"/>
        </w:rPr>
      </w:pPr>
    </w:p>
    <w:p w14:paraId="41EA328C" w14:textId="26D3BF7C" w:rsidR="00374A5E" w:rsidRPr="00374A5E" w:rsidRDefault="00374A5E" w:rsidP="00836FF7">
      <w:pPr>
        <w:pStyle w:val="TOCHeading"/>
        <w:pageBreakBefore w:val="0"/>
        <w:tabs>
          <w:tab w:val="left" w:pos="0"/>
        </w:tabs>
        <w:spacing w:before="120" w:after="120" w:line="240" w:lineRule="auto"/>
        <w:ind w:left="360"/>
        <w:contextualSpacing/>
        <w:outlineLvl w:val="0"/>
        <w:rPr>
          <w:sz w:val="36"/>
        </w:rPr>
      </w:pPr>
    </w:p>
    <w:sectPr w:rsidR="00374A5E" w:rsidRPr="00374A5E" w:rsidSect="00720522">
      <w:headerReference w:type="even" r:id="rId15"/>
      <w:footerReference w:type="even" r:id="rId16"/>
      <w:headerReference w:type="first" r:id="rId17"/>
      <w:footerReference w:type="first" r:id="rId18"/>
      <w:pgSz w:w="11907" w:h="16839" w:code="9"/>
      <w:pgMar w:top="1701" w:right="1417" w:bottom="1134" w:left="141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D444" w14:textId="77777777" w:rsidR="004B0B37" w:rsidRPr="00C33C38" w:rsidRDefault="004B0B37" w:rsidP="00256624">
      <w:pPr>
        <w:spacing w:line="240" w:lineRule="auto"/>
        <w:rPr>
          <w:sz w:val="19"/>
          <w:szCs w:val="19"/>
        </w:rPr>
      </w:pPr>
      <w:r w:rsidRPr="00C33C38">
        <w:rPr>
          <w:sz w:val="19"/>
          <w:szCs w:val="19"/>
        </w:rPr>
        <w:separator/>
      </w:r>
    </w:p>
    <w:p w14:paraId="27B7EFF9" w14:textId="77777777" w:rsidR="004B0B37" w:rsidRDefault="004B0B37"/>
  </w:endnote>
  <w:endnote w:type="continuationSeparator" w:id="0">
    <w:p w14:paraId="3890D39F" w14:textId="77777777" w:rsidR="004B0B37" w:rsidRPr="00C33C38" w:rsidRDefault="004B0B37" w:rsidP="00256624">
      <w:pPr>
        <w:spacing w:line="240" w:lineRule="auto"/>
        <w:rPr>
          <w:sz w:val="19"/>
          <w:szCs w:val="19"/>
        </w:rPr>
      </w:pPr>
      <w:r w:rsidRPr="00C33C38">
        <w:rPr>
          <w:sz w:val="19"/>
          <w:szCs w:val="19"/>
        </w:rPr>
        <w:continuationSeparator/>
      </w:r>
    </w:p>
    <w:p w14:paraId="27134997" w14:textId="77777777" w:rsidR="004B0B37" w:rsidRDefault="004B0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E420" w14:textId="689537AB" w:rsidR="004B0B37" w:rsidRPr="00932FE2" w:rsidRDefault="004B0B37" w:rsidP="00932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3138" w14:textId="77777777" w:rsidR="004B0B37" w:rsidRPr="00932FE2" w:rsidRDefault="004B0B37" w:rsidP="00932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7610" w14:textId="77777777" w:rsidR="004B0B37" w:rsidRDefault="004B0B37" w:rsidP="00F2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E7A5" w14:textId="77777777" w:rsidR="004B0B37" w:rsidRPr="0032656F" w:rsidRDefault="004B0B37" w:rsidP="0032656F">
      <w:r w:rsidRPr="0032656F">
        <w:separator/>
      </w:r>
    </w:p>
  </w:footnote>
  <w:footnote w:type="continuationSeparator" w:id="0">
    <w:p w14:paraId="3A9E2196" w14:textId="77777777" w:rsidR="004B0B37" w:rsidRDefault="004B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B4ED" w14:textId="77777777" w:rsidR="004B0B37" w:rsidRPr="003B3D5D" w:rsidRDefault="004B0B37" w:rsidP="003B3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7BC5" w14:textId="77777777" w:rsidR="004B0B37" w:rsidRPr="00720522" w:rsidRDefault="004B0B37" w:rsidP="00720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5506" w14:textId="77777777" w:rsidR="004B0B37" w:rsidRPr="0082737B" w:rsidRDefault="004B0B37" w:rsidP="00827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962326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7870D01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6F84AF5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47D9E"/>
    <w:multiLevelType w:val="hybridMultilevel"/>
    <w:tmpl w:val="C7BC030C"/>
    <w:lvl w:ilvl="0" w:tplc="313E6020">
      <w:start w:val="1"/>
      <w:numFmt w:val="bullet"/>
      <w:lvlText w:val="•"/>
      <w:lvlJc w:val="left"/>
      <w:pPr>
        <w:tabs>
          <w:tab w:val="num" w:pos="720"/>
        </w:tabs>
        <w:ind w:left="720" w:hanging="360"/>
      </w:pPr>
      <w:rPr>
        <w:rFonts w:ascii="Arial" w:hAnsi="Arial" w:hint="default"/>
      </w:rPr>
    </w:lvl>
    <w:lvl w:ilvl="1" w:tplc="3954AA4A" w:tentative="1">
      <w:start w:val="1"/>
      <w:numFmt w:val="bullet"/>
      <w:lvlText w:val="•"/>
      <w:lvlJc w:val="left"/>
      <w:pPr>
        <w:tabs>
          <w:tab w:val="num" w:pos="1440"/>
        </w:tabs>
        <w:ind w:left="1440" w:hanging="360"/>
      </w:pPr>
      <w:rPr>
        <w:rFonts w:ascii="Arial" w:hAnsi="Arial" w:hint="default"/>
      </w:rPr>
    </w:lvl>
    <w:lvl w:ilvl="2" w:tplc="5F8620C8" w:tentative="1">
      <w:start w:val="1"/>
      <w:numFmt w:val="bullet"/>
      <w:lvlText w:val="•"/>
      <w:lvlJc w:val="left"/>
      <w:pPr>
        <w:tabs>
          <w:tab w:val="num" w:pos="2160"/>
        </w:tabs>
        <w:ind w:left="2160" w:hanging="360"/>
      </w:pPr>
      <w:rPr>
        <w:rFonts w:ascii="Arial" w:hAnsi="Arial" w:hint="default"/>
      </w:rPr>
    </w:lvl>
    <w:lvl w:ilvl="3" w:tplc="006C7090" w:tentative="1">
      <w:start w:val="1"/>
      <w:numFmt w:val="bullet"/>
      <w:lvlText w:val="•"/>
      <w:lvlJc w:val="left"/>
      <w:pPr>
        <w:tabs>
          <w:tab w:val="num" w:pos="2880"/>
        </w:tabs>
        <w:ind w:left="2880" w:hanging="360"/>
      </w:pPr>
      <w:rPr>
        <w:rFonts w:ascii="Arial" w:hAnsi="Arial" w:hint="default"/>
      </w:rPr>
    </w:lvl>
    <w:lvl w:ilvl="4" w:tplc="C3E8242E" w:tentative="1">
      <w:start w:val="1"/>
      <w:numFmt w:val="bullet"/>
      <w:lvlText w:val="•"/>
      <w:lvlJc w:val="left"/>
      <w:pPr>
        <w:tabs>
          <w:tab w:val="num" w:pos="3600"/>
        </w:tabs>
        <w:ind w:left="3600" w:hanging="360"/>
      </w:pPr>
      <w:rPr>
        <w:rFonts w:ascii="Arial" w:hAnsi="Arial" w:hint="default"/>
      </w:rPr>
    </w:lvl>
    <w:lvl w:ilvl="5" w:tplc="7170634C" w:tentative="1">
      <w:start w:val="1"/>
      <w:numFmt w:val="bullet"/>
      <w:lvlText w:val="•"/>
      <w:lvlJc w:val="left"/>
      <w:pPr>
        <w:tabs>
          <w:tab w:val="num" w:pos="4320"/>
        </w:tabs>
        <w:ind w:left="4320" w:hanging="360"/>
      </w:pPr>
      <w:rPr>
        <w:rFonts w:ascii="Arial" w:hAnsi="Arial" w:hint="default"/>
      </w:rPr>
    </w:lvl>
    <w:lvl w:ilvl="6" w:tplc="BF362906" w:tentative="1">
      <w:start w:val="1"/>
      <w:numFmt w:val="bullet"/>
      <w:lvlText w:val="•"/>
      <w:lvlJc w:val="left"/>
      <w:pPr>
        <w:tabs>
          <w:tab w:val="num" w:pos="5040"/>
        </w:tabs>
        <w:ind w:left="5040" w:hanging="360"/>
      </w:pPr>
      <w:rPr>
        <w:rFonts w:ascii="Arial" w:hAnsi="Arial" w:hint="default"/>
      </w:rPr>
    </w:lvl>
    <w:lvl w:ilvl="7" w:tplc="3D4E255A" w:tentative="1">
      <w:start w:val="1"/>
      <w:numFmt w:val="bullet"/>
      <w:lvlText w:val="•"/>
      <w:lvlJc w:val="left"/>
      <w:pPr>
        <w:tabs>
          <w:tab w:val="num" w:pos="5760"/>
        </w:tabs>
        <w:ind w:left="5760" w:hanging="360"/>
      </w:pPr>
      <w:rPr>
        <w:rFonts w:ascii="Arial" w:hAnsi="Arial" w:hint="default"/>
      </w:rPr>
    </w:lvl>
    <w:lvl w:ilvl="8" w:tplc="742E79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12C2CC3"/>
    <w:multiLevelType w:val="multilevel"/>
    <w:tmpl w:val="591C1A3C"/>
    <w:name w:val="PullOutBoxNumbering"/>
    <w:lvl w:ilvl="0">
      <w:start w:val="1"/>
      <w:numFmt w:val="decimal"/>
      <w:pStyle w:val="PullOutBoxNumber"/>
      <w:lvlText w:val="%1."/>
      <w:lvlJc w:val="left"/>
      <w:pPr>
        <w:tabs>
          <w:tab w:val="num" w:pos="680"/>
        </w:tabs>
        <w:ind w:left="680" w:hanging="396"/>
      </w:pPr>
      <w:rPr>
        <w:rFonts w:hint="default"/>
      </w:rPr>
    </w:lvl>
    <w:lvl w:ilvl="1">
      <w:start w:val="1"/>
      <w:numFmt w:val="lowerLetter"/>
      <w:pStyle w:val="PullOutBoxNumber2"/>
      <w:lvlText w:val="%2."/>
      <w:lvlJc w:val="left"/>
      <w:pPr>
        <w:tabs>
          <w:tab w:val="num" w:pos="1077"/>
        </w:tabs>
        <w:ind w:left="1077" w:hanging="397"/>
      </w:pPr>
      <w:rPr>
        <w:rFonts w:hint="default"/>
      </w:rPr>
    </w:lvl>
    <w:lvl w:ilvl="2">
      <w:start w:val="1"/>
      <w:numFmt w:val="lowerRoman"/>
      <w:pStyle w:val="PullOutBoxNumber3"/>
      <w:lvlText w:val="%3."/>
      <w:lvlJc w:val="left"/>
      <w:pPr>
        <w:tabs>
          <w:tab w:val="num" w:pos="1474"/>
        </w:tabs>
        <w:ind w:left="1474"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pStyle w:val="Footnotes"/>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A441664"/>
    <w:multiLevelType w:val="hybridMultilevel"/>
    <w:tmpl w:val="6672AF1C"/>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8" w15:restartNumberingAfterBreak="0">
    <w:nsid w:val="0C4317D9"/>
    <w:multiLevelType w:val="hybridMultilevel"/>
    <w:tmpl w:val="1CA44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E3F285A"/>
    <w:multiLevelType w:val="hybridMultilevel"/>
    <w:tmpl w:val="86B2C4AE"/>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0" w15:restartNumberingAfterBreak="0">
    <w:nsid w:val="12225ED9"/>
    <w:multiLevelType w:val="hybridMultilevel"/>
    <w:tmpl w:val="0E0655A0"/>
    <w:lvl w:ilvl="0" w:tplc="FC12FB3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890D1D"/>
    <w:multiLevelType w:val="multilevel"/>
    <w:tmpl w:val="854A0292"/>
    <w:name w:val="MyBullets"/>
    <w:lvl w:ilvl="0">
      <w:start w:val="1"/>
      <w:numFmt w:val="bullet"/>
      <w:lvlText w:val=""/>
      <w:lvlJc w:val="left"/>
      <w:pPr>
        <w:tabs>
          <w:tab w:val="num" w:pos="397"/>
        </w:tabs>
        <w:ind w:left="397" w:hanging="397"/>
      </w:pPr>
      <w:rPr>
        <w:rFonts w:ascii="Symbol" w:hAnsi="Symbol" w:hint="default"/>
        <w:color w:val="auto"/>
        <w:position w:val="0"/>
        <w:sz w:val="20"/>
      </w:rPr>
    </w:lvl>
    <w:lvl w:ilvl="1">
      <w:start w:val="5"/>
      <w:numFmt w:val="bullet"/>
      <w:lvlText w:val="o"/>
      <w:lvlJc w:val="left"/>
      <w:pPr>
        <w:tabs>
          <w:tab w:val="num" w:pos="794"/>
        </w:tabs>
        <w:ind w:left="794" w:hanging="397"/>
      </w:pPr>
      <w:rPr>
        <w:rFonts w:ascii="Courier New" w:hAnsi="Courier New" w:hint="default"/>
        <w:b w:val="0"/>
        <w:i w:val="0"/>
        <w:color w:val="auto"/>
        <w:position w:val="2"/>
        <w:sz w:val="18"/>
      </w:rPr>
    </w:lvl>
    <w:lvl w:ilvl="2">
      <w:start w:val="1"/>
      <w:numFmt w:val="bullet"/>
      <w:lvlText w:val="–"/>
      <w:lvlJc w:val="left"/>
      <w:pPr>
        <w:tabs>
          <w:tab w:val="num" w:pos="1191"/>
        </w:tabs>
        <w:ind w:left="1191" w:hanging="397"/>
      </w:pPr>
      <w:rPr>
        <w:rFonts w:ascii="Calibri" w:hAnsi="Calibri" w:hint="default"/>
        <w:color w:val="auto"/>
        <w:position w:val="0"/>
        <w:sz w:val="20"/>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12" w15:restartNumberingAfterBreak="0">
    <w:nsid w:val="14913D3A"/>
    <w:multiLevelType w:val="hybridMultilevel"/>
    <w:tmpl w:val="56848572"/>
    <w:lvl w:ilvl="0" w:tplc="FC12FB34">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8230EF"/>
    <w:multiLevelType w:val="hybridMultilevel"/>
    <w:tmpl w:val="EC229C38"/>
    <w:name w:val="MyNumbering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AA4375A"/>
    <w:multiLevelType w:val="multilevel"/>
    <w:tmpl w:val="15049394"/>
    <w:name w:val="PullOutBoxBullets"/>
    <w:lvl w:ilvl="0">
      <w:start w:val="1"/>
      <w:numFmt w:val="bullet"/>
      <w:pStyle w:val="PullOutBoxBullet"/>
      <w:lvlText w:val=""/>
      <w:lvlJc w:val="left"/>
      <w:pPr>
        <w:tabs>
          <w:tab w:val="num" w:pos="680"/>
        </w:tabs>
        <w:ind w:left="680" w:hanging="396"/>
      </w:pPr>
      <w:rPr>
        <w:rFonts w:ascii="Symbol" w:hAnsi="Symbol" w:hint="default"/>
        <w:color w:val="auto"/>
        <w:position w:val="0"/>
        <w:sz w:val="22"/>
      </w:rPr>
    </w:lvl>
    <w:lvl w:ilvl="1">
      <w:start w:val="1"/>
      <w:numFmt w:val="bullet"/>
      <w:pStyle w:val="PullOutBoxBullet2"/>
      <w:lvlText w:val="o"/>
      <w:lvlJc w:val="left"/>
      <w:pPr>
        <w:tabs>
          <w:tab w:val="num" w:pos="1077"/>
        </w:tabs>
        <w:ind w:left="1077" w:hanging="397"/>
      </w:pPr>
      <w:rPr>
        <w:rFonts w:ascii="Courier New" w:hAnsi="Courier New" w:hint="default"/>
        <w:sz w:val="18"/>
      </w:rPr>
    </w:lvl>
    <w:lvl w:ilvl="2">
      <w:start w:val="1"/>
      <w:numFmt w:val="bullet"/>
      <w:pStyle w:val="PullOutBoxBullet3"/>
      <w:lvlText w:val="–"/>
      <w:lvlJc w:val="left"/>
      <w:pPr>
        <w:tabs>
          <w:tab w:val="num" w:pos="1474"/>
        </w:tabs>
        <w:ind w:left="1474" w:hanging="397"/>
      </w:pPr>
      <w:rPr>
        <w:rFonts w:ascii="Arial" w:hAnsi="Arial" w:hint="default"/>
        <w:color w:val="auto"/>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DF164E2"/>
    <w:multiLevelType w:val="hybridMultilevel"/>
    <w:tmpl w:val="014058F0"/>
    <w:lvl w:ilvl="0" w:tplc="FC12FB34">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FB0B08"/>
    <w:multiLevelType w:val="hybridMultilevel"/>
    <w:tmpl w:val="B3E8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8C24F5"/>
    <w:multiLevelType w:val="hybridMultilevel"/>
    <w:tmpl w:val="9828D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095BDD"/>
    <w:multiLevelType w:val="hybridMultilevel"/>
    <w:tmpl w:val="F0BC1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6A6EE6"/>
    <w:multiLevelType w:val="multilevel"/>
    <w:tmpl w:val="951CD05C"/>
    <w:lvl w:ilvl="0">
      <w:start w:val="1"/>
      <w:numFmt w:val="bullet"/>
      <w:pStyle w:val="TableListBullet"/>
      <w:lvlText w:val=""/>
      <w:lvlJc w:val="left"/>
      <w:pPr>
        <w:tabs>
          <w:tab w:val="num" w:pos="198"/>
        </w:tabs>
        <w:ind w:left="198" w:hanging="170"/>
      </w:pPr>
      <w:rPr>
        <w:rFonts w:ascii="Symbol" w:hAnsi="Symbol" w:hint="default"/>
        <w:color w:val="auto"/>
        <w:position w:val="0"/>
        <w:sz w:val="18"/>
      </w:rPr>
    </w:lvl>
    <w:lvl w:ilvl="1">
      <w:start w:val="1"/>
      <w:numFmt w:val="bullet"/>
      <w:pStyle w:val="TableListBullet2"/>
      <w:lvlText w:val="o"/>
      <w:lvlJc w:val="left"/>
      <w:pPr>
        <w:tabs>
          <w:tab w:val="num" w:pos="397"/>
        </w:tabs>
        <w:ind w:left="397" w:hanging="199"/>
      </w:pPr>
      <w:rPr>
        <w:rFonts w:ascii="Courier New" w:hAnsi="Courier New" w:hint="default"/>
        <w:color w:val="auto"/>
        <w:position w:val="2"/>
        <w:sz w:val="14"/>
      </w:rPr>
    </w:lvl>
    <w:lvl w:ilvl="2">
      <w:start w:val="1"/>
      <w:numFmt w:val="bullet"/>
      <w:pStyle w:val="TableListBullet3"/>
      <w:lvlText w:val="–"/>
      <w:lvlJc w:val="left"/>
      <w:pPr>
        <w:tabs>
          <w:tab w:val="num" w:pos="595"/>
        </w:tabs>
        <w:ind w:left="595" w:hanging="198"/>
      </w:pPr>
      <w:rPr>
        <w:rFonts w:ascii="Calibri" w:hAnsi="Calibri" w:hint="default"/>
        <w:color w:val="auto"/>
        <w:position w:val="0"/>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C696240"/>
    <w:multiLevelType w:val="multilevel"/>
    <w:tmpl w:val="05EED632"/>
    <w:lvl w:ilvl="0">
      <w:start w:val="1"/>
      <w:numFmt w:val="bullet"/>
      <w:pStyle w:val="HighlightBoxBullet"/>
      <w:lvlText w:val=""/>
      <w:lvlJc w:val="left"/>
      <w:pPr>
        <w:ind w:left="624" w:hanging="284"/>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4" w15:restartNumberingAfterBreak="0">
    <w:nsid w:val="315672CA"/>
    <w:multiLevelType w:val="multilevel"/>
    <w:tmpl w:val="F9C0EF30"/>
    <w:name w:val="Table Numbering"/>
    <w:lvl w:ilvl="0">
      <w:start w:val="1"/>
      <w:numFmt w:val="decimal"/>
      <w:pStyle w:val="TableListNumber"/>
      <w:lvlText w:val="%1."/>
      <w:lvlJc w:val="left"/>
      <w:pPr>
        <w:tabs>
          <w:tab w:val="num" w:pos="312"/>
        </w:tabs>
        <w:ind w:left="312" w:hanging="284"/>
      </w:pPr>
      <w:rPr>
        <w:rFonts w:hint="default"/>
        <w:color w:val="252420"/>
      </w:rPr>
    </w:lvl>
    <w:lvl w:ilvl="1">
      <w:start w:val="1"/>
      <w:numFmt w:val="lowerLetter"/>
      <w:pStyle w:val="TableListNumber2"/>
      <w:lvlText w:val="%2."/>
      <w:lvlJc w:val="left"/>
      <w:pPr>
        <w:tabs>
          <w:tab w:val="num" w:pos="595"/>
        </w:tabs>
        <w:ind w:left="595" w:hanging="283"/>
      </w:pPr>
      <w:rPr>
        <w:rFonts w:hint="default"/>
        <w:color w:val="252420"/>
      </w:rPr>
    </w:lvl>
    <w:lvl w:ilvl="2">
      <w:start w:val="1"/>
      <w:numFmt w:val="lowerRoman"/>
      <w:pStyle w:val="TableListNumber3"/>
      <w:lvlText w:val="%3."/>
      <w:lvlJc w:val="left"/>
      <w:pPr>
        <w:tabs>
          <w:tab w:val="num" w:pos="879"/>
        </w:tabs>
        <w:ind w:left="879" w:hanging="284"/>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AD356C"/>
    <w:multiLevelType w:val="hybridMultilevel"/>
    <w:tmpl w:val="56E28416"/>
    <w:lvl w:ilvl="0" w:tplc="C0AC2C36">
      <w:start w:val="1"/>
      <w:numFmt w:val="bullet"/>
      <w:lvlText w:val="•"/>
      <w:lvlJc w:val="left"/>
      <w:pPr>
        <w:tabs>
          <w:tab w:val="num" w:pos="720"/>
        </w:tabs>
        <w:ind w:left="720" w:hanging="360"/>
      </w:pPr>
      <w:rPr>
        <w:rFonts w:ascii="Arial" w:hAnsi="Arial" w:hint="default"/>
      </w:rPr>
    </w:lvl>
    <w:lvl w:ilvl="1" w:tplc="66868E00" w:tentative="1">
      <w:start w:val="1"/>
      <w:numFmt w:val="bullet"/>
      <w:lvlText w:val="•"/>
      <w:lvlJc w:val="left"/>
      <w:pPr>
        <w:tabs>
          <w:tab w:val="num" w:pos="1440"/>
        </w:tabs>
        <w:ind w:left="1440" w:hanging="360"/>
      </w:pPr>
      <w:rPr>
        <w:rFonts w:ascii="Arial" w:hAnsi="Arial" w:hint="default"/>
      </w:rPr>
    </w:lvl>
    <w:lvl w:ilvl="2" w:tplc="1C5684D8" w:tentative="1">
      <w:start w:val="1"/>
      <w:numFmt w:val="bullet"/>
      <w:lvlText w:val="•"/>
      <w:lvlJc w:val="left"/>
      <w:pPr>
        <w:tabs>
          <w:tab w:val="num" w:pos="2160"/>
        </w:tabs>
        <w:ind w:left="2160" w:hanging="360"/>
      </w:pPr>
      <w:rPr>
        <w:rFonts w:ascii="Arial" w:hAnsi="Arial" w:hint="default"/>
      </w:rPr>
    </w:lvl>
    <w:lvl w:ilvl="3" w:tplc="EF2AD416" w:tentative="1">
      <w:start w:val="1"/>
      <w:numFmt w:val="bullet"/>
      <w:lvlText w:val="•"/>
      <w:lvlJc w:val="left"/>
      <w:pPr>
        <w:tabs>
          <w:tab w:val="num" w:pos="2880"/>
        </w:tabs>
        <w:ind w:left="2880" w:hanging="360"/>
      </w:pPr>
      <w:rPr>
        <w:rFonts w:ascii="Arial" w:hAnsi="Arial" w:hint="default"/>
      </w:rPr>
    </w:lvl>
    <w:lvl w:ilvl="4" w:tplc="C6D8C478" w:tentative="1">
      <w:start w:val="1"/>
      <w:numFmt w:val="bullet"/>
      <w:lvlText w:val="•"/>
      <w:lvlJc w:val="left"/>
      <w:pPr>
        <w:tabs>
          <w:tab w:val="num" w:pos="3600"/>
        </w:tabs>
        <w:ind w:left="3600" w:hanging="360"/>
      </w:pPr>
      <w:rPr>
        <w:rFonts w:ascii="Arial" w:hAnsi="Arial" w:hint="default"/>
      </w:rPr>
    </w:lvl>
    <w:lvl w:ilvl="5" w:tplc="DEFE4B66" w:tentative="1">
      <w:start w:val="1"/>
      <w:numFmt w:val="bullet"/>
      <w:lvlText w:val="•"/>
      <w:lvlJc w:val="left"/>
      <w:pPr>
        <w:tabs>
          <w:tab w:val="num" w:pos="4320"/>
        </w:tabs>
        <w:ind w:left="4320" w:hanging="360"/>
      </w:pPr>
      <w:rPr>
        <w:rFonts w:ascii="Arial" w:hAnsi="Arial" w:hint="default"/>
      </w:rPr>
    </w:lvl>
    <w:lvl w:ilvl="6" w:tplc="04E2B770" w:tentative="1">
      <w:start w:val="1"/>
      <w:numFmt w:val="bullet"/>
      <w:lvlText w:val="•"/>
      <w:lvlJc w:val="left"/>
      <w:pPr>
        <w:tabs>
          <w:tab w:val="num" w:pos="5040"/>
        </w:tabs>
        <w:ind w:left="5040" w:hanging="360"/>
      </w:pPr>
      <w:rPr>
        <w:rFonts w:ascii="Arial" w:hAnsi="Arial" w:hint="default"/>
      </w:rPr>
    </w:lvl>
    <w:lvl w:ilvl="7" w:tplc="CF4C1554" w:tentative="1">
      <w:start w:val="1"/>
      <w:numFmt w:val="bullet"/>
      <w:lvlText w:val="•"/>
      <w:lvlJc w:val="left"/>
      <w:pPr>
        <w:tabs>
          <w:tab w:val="num" w:pos="5760"/>
        </w:tabs>
        <w:ind w:left="5760" w:hanging="360"/>
      </w:pPr>
      <w:rPr>
        <w:rFonts w:ascii="Arial" w:hAnsi="Arial" w:hint="default"/>
      </w:rPr>
    </w:lvl>
    <w:lvl w:ilvl="8" w:tplc="AB0443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1C5202"/>
    <w:multiLevelType w:val="hybridMultilevel"/>
    <w:tmpl w:val="5622B218"/>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9EE17E6"/>
    <w:multiLevelType w:val="hybridMultilevel"/>
    <w:tmpl w:val="121E7F6E"/>
    <w:lvl w:ilvl="0" w:tplc="FC12FB3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DE0A89"/>
    <w:multiLevelType w:val="multilevel"/>
    <w:tmpl w:val="DE4E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C9321C"/>
    <w:multiLevelType w:val="hybridMultilevel"/>
    <w:tmpl w:val="33F81A9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19107D7"/>
    <w:multiLevelType w:val="hybridMultilevel"/>
    <w:tmpl w:val="8D6A88B4"/>
    <w:lvl w:ilvl="0" w:tplc="FC12FB34">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37061F0"/>
    <w:multiLevelType w:val="hybridMultilevel"/>
    <w:tmpl w:val="0A908E6C"/>
    <w:lvl w:ilvl="0" w:tplc="6AC4752A">
      <w:start w:val="1"/>
      <w:numFmt w:val="bullet"/>
      <w:lvlText w:val="•"/>
      <w:lvlJc w:val="left"/>
      <w:pPr>
        <w:tabs>
          <w:tab w:val="num" w:pos="720"/>
        </w:tabs>
        <w:ind w:left="720" w:hanging="360"/>
      </w:pPr>
      <w:rPr>
        <w:rFonts w:ascii="Arial" w:hAnsi="Arial" w:hint="default"/>
      </w:rPr>
    </w:lvl>
    <w:lvl w:ilvl="1" w:tplc="5910250E" w:tentative="1">
      <w:start w:val="1"/>
      <w:numFmt w:val="bullet"/>
      <w:lvlText w:val="•"/>
      <w:lvlJc w:val="left"/>
      <w:pPr>
        <w:tabs>
          <w:tab w:val="num" w:pos="1440"/>
        </w:tabs>
        <w:ind w:left="1440" w:hanging="360"/>
      </w:pPr>
      <w:rPr>
        <w:rFonts w:ascii="Arial" w:hAnsi="Arial" w:hint="default"/>
      </w:rPr>
    </w:lvl>
    <w:lvl w:ilvl="2" w:tplc="EDBE21E8" w:tentative="1">
      <w:start w:val="1"/>
      <w:numFmt w:val="bullet"/>
      <w:lvlText w:val="•"/>
      <w:lvlJc w:val="left"/>
      <w:pPr>
        <w:tabs>
          <w:tab w:val="num" w:pos="2160"/>
        </w:tabs>
        <w:ind w:left="2160" w:hanging="360"/>
      </w:pPr>
      <w:rPr>
        <w:rFonts w:ascii="Arial" w:hAnsi="Arial" w:hint="default"/>
      </w:rPr>
    </w:lvl>
    <w:lvl w:ilvl="3" w:tplc="0F824F18" w:tentative="1">
      <w:start w:val="1"/>
      <w:numFmt w:val="bullet"/>
      <w:lvlText w:val="•"/>
      <w:lvlJc w:val="left"/>
      <w:pPr>
        <w:tabs>
          <w:tab w:val="num" w:pos="2880"/>
        </w:tabs>
        <w:ind w:left="2880" w:hanging="360"/>
      </w:pPr>
      <w:rPr>
        <w:rFonts w:ascii="Arial" w:hAnsi="Arial" w:hint="default"/>
      </w:rPr>
    </w:lvl>
    <w:lvl w:ilvl="4" w:tplc="E3CCAD54" w:tentative="1">
      <w:start w:val="1"/>
      <w:numFmt w:val="bullet"/>
      <w:lvlText w:val="•"/>
      <w:lvlJc w:val="left"/>
      <w:pPr>
        <w:tabs>
          <w:tab w:val="num" w:pos="3600"/>
        </w:tabs>
        <w:ind w:left="3600" w:hanging="360"/>
      </w:pPr>
      <w:rPr>
        <w:rFonts w:ascii="Arial" w:hAnsi="Arial" w:hint="default"/>
      </w:rPr>
    </w:lvl>
    <w:lvl w:ilvl="5" w:tplc="D9A8A48A" w:tentative="1">
      <w:start w:val="1"/>
      <w:numFmt w:val="bullet"/>
      <w:lvlText w:val="•"/>
      <w:lvlJc w:val="left"/>
      <w:pPr>
        <w:tabs>
          <w:tab w:val="num" w:pos="4320"/>
        </w:tabs>
        <w:ind w:left="4320" w:hanging="360"/>
      </w:pPr>
      <w:rPr>
        <w:rFonts w:ascii="Arial" w:hAnsi="Arial" w:hint="default"/>
      </w:rPr>
    </w:lvl>
    <w:lvl w:ilvl="6" w:tplc="DD72E51C" w:tentative="1">
      <w:start w:val="1"/>
      <w:numFmt w:val="bullet"/>
      <w:lvlText w:val="•"/>
      <w:lvlJc w:val="left"/>
      <w:pPr>
        <w:tabs>
          <w:tab w:val="num" w:pos="5040"/>
        </w:tabs>
        <w:ind w:left="5040" w:hanging="360"/>
      </w:pPr>
      <w:rPr>
        <w:rFonts w:ascii="Arial" w:hAnsi="Arial" w:hint="default"/>
      </w:rPr>
    </w:lvl>
    <w:lvl w:ilvl="7" w:tplc="E852420E" w:tentative="1">
      <w:start w:val="1"/>
      <w:numFmt w:val="bullet"/>
      <w:lvlText w:val="•"/>
      <w:lvlJc w:val="left"/>
      <w:pPr>
        <w:tabs>
          <w:tab w:val="num" w:pos="5760"/>
        </w:tabs>
        <w:ind w:left="5760" w:hanging="360"/>
      </w:pPr>
      <w:rPr>
        <w:rFonts w:ascii="Arial" w:hAnsi="Arial" w:hint="default"/>
      </w:rPr>
    </w:lvl>
    <w:lvl w:ilvl="8" w:tplc="A8A44A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5BA3EBF"/>
    <w:multiLevelType w:val="multilevel"/>
    <w:tmpl w:val="A34AFEE8"/>
    <w:styleLink w:val="PullOutBox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8DC561D"/>
    <w:multiLevelType w:val="multilevel"/>
    <w:tmpl w:val="2B0CC7C2"/>
    <w:name w:val="MyNumbering"/>
    <w:lvl w:ilvl="0">
      <w:start w:val="7"/>
      <w:numFmt w:val="decimal"/>
      <w:lvlText w:val="%1."/>
      <w:lvlJc w:val="left"/>
      <w:pPr>
        <w:ind w:left="360" w:hanging="360"/>
      </w:pPr>
      <w:rPr>
        <w:rFonts w:hint="default"/>
        <w:color w:val="277BB4" w:themeColor="text2"/>
        <w:sz w:val="36"/>
      </w:rPr>
    </w:lvl>
    <w:lvl w:ilvl="1">
      <w:start w:val="1"/>
      <w:numFmt w:val="decimal"/>
      <w:lvlText w:val="%1.%2."/>
      <w:lvlJc w:val="left"/>
      <w:pPr>
        <w:ind w:left="792" w:hanging="432"/>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35" w15:restartNumberingAfterBreak="0">
    <w:nsid w:val="4F1E7D2F"/>
    <w:multiLevelType w:val="hybridMultilevel"/>
    <w:tmpl w:val="7B62EF08"/>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6" w15:restartNumberingAfterBreak="0">
    <w:nsid w:val="4FA70977"/>
    <w:multiLevelType w:val="hybridMultilevel"/>
    <w:tmpl w:val="069AB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5317C65"/>
    <w:multiLevelType w:val="hybridMultilevel"/>
    <w:tmpl w:val="EAF665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0232F7"/>
    <w:multiLevelType w:val="hybridMultilevel"/>
    <w:tmpl w:val="C15698EA"/>
    <w:lvl w:ilvl="0" w:tplc="FC12FB34">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7064B41"/>
    <w:multiLevelType w:val="hybridMultilevel"/>
    <w:tmpl w:val="8AC89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0732E2"/>
    <w:multiLevelType w:val="multilevel"/>
    <w:tmpl w:val="DE4E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E6625A"/>
    <w:multiLevelType w:val="multilevel"/>
    <w:tmpl w:val="FDECCF88"/>
    <w:name w:val="MyNumbering"/>
    <w:lvl w:ilvl="0">
      <w:start w:val="1"/>
      <w:numFmt w:val="decimal"/>
      <w:pStyle w:val="Heading1"/>
      <w:lvlText w:val="%1."/>
      <w:lvlJc w:val="left"/>
      <w:pPr>
        <w:tabs>
          <w:tab w:val="num" w:pos="1191"/>
        </w:tabs>
        <w:ind w:left="1191" w:hanging="1191"/>
      </w:pPr>
      <w:rPr>
        <w:rFonts w:hint="default"/>
        <w:b w:val="0"/>
        <w:i w:val="0"/>
        <w:color w:val="277BB4" w:themeColor="text2"/>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suff w:val="space"/>
      <w:lvlText w:val="%1.%2.%3.%4.%5"/>
      <w:lvlJc w:val="left"/>
      <w:pPr>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44" w15:restartNumberingAfterBreak="0">
    <w:nsid w:val="5D0540A9"/>
    <w:multiLevelType w:val="multilevel"/>
    <w:tmpl w:val="690A1638"/>
    <w:name w:val="MyAppendicesNumbering"/>
    <w:lvl w:ilvl="0">
      <w:start w:val="1"/>
      <w:numFmt w:val="upperLetter"/>
      <w:lvlRestart w:val="0"/>
      <w:pStyle w:val="Heading8"/>
      <w:suff w:val="nothing"/>
      <w:lvlText w:val="Appendix %1"/>
      <w:lvlJc w:val="left"/>
      <w:pPr>
        <w:ind w:left="0" w:firstLine="0"/>
      </w:pPr>
      <w:rPr>
        <w:rFonts w:asciiTheme="majorHAnsi" w:hAnsiTheme="majorHAnsi" w:hint="default"/>
        <w:b w:val="0"/>
        <w:i w:val="0"/>
        <w:color w:val="auto"/>
        <w:sz w:val="38"/>
      </w:rPr>
    </w:lvl>
    <w:lvl w:ilvl="1">
      <w:start w:val="1"/>
      <w:numFmt w:val="decimal"/>
      <w:pStyle w:val="Heading9"/>
      <w:lvlText w:val="%1.%2"/>
      <w:lvlJc w:val="left"/>
      <w:pPr>
        <w:tabs>
          <w:tab w:val="num" w:pos="851"/>
        </w:tabs>
        <w:ind w:left="851" w:hanging="851"/>
      </w:pPr>
      <w:rPr>
        <w:rFonts w:hint="default"/>
        <w:sz w:val="24"/>
      </w:rPr>
    </w:lvl>
    <w:lvl w:ilvl="2">
      <w:start w:val="1"/>
      <w:numFmt w:val="decimal"/>
      <w:pStyle w:val="AppendixHeading2"/>
      <w:lvlText w:val="%1.%2.%3"/>
      <w:lvlJc w:val="left"/>
      <w:pPr>
        <w:tabs>
          <w:tab w:val="num" w:pos="851"/>
        </w:tabs>
        <w:ind w:left="851" w:hanging="851"/>
      </w:pPr>
      <w:rPr>
        <w:rFonts w:hint="default"/>
      </w:rPr>
    </w:lvl>
    <w:lvl w:ilvl="3">
      <w:start w:val="1"/>
      <w:numFmt w:val="decimal"/>
      <w:pStyle w:val="AppendixHeading3"/>
      <w:lvlText w:val="%1.%2.%3.%4"/>
      <w:lvlJc w:val="left"/>
      <w:pPr>
        <w:tabs>
          <w:tab w:val="num" w:pos="851"/>
        </w:tabs>
        <w:ind w:left="851" w:hanging="851"/>
      </w:pPr>
      <w:rPr>
        <w:rFonts w:hint="default"/>
      </w:rPr>
    </w:lvl>
    <w:lvl w:ilvl="4">
      <w:start w:val="1"/>
      <w:numFmt w:val="decimal"/>
      <w:suff w:val="space"/>
      <w:lvlText w:val="%1.%2.%3.%4.%5"/>
      <w:lvlJc w:val="left"/>
      <w:pPr>
        <w:ind w:left="709" w:hanging="709"/>
      </w:pPr>
      <w:rPr>
        <w:rFonts w:hint="default"/>
      </w:rPr>
    </w:lvl>
    <w:lvl w:ilvl="5">
      <w:start w:val="1"/>
      <w:numFmt w:val="none"/>
      <w:lvlText w:val=""/>
      <w:lvlJc w:val="right"/>
      <w:pPr>
        <w:tabs>
          <w:tab w:val="num" w:pos="709"/>
        </w:tabs>
        <w:ind w:left="709" w:hanging="709"/>
      </w:pPr>
      <w:rPr>
        <w:rFonts w:hint="default"/>
      </w:rPr>
    </w:lvl>
    <w:lvl w:ilvl="6">
      <w:start w:val="1"/>
      <w:numFmt w:val="none"/>
      <w:lvlText w:val=""/>
      <w:lvlJc w:val="left"/>
      <w:pPr>
        <w:tabs>
          <w:tab w:val="num" w:pos="709"/>
        </w:tabs>
        <w:ind w:left="709" w:hanging="709"/>
      </w:pPr>
      <w:rPr>
        <w:rFonts w:hint="default"/>
      </w:rPr>
    </w:lvl>
    <w:lvl w:ilvl="7">
      <w:start w:val="1"/>
      <w:numFmt w:val="none"/>
      <w:lvlText w:val=""/>
      <w:lvlJc w:val="left"/>
      <w:pPr>
        <w:tabs>
          <w:tab w:val="num" w:pos="709"/>
        </w:tabs>
        <w:ind w:left="709" w:hanging="709"/>
      </w:pPr>
      <w:rPr>
        <w:rFonts w:hint="default"/>
      </w:rPr>
    </w:lvl>
    <w:lvl w:ilvl="8">
      <w:start w:val="1"/>
      <w:numFmt w:val="none"/>
      <w:lvlText w:val=""/>
      <w:lvlJc w:val="right"/>
      <w:pPr>
        <w:tabs>
          <w:tab w:val="num" w:pos="709"/>
        </w:tabs>
        <w:ind w:left="709" w:hanging="709"/>
      </w:pPr>
      <w:rPr>
        <w:rFonts w:hint="default"/>
      </w:rPr>
    </w:lvl>
  </w:abstractNum>
  <w:abstractNum w:abstractNumId="45" w15:restartNumberingAfterBreak="0">
    <w:nsid w:val="5DCB0DEB"/>
    <w:multiLevelType w:val="hybridMultilevel"/>
    <w:tmpl w:val="34502FD2"/>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5F883DB1"/>
    <w:multiLevelType w:val="multilevel"/>
    <w:tmpl w:val="8FF89C38"/>
    <w:lvl w:ilvl="0">
      <w:start w:val="1"/>
      <w:numFmt w:val="upperLetter"/>
      <w:pStyle w:val="ListAlpha"/>
      <w:lvlText w:val="%1."/>
      <w:lvlJc w:val="left"/>
      <w:pPr>
        <w:tabs>
          <w:tab w:val="num" w:pos="397"/>
        </w:tabs>
        <w:ind w:left="397" w:hanging="397"/>
      </w:pPr>
      <w:rPr>
        <w:rFonts w:hint="default"/>
      </w:rPr>
    </w:lvl>
    <w:lvl w:ilvl="1">
      <w:start w:val="1"/>
      <w:numFmt w:val="lowerLetter"/>
      <w:pStyle w:val="ListAlpha2"/>
      <w:lvlText w:val="%2."/>
      <w:lvlJc w:val="left"/>
      <w:pPr>
        <w:tabs>
          <w:tab w:val="num" w:pos="794"/>
        </w:tabs>
        <w:ind w:left="794" w:hanging="397"/>
      </w:pPr>
      <w:rPr>
        <w:rFonts w:hint="default"/>
      </w:rPr>
    </w:lvl>
    <w:lvl w:ilvl="2">
      <w:start w:val="1"/>
      <w:numFmt w:val="lowerRoman"/>
      <w:pStyle w:val="ListAlpha3"/>
      <w:lvlText w:val="%3."/>
      <w:lvlJc w:val="left"/>
      <w:pPr>
        <w:ind w:left="1191"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FC70FDF"/>
    <w:multiLevelType w:val="hybridMultilevel"/>
    <w:tmpl w:val="1916E220"/>
    <w:lvl w:ilvl="0" w:tplc="0C090001">
      <w:start w:val="1"/>
      <w:numFmt w:val="bullet"/>
      <w:lvlText w:val=""/>
      <w:lvlJc w:val="left"/>
      <w:pPr>
        <w:tabs>
          <w:tab w:val="num" w:pos="720"/>
        </w:tabs>
        <w:ind w:left="720" w:hanging="360"/>
      </w:pPr>
      <w:rPr>
        <w:rFonts w:ascii="Symbol" w:hAnsi="Symbol" w:hint="default"/>
      </w:rPr>
    </w:lvl>
    <w:lvl w:ilvl="1" w:tplc="E39EA112" w:tentative="1">
      <w:start w:val="1"/>
      <w:numFmt w:val="bullet"/>
      <w:lvlText w:val="•"/>
      <w:lvlJc w:val="left"/>
      <w:pPr>
        <w:tabs>
          <w:tab w:val="num" w:pos="1440"/>
        </w:tabs>
        <w:ind w:left="1440" w:hanging="360"/>
      </w:pPr>
      <w:rPr>
        <w:rFonts w:ascii="Arial" w:hAnsi="Arial" w:hint="default"/>
      </w:rPr>
    </w:lvl>
    <w:lvl w:ilvl="2" w:tplc="9EFC9214" w:tentative="1">
      <w:start w:val="1"/>
      <w:numFmt w:val="bullet"/>
      <w:lvlText w:val="•"/>
      <w:lvlJc w:val="left"/>
      <w:pPr>
        <w:tabs>
          <w:tab w:val="num" w:pos="2160"/>
        </w:tabs>
        <w:ind w:left="2160" w:hanging="360"/>
      </w:pPr>
      <w:rPr>
        <w:rFonts w:ascii="Arial" w:hAnsi="Arial" w:hint="default"/>
      </w:rPr>
    </w:lvl>
    <w:lvl w:ilvl="3" w:tplc="AC828BE8" w:tentative="1">
      <w:start w:val="1"/>
      <w:numFmt w:val="bullet"/>
      <w:lvlText w:val="•"/>
      <w:lvlJc w:val="left"/>
      <w:pPr>
        <w:tabs>
          <w:tab w:val="num" w:pos="2880"/>
        </w:tabs>
        <w:ind w:left="2880" w:hanging="360"/>
      </w:pPr>
      <w:rPr>
        <w:rFonts w:ascii="Arial" w:hAnsi="Arial" w:hint="default"/>
      </w:rPr>
    </w:lvl>
    <w:lvl w:ilvl="4" w:tplc="B91ABC56" w:tentative="1">
      <w:start w:val="1"/>
      <w:numFmt w:val="bullet"/>
      <w:lvlText w:val="•"/>
      <w:lvlJc w:val="left"/>
      <w:pPr>
        <w:tabs>
          <w:tab w:val="num" w:pos="3600"/>
        </w:tabs>
        <w:ind w:left="3600" w:hanging="360"/>
      </w:pPr>
      <w:rPr>
        <w:rFonts w:ascii="Arial" w:hAnsi="Arial" w:hint="default"/>
      </w:rPr>
    </w:lvl>
    <w:lvl w:ilvl="5" w:tplc="C2F48000" w:tentative="1">
      <w:start w:val="1"/>
      <w:numFmt w:val="bullet"/>
      <w:lvlText w:val="•"/>
      <w:lvlJc w:val="left"/>
      <w:pPr>
        <w:tabs>
          <w:tab w:val="num" w:pos="4320"/>
        </w:tabs>
        <w:ind w:left="4320" w:hanging="360"/>
      </w:pPr>
      <w:rPr>
        <w:rFonts w:ascii="Arial" w:hAnsi="Arial" w:hint="default"/>
      </w:rPr>
    </w:lvl>
    <w:lvl w:ilvl="6" w:tplc="1AE64CA2" w:tentative="1">
      <w:start w:val="1"/>
      <w:numFmt w:val="bullet"/>
      <w:lvlText w:val="•"/>
      <w:lvlJc w:val="left"/>
      <w:pPr>
        <w:tabs>
          <w:tab w:val="num" w:pos="5040"/>
        </w:tabs>
        <w:ind w:left="5040" w:hanging="360"/>
      </w:pPr>
      <w:rPr>
        <w:rFonts w:ascii="Arial" w:hAnsi="Arial" w:hint="default"/>
      </w:rPr>
    </w:lvl>
    <w:lvl w:ilvl="7" w:tplc="43E04252" w:tentative="1">
      <w:start w:val="1"/>
      <w:numFmt w:val="bullet"/>
      <w:lvlText w:val="•"/>
      <w:lvlJc w:val="left"/>
      <w:pPr>
        <w:tabs>
          <w:tab w:val="num" w:pos="5760"/>
        </w:tabs>
        <w:ind w:left="5760" w:hanging="360"/>
      </w:pPr>
      <w:rPr>
        <w:rFonts w:ascii="Arial" w:hAnsi="Arial" w:hint="default"/>
      </w:rPr>
    </w:lvl>
    <w:lvl w:ilvl="8" w:tplc="AEB0007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5CD473C"/>
    <w:multiLevelType w:val="hybridMultilevel"/>
    <w:tmpl w:val="3B5ED528"/>
    <w:lvl w:ilvl="0" w:tplc="FC12FB34">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6796F52"/>
    <w:multiLevelType w:val="hybridMultilevel"/>
    <w:tmpl w:val="BD4CC0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672D77E4"/>
    <w:multiLevelType w:val="hybridMultilevel"/>
    <w:tmpl w:val="8FD6689A"/>
    <w:lvl w:ilvl="0" w:tplc="FC12FB34">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AA6375B"/>
    <w:multiLevelType w:val="hybridMultilevel"/>
    <w:tmpl w:val="A0209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F19590E"/>
    <w:multiLevelType w:val="hybridMultilevel"/>
    <w:tmpl w:val="4BCE9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CF2B7C"/>
    <w:multiLevelType w:val="multilevel"/>
    <w:tmpl w:val="D86AFD10"/>
    <w:lvl w:ilvl="0">
      <w:start w:val="1"/>
      <w:numFmt w:val="decimal"/>
      <w:lvlText w:val="%1."/>
      <w:lvlJc w:val="left"/>
      <w:pPr>
        <w:ind w:left="360" w:hanging="360"/>
      </w:pPr>
      <w:rPr>
        <w:rFonts w:ascii="Arial" w:hAnsi="Arial" w:cs="Arial" w:hint="default"/>
        <w:color w:val="4284B6" w:themeColor="background2" w:themeShade="80"/>
        <w:sz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250B03"/>
    <w:multiLevelType w:val="multilevel"/>
    <w:tmpl w:val="5D1EC8C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77B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5" w15:restartNumberingAfterBreak="0">
    <w:nsid w:val="723F2738"/>
    <w:multiLevelType w:val="hybridMultilevel"/>
    <w:tmpl w:val="A0BE4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6725617"/>
    <w:multiLevelType w:val="hybridMultilevel"/>
    <w:tmpl w:val="EDAED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7AE31A71"/>
    <w:multiLevelType w:val="hybridMultilevel"/>
    <w:tmpl w:val="19BE0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8" w15:restartNumberingAfterBreak="0">
    <w:nsid w:val="7E030DAE"/>
    <w:multiLevelType w:val="multilevel"/>
    <w:tmpl w:val="0EBCC1C4"/>
    <w:name w:val="MyNumbering"/>
    <w:lvl w:ilvl="0">
      <w:start w:val="1"/>
      <w:numFmt w:val="decimal"/>
      <w:pStyle w:val="ListNumber"/>
      <w:lvlText w:val="%1."/>
      <w:lvlJc w:val="left"/>
      <w:pPr>
        <w:tabs>
          <w:tab w:val="num" w:pos="397"/>
        </w:tabs>
        <w:ind w:left="397" w:hanging="397"/>
      </w:pPr>
      <w:rPr>
        <w:rFonts w:hint="default"/>
        <w:color w:val="000000" w:themeColor="text1"/>
        <w:sz w:val="20"/>
      </w:rPr>
    </w:lvl>
    <w:lvl w:ilvl="1">
      <w:start w:val="1"/>
      <w:numFmt w:val="lowerLetter"/>
      <w:pStyle w:val="ListNumber2"/>
      <w:lvlText w:val="%2."/>
      <w:lvlJc w:val="left"/>
      <w:pPr>
        <w:tabs>
          <w:tab w:val="num" w:pos="794"/>
        </w:tabs>
        <w:ind w:left="794" w:hanging="397"/>
      </w:pPr>
      <w:rPr>
        <w:rFonts w:hint="default"/>
        <w:color w:val="000000" w:themeColor="text1"/>
        <w:sz w:val="20"/>
      </w:rPr>
    </w:lvl>
    <w:lvl w:ilvl="2">
      <w:start w:val="1"/>
      <w:numFmt w:val="lowerRoman"/>
      <w:pStyle w:val="ListNumber3"/>
      <w:lvlText w:val="%3."/>
      <w:lvlJc w:val="left"/>
      <w:pPr>
        <w:tabs>
          <w:tab w:val="num" w:pos="1191"/>
        </w:tabs>
        <w:ind w:left="1191" w:hanging="397"/>
      </w:pPr>
      <w:rPr>
        <w:rFonts w:hint="default"/>
        <w:color w:val="000000" w:themeColor="text1"/>
        <w:sz w:val="20"/>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righ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right"/>
      <w:pPr>
        <w:tabs>
          <w:tab w:val="num" w:pos="3213"/>
        </w:tabs>
        <w:ind w:left="3213" w:hanging="357"/>
      </w:pPr>
      <w:rPr>
        <w:rFonts w:hint="default"/>
      </w:rPr>
    </w:lvl>
  </w:abstractNum>
  <w:num w:numId="1" w16cid:durableId="400443428">
    <w:abstractNumId w:val="21"/>
  </w:num>
  <w:num w:numId="2" w16cid:durableId="815805649">
    <w:abstractNumId w:val="15"/>
  </w:num>
  <w:num w:numId="3" w16cid:durableId="1897620739">
    <w:abstractNumId w:val="58"/>
  </w:num>
  <w:num w:numId="4" w16cid:durableId="877159990">
    <w:abstractNumId w:val="5"/>
  </w:num>
  <w:num w:numId="5" w16cid:durableId="673335436">
    <w:abstractNumId w:val="6"/>
  </w:num>
  <w:num w:numId="6" w16cid:durableId="144203736">
    <w:abstractNumId w:val="20"/>
  </w:num>
  <w:num w:numId="7" w16cid:durableId="1617176043">
    <w:abstractNumId w:val="24"/>
  </w:num>
  <w:num w:numId="8" w16cid:durableId="1789006898">
    <w:abstractNumId w:val="23"/>
  </w:num>
  <w:num w:numId="9" w16cid:durableId="761341586">
    <w:abstractNumId w:val="41"/>
  </w:num>
  <w:num w:numId="10" w16cid:durableId="200285096">
    <w:abstractNumId w:val="34"/>
  </w:num>
  <w:num w:numId="11" w16cid:durableId="1813667175">
    <w:abstractNumId w:val="44"/>
  </w:num>
  <w:num w:numId="12" w16cid:durableId="45179455">
    <w:abstractNumId w:val="43"/>
  </w:num>
  <w:num w:numId="13" w16cid:durableId="1153332368">
    <w:abstractNumId w:val="11"/>
  </w:num>
  <w:num w:numId="14" w16cid:durableId="92095644">
    <w:abstractNumId w:val="32"/>
  </w:num>
  <w:num w:numId="15" w16cid:durableId="721907789">
    <w:abstractNumId w:val="46"/>
  </w:num>
  <w:num w:numId="16" w16cid:durableId="1592855461">
    <w:abstractNumId w:val="14"/>
  </w:num>
  <w:num w:numId="17" w16cid:durableId="1881939075">
    <w:abstractNumId w:val="4"/>
  </w:num>
  <w:num w:numId="18" w16cid:durableId="1842351318">
    <w:abstractNumId w:val="22"/>
  </w:num>
  <w:num w:numId="19" w16cid:durableId="1483696057">
    <w:abstractNumId w:val="54"/>
  </w:num>
  <w:num w:numId="20" w16cid:durableId="118644378">
    <w:abstractNumId w:val="49"/>
  </w:num>
  <w:num w:numId="21" w16cid:durableId="649752611">
    <w:abstractNumId w:val="8"/>
  </w:num>
  <w:num w:numId="22" w16cid:durableId="757170083">
    <w:abstractNumId w:val="57"/>
  </w:num>
  <w:num w:numId="23" w16cid:durableId="1636790976">
    <w:abstractNumId w:val="45"/>
  </w:num>
  <w:num w:numId="24" w16cid:durableId="412312048">
    <w:abstractNumId w:val="26"/>
  </w:num>
  <w:num w:numId="25" w16cid:durableId="1237856189">
    <w:abstractNumId w:val="28"/>
  </w:num>
  <w:num w:numId="26" w16cid:durableId="1482505045">
    <w:abstractNumId w:val="42"/>
  </w:num>
  <w:num w:numId="27" w16cid:durableId="1581795417">
    <w:abstractNumId w:val="53"/>
  </w:num>
  <w:num w:numId="28" w16cid:durableId="1940410391">
    <w:abstractNumId w:val="33"/>
  </w:num>
  <w:num w:numId="29" w16cid:durableId="18481442">
    <w:abstractNumId w:val="47"/>
  </w:num>
  <w:num w:numId="30" w16cid:durableId="1737820431">
    <w:abstractNumId w:val="3"/>
  </w:num>
  <w:num w:numId="31" w16cid:durableId="1895971276">
    <w:abstractNumId w:val="25"/>
  </w:num>
  <w:num w:numId="32" w16cid:durableId="7475773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19409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95588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3538747">
    <w:abstractNumId w:val="18"/>
  </w:num>
  <w:num w:numId="36" w16cid:durableId="1182285325">
    <w:abstractNumId w:val="31"/>
  </w:num>
  <w:num w:numId="37" w16cid:durableId="1894344415">
    <w:abstractNumId w:val="40"/>
  </w:num>
  <w:num w:numId="38" w16cid:durableId="1099790222">
    <w:abstractNumId w:val="55"/>
  </w:num>
  <w:num w:numId="39" w16cid:durableId="1183931842">
    <w:abstractNumId w:val="51"/>
  </w:num>
  <w:num w:numId="40" w16cid:durableId="86585721">
    <w:abstractNumId w:val="36"/>
  </w:num>
  <w:num w:numId="41" w16cid:durableId="383679509">
    <w:abstractNumId w:val="38"/>
  </w:num>
  <w:num w:numId="42" w16cid:durableId="925461620">
    <w:abstractNumId w:val="29"/>
  </w:num>
  <w:num w:numId="43" w16cid:durableId="1122387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1135902">
    <w:abstractNumId w:val="7"/>
  </w:num>
  <w:num w:numId="45" w16cid:durableId="137919569">
    <w:abstractNumId w:val="56"/>
  </w:num>
  <w:num w:numId="46" w16cid:durableId="1070663798">
    <w:abstractNumId w:val="58"/>
  </w:num>
  <w:num w:numId="47" w16cid:durableId="561067060">
    <w:abstractNumId w:val="1"/>
  </w:num>
  <w:num w:numId="48" w16cid:durableId="599263394">
    <w:abstractNumId w:val="0"/>
  </w:num>
  <w:num w:numId="49" w16cid:durableId="956254292">
    <w:abstractNumId w:val="17"/>
  </w:num>
  <w:num w:numId="50" w16cid:durableId="1732802966">
    <w:abstractNumId w:val="30"/>
  </w:num>
  <w:num w:numId="51" w16cid:durableId="644041837">
    <w:abstractNumId w:val="27"/>
  </w:num>
  <w:num w:numId="52" w16cid:durableId="465315263">
    <w:abstractNumId w:val="10"/>
  </w:num>
  <w:num w:numId="53" w16cid:durableId="2042127784">
    <w:abstractNumId w:val="50"/>
  </w:num>
  <w:num w:numId="54" w16cid:durableId="744109121">
    <w:abstractNumId w:val="16"/>
  </w:num>
  <w:num w:numId="55" w16cid:durableId="728772021">
    <w:abstractNumId w:val="12"/>
  </w:num>
  <w:num w:numId="56" w16cid:durableId="2089184635">
    <w:abstractNumId w:val="39"/>
  </w:num>
  <w:num w:numId="57" w16cid:durableId="1428890979">
    <w:abstractNumId w:val="48"/>
  </w:num>
  <w:num w:numId="58" w16cid:durableId="1482766987">
    <w:abstractNumId w:val="2"/>
  </w:num>
  <w:num w:numId="59" w16cid:durableId="909922846">
    <w:abstractNumId w:val="9"/>
  </w:num>
  <w:num w:numId="60" w16cid:durableId="512649398">
    <w:abstractNumId w:val="19"/>
  </w:num>
  <w:num w:numId="61" w16cid:durableId="431170652">
    <w:abstractNumId w:val="35"/>
  </w:num>
  <w:num w:numId="62" w16cid:durableId="1111361470">
    <w:abstractNumId w:val="52"/>
  </w:num>
  <w:num w:numId="63" w16cid:durableId="1747454210">
    <w:abstractNumId w:val="20"/>
  </w:num>
  <w:num w:numId="64" w16cid:durableId="433670283">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styleLockQFSet/>
  <w:defaultTabStop w:val="720"/>
  <w:drawingGridHorizontalSpacing w:val="110"/>
  <w:displayHorizontalDrawingGridEvery w:val="2"/>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endixName" w:val="Appendix"/>
    <w:docVar w:name="Heading1Numbered" w:val="True"/>
    <w:docVar w:name="Heading2Numbered" w:val="True"/>
    <w:docVar w:name="Heading3Numbered" w:val="True"/>
    <w:docVar w:name="Heading4Numbered" w:val="True"/>
    <w:docVar w:name="Heading5Numbered" w:val="False"/>
    <w:docVar w:name="Para" w:val="_x000d__x000a_"/>
  </w:docVars>
  <w:rsids>
    <w:rsidRoot w:val="00D525AB"/>
    <w:rsid w:val="00000194"/>
    <w:rsid w:val="000009B8"/>
    <w:rsid w:val="000019EA"/>
    <w:rsid w:val="00002B52"/>
    <w:rsid w:val="000035F6"/>
    <w:rsid w:val="000043B6"/>
    <w:rsid w:val="00004810"/>
    <w:rsid w:val="00004A68"/>
    <w:rsid w:val="0000533E"/>
    <w:rsid w:val="00007510"/>
    <w:rsid w:val="00007614"/>
    <w:rsid w:val="0001021B"/>
    <w:rsid w:val="000105A9"/>
    <w:rsid w:val="00011166"/>
    <w:rsid w:val="00011447"/>
    <w:rsid w:val="0001195B"/>
    <w:rsid w:val="000123D2"/>
    <w:rsid w:val="000125A5"/>
    <w:rsid w:val="000134B1"/>
    <w:rsid w:val="0001359D"/>
    <w:rsid w:val="000142A8"/>
    <w:rsid w:val="00016247"/>
    <w:rsid w:val="0001659D"/>
    <w:rsid w:val="00020425"/>
    <w:rsid w:val="00021E0F"/>
    <w:rsid w:val="00023619"/>
    <w:rsid w:val="000246C0"/>
    <w:rsid w:val="0003266E"/>
    <w:rsid w:val="00032F6A"/>
    <w:rsid w:val="00033ED6"/>
    <w:rsid w:val="000343D3"/>
    <w:rsid w:val="000348BD"/>
    <w:rsid w:val="00035C28"/>
    <w:rsid w:val="00036D45"/>
    <w:rsid w:val="000374E9"/>
    <w:rsid w:val="00037589"/>
    <w:rsid w:val="00041137"/>
    <w:rsid w:val="00041613"/>
    <w:rsid w:val="000436A1"/>
    <w:rsid w:val="00043E67"/>
    <w:rsid w:val="0004476D"/>
    <w:rsid w:val="000469FF"/>
    <w:rsid w:val="000475E1"/>
    <w:rsid w:val="0004791A"/>
    <w:rsid w:val="00050713"/>
    <w:rsid w:val="00050FA5"/>
    <w:rsid w:val="00051D5C"/>
    <w:rsid w:val="00052454"/>
    <w:rsid w:val="0005252A"/>
    <w:rsid w:val="00053432"/>
    <w:rsid w:val="0005444D"/>
    <w:rsid w:val="00055F1B"/>
    <w:rsid w:val="00056B4D"/>
    <w:rsid w:val="000574CC"/>
    <w:rsid w:val="00057CAE"/>
    <w:rsid w:val="00057FA5"/>
    <w:rsid w:val="00060B9F"/>
    <w:rsid w:val="00061256"/>
    <w:rsid w:val="00061696"/>
    <w:rsid w:val="00061F5D"/>
    <w:rsid w:val="000634B5"/>
    <w:rsid w:val="0006456B"/>
    <w:rsid w:val="000650B5"/>
    <w:rsid w:val="00065F04"/>
    <w:rsid w:val="00066A4B"/>
    <w:rsid w:val="00066DA8"/>
    <w:rsid w:val="00067A55"/>
    <w:rsid w:val="000702E2"/>
    <w:rsid w:val="00072E55"/>
    <w:rsid w:val="000733E3"/>
    <w:rsid w:val="000734BB"/>
    <w:rsid w:val="00074EF6"/>
    <w:rsid w:val="000763BB"/>
    <w:rsid w:val="000764DD"/>
    <w:rsid w:val="00076CEC"/>
    <w:rsid w:val="00077A9C"/>
    <w:rsid w:val="000818A1"/>
    <w:rsid w:val="00082CAC"/>
    <w:rsid w:val="00083976"/>
    <w:rsid w:val="00084022"/>
    <w:rsid w:val="000840C4"/>
    <w:rsid w:val="0008511A"/>
    <w:rsid w:val="00086400"/>
    <w:rsid w:val="00086C5B"/>
    <w:rsid w:val="00087D4A"/>
    <w:rsid w:val="00090D68"/>
    <w:rsid w:val="00090EF6"/>
    <w:rsid w:val="0009129D"/>
    <w:rsid w:val="00091C67"/>
    <w:rsid w:val="00091E67"/>
    <w:rsid w:val="000946E4"/>
    <w:rsid w:val="000961D0"/>
    <w:rsid w:val="000A043A"/>
    <w:rsid w:val="000A0D39"/>
    <w:rsid w:val="000A0F51"/>
    <w:rsid w:val="000A1838"/>
    <w:rsid w:val="000A1A10"/>
    <w:rsid w:val="000A2042"/>
    <w:rsid w:val="000A2A5F"/>
    <w:rsid w:val="000A41CC"/>
    <w:rsid w:val="000A4D96"/>
    <w:rsid w:val="000A64D2"/>
    <w:rsid w:val="000B1F7F"/>
    <w:rsid w:val="000B49D8"/>
    <w:rsid w:val="000B59CB"/>
    <w:rsid w:val="000B65EE"/>
    <w:rsid w:val="000B77E0"/>
    <w:rsid w:val="000B7D58"/>
    <w:rsid w:val="000C036C"/>
    <w:rsid w:val="000C043D"/>
    <w:rsid w:val="000C1ABD"/>
    <w:rsid w:val="000C22B1"/>
    <w:rsid w:val="000C269E"/>
    <w:rsid w:val="000C3390"/>
    <w:rsid w:val="000C53ED"/>
    <w:rsid w:val="000C582A"/>
    <w:rsid w:val="000C7566"/>
    <w:rsid w:val="000C7BB4"/>
    <w:rsid w:val="000D01DB"/>
    <w:rsid w:val="000D1DA0"/>
    <w:rsid w:val="000D2DCC"/>
    <w:rsid w:val="000D3881"/>
    <w:rsid w:val="000D5967"/>
    <w:rsid w:val="000D66AF"/>
    <w:rsid w:val="000D6A96"/>
    <w:rsid w:val="000D73BF"/>
    <w:rsid w:val="000D7ED1"/>
    <w:rsid w:val="000E0068"/>
    <w:rsid w:val="000E0AFA"/>
    <w:rsid w:val="000E2931"/>
    <w:rsid w:val="000E2E35"/>
    <w:rsid w:val="000E2F22"/>
    <w:rsid w:val="000E3622"/>
    <w:rsid w:val="000E3F49"/>
    <w:rsid w:val="000E4E46"/>
    <w:rsid w:val="000E5431"/>
    <w:rsid w:val="000E6B86"/>
    <w:rsid w:val="000E7057"/>
    <w:rsid w:val="000E70E9"/>
    <w:rsid w:val="000F1017"/>
    <w:rsid w:val="000F3362"/>
    <w:rsid w:val="000F47F5"/>
    <w:rsid w:val="000F4D26"/>
    <w:rsid w:val="000F59FB"/>
    <w:rsid w:val="000F5E55"/>
    <w:rsid w:val="000F669B"/>
    <w:rsid w:val="000F7466"/>
    <w:rsid w:val="000F7FBB"/>
    <w:rsid w:val="00101C2D"/>
    <w:rsid w:val="00101C4D"/>
    <w:rsid w:val="0010297B"/>
    <w:rsid w:val="00102E34"/>
    <w:rsid w:val="0010305F"/>
    <w:rsid w:val="00103BBF"/>
    <w:rsid w:val="001042E1"/>
    <w:rsid w:val="00105D5E"/>
    <w:rsid w:val="0010618D"/>
    <w:rsid w:val="00107129"/>
    <w:rsid w:val="0011087C"/>
    <w:rsid w:val="00110DC1"/>
    <w:rsid w:val="0011109A"/>
    <w:rsid w:val="0011193B"/>
    <w:rsid w:val="0011336B"/>
    <w:rsid w:val="0011371C"/>
    <w:rsid w:val="00114377"/>
    <w:rsid w:val="001146CA"/>
    <w:rsid w:val="00114CE8"/>
    <w:rsid w:val="00116264"/>
    <w:rsid w:val="001172AE"/>
    <w:rsid w:val="00117584"/>
    <w:rsid w:val="001176AC"/>
    <w:rsid w:val="00120459"/>
    <w:rsid w:val="00120CB6"/>
    <w:rsid w:val="001230A0"/>
    <w:rsid w:val="00124300"/>
    <w:rsid w:val="00126002"/>
    <w:rsid w:val="001260F6"/>
    <w:rsid w:val="00126984"/>
    <w:rsid w:val="00127C8A"/>
    <w:rsid w:val="00127D0A"/>
    <w:rsid w:val="0013044E"/>
    <w:rsid w:val="001320DB"/>
    <w:rsid w:val="00133CEB"/>
    <w:rsid w:val="001355ED"/>
    <w:rsid w:val="00135CE2"/>
    <w:rsid w:val="00135FD4"/>
    <w:rsid w:val="00136233"/>
    <w:rsid w:val="001369AB"/>
    <w:rsid w:val="00136F1B"/>
    <w:rsid w:val="00137A24"/>
    <w:rsid w:val="00140BB8"/>
    <w:rsid w:val="00140E94"/>
    <w:rsid w:val="0014220A"/>
    <w:rsid w:val="00143675"/>
    <w:rsid w:val="00144DE1"/>
    <w:rsid w:val="00146133"/>
    <w:rsid w:val="00146947"/>
    <w:rsid w:val="00147163"/>
    <w:rsid w:val="0014722D"/>
    <w:rsid w:val="001472AB"/>
    <w:rsid w:val="001503F4"/>
    <w:rsid w:val="00152AF0"/>
    <w:rsid w:val="001536B2"/>
    <w:rsid w:val="00155B41"/>
    <w:rsid w:val="001571C1"/>
    <w:rsid w:val="00157F04"/>
    <w:rsid w:val="0016170F"/>
    <w:rsid w:val="00162508"/>
    <w:rsid w:val="0016271B"/>
    <w:rsid w:val="00163216"/>
    <w:rsid w:val="001646FC"/>
    <w:rsid w:val="00164716"/>
    <w:rsid w:val="00164AF4"/>
    <w:rsid w:val="00166097"/>
    <w:rsid w:val="00166E6D"/>
    <w:rsid w:val="0016704C"/>
    <w:rsid w:val="00171E9C"/>
    <w:rsid w:val="001726D4"/>
    <w:rsid w:val="00175051"/>
    <w:rsid w:val="001750A0"/>
    <w:rsid w:val="001752D2"/>
    <w:rsid w:val="001759D5"/>
    <w:rsid w:val="0017706B"/>
    <w:rsid w:val="001827CC"/>
    <w:rsid w:val="001837C4"/>
    <w:rsid w:val="0018426D"/>
    <w:rsid w:val="00184490"/>
    <w:rsid w:val="001844C6"/>
    <w:rsid w:val="001845EF"/>
    <w:rsid w:val="00184FAE"/>
    <w:rsid w:val="00184FF7"/>
    <w:rsid w:val="001874D7"/>
    <w:rsid w:val="001876E7"/>
    <w:rsid w:val="00190184"/>
    <w:rsid w:val="00190F39"/>
    <w:rsid w:val="00193CE4"/>
    <w:rsid w:val="00194385"/>
    <w:rsid w:val="001948DE"/>
    <w:rsid w:val="00194A77"/>
    <w:rsid w:val="00194B60"/>
    <w:rsid w:val="00195CFA"/>
    <w:rsid w:val="00195D19"/>
    <w:rsid w:val="001A093A"/>
    <w:rsid w:val="001A0C3F"/>
    <w:rsid w:val="001A0F21"/>
    <w:rsid w:val="001A2231"/>
    <w:rsid w:val="001A2908"/>
    <w:rsid w:val="001A3352"/>
    <w:rsid w:val="001A3695"/>
    <w:rsid w:val="001A6467"/>
    <w:rsid w:val="001A6CF4"/>
    <w:rsid w:val="001A701D"/>
    <w:rsid w:val="001B0E58"/>
    <w:rsid w:val="001B1992"/>
    <w:rsid w:val="001B1B2B"/>
    <w:rsid w:val="001B1B73"/>
    <w:rsid w:val="001B1D98"/>
    <w:rsid w:val="001B3405"/>
    <w:rsid w:val="001B5EAD"/>
    <w:rsid w:val="001B667B"/>
    <w:rsid w:val="001B66C5"/>
    <w:rsid w:val="001B688C"/>
    <w:rsid w:val="001B6D41"/>
    <w:rsid w:val="001C0BAE"/>
    <w:rsid w:val="001C145F"/>
    <w:rsid w:val="001C2358"/>
    <w:rsid w:val="001C2511"/>
    <w:rsid w:val="001C48CC"/>
    <w:rsid w:val="001C7946"/>
    <w:rsid w:val="001C79A2"/>
    <w:rsid w:val="001D012B"/>
    <w:rsid w:val="001D193A"/>
    <w:rsid w:val="001D2467"/>
    <w:rsid w:val="001D39F8"/>
    <w:rsid w:val="001D3B02"/>
    <w:rsid w:val="001D5C3F"/>
    <w:rsid w:val="001D5D13"/>
    <w:rsid w:val="001D63D0"/>
    <w:rsid w:val="001E04BC"/>
    <w:rsid w:val="001E2412"/>
    <w:rsid w:val="001E274C"/>
    <w:rsid w:val="001E30C7"/>
    <w:rsid w:val="001E3E6C"/>
    <w:rsid w:val="001E539A"/>
    <w:rsid w:val="001E56FB"/>
    <w:rsid w:val="001E6421"/>
    <w:rsid w:val="001E6674"/>
    <w:rsid w:val="001E7225"/>
    <w:rsid w:val="001E768A"/>
    <w:rsid w:val="001F1A8E"/>
    <w:rsid w:val="001F2D7D"/>
    <w:rsid w:val="001F44D3"/>
    <w:rsid w:val="001F5040"/>
    <w:rsid w:val="001F55A0"/>
    <w:rsid w:val="001F797E"/>
    <w:rsid w:val="002001B1"/>
    <w:rsid w:val="00200A6F"/>
    <w:rsid w:val="00202628"/>
    <w:rsid w:val="00202D57"/>
    <w:rsid w:val="00206566"/>
    <w:rsid w:val="002068CE"/>
    <w:rsid w:val="002071C2"/>
    <w:rsid w:val="00207596"/>
    <w:rsid w:val="002076E7"/>
    <w:rsid w:val="002114AD"/>
    <w:rsid w:val="00211B7F"/>
    <w:rsid w:val="0021200B"/>
    <w:rsid w:val="00212389"/>
    <w:rsid w:val="002142D0"/>
    <w:rsid w:val="002146AD"/>
    <w:rsid w:val="00215847"/>
    <w:rsid w:val="00217386"/>
    <w:rsid w:val="0022074F"/>
    <w:rsid w:val="00222422"/>
    <w:rsid w:val="00225FD7"/>
    <w:rsid w:val="00226225"/>
    <w:rsid w:val="002266B7"/>
    <w:rsid w:val="00230874"/>
    <w:rsid w:val="00232D3E"/>
    <w:rsid w:val="00233B23"/>
    <w:rsid w:val="002340CC"/>
    <w:rsid w:val="00234CDD"/>
    <w:rsid w:val="0023624D"/>
    <w:rsid w:val="00236CC7"/>
    <w:rsid w:val="002410D9"/>
    <w:rsid w:val="00242B92"/>
    <w:rsid w:val="00243399"/>
    <w:rsid w:val="00243751"/>
    <w:rsid w:val="002448CB"/>
    <w:rsid w:val="00244F6B"/>
    <w:rsid w:val="00245A76"/>
    <w:rsid w:val="0024629C"/>
    <w:rsid w:val="00246892"/>
    <w:rsid w:val="00247DAF"/>
    <w:rsid w:val="002515DA"/>
    <w:rsid w:val="002530B3"/>
    <w:rsid w:val="0025392D"/>
    <w:rsid w:val="0025626D"/>
    <w:rsid w:val="00256560"/>
    <w:rsid w:val="00256624"/>
    <w:rsid w:val="002574B6"/>
    <w:rsid w:val="00257F30"/>
    <w:rsid w:val="0026050E"/>
    <w:rsid w:val="002606CC"/>
    <w:rsid w:val="00260CB3"/>
    <w:rsid w:val="002612E4"/>
    <w:rsid w:val="00261D30"/>
    <w:rsid w:val="0026239B"/>
    <w:rsid w:val="00262A91"/>
    <w:rsid w:val="00262ACE"/>
    <w:rsid w:val="00263A5F"/>
    <w:rsid w:val="00265C0D"/>
    <w:rsid w:val="00265D70"/>
    <w:rsid w:val="00266435"/>
    <w:rsid w:val="0026655E"/>
    <w:rsid w:val="00266DC2"/>
    <w:rsid w:val="002678E2"/>
    <w:rsid w:val="00267AA0"/>
    <w:rsid w:val="002722EC"/>
    <w:rsid w:val="0027240B"/>
    <w:rsid w:val="002726B6"/>
    <w:rsid w:val="00274D13"/>
    <w:rsid w:val="00274DED"/>
    <w:rsid w:val="00276D62"/>
    <w:rsid w:val="0027759D"/>
    <w:rsid w:val="00277995"/>
    <w:rsid w:val="00280075"/>
    <w:rsid w:val="0028219A"/>
    <w:rsid w:val="002834E2"/>
    <w:rsid w:val="00283EA9"/>
    <w:rsid w:val="00284193"/>
    <w:rsid w:val="00284AA5"/>
    <w:rsid w:val="002857D1"/>
    <w:rsid w:val="002859D1"/>
    <w:rsid w:val="00287FD0"/>
    <w:rsid w:val="00290C42"/>
    <w:rsid w:val="00293C47"/>
    <w:rsid w:val="002953E2"/>
    <w:rsid w:val="00296514"/>
    <w:rsid w:val="002971D0"/>
    <w:rsid w:val="00297C2D"/>
    <w:rsid w:val="002A04E1"/>
    <w:rsid w:val="002A0A44"/>
    <w:rsid w:val="002A11B8"/>
    <w:rsid w:val="002A175E"/>
    <w:rsid w:val="002A68DC"/>
    <w:rsid w:val="002A7D81"/>
    <w:rsid w:val="002B0E93"/>
    <w:rsid w:val="002B118F"/>
    <w:rsid w:val="002B23F8"/>
    <w:rsid w:val="002B349C"/>
    <w:rsid w:val="002B4136"/>
    <w:rsid w:val="002B4A7C"/>
    <w:rsid w:val="002B4A82"/>
    <w:rsid w:val="002B5A41"/>
    <w:rsid w:val="002B6B22"/>
    <w:rsid w:val="002B7038"/>
    <w:rsid w:val="002B742D"/>
    <w:rsid w:val="002B7489"/>
    <w:rsid w:val="002B77BD"/>
    <w:rsid w:val="002B7B5A"/>
    <w:rsid w:val="002B7F31"/>
    <w:rsid w:val="002C017A"/>
    <w:rsid w:val="002C02B3"/>
    <w:rsid w:val="002C0A65"/>
    <w:rsid w:val="002C148E"/>
    <w:rsid w:val="002C3674"/>
    <w:rsid w:val="002C37A5"/>
    <w:rsid w:val="002C3B94"/>
    <w:rsid w:val="002C5C4E"/>
    <w:rsid w:val="002C5D6F"/>
    <w:rsid w:val="002C6283"/>
    <w:rsid w:val="002D1C34"/>
    <w:rsid w:val="002D21C9"/>
    <w:rsid w:val="002D2577"/>
    <w:rsid w:val="002D277A"/>
    <w:rsid w:val="002D2A80"/>
    <w:rsid w:val="002D2D1D"/>
    <w:rsid w:val="002D31B5"/>
    <w:rsid w:val="002D36E7"/>
    <w:rsid w:val="002D37C9"/>
    <w:rsid w:val="002D44EE"/>
    <w:rsid w:val="002D4C04"/>
    <w:rsid w:val="002D525E"/>
    <w:rsid w:val="002D5A8E"/>
    <w:rsid w:val="002D7740"/>
    <w:rsid w:val="002D7AA5"/>
    <w:rsid w:val="002D7B07"/>
    <w:rsid w:val="002E02D8"/>
    <w:rsid w:val="002E0ED2"/>
    <w:rsid w:val="002E0F69"/>
    <w:rsid w:val="002E1030"/>
    <w:rsid w:val="002E2F35"/>
    <w:rsid w:val="002E3000"/>
    <w:rsid w:val="002E34C5"/>
    <w:rsid w:val="002E37E1"/>
    <w:rsid w:val="002E3829"/>
    <w:rsid w:val="002E4582"/>
    <w:rsid w:val="002E4C49"/>
    <w:rsid w:val="002E4E4D"/>
    <w:rsid w:val="002E5E0C"/>
    <w:rsid w:val="002E6528"/>
    <w:rsid w:val="002E674E"/>
    <w:rsid w:val="002F00B2"/>
    <w:rsid w:val="002F05F6"/>
    <w:rsid w:val="002F0D9F"/>
    <w:rsid w:val="002F2B0B"/>
    <w:rsid w:val="002F3731"/>
    <w:rsid w:val="002F3ED9"/>
    <w:rsid w:val="002F47C0"/>
    <w:rsid w:val="002F498A"/>
    <w:rsid w:val="002F6B02"/>
    <w:rsid w:val="002F78E2"/>
    <w:rsid w:val="0030018A"/>
    <w:rsid w:val="00301647"/>
    <w:rsid w:val="0030259D"/>
    <w:rsid w:val="0030427C"/>
    <w:rsid w:val="003060DC"/>
    <w:rsid w:val="003064BD"/>
    <w:rsid w:val="00306C20"/>
    <w:rsid w:val="00306CBB"/>
    <w:rsid w:val="00307E45"/>
    <w:rsid w:val="0031211F"/>
    <w:rsid w:val="003135D8"/>
    <w:rsid w:val="00313C4A"/>
    <w:rsid w:val="00314734"/>
    <w:rsid w:val="00315198"/>
    <w:rsid w:val="00315D95"/>
    <w:rsid w:val="0031634D"/>
    <w:rsid w:val="00316518"/>
    <w:rsid w:val="003172A7"/>
    <w:rsid w:val="00317D2D"/>
    <w:rsid w:val="00317DBF"/>
    <w:rsid w:val="0032074B"/>
    <w:rsid w:val="0032084F"/>
    <w:rsid w:val="00325018"/>
    <w:rsid w:val="00325069"/>
    <w:rsid w:val="003253FC"/>
    <w:rsid w:val="00325CA9"/>
    <w:rsid w:val="00325D2C"/>
    <w:rsid w:val="00325E0A"/>
    <w:rsid w:val="0032602F"/>
    <w:rsid w:val="0032656F"/>
    <w:rsid w:val="00326E64"/>
    <w:rsid w:val="003270E8"/>
    <w:rsid w:val="003307F2"/>
    <w:rsid w:val="0033127F"/>
    <w:rsid w:val="00331625"/>
    <w:rsid w:val="00331931"/>
    <w:rsid w:val="00331E37"/>
    <w:rsid w:val="00332190"/>
    <w:rsid w:val="00332CF5"/>
    <w:rsid w:val="00333024"/>
    <w:rsid w:val="003337C6"/>
    <w:rsid w:val="0033380E"/>
    <w:rsid w:val="00334447"/>
    <w:rsid w:val="003347F7"/>
    <w:rsid w:val="00334EDC"/>
    <w:rsid w:val="00335083"/>
    <w:rsid w:val="0033555D"/>
    <w:rsid w:val="003379B1"/>
    <w:rsid w:val="00340873"/>
    <w:rsid w:val="00340F88"/>
    <w:rsid w:val="00341858"/>
    <w:rsid w:val="00341D4C"/>
    <w:rsid w:val="003425C3"/>
    <w:rsid w:val="00342CF8"/>
    <w:rsid w:val="00343100"/>
    <w:rsid w:val="00343F93"/>
    <w:rsid w:val="0034413F"/>
    <w:rsid w:val="00344548"/>
    <w:rsid w:val="00344FFE"/>
    <w:rsid w:val="0034506E"/>
    <w:rsid w:val="003459BB"/>
    <w:rsid w:val="00345F29"/>
    <w:rsid w:val="00346ADF"/>
    <w:rsid w:val="00347812"/>
    <w:rsid w:val="00350541"/>
    <w:rsid w:val="003516D3"/>
    <w:rsid w:val="0035206E"/>
    <w:rsid w:val="003536B2"/>
    <w:rsid w:val="003537B8"/>
    <w:rsid w:val="00353AED"/>
    <w:rsid w:val="0035439E"/>
    <w:rsid w:val="00356ECC"/>
    <w:rsid w:val="00360BF7"/>
    <w:rsid w:val="00361ECA"/>
    <w:rsid w:val="003622E4"/>
    <w:rsid w:val="0036258B"/>
    <w:rsid w:val="003626FB"/>
    <w:rsid w:val="00363CD8"/>
    <w:rsid w:val="003647D0"/>
    <w:rsid w:val="003649C7"/>
    <w:rsid w:val="00364BF5"/>
    <w:rsid w:val="00366113"/>
    <w:rsid w:val="003667EB"/>
    <w:rsid w:val="00366B68"/>
    <w:rsid w:val="00366E1B"/>
    <w:rsid w:val="003670C0"/>
    <w:rsid w:val="0036717B"/>
    <w:rsid w:val="00370000"/>
    <w:rsid w:val="00370140"/>
    <w:rsid w:val="003720BE"/>
    <w:rsid w:val="003725D5"/>
    <w:rsid w:val="00372CFD"/>
    <w:rsid w:val="0037354A"/>
    <w:rsid w:val="00374A5E"/>
    <w:rsid w:val="003756A1"/>
    <w:rsid w:val="003763C4"/>
    <w:rsid w:val="003766E6"/>
    <w:rsid w:val="003803CA"/>
    <w:rsid w:val="00380967"/>
    <w:rsid w:val="00380F4A"/>
    <w:rsid w:val="00381B72"/>
    <w:rsid w:val="00382081"/>
    <w:rsid w:val="003824AA"/>
    <w:rsid w:val="00382C4B"/>
    <w:rsid w:val="0038455A"/>
    <w:rsid w:val="00384A8F"/>
    <w:rsid w:val="003864BB"/>
    <w:rsid w:val="00386A29"/>
    <w:rsid w:val="0039097D"/>
    <w:rsid w:val="003915C3"/>
    <w:rsid w:val="00392938"/>
    <w:rsid w:val="00392E3D"/>
    <w:rsid w:val="003930BB"/>
    <w:rsid w:val="00394117"/>
    <w:rsid w:val="0039477E"/>
    <w:rsid w:val="003950D4"/>
    <w:rsid w:val="0039701A"/>
    <w:rsid w:val="003972DF"/>
    <w:rsid w:val="00397F7A"/>
    <w:rsid w:val="003A02AE"/>
    <w:rsid w:val="003A06A4"/>
    <w:rsid w:val="003A0F33"/>
    <w:rsid w:val="003A205E"/>
    <w:rsid w:val="003A362B"/>
    <w:rsid w:val="003A3F4E"/>
    <w:rsid w:val="003A3FB4"/>
    <w:rsid w:val="003A4666"/>
    <w:rsid w:val="003A6115"/>
    <w:rsid w:val="003A76AB"/>
    <w:rsid w:val="003A7E6D"/>
    <w:rsid w:val="003B173D"/>
    <w:rsid w:val="003B198A"/>
    <w:rsid w:val="003B1D62"/>
    <w:rsid w:val="003B2299"/>
    <w:rsid w:val="003B2E0D"/>
    <w:rsid w:val="003B3578"/>
    <w:rsid w:val="003B3D5D"/>
    <w:rsid w:val="003B46FB"/>
    <w:rsid w:val="003B53BD"/>
    <w:rsid w:val="003B54FC"/>
    <w:rsid w:val="003B5CFA"/>
    <w:rsid w:val="003B600B"/>
    <w:rsid w:val="003B6394"/>
    <w:rsid w:val="003B74BE"/>
    <w:rsid w:val="003C18F9"/>
    <w:rsid w:val="003C1E76"/>
    <w:rsid w:val="003C23D4"/>
    <w:rsid w:val="003C2542"/>
    <w:rsid w:val="003C25F9"/>
    <w:rsid w:val="003C2C0D"/>
    <w:rsid w:val="003C2C66"/>
    <w:rsid w:val="003C300B"/>
    <w:rsid w:val="003C34DF"/>
    <w:rsid w:val="003C3B57"/>
    <w:rsid w:val="003C3E74"/>
    <w:rsid w:val="003C4C72"/>
    <w:rsid w:val="003C5282"/>
    <w:rsid w:val="003C68D2"/>
    <w:rsid w:val="003C79B3"/>
    <w:rsid w:val="003D1B95"/>
    <w:rsid w:val="003D52C7"/>
    <w:rsid w:val="003D70B4"/>
    <w:rsid w:val="003D70C8"/>
    <w:rsid w:val="003D7E3D"/>
    <w:rsid w:val="003E1BAD"/>
    <w:rsid w:val="003E2D32"/>
    <w:rsid w:val="003E31A8"/>
    <w:rsid w:val="003E329B"/>
    <w:rsid w:val="003E4269"/>
    <w:rsid w:val="003E4809"/>
    <w:rsid w:val="003E5011"/>
    <w:rsid w:val="003E53B0"/>
    <w:rsid w:val="003E55A4"/>
    <w:rsid w:val="003E563C"/>
    <w:rsid w:val="003E5979"/>
    <w:rsid w:val="003E6391"/>
    <w:rsid w:val="003E7BA2"/>
    <w:rsid w:val="003E7D45"/>
    <w:rsid w:val="003F0B33"/>
    <w:rsid w:val="003F0C6C"/>
    <w:rsid w:val="003F1A32"/>
    <w:rsid w:val="003F1A4D"/>
    <w:rsid w:val="003F278C"/>
    <w:rsid w:val="003F38A2"/>
    <w:rsid w:val="003F5238"/>
    <w:rsid w:val="003F5645"/>
    <w:rsid w:val="003F591F"/>
    <w:rsid w:val="003F71C4"/>
    <w:rsid w:val="003F782D"/>
    <w:rsid w:val="003F78FC"/>
    <w:rsid w:val="004019CE"/>
    <w:rsid w:val="004019F9"/>
    <w:rsid w:val="00401D9D"/>
    <w:rsid w:val="0040292D"/>
    <w:rsid w:val="004038A4"/>
    <w:rsid w:val="00404CC3"/>
    <w:rsid w:val="00406CE3"/>
    <w:rsid w:val="004070BE"/>
    <w:rsid w:val="0040743E"/>
    <w:rsid w:val="00407885"/>
    <w:rsid w:val="004100F3"/>
    <w:rsid w:val="0041156D"/>
    <w:rsid w:val="00411865"/>
    <w:rsid w:val="00411C72"/>
    <w:rsid w:val="00412ABA"/>
    <w:rsid w:val="0041376D"/>
    <w:rsid w:val="004148E6"/>
    <w:rsid w:val="00414C7D"/>
    <w:rsid w:val="004164F2"/>
    <w:rsid w:val="00417333"/>
    <w:rsid w:val="004178B0"/>
    <w:rsid w:val="00417EBE"/>
    <w:rsid w:val="0042169D"/>
    <w:rsid w:val="00421BB2"/>
    <w:rsid w:val="00422D7F"/>
    <w:rsid w:val="00423068"/>
    <w:rsid w:val="0042336A"/>
    <w:rsid w:val="004243DC"/>
    <w:rsid w:val="00425417"/>
    <w:rsid w:val="0042583F"/>
    <w:rsid w:val="00425CB8"/>
    <w:rsid w:val="00425FD7"/>
    <w:rsid w:val="00426F5A"/>
    <w:rsid w:val="00430175"/>
    <w:rsid w:val="00430A40"/>
    <w:rsid w:val="004324C9"/>
    <w:rsid w:val="004335DB"/>
    <w:rsid w:val="004335F0"/>
    <w:rsid w:val="00433F43"/>
    <w:rsid w:val="00434060"/>
    <w:rsid w:val="004352F7"/>
    <w:rsid w:val="00436175"/>
    <w:rsid w:val="00436F59"/>
    <w:rsid w:val="00437842"/>
    <w:rsid w:val="0043786F"/>
    <w:rsid w:val="00440496"/>
    <w:rsid w:val="0044145F"/>
    <w:rsid w:val="004418A6"/>
    <w:rsid w:val="00441C6D"/>
    <w:rsid w:val="004425AC"/>
    <w:rsid w:val="004435BE"/>
    <w:rsid w:val="00444688"/>
    <w:rsid w:val="00445447"/>
    <w:rsid w:val="00446A75"/>
    <w:rsid w:val="00446A79"/>
    <w:rsid w:val="0045080F"/>
    <w:rsid w:val="00450F63"/>
    <w:rsid w:val="00452294"/>
    <w:rsid w:val="00452568"/>
    <w:rsid w:val="00452E74"/>
    <w:rsid w:val="00454250"/>
    <w:rsid w:val="004547DD"/>
    <w:rsid w:val="00455466"/>
    <w:rsid w:val="00455994"/>
    <w:rsid w:val="004568E6"/>
    <w:rsid w:val="00456BDA"/>
    <w:rsid w:val="0045796F"/>
    <w:rsid w:val="00457E74"/>
    <w:rsid w:val="00460B70"/>
    <w:rsid w:val="00461467"/>
    <w:rsid w:val="0046149F"/>
    <w:rsid w:val="0046152D"/>
    <w:rsid w:val="00461991"/>
    <w:rsid w:val="004620C7"/>
    <w:rsid w:val="00463E1E"/>
    <w:rsid w:val="00466199"/>
    <w:rsid w:val="004664F8"/>
    <w:rsid w:val="00467742"/>
    <w:rsid w:val="00467F9C"/>
    <w:rsid w:val="00471615"/>
    <w:rsid w:val="004732F9"/>
    <w:rsid w:val="00473606"/>
    <w:rsid w:val="004744DC"/>
    <w:rsid w:val="00474FA0"/>
    <w:rsid w:val="00475145"/>
    <w:rsid w:val="00475579"/>
    <w:rsid w:val="00475624"/>
    <w:rsid w:val="00477C86"/>
    <w:rsid w:val="00477F0B"/>
    <w:rsid w:val="004801AC"/>
    <w:rsid w:val="004807F0"/>
    <w:rsid w:val="00481250"/>
    <w:rsid w:val="00481819"/>
    <w:rsid w:val="00481A08"/>
    <w:rsid w:val="0048263F"/>
    <w:rsid w:val="004827CD"/>
    <w:rsid w:val="0048306D"/>
    <w:rsid w:val="0048370C"/>
    <w:rsid w:val="00483A93"/>
    <w:rsid w:val="00484993"/>
    <w:rsid w:val="00484F7A"/>
    <w:rsid w:val="00485859"/>
    <w:rsid w:val="00486331"/>
    <w:rsid w:val="0048667B"/>
    <w:rsid w:val="004867EE"/>
    <w:rsid w:val="00487320"/>
    <w:rsid w:val="00487817"/>
    <w:rsid w:val="00490510"/>
    <w:rsid w:val="00491DD5"/>
    <w:rsid w:val="00492527"/>
    <w:rsid w:val="00492B43"/>
    <w:rsid w:val="00493160"/>
    <w:rsid w:val="0049478A"/>
    <w:rsid w:val="00494D37"/>
    <w:rsid w:val="004A12EC"/>
    <w:rsid w:val="004A23D7"/>
    <w:rsid w:val="004A243D"/>
    <w:rsid w:val="004A3769"/>
    <w:rsid w:val="004A3BB5"/>
    <w:rsid w:val="004A42E3"/>
    <w:rsid w:val="004A4B03"/>
    <w:rsid w:val="004A4B42"/>
    <w:rsid w:val="004A4EB1"/>
    <w:rsid w:val="004A61E3"/>
    <w:rsid w:val="004A6FDF"/>
    <w:rsid w:val="004A7891"/>
    <w:rsid w:val="004B0498"/>
    <w:rsid w:val="004B0B37"/>
    <w:rsid w:val="004B226C"/>
    <w:rsid w:val="004B2721"/>
    <w:rsid w:val="004B35FF"/>
    <w:rsid w:val="004B40AB"/>
    <w:rsid w:val="004B49B3"/>
    <w:rsid w:val="004B5875"/>
    <w:rsid w:val="004B5E17"/>
    <w:rsid w:val="004B61BF"/>
    <w:rsid w:val="004B65B0"/>
    <w:rsid w:val="004B7293"/>
    <w:rsid w:val="004C0249"/>
    <w:rsid w:val="004C1248"/>
    <w:rsid w:val="004C2263"/>
    <w:rsid w:val="004C2B82"/>
    <w:rsid w:val="004C4381"/>
    <w:rsid w:val="004C4521"/>
    <w:rsid w:val="004C5440"/>
    <w:rsid w:val="004C5DA5"/>
    <w:rsid w:val="004C6E0D"/>
    <w:rsid w:val="004C7B70"/>
    <w:rsid w:val="004C7CC5"/>
    <w:rsid w:val="004D01B5"/>
    <w:rsid w:val="004D085E"/>
    <w:rsid w:val="004D0C31"/>
    <w:rsid w:val="004D23BA"/>
    <w:rsid w:val="004D27CE"/>
    <w:rsid w:val="004D2863"/>
    <w:rsid w:val="004D457F"/>
    <w:rsid w:val="004D5882"/>
    <w:rsid w:val="004D59A9"/>
    <w:rsid w:val="004D5A19"/>
    <w:rsid w:val="004D5E29"/>
    <w:rsid w:val="004D6E64"/>
    <w:rsid w:val="004D777B"/>
    <w:rsid w:val="004D7A9B"/>
    <w:rsid w:val="004E0234"/>
    <w:rsid w:val="004E0627"/>
    <w:rsid w:val="004E0C0A"/>
    <w:rsid w:val="004E23A6"/>
    <w:rsid w:val="004E2B69"/>
    <w:rsid w:val="004E2D53"/>
    <w:rsid w:val="004E4150"/>
    <w:rsid w:val="004E60F4"/>
    <w:rsid w:val="004E6A28"/>
    <w:rsid w:val="004E78B5"/>
    <w:rsid w:val="004F02A8"/>
    <w:rsid w:val="004F03F3"/>
    <w:rsid w:val="004F06E6"/>
    <w:rsid w:val="004F0C0E"/>
    <w:rsid w:val="004F2932"/>
    <w:rsid w:val="004F2D5C"/>
    <w:rsid w:val="004F4E4E"/>
    <w:rsid w:val="004F659E"/>
    <w:rsid w:val="004F6971"/>
    <w:rsid w:val="004F6D5C"/>
    <w:rsid w:val="00500C6B"/>
    <w:rsid w:val="005021BD"/>
    <w:rsid w:val="00504037"/>
    <w:rsid w:val="005040D3"/>
    <w:rsid w:val="005047D7"/>
    <w:rsid w:val="00506106"/>
    <w:rsid w:val="0050628A"/>
    <w:rsid w:val="00506C1C"/>
    <w:rsid w:val="00507008"/>
    <w:rsid w:val="00507966"/>
    <w:rsid w:val="00510B5E"/>
    <w:rsid w:val="005134D4"/>
    <w:rsid w:val="00513D22"/>
    <w:rsid w:val="00513E47"/>
    <w:rsid w:val="0051434B"/>
    <w:rsid w:val="005166F7"/>
    <w:rsid w:val="00517E9C"/>
    <w:rsid w:val="005202C1"/>
    <w:rsid w:val="00522412"/>
    <w:rsid w:val="00523946"/>
    <w:rsid w:val="0052700E"/>
    <w:rsid w:val="005272DD"/>
    <w:rsid w:val="00527BD6"/>
    <w:rsid w:val="005306C3"/>
    <w:rsid w:val="00531BE4"/>
    <w:rsid w:val="005327B9"/>
    <w:rsid w:val="005338E4"/>
    <w:rsid w:val="00533ED7"/>
    <w:rsid w:val="00534179"/>
    <w:rsid w:val="00535041"/>
    <w:rsid w:val="00535361"/>
    <w:rsid w:val="005367BF"/>
    <w:rsid w:val="0053703D"/>
    <w:rsid w:val="00537683"/>
    <w:rsid w:val="0053768D"/>
    <w:rsid w:val="0053776D"/>
    <w:rsid w:val="00541545"/>
    <w:rsid w:val="00542301"/>
    <w:rsid w:val="005423F5"/>
    <w:rsid w:val="005441CA"/>
    <w:rsid w:val="005444EF"/>
    <w:rsid w:val="00544D97"/>
    <w:rsid w:val="00545192"/>
    <w:rsid w:val="005465D1"/>
    <w:rsid w:val="00550CF5"/>
    <w:rsid w:val="005516A4"/>
    <w:rsid w:val="0055198C"/>
    <w:rsid w:val="0055254F"/>
    <w:rsid w:val="005542F9"/>
    <w:rsid w:val="00554375"/>
    <w:rsid w:val="00554A12"/>
    <w:rsid w:val="00554CC8"/>
    <w:rsid w:val="00557481"/>
    <w:rsid w:val="00560B95"/>
    <w:rsid w:val="00561458"/>
    <w:rsid w:val="00561DAB"/>
    <w:rsid w:val="00561FA0"/>
    <w:rsid w:val="00563FEF"/>
    <w:rsid w:val="00564F36"/>
    <w:rsid w:val="00565168"/>
    <w:rsid w:val="00565AC3"/>
    <w:rsid w:val="005664B7"/>
    <w:rsid w:val="00566786"/>
    <w:rsid w:val="00566E04"/>
    <w:rsid w:val="0057026C"/>
    <w:rsid w:val="0057096E"/>
    <w:rsid w:val="00570F6F"/>
    <w:rsid w:val="0057108A"/>
    <w:rsid w:val="00572668"/>
    <w:rsid w:val="00572F66"/>
    <w:rsid w:val="00573A99"/>
    <w:rsid w:val="00573E5B"/>
    <w:rsid w:val="00573E71"/>
    <w:rsid w:val="0057410A"/>
    <w:rsid w:val="00574171"/>
    <w:rsid w:val="00574C7C"/>
    <w:rsid w:val="00575582"/>
    <w:rsid w:val="005760E9"/>
    <w:rsid w:val="00576543"/>
    <w:rsid w:val="00576894"/>
    <w:rsid w:val="005808C1"/>
    <w:rsid w:val="00580E6D"/>
    <w:rsid w:val="005817D6"/>
    <w:rsid w:val="005820A8"/>
    <w:rsid w:val="00582406"/>
    <w:rsid w:val="00582B69"/>
    <w:rsid w:val="0058438B"/>
    <w:rsid w:val="0058521F"/>
    <w:rsid w:val="00585351"/>
    <w:rsid w:val="005857C7"/>
    <w:rsid w:val="005864D6"/>
    <w:rsid w:val="00586B37"/>
    <w:rsid w:val="00587502"/>
    <w:rsid w:val="005918B9"/>
    <w:rsid w:val="00591BA5"/>
    <w:rsid w:val="00592276"/>
    <w:rsid w:val="005932FA"/>
    <w:rsid w:val="00593334"/>
    <w:rsid w:val="0059378B"/>
    <w:rsid w:val="00593EF8"/>
    <w:rsid w:val="005947B6"/>
    <w:rsid w:val="00594A85"/>
    <w:rsid w:val="00597C8E"/>
    <w:rsid w:val="005A09FD"/>
    <w:rsid w:val="005A183C"/>
    <w:rsid w:val="005A25CC"/>
    <w:rsid w:val="005A2FB7"/>
    <w:rsid w:val="005A454F"/>
    <w:rsid w:val="005A46E2"/>
    <w:rsid w:val="005A56E5"/>
    <w:rsid w:val="005A5F39"/>
    <w:rsid w:val="005A6453"/>
    <w:rsid w:val="005A7587"/>
    <w:rsid w:val="005B6B22"/>
    <w:rsid w:val="005B772F"/>
    <w:rsid w:val="005B774B"/>
    <w:rsid w:val="005C0DAF"/>
    <w:rsid w:val="005C1D4E"/>
    <w:rsid w:val="005C1E38"/>
    <w:rsid w:val="005C274A"/>
    <w:rsid w:val="005C3EF5"/>
    <w:rsid w:val="005C45E7"/>
    <w:rsid w:val="005C4E07"/>
    <w:rsid w:val="005C4F14"/>
    <w:rsid w:val="005C4FD0"/>
    <w:rsid w:val="005D21B8"/>
    <w:rsid w:val="005D2A90"/>
    <w:rsid w:val="005D3BC3"/>
    <w:rsid w:val="005D63E9"/>
    <w:rsid w:val="005E1111"/>
    <w:rsid w:val="005E2331"/>
    <w:rsid w:val="005E2CB7"/>
    <w:rsid w:val="005E562C"/>
    <w:rsid w:val="005E5E30"/>
    <w:rsid w:val="005E69D4"/>
    <w:rsid w:val="005E7F6C"/>
    <w:rsid w:val="005F0A6A"/>
    <w:rsid w:val="005F253E"/>
    <w:rsid w:val="005F2AD6"/>
    <w:rsid w:val="005F2FD2"/>
    <w:rsid w:val="005F3BFD"/>
    <w:rsid w:val="005F3DBC"/>
    <w:rsid w:val="005F4F76"/>
    <w:rsid w:val="005F7638"/>
    <w:rsid w:val="006008FF"/>
    <w:rsid w:val="0060174F"/>
    <w:rsid w:val="00601B57"/>
    <w:rsid w:val="006023D2"/>
    <w:rsid w:val="006039DD"/>
    <w:rsid w:val="00603CAC"/>
    <w:rsid w:val="00603CE8"/>
    <w:rsid w:val="00603F2E"/>
    <w:rsid w:val="0060492D"/>
    <w:rsid w:val="00604B4C"/>
    <w:rsid w:val="00604EAC"/>
    <w:rsid w:val="00605ECF"/>
    <w:rsid w:val="0060715B"/>
    <w:rsid w:val="00607178"/>
    <w:rsid w:val="00607E04"/>
    <w:rsid w:val="00610636"/>
    <w:rsid w:val="00611469"/>
    <w:rsid w:val="00611BC7"/>
    <w:rsid w:val="00612169"/>
    <w:rsid w:val="0061394B"/>
    <w:rsid w:val="00613966"/>
    <w:rsid w:val="00613FE0"/>
    <w:rsid w:val="00616395"/>
    <w:rsid w:val="00616561"/>
    <w:rsid w:val="00616D97"/>
    <w:rsid w:val="00616FE2"/>
    <w:rsid w:val="00617C92"/>
    <w:rsid w:val="00617CBC"/>
    <w:rsid w:val="00621A18"/>
    <w:rsid w:val="00621F59"/>
    <w:rsid w:val="00622CE8"/>
    <w:rsid w:val="00623492"/>
    <w:rsid w:val="0062479B"/>
    <w:rsid w:val="006254C4"/>
    <w:rsid w:val="0062611E"/>
    <w:rsid w:val="00627FD3"/>
    <w:rsid w:val="00630EAB"/>
    <w:rsid w:val="00631BA5"/>
    <w:rsid w:val="00632211"/>
    <w:rsid w:val="00632F36"/>
    <w:rsid w:val="00635921"/>
    <w:rsid w:val="006364F7"/>
    <w:rsid w:val="00636DE2"/>
    <w:rsid w:val="00637032"/>
    <w:rsid w:val="00637A58"/>
    <w:rsid w:val="00637E93"/>
    <w:rsid w:val="00641ED0"/>
    <w:rsid w:val="00642199"/>
    <w:rsid w:val="00642B11"/>
    <w:rsid w:val="00644445"/>
    <w:rsid w:val="006451D0"/>
    <w:rsid w:val="00646218"/>
    <w:rsid w:val="00650F8A"/>
    <w:rsid w:val="0065219C"/>
    <w:rsid w:val="00652BB6"/>
    <w:rsid w:val="00653FB6"/>
    <w:rsid w:val="0065458F"/>
    <w:rsid w:val="00654CCE"/>
    <w:rsid w:val="00655FAE"/>
    <w:rsid w:val="006565B4"/>
    <w:rsid w:val="00656D5B"/>
    <w:rsid w:val="006575FB"/>
    <w:rsid w:val="0065786B"/>
    <w:rsid w:val="00657F2D"/>
    <w:rsid w:val="0066034F"/>
    <w:rsid w:val="0066072A"/>
    <w:rsid w:val="006624F8"/>
    <w:rsid w:val="00662E98"/>
    <w:rsid w:val="00664075"/>
    <w:rsid w:val="006642E5"/>
    <w:rsid w:val="0066591C"/>
    <w:rsid w:val="00665B44"/>
    <w:rsid w:val="00665E29"/>
    <w:rsid w:val="0066625B"/>
    <w:rsid w:val="00666478"/>
    <w:rsid w:val="00666799"/>
    <w:rsid w:val="00666960"/>
    <w:rsid w:val="00667539"/>
    <w:rsid w:val="00672F1B"/>
    <w:rsid w:val="006730D3"/>
    <w:rsid w:val="0067478C"/>
    <w:rsid w:val="00674DD9"/>
    <w:rsid w:val="006755F5"/>
    <w:rsid w:val="006757AD"/>
    <w:rsid w:val="0067611F"/>
    <w:rsid w:val="00676832"/>
    <w:rsid w:val="00677476"/>
    <w:rsid w:val="00677CF9"/>
    <w:rsid w:val="006805FD"/>
    <w:rsid w:val="00682117"/>
    <w:rsid w:val="006821E8"/>
    <w:rsid w:val="006838F2"/>
    <w:rsid w:val="006850B6"/>
    <w:rsid w:val="00685CEE"/>
    <w:rsid w:val="00686043"/>
    <w:rsid w:val="0068798F"/>
    <w:rsid w:val="00687A04"/>
    <w:rsid w:val="006906B9"/>
    <w:rsid w:val="00690DB1"/>
    <w:rsid w:val="00691348"/>
    <w:rsid w:val="00691F19"/>
    <w:rsid w:val="00693432"/>
    <w:rsid w:val="00693D90"/>
    <w:rsid w:val="00694A03"/>
    <w:rsid w:val="006956B4"/>
    <w:rsid w:val="00695AE4"/>
    <w:rsid w:val="00695CB5"/>
    <w:rsid w:val="00695F63"/>
    <w:rsid w:val="00696DA3"/>
    <w:rsid w:val="00697182"/>
    <w:rsid w:val="00697330"/>
    <w:rsid w:val="006975A4"/>
    <w:rsid w:val="006A0EE1"/>
    <w:rsid w:val="006A1F33"/>
    <w:rsid w:val="006A2703"/>
    <w:rsid w:val="006A384C"/>
    <w:rsid w:val="006B0408"/>
    <w:rsid w:val="006B05F6"/>
    <w:rsid w:val="006B0A47"/>
    <w:rsid w:val="006B1957"/>
    <w:rsid w:val="006B1996"/>
    <w:rsid w:val="006B1EEE"/>
    <w:rsid w:val="006B286A"/>
    <w:rsid w:val="006B36BE"/>
    <w:rsid w:val="006B3D84"/>
    <w:rsid w:val="006B45FE"/>
    <w:rsid w:val="006B4CED"/>
    <w:rsid w:val="006B511E"/>
    <w:rsid w:val="006B5312"/>
    <w:rsid w:val="006B5C64"/>
    <w:rsid w:val="006B6431"/>
    <w:rsid w:val="006B6A6F"/>
    <w:rsid w:val="006B772C"/>
    <w:rsid w:val="006B7A6B"/>
    <w:rsid w:val="006C07A5"/>
    <w:rsid w:val="006C0B97"/>
    <w:rsid w:val="006C287F"/>
    <w:rsid w:val="006C2899"/>
    <w:rsid w:val="006C34DF"/>
    <w:rsid w:val="006C5505"/>
    <w:rsid w:val="006C5FC0"/>
    <w:rsid w:val="006C6F24"/>
    <w:rsid w:val="006C7521"/>
    <w:rsid w:val="006C7E85"/>
    <w:rsid w:val="006D1319"/>
    <w:rsid w:val="006D147C"/>
    <w:rsid w:val="006D1FA1"/>
    <w:rsid w:val="006D2193"/>
    <w:rsid w:val="006D2896"/>
    <w:rsid w:val="006D35DB"/>
    <w:rsid w:val="006D3E98"/>
    <w:rsid w:val="006D43E0"/>
    <w:rsid w:val="006D51BE"/>
    <w:rsid w:val="006D7E52"/>
    <w:rsid w:val="006E0FAB"/>
    <w:rsid w:val="006E12E1"/>
    <w:rsid w:val="006E1568"/>
    <w:rsid w:val="006E2B12"/>
    <w:rsid w:val="006E40EA"/>
    <w:rsid w:val="006E4544"/>
    <w:rsid w:val="006E4DB4"/>
    <w:rsid w:val="006E53F3"/>
    <w:rsid w:val="006E5A02"/>
    <w:rsid w:val="006E6D63"/>
    <w:rsid w:val="006E6DDD"/>
    <w:rsid w:val="006E7C9C"/>
    <w:rsid w:val="006E7E29"/>
    <w:rsid w:val="006F04BD"/>
    <w:rsid w:val="006F1DED"/>
    <w:rsid w:val="006F213C"/>
    <w:rsid w:val="006F3A6D"/>
    <w:rsid w:val="006F4220"/>
    <w:rsid w:val="006F512B"/>
    <w:rsid w:val="006F5723"/>
    <w:rsid w:val="006F7104"/>
    <w:rsid w:val="0070077A"/>
    <w:rsid w:val="00701020"/>
    <w:rsid w:val="007011CA"/>
    <w:rsid w:val="00701E34"/>
    <w:rsid w:val="00703203"/>
    <w:rsid w:val="00703922"/>
    <w:rsid w:val="00703CB5"/>
    <w:rsid w:val="00704460"/>
    <w:rsid w:val="00704C1B"/>
    <w:rsid w:val="0070524C"/>
    <w:rsid w:val="007052EF"/>
    <w:rsid w:val="0070537C"/>
    <w:rsid w:val="00705590"/>
    <w:rsid w:val="00706F8F"/>
    <w:rsid w:val="0070748E"/>
    <w:rsid w:val="007113ED"/>
    <w:rsid w:val="00712433"/>
    <w:rsid w:val="00712F84"/>
    <w:rsid w:val="0071366C"/>
    <w:rsid w:val="00715422"/>
    <w:rsid w:val="00715639"/>
    <w:rsid w:val="00715B04"/>
    <w:rsid w:val="007164CC"/>
    <w:rsid w:val="007172F7"/>
    <w:rsid w:val="00717478"/>
    <w:rsid w:val="00720389"/>
    <w:rsid w:val="00720522"/>
    <w:rsid w:val="00721650"/>
    <w:rsid w:val="007217F6"/>
    <w:rsid w:val="00722328"/>
    <w:rsid w:val="007223EA"/>
    <w:rsid w:val="00722C6D"/>
    <w:rsid w:val="0072483E"/>
    <w:rsid w:val="00724A3D"/>
    <w:rsid w:val="00724E16"/>
    <w:rsid w:val="007257E3"/>
    <w:rsid w:val="00726021"/>
    <w:rsid w:val="00726C14"/>
    <w:rsid w:val="00727F09"/>
    <w:rsid w:val="00731020"/>
    <w:rsid w:val="00731EAE"/>
    <w:rsid w:val="00732488"/>
    <w:rsid w:val="00732DA9"/>
    <w:rsid w:val="00734A2F"/>
    <w:rsid w:val="00735635"/>
    <w:rsid w:val="00735F27"/>
    <w:rsid w:val="0073663C"/>
    <w:rsid w:val="00737F14"/>
    <w:rsid w:val="00740F5A"/>
    <w:rsid w:val="00741794"/>
    <w:rsid w:val="00743D78"/>
    <w:rsid w:val="00743EEF"/>
    <w:rsid w:val="00744138"/>
    <w:rsid w:val="00744258"/>
    <w:rsid w:val="00745177"/>
    <w:rsid w:val="00745894"/>
    <w:rsid w:val="007459EF"/>
    <w:rsid w:val="00745E64"/>
    <w:rsid w:val="007475B7"/>
    <w:rsid w:val="00747643"/>
    <w:rsid w:val="00747EE1"/>
    <w:rsid w:val="0075052F"/>
    <w:rsid w:val="00751956"/>
    <w:rsid w:val="007522B6"/>
    <w:rsid w:val="007527DF"/>
    <w:rsid w:val="0075306A"/>
    <w:rsid w:val="007533AB"/>
    <w:rsid w:val="00753CBF"/>
    <w:rsid w:val="0075482C"/>
    <w:rsid w:val="00755225"/>
    <w:rsid w:val="0075649A"/>
    <w:rsid w:val="00756864"/>
    <w:rsid w:val="00760D0A"/>
    <w:rsid w:val="00760DA8"/>
    <w:rsid w:val="00761B6C"/>
    <w:rsid w:val="0076217B"/>
    <w:rsid w:val="00762184"/>
    <w:rsid w:val="00762550"/>
    <w:rsid w:val="007637DA"/>
    <w:rsid w:val="00764D97"/>
    <w:rsid w:val="00765B60"/>
    <w:rsid w:val="007661B9"/>
    <w:rsid w:val="007663EC"/>
    <w:rsid w:val="00766D74"/>
    <w:rsid w:val="007706BC"/>
    <w:rsid w:val="00771483"/>
    <w:rsid w:val="007721CE"/>
    <w:rsid w:val="007725BD"/>
    <w:rsid w:val="00773A5B"/>
    <w:rsid w:val="007762BD"/>
    <w:rsid w:val="00777C7B"/>
    <w:rsid w:val="0078092A"/>
    <w:rsid w:val="00780A66"/>
    <w:rsid w:val="00780F08"/>
    <w:rsid w:val="0078130D"/>
    <w:rsid w:val="007816F7"/>
    <w:rsid w:val="00781783"/>
    <w:rsid w:val="00781974"/>
    <w:rsid w:val="007823D7"/>
    <w:rsid w:val="007829FF"/>
    <w:rsid w:val="00782A2E"/>
    <w:rsid w:val="007837DE"/>
    <w:rsid w:val="007844D4"/>
    <w:rsid w:val="007866A6"/>
    <w:rsid w:val="00786AF1"/>
    <w:rsid w:val="00786E3C"/>
    <w:rsid w:val="00787561"/>
    <w:rsid w:val="007878E7"/>
    <w:rsid w:val="00787BEB"/>
    <w:rsid w:val="007909A5"/>
    <w:rsid w:val="007913CB"/>
    <w:rsid w:val="00792D28"/>
    <w:rsid w:val="00793787"/>
    <w:rsid w:val="0079383D"/>
    <w:rsid w:val="00795E14"/>
    <w:rsid w:val="00796548"/>
    <w:rsid w:val="00796BD1"/>
    <w:rsid w:val="00797ACC"/>
    <w:rsid w:val="00797E68"/>
    <w:rsid w:val="007A0CFA"/>
    <w:rsid w:val="007A0EE2"/>
    <w:rsid w:val="007A1745"/>
    <w:rsid w:val="007A5E84"/>
    <w:rsid w:val="007A67FB"/>
    <w:rsid w:val="007A72E0"/>
    <w:rsid w:val="007B067E"/>
    <w:rsid w:val="007B1032"/>
    <w:rsid w:val="007B152F"/>
    <w:rsid w:val="007B1DEA"/>
    <w:rsid w:val="007B323F"/>
    <w:rsid w:val="007B4D16"/>
    <w:rsid w:val="007B6990"/>
    <w:rsid w:val="007B71B3"/>
    <w:rsid w:val="007B724E"/>
    <w:rsid w:val="007C04FB"/>
    <w:rsid w:val="007C1158"/>
    <w:rsid w:val="007C22E7"/>
    <w:rsid w:val="007C3F2B"/>
    <w:rsid w:val="007C42C1"/>
    <w:rsid w:val="007C46E0"/>
    <w:rsid w:val="007C6A17"/>
    <w:rsid w:val="007C6D10"/>
    <w:rsid w:val="007D143B"/>
    <w:rsid w:val="007D3508"/>
    <w:rsid w:val="007D3982"/>
    <w:rsid w:val="007D4F87"/>
    <w:rsid w:val="007D53F9"/>
    <w:rsid w:val="007D59C9"/>
    <w:rsid w:val="007D59F2"/>
    <w:rsid w:val="007D62D8"/>
    <w:rsid w:val="007D6B92"/>
    <w:rsid w:val="007D6D43"/>
    <w:rsid w:val="007D7B46"/>
    <w:rsid w:val="007E16E5"/>
    <w:rsid w:val="007E19F2"/>
    <w:rsid w:val="007E2AA4"/>
    <w:rsid w:val="007E3ED7"/>
    <w:rsid w:val="007E5E3E"/>
    <w:rsid w:val="007E60D9"/>
    <w:rsid w:val="007E7B26"/>
    <w:rsid w:val="007E7ED8"/>
    <w:rsid w:val="007F1526"/>
    <w:rsid w:val="007F17D1"/>
    <w:rsid w:val="007F1A74"/>
    <w:rsid w:val="007F24AF"/>
    <w:rsid w:val="007F2770"/>
    <w:rsid w:val="007F28B7"/>
    <w:rsid w:val="007F2AD9"/>
    <w:rsid w:val="007F360E"/>
    <w:rsid w:val="007F3F43"/>
    <w:rsid w:val="007F4065"/>
    <w:rsid w:val="007F4EAA"/>
    <w:rsid w:val="007F62CF"/>
    <w:rsid w:val="007F6BD1"/>
    <w:rsid w:val="007F721C"/>
    <w:rsid w:val="007F75EA"/>
    <w:rsid w:val="007F787A"/>
    <w:rsid w:val="00801064"/>
    <w:rsid w:val="00801DBE"/>
    <w:rsid w:val="00802228"/>
    <w:rsid w:val="0080358C"/>
    <w:rsid w:val="00803778"/>
    <w:rsid w:val="008043F8"/>
    <w:rsid w:val="008047C7"/>
    <w:rsid w:val="00804B4A"/>
    <w:rsid w:val="00805BCE"/>
    <w:rsid w:val="0080659D"/>
    <w:rsid w:val="00806816"/>
    <w:rsid w:val="008078A9"/>
    <w:rsid w:val="00807963"/>
    <w:rsid w:val="00810F25"/>
    <w:rsid w:val="00811425"/>
    <w:rsid w:val="0081324A"/>
    <w:rsid w:val="008145A3"/>
    <w:rsid w:val="008145DD"/>
    <w:rsid w:val="00815A2E"/>
    <w:rsid w:val="008166A5"/>
    <w:rsid w:val="0081729A"/>
    <w:rsid w:val="008177C6"/>
    <w:rsid w:val="00817B01"/>
    <w:rsid w:val="00823846"/>
    <w:rsid w:val="00824530"/>
    <w:rsid w:val="00824C66"/>
    <w:rsid w:val="00825202"/>
    <w:rsid w:val="00825311"/>
    <w:rsid w:val="0082551C"/>
    <w:rsid w:val="0082639C"/>
    <w:rsid w:val="00826F38"/>
    <w:rsid w:val="0082737B"/>
    <w:rsid w:val="00827A70"/>
    <w:rsid w:val="00827FFA"/>
    <w:rsid w:val="00831C65"/>
    <w:rsid w:val="00833B27"/>
    <w:rsid w:val="008342E4"/>
    <w:rsid w:val="0083435D"/>
    <w:rsid w:val="008346EA"/>
    <w:rsid w:val="0083473A"/>
    <w:rsid w:val="00834F97"/>
    <w:rsid w:val="0083537A"/>
    <w:rsid w:val="008353AA"/>
    <w:rsid w:val="00835C6A"/>
    <w:rsid w:val="00836FF7"/>
    <w:rsid w:val="0083767B"/>
    <w:rsid w:val="008407E2"/>
    <w:rsid w:val="00840F2D"/>
    <w:rsid w:val="0084608A"/>
    <w:rsid w:val="008463B6"/>
    <w:rsid w:val="00846561"/>
    <w:rsid w:val="008473E4"/>
    <w:rsid w:val="00847B52"/>
    <w:rsid w:val="0085030D"/>
    <w:rsid w:val="00851200"/>
    <w:rsid w:val="0085179F"/>
    <w:rsid w:val="00851AAA"/>
    <w:rsid w:val="00852557"/>
    <w:rsid w:val="00852D2C"/>
    <w:rsid w:val="00852FBD"/>
    <w:rsid w:val="0085347B"/>
    <w:rsid w:val="008540B1"/>
    <w:rsid w:val="0085436B"/>
    <w:rsid w:val="008562D8"/>
    <w:rsid w:val="00856706"/>
    <w:rsid w:val="00856BE8"/>
    <w:rsid w:val="00860C56"/>
    <w:rsid w:val="00860D9A"/>
    <w:rsid w:val="008623B2"/>
    <w:rsid w:val="008625C9"/>
    <w:rsid w:val="00864874"/>
    <w:rsid w:val="0086499C"/>
    <w:rsid w:val="00864D16"/>
    <w:rsid w:val="00865485"/>
    <w:rsid w:val="00865786"/>
    <w:rsid w:val="00865F71"/>
    <w:rsid w:val="00867018"/>
    <w:rsid w:val="00867D73"/>
    <w:rsid w:val="008700B8"/>
    <w:rsid w:val="00870A00"/>
    <w:rsid w:val="008717E0"/>
    <w:rsid w:val="008719A5"/>
    <w:rsid w:val="0087277B"/>
    <w:rsid w:val="0087308A"/>
    <w:rsid w:val="00873815"/>
    <w:rsid w:val="00873832"/>
    <w:rsid w:val="00873DA2"/>
    <w:rsid w:val="00873E58"/>
    <w:rsid w:val="00874BC4"/>
    <w:rsid w:val="008768B4"/>
    <w:rsid w:val="00876A26"/>
    <w:rsid w:val="0087733C"/>
    <w:rsid w:val="0088004D"/>
    <w:rsid w:val="00880511"/>
    <w:rsid w:val="00880E76"/>
    <w:rsid w:val="0088381B"/>
    <w:rsid w:val="00883AFC"/>
    <w:rsid w:val="00884FBB"/>
    <w:rsid w:val="008857B7"/>
    <w:rsid w:val="00890263"/>
    <w:rsid w:val="008906BE"/>
    <w:rsid w:val="00890C65"/>
    <w:rsid w:val="00890F8D"/>
    <w:rsid w:val="0089117D"/>
    <w:rsid w:val="0089365B"/>
    <w:rsid w:val="00894DB9"/>
    <w:rsid w:val="00895320"/>
    <w:rsid w:val="00896249"/>
    <w:rsid w:val="0089654F"/>
    <w:rsid w:val="00896C70"/>
    <w:rsid w:val="008972C0"/>
    <w:rsid w:val="0089760C"/>
    <w:rsid w:val="008A0940"/>
    <w:rsid w:val="008A16BD"/>
    <w:rsid w:val="008A1AEB"/>
    <w:rsid w:val="008A3A55"/>
    <w:rsid w:val="008A4005"/>
    <w:rsid w:val="008A4B37"/>
    <w:rsid w:val="008A5617"/>
    <w:rsid w:val="008A67A7"/>
    <w:rsid w:val="008A76B6"/>
    <w:rsid w:val="008A7DDE"/>
    <w:rsid w:val="008A7EC1"/>
    <w:rsid w:val="008B06E2"/>
    <w:rsid w:val="008B10A3"/>
    <w:rsid w:val="008B1885"/>
    <w:rsid w:val="008B18C9"/>
    <w:rsid w:val="008B3930"/>
    <w:rsid w:val="008B4C12"/>
    <w:rsid w:val="008B51D2"/>
    <w:rsid w:val="008B640C"/>
    <w:rsid w:val="008C1547"/>
    <w:rsid w:val="008C1A44"/>
    <w:rsid w:val="008C1BDA"/>
    <w:rsid w:val="008C2638"/>
    <w:rsid w:val="008C2659"/>
    <w:rsid w:val="008C4EDA"/>
    <w:rsid w:val="008C52CA"/>
    <w:rsid w:val="008C5770"/>
    <w:rsid w:val="008C63BB"/>
    <w:rsid w:val="008D118E"/>
    <w:rsid w:val="008D1451"/>
    <w:rsid w:val="008D1E63"/>
    <w:rsid w:val="008D2381"/>
    <w:rsid w:val="008D2A7D"/>
    <w:rsid w:val="008D2C37"/>
    <w:rsid w:val="008D3003"/>
    <w:rsid w:val="008D3A38"/>
    <w:rsid w:val="008D53CB"/>
    <w:rsid w:val="008D5739"/>
    <w:rsid w:val="008D6CEE"/>
    <w:rsid w:val="008E06C8"/>
    <w:rsid w:val="008E0AAD"/>
    <w:rsid w:val="008E0E31"/>
    <w:rsid w:val="008E1310"/>
    <w:rsid w:val="008E1714"/>
    <w:rsid w:val="008E1A05"/>
    <w:rsid w:val="008E1B15"/>
    <w:rsid w:val="008E2589"/>
    <w:rsid w:val="008E29D1"/>
    <w:rsid w:val="008E37E7"/>
    <w:rsid w:val="008E3B77"/>
    <w:rsid w:val="008E4267"/>
    <w:rsid w:val="008E4978"/>
    <w:rsid w:val="008E4B5F"/>
    <w:rsid w:val="008E56B5"/>
    <w:rsid w:val="008E6956"/>
    <w:rsid w:val="008E77AF"/>
    <w:rsid w:val="008E7CDE"/>
    <w:rsid w:val="008E7E66"/>
    <w:rsid w:val="008F0264"/>
    <w:rsid w:val="008F1D01"/>
    <w:rsid w:val="008F2B26"/>
    <w:rsid w:val="008F3142"/>
    <w:rsid w:val="008F5CCE"/>
    <w:rsid w:val="008F7501"/>
    <w:rsid w:val="009004A6"/>
    <w:rsid w:val="00900C0C"/>
    <w:rsid w:val="00900E43"/>
    <w:rsid w:val="009025F3"/>
    <w:rsid w:val="00903693"/>
    <w:rsid w:val="00904306"/>
    <w:rsid w:val="009063BC"/>
    <w:rsid w:val="009074F2"/>
    <w:rsid w:val="00910243"/>
    <w:rsid w:val="0091073A"/>
    <w:rsid w:val="00910879"/>
    <w:rsid w:val="009118A8"/>
    <w:rsid w:val="00912521"/>
    <w:rsid w:val="00912CF7"/>
    <w:rsid w:val="00913B7A"/>
    <w:rsid w:val="00914B8E"/>
    <w:rsid w:val="0091791C"/>
    <w:rsid w:val="00920056"/>
    <w:rsid w:val="00920B66"/>
    <w:rsid w:val="009232A6"/>
    <w:rsid w:val="00923B98"/>
    <w:rsid w:val="00924DEF"/>
    <w:rsid w:val="0092562A"/>
    <w:rsid w:val="00925975"/>
    <w:rsid w:val="0092642A"/>
    <w:rsid w:val="009266BD"/>
    <w:rsid w:val="00927DF7"/>
    <w:rsid w:val="00931896"/>
    <w:rsid w:val="00931BA4"/>
    <w:rsid w:val="00931BB2"/>
    <w:rsid w:val="0093292E"/>
    <w:rsid w:val="00932C92"/>
    <w:rsid w:val="00932FE2"/>
    <w:rsid w:val="009337AC"/>
    <w:rsid w:val="00934244"/>
    <w:rsid w:val="00934701"/>
    <w:rsid w:val="009352B2"/>
    <w:rsid w:val="00936722"/>
    <w:rsid w:val="00937054"/>
    <w:rsid w:val="00940A90"/>
    <w:rsid w:val="00940F4E"/>
    <w:rsid w:val="00941AC7"/>
    <w:rsid w:val="00942FB1"/>
    <w:rsid w:val="0094308B"/>
    <w:rsid w:val="009435EC"/>
    <w:rsid w:val="00943D1A"/>
    <w:rsid w:val="00944643"/>
    <w:rsid w:val="00944933"/>
    <w:rsid w:val="00944D57"/>
    <w:rsid w:val="00945BB5"/>
    <w:rsid w:val="009463E5"/>
    <w:rsid w:val="0094658C"/>
    <w:rsid w:val="009477AD"/>
    <w:rsid w:val="00952061"/>
    <w:rsid w:val="00952E11"/>
    <w:rsid w:val="00953333"/>
    <w:rsid w:val="00954406"/>
    <w:rsid w:val="00955607"/>
    <w:rsid w:val="0095594E"/>
    <w:rsid w:val="00956076"/>
    <w:rsid w:val="00956864"/>
    <w:rsid w:val="00957E19"/>
    <w:rsid w:val="00960BDA"/>
    <w:rsid w:val="009621BE"/>
    <w:rsid w:val="009622D5"/>
    <w:rsid w:val="00963132"/>
    <w:rsid w:val="009636D4"/>
    <w:rsid w:val="009640A1"/>
    <w:rsid w:val="009640FE"/>
    <w:rsid w:val="00964840"/>
    <w:rsid w:val="00964BBF"/>
    <w:rsid w:val="00966AC0"/>
    <w:rsid w:val="00970331"/>
    <w:rsid w:val="00970D2E"/>
    <w:rsid w:val="00971624"/>
    <w:rsid w:val="0097248E"/>
    <w:rsid w:val="00972932"/>
    <w:rsid w:val="00972D9D"/>
    <w:rsid w:val="00973B2B"/>
    <w:rsid w:val="00973C7F"/>
    <w:rsid w:val="00973EB7"/>
    <w:rsid w:val="00976414"/>
    <w:rsid w:val="0097651A"/>
    <w:rsid w:val="009773C9"/>
    <w:rsid w:val="00977AB7"/>
    <w:rsid w:val="00980559"/>
    <w:rsid w:val="00980D9D"/>
    <w:rsid w:val="009818CA"/>
    <w:rsid w:val="009832DC"/>
    <w:rsid w:val="00983860"/>
    <w:rsid w:val="009840C0"/>
    <w:rsid w:val="00984322"/>
    <w:rsid w:val="009848DE"/>
    <w:rsid w:val="00984EAC"/>
    <w:rsid w:val="00990806"/>
    <w:rsid w:val="00990EE2"/>
    <w:rsid w:val="00991E64"/>
    <w:rsid w:val="009921AE"/>
    <w:rsid w:val="00992265"/>
    <w:rsid w:val="00992999"/>
    <w:rsid w:val="00992F47"/>
    <w:rsid w:val="00993EF6"/>
    <w:rsid w:val="0099409A"/>
    <w:rsid w:val="00994251"/>
    <w:rsid w:val="0099513A"/>
    <w:rsid w:val="00995567"/>
    <w:rsid w:val="009957DF"/>
    <w:rsid w:val="009A27FF"/>
    <w:rsid w:val="009A2C7E"/>
    <w:rsid w:val="009A3CB9"/>
    <w:rsid w:val="009A4128"/>
    <w:rsid w:val="009A44B2"/>
    <w:rsid w:val="009A4954"/>
    <w:rsid w:val="009A54C5"/>
    <w:rsid w:val="009A55CE"/>
    <w:rsid w:val="009A57D5"/>
    <w:rsid w:val="009A5A0E"/>
    <w:rsid w:val="009A7701"/>
    <w:rsid w:val="009A78D4"/>
    <w:rsid w:val="009B0F0F"/>
    <w:rsid w:val="009B0FBD"/>
    <w:rsid w:val="009B2E13"/>
    <w:rsid w:val="009B3B6E"/>
    <w:rsid w:val="009C058E"/>
    <w:rsid w:val="009C1676"/>
    <w:rsid w:val="009C27D3"/>
    <w:rsid w:val="009C5DBD"/>
    <w:rsid w:val="009C72D5"/>
    <w:rsid w:val="009C76BC"/>
    <w:rsid w:val="009D01DD"/>
    <w:rsid w:val="009D0F62"/>
    <w:rsid w:val="009D151C"/>
    <w:rsid w:val="009D1908"/>
    <w:rsid w:val="009D1DE7"/>
    <w:rsid w:val="009D1EFC"/>
    <w:rsid w:val="009D246B"/>
    <w:rsid w:val="009D42D3"/>
    <w:rsid w:val="009D4706"/>
    <w:rsid w:val="009E026A"/>
    <w:rsid w:val="009E0460"/>
    <w:rsid w:val="009E10FC"/>
    <w:rsid w:val="009E11B8"/>
    <w:rsid w:val="009E1509"/>
    <w:rsid w:val="009E1572"/>
    <w:rsid w:val="009E1B64"/>
    <w:rsid w:val="009E2EA2"/>
    <w:rsid w:val="009E3197"/>
    <w:rsid w:val="009E3508"/>
    <w:rsid w:val="009E40CF"/>
    <w:rsid w:val="009E420F"/>
    <w:rsid w:val="009E51E9"/>
    <w:rsid w:val="009E5907"/>
    <w:rsid w:val="009E6EE3"/>
    <w:rsid w:val="009E6F06"/>
    <w:rsid w:val="009E7348"/>
    <w:rsid w:val="009E7DC5"/>
    <w:rsid w:val="009F1D5A"/>
    <w:rsid w:val="009F28C7"/>
    <w:rsid w:val="009F4418"/>
    <w:rsid w:val="009F5922"/>
    <w:rsid w:val="009F692A"/>
    <w:rsid w:val="009F6D0A"/>
    <w:rsid w:val="009F7F58"/>
    <w:rsid w:val="00A009D5"/>
    <w:rsid w:val="00A0367B"/>
    <w:rsid w:val="00A037E2"/>
    <w:rsid w:val="00A03F86"/>
    <w:rsid w:val="00A05B0B"/>
    <w:rsid w:val="00A06647"/>
    <w:rsid w:val="00A11123"/>
    <w:rsid w:val="00A1141A"/>
    <w:rsid w:val="00A11490"/>
    <w:rsid w:val="00A117F4"/>
    <w:rsid w:val="00A11C9A"/>
    <w:rsid w:val="00A11EB2"/>
    <w:rsid w:val="00A13524"/>
    <w:rsid w:val="00A13BA1"/>
    <w:rsid w:val="00A142E5"/>
    <w:rsid w:val="00A14A66"/>
    <w:rsid w:val="00A158EC"/>
    <w:rsid w:val="00A163AC"/>
    <w:rsid w:val="00A16DF6"/>
    <w:rsid w:val="00A171DB"/>
    <w:rsid w:val="00A20D7A"/>
    <w:rsid w:val="00A236AE"/>
    <w:rsid w:val="00A23809"/>
    <w:rsid w:val="00A239B4"/>
    <w:rsid w:val="00A23A5B"/>
    <w:rsid w:val="00A24350"/>
    <w:rsid w:val="00A2568B"/>
    <w:rsid w:val="00A272A7"/>
    <w:rsid w:val="00A304A2"/>
    <w:rsid w:val="00A30C5B"/>
    <w:rsid w:val="00A32C09"/>
    <w:rsid w:val="00A32CFC"/>
    <w:rsid w:val="00A33520"/>
    <w:rsid w:val="00A34DDF"/>
    <w:rsid w:val="00A35621"/>
    <w:rsid w:val="00A35D0A"/>
    <w:rsid w:val="00A3606E"/>
    <w:rsid w:val="00A375EF"/>
    <w:rsid w:val="00A4037D"/>
    <w:rsid w:val="00A4102E"/>
    <w:rsid w:val="00A42B29"/>
    <w:rsid w:val="00A42B41"/>
    <w:rsid w:val="00A43C2C"/>
    <w:rsid w:val="00A4425A"/>
    <w:rsid w:val="00A451A2"/>
    <w:rsid w:val="00A455D6"/>
    <w:rsid w:val="00A45A3B"/>
    <w:rsid w:val="00A46C87"/>
    <w:rsid w:val="00A46E0E"/>
    <w:rsid w:val="00A46F6D"/>
    <w:rsid w:val="00A47F4E"/>
    <w:rsid w:val="00A50D7E"/>
    <w:rsid w:val="00A515AC"/>
    <w:rsid w:val="00A51A13"/>
    <w:rsid w:val="00A51E51"/>
    <w:rsid w:val="00A52AE1"/>
    <w:rsid w:val="00A52AEC"/>
    <w:rsid w:val="00A52D7B"/>
    <w:rsid w:val="00A53FA5"/>
    <w:rsid w:val="00A547B3"/>
    <w:rsid w:val="00A549C0"/>
    <w:rsid w:val="00A55E78"/>
    <w:rsid w:val="00A5668E"/>
    <w:rsid w:val="00A57A87"/>
    <w:rsid w:val="00A61A2B"/>
    <w:rsid w:val="00A61F26"/>
    <w:rsid w:val="00A62989"/>
    <w:rsid w:val="00A63094"/>
    <w:rsid w:val="00A643B2"/>
    <w:rsid w:val="00A648A0"/>
    <w:rsid w:val="00A66F4B"/>
    <w:rsid w:val="00A677D1"/>
    <w:rsid w:val="00A67A2C"/>
    <w:rsid w:val="00A70215"/>
    <w:rsid w:val="00A71D1D"/>
    <w:rsid w:val="00A7209C"/>
    <w:rsid w:val="00A73423"/>
    <w:rsid w:val="00A75743"/>
    <w:rsid w:val="00A76776"/>
    <w:rsid w:val="00A769E9"/>
    <w:rsid w:val="00A77A90"/>
    <w:rsid w:val="00A77EBC"/>
    <w:rsid w:val="00A8162F"/>
    <w:rsid w:val="00A828D8"/>
    <w:rsid w:val="00A82DC0"/>
    <w:rsid w:val="00A82EF6"/>
    <w:rsid w:val="00A83A62"/>
    <w:rsid w:val="00A83FD4"/>
    <w:rsid w:val="00A85EE4"/>
    <w:rsid w:val="00A86E56"/>
    <w:rsid w:val="00A87653"/>
    <w:rsid w:val="00A90B98"/>
    <w:rsid w:val="00A91763"/>
    <w:rsid w:val="00A92EEF"/>
    <w:rsid w:val="00A936FC"/>
    <w:rsid w:val="00A9437B"/>
    <w:rsid w:val="00AA046A"/>
    <w:rsid w:val="00AA1BF9"/>
    <w:rsid w:val="00AA20DB"/>
    <w:rsid w:val="00AA2DD0"/>
    <w:rsid w:val="00AA318A"/>
    <w:rsid w:val="00AA6F96"/>
    <w:rsid w:val="00AB063A"/>
    <w:rsid w:val="00AB0AC2"/>
    <w:rsid w:val="00AB13E8"/>
    <w:rsid w:val="00AB23A4"/>
    <w:rsid w:val="00AB36A1"/>
    <w:rsid w:val="00AB3C7D"/>
    <w:rsid w:val="00AB634E"/>
    <w:rsid w:val="00AB67CB"/>
    <w:rsid w:val="00AB6C50"/>
    <w:rsid w:val="00AC001C"/>
    <w:rsid w:val="00AC277F"/>
    <w:rsid w:val="00AC3D91"/>
    <w:rsid w:val="00AC4A8D"/>
    <w:rsid w:val="00AC6A9B"/>
    <w:rsid w:val="00AC72F0"/>
    <w:rsid w:val="00AD1B5F"/>
    <w:rsid w:val="00AD1F15"/>
    <w:rsid w:val="00AD28F7"/>
    <w:rsid w:val="00AD3168"/>
    <w:rsid w:val="00AD3E68"/>
    <w:rsid w:val="00AD4B18"/>
    <w:rsid w:val="00AD5026"/>
    <w:rsid w:val="00AD5316"/>
    <w:rsid w:val="00AD57A8"/>
    <w:rsid w:val="00AD60C1"/>
    <w:rsid w:val="00AD6DB1"/>
    <w:rsid w:val="00AE0455"/>
    <w:rsid w:val="00AE1158"/>
    <w:rsid w:val="00AE11FA"/>
    <w:rsid w:val="00AE1241"/>
    <w:rsid w:val="00AE1838"/>
    <w:rsid w:val="00AE1F0F"/>
    <w:rsid w:val="00AE2E4A"/>
    <w:rsid w:val="00AE4AA7"/>
    <w:rsid w:val="00AE4ABE"/>
    <w:rsid w:val="00AE4BDB"/>
    <w:rsid w:val="00AE4D23"/>
    <w:rsid w:val="00AE5749"/>
    <w:rsid w:val="00AE5A85"/>
    <w:rsid w:val="00AE63ED"/>
    <w:rsid w:val="00AE6FD4"/>
    <w:rsid w:val="00AE752E"/>
    <w:rsid w:val="00AF019A"/>
    <w:rsid w:val="00AF1C39"/>
    <w:rsid w:val="00AF1E3A"/>
    <w:rsid w:val="00AF1F43"/>
    <w:rsid w:val="00AF28CA"/>
    <w:rsid w:val="00AF2B4C"/>
    <w:rsid w:val="00AF3A95"/>
    <w:rsid w:val="00AF3B05"/>
    <w:rsid w:val="00B0020E"/>
    <w:rsid w:val="00B00D50"/>
    <w:rsid w:val="00B01507"/>
    <w:rsid w:val="00B01604"/>
    <w:rsid w:val="00B01AE9"/>
    <w:rsid w:val="00B05E5D"/>
    <w:rsid w:val="00B05FD5"/>
    <w:rsid w:val="00B06F39"/>
    <w:rsid w:val="00B114B2"/>
    <w:rsid w:val="00B11A0C"/>
    <w:rsid w:val="00B12295"/>
    <w:rsid w:val="00B123E8"/>
    <w:rsid w:val="00B149D2"/>
    <w:rsid w:val="00B15E52"/>
    <w:rsid w:val="00B161AB"/>
    <w:rsid w:val="00B16B40"/>
    <w:rsid w:val="00B16D88"/>
    <w:rsid w:val="00B16E6E"/>
    <w:rsid w:val="00B16EE6"/>
    <w:rsid w:val="00B202A1"/>
    <w:rsid w:val="00B2123D"/>
    <w:rsid w:val="00B213F2"/>
    <w:rsid w:val="00B2250C"/>
    <w:rsid w:val="00B22934"/>
    <w:rsid w:val="00B24E86"/>
    <w:rsid w:val="00B252BB"/>
    <w:rsid w:val="00B25886"/>
    <w:rsid w:val="00B26495"/>
    <w:rsid w:val="00B26540"/>
    <w:rsid w:val="00B267C7"/>
    <w:rsid w:val="00B307F9"/>
    <w:rsid w:val="00B316A1"/>
    <w:rsid w:val="00B3393F"/>
    <w:rsid w:val="00B34F24"/>
    <w:rsid w:val="00B34F72"/>
    <w:rsid w:val="00B3560D"/>
    <w:rsid w:val="00B35A3A"/>
    <w:rsid w:val="00B35B06"/>
    <w:rsid w:val="00B35EC3"/>
    <w:rsid w:val="00B3623E"/>
    <w:rsid w:val="00B36966"/>
    <w:rsid w:val="00B37969"/>
    <w:rsid w:val="00B4269D"/>
    <w:rsid w:val="00B4280D"/>
    <w:rsid w:val="00B430B8"/>
    <w:rsid w:val="00B43659"/>
    <w:rsid w:val="00B43B6D"/>
    <w:rsid w:val="00B4550B"/>
    <w:rsid w:val="00B50B42"/>
    <w:rsid w:val="00B50FDC"/>
    <w:rsid w:val="00B51E7B"/>
    <w:rsid w:val="00B52448"/>
    <w:rsid w:val="00B52A44"/>
    <w:rsid w:val="00B531EB"/>
    <w:rsid w:val="00B547EB"/>
    <w:rsid w:val="00B54AC4"/>
    <w:rsid w:val="00B54DEE"/>
    <w:rsid w:val="00B55114"/>
    <w:rsid w:val="00B55461"/>
    <w:rsid w:val="00B57880"/>
    <w:rsid w:val="00B60235"/>
    <w:rsid w:val="00B60798"/>
    <w:rsid w:val="00B60800"/>
    <w:rsid w:val="00B60C9E"/>
    <w:rsid w:val="00B60E2B"/>
    <w:rsid w:val="00B612D2"/>
    <w:rsid w:val="00B617FF"/>
    <w:rsid w:val="00B620F0"/>
    <w:rsid w:val="00B630C5"/>
    <w:rsid w:val="00B63EF2"/>
    <w:rsid w:val="00B648CC"/>
    <w:rsid w:val="00B64F42"/>
    <w:rsid w:val="00B64FC3"/>
    <w:rsid w:val="00B65B86"/>
    <w:rsid w:val="00B66B79"/>
    <w:rsid w:val="00B671BD"/>
    <w:rsid w:val="00B67530"/>
    <w:rsid w:val="00B6778A"/>
    <w:rsid w:val="00B713CB"/>
    <w:rsid w:val="00B71976"/>
    <w:rsid w:val="00B7215D"/>
    <w:rsid w:val="00B741AA"/>
    <w:rsid w:val="00B747CF"/>
    <w:rsid w:val="00B752AC"/>
    <w:rsid w:val="00B765A0"/>
    <w:rsid w:val="00B77A01"/>
    <w:rsid w:val="00B803CA"/>
    <w:rsid w:val="00B8162B"/>
    <w:rsid w:val="00B828BF"/>
    <w:rsid w:val="00B83097"/>
    <w:rsid w:val="00B8325F"/>
    <w:rsid w:val="00B8471A"/>
    <w:rsid w:val="00B84FDB"/>
    <w:rsid w:val="00B86DDD"/>
    <w:rsid w:val="00B87F60"/>
    <w:rsid w:val="00B904B0"/>
    <w:rsid w:val="00B90C75"/>
    <w:rsid w:val="00B915AE"/>
    <w:rsid w:val="00B93857"/>
    <w:rsid w:val="00B93DAB"/>
    <w:rsid w:val="00B93E3F"/>
    <w:rsid w:val="00B93EA8"/>
    <w:rsid w:val="00B946D5"/>
    <w:rsid w:val="00B94DA8"/>
    <w:rsid w:val="00B96973"/>
    <w:rsid w:val="00B97040"/>
    <w:rsid w:val="00B97F54"/>
    <w:rsid w:val="00BA06E2"/>
    <w:rsid w:val="00BA0764"/>
    <w:rsid w:val="00BA1296"/>
    <w:rsid w:val="00BA1355"/>
    <w:rsid w:val="00BA1C62"/>
    <w:rsid w:val="00BA2314"/>
    <w:rsid w:val="00BA28E6"/>
    <w:rsid w:val="00BA3E37"/>
    <w:rsid w:val="00BA4ED5"/>
    <w:rsid w:val="00BA52AF"/>
    <w:rsid w:val="00BA53F8"/>
    <w:rsid w:val="00BA5590"/>
    <w:rsid w:val="00BB0A31"/>
    <w:rsid w:val="00BB1964"/>
    <w:rsid w:val="00BB1F8D"/>
    <w:rsid w:val="00BB472F"/>
    <w:rsid w:val="00BB71DF"/>
    <w:rsid w:val="00BB75D1"/>
    <w:rsid w:val="00BB78B1"/>
    <w:rsid w:val="00BB7E87"/>
    <w:rsid w:val="00BC0928"/>
    <w:rsid w:val="00BC1B43"/>
    <w:rsid w:val="00BC2634"/>
    <w:rsid w:val="00BC2ECB"/>
    <w:rsid w:val="00BC3211"/>
    <w:rsid w:val="00BC3A68"/>
    <w:rsid w:val="00BC4E8A"/>
    <w:rsid w:val="00BC531C"/>
    <w:rsid w:val="00BC5397"/>
    <w:rsid w:val="00BC5E45"/>
    <w:rsid w:val="00BC674F"/>
    <w:rsid w:val="00BC69FC"/>
    <w:rsid w:val="00BC6D91"/>
    <w:rsid w:val="00BC6F88"/>
    <w:rsid w:val="00BC7C2D"/>
    <w:rsid w:val="00BD17E8"/>
    <w:rsid w:val="00BD1B0F"/>
    <w:rsid w:val="00BD3C50"/>
    <w:rsid w:val="00BD4D54"/>
    <w:rsid w:val="00BD507C"/>
    <w:rsid w:val="00BD71F3"/>
    <w:rsid w:val="00BD76DA"/>
    <w:rsid w:val="00BE04E8"/>
    <w:rsid w:val="00BE08DD"/>
    <w:rsid w:val="00BE174A"/>
    <w:rsid w:val="00BE1E57"/>
    <w:rsid w:val="00BE3521"/>
    <w:rsid w:val="00BE400C"/>
    <w:rsid w:val="00BE46F6"/>
    <w:rsid w:val="00BE489A"/>
    <w:rsid w:val="00BE510A"/>
    <w:rsid w:val="00BE5282"/>
    <w:rsid w:val="00BE5933"/>
    <w:rsid w:val="00BF0BFA"/>
    <w:rsid w:val="00BF0F14"/>
    <w:rsid w:val="00BF19E6"/>
    <w:rsid w:val="00BF261B"/>
    <w:rsid w:val="00BF27E5"/>
    <w:rsid w:val="00BF5422"/>
    <w:rsid w:val="00BF5582"/>
    <w:rsid w:val="00BF56F0"/>
    <w:rsid w:val="00BF60A2"/>
    <w:rsid w:val="00BF6B7F"/>
    <w:rsid w:val="00BF6CC9"/>
    <w:rsid w:val="00BF7E14"/>
    <w:rsid w:val="00C01038"/>
    <w:rsid w:val="00C01A36"/>
    <w:rsid w:val="00C02F28"/>
    <w:rsid w:val="00C03DDC"/>
    <w:rsid w:val="00C03FB0"/>
    <w:rsid w:val="00C05F88"/>
    <w:rsid w:val="00C05FC4"/>
    <w:rsid w:val="00C06464"/>
    <w:rsid w:val="00C0699E"/>
    <w:rsid w:val="00C11C2F"/>
    <w:rsid w:val="00C11D23"/>
    <w:rsid w:val="00C120FF"/>
    <w:rsid w:val="00C1237D"/>
    <w:rsid w:val="00C12B79"/>
    <w:rsid w:val="00C138ED"/>
    <w:rsid w:val="00C14CEE"/>
    <w:rsid w:val="00C15471"/>
    <w:rsid w:val="00C15C6A"/>
    <w:rsid w:val="00C162DB"/>
    <w:rsid w:val="00C1667D"/>
    <w:rsid w:val="00C203FE"/>
    <w:rsid w:val="00C2058A"/>
    <w:rsid w:val="00C20DFF"/>
    <w:rsid w:val="00C24DC9"/>
    <w:rsid w:val="00C25EC4"/>
    <w:rsid w:val="00C269CE"/>
    <w:rsid w:val="00C26F0A"/>
    <w:rsid w:val="00C27679"/>
    <w:rsid w:val="00C339C7"/>
    <w:rsid w:val="00C33C38"/>
    <w:rsid w:val="00C33F8D"/>
    <w:rsid w:val="00C34FEA"/>
    <w:rsid w:val="00C37456"/>
    <w:rsid w:val="00C379A6"/>
    <w:rsid w:val="00C37DCF"/>
    <w:rsid w:val="00C410DC"/>
    <w:rsid w:val="00C4391E"/>
    <w:rsid w:val="00C44908"/>
    <w:rsid w:val="00C46A06"/>
    <w:rsid w:val="00C46F32"/>
    <w:rsid w:val="00C504AE"/>
    <w:rsid w:val="00C55251"/>
    <w:rsid w:val="00C554B5"/>
    <w:rsid w:val="00C57A78"/>
    <w:rsid w:val="00C57B35"/>
    <w:rsid w:val="00C6084A"/>
    <w:rsid w:val="00C617AF"/>
    <w:rsid w:val="00C6246E"/>
    <w:rsid w:val="00C62F1B"/>
    <w:rsid w:val="00C63ECB"/>
    <w:rsid w:val="00C64A8A"/>
    <w:rsid w:val="00C656C0"/>
    <w:rsid w:val="00C6612A"/>
    <w:rsid w:val="00C66DD3"/>
    <w:rsid w:val="00C70317"/>
    <w:rsid w:val="00C7041F"/>
    <w:rsid w:val="00C70F76"/>
    <w:rsid w:val="00C718FE"/>
    <w:rsid w:val="00C72107"/>
    <w:rsid w:val="00C725CF"/>
    <w:rsid w:val="00C72A85"/>
    <w:rsid w:val="00C7417F"/>
    <w:rsid w:val="00C74225"/>
    <w:rsid w:val="00C743EE"/>
    <w:rsid w:val="00C74B36"/>
    <w:rsid w:val="00C75DA8"/>
    <w:rsid w:val="00C778F0"/>
    <w:rsid w:val="00C8043D"/>
    <w:rsid w:val="00C80953"/>
    <w:rsid w:val="00C81E94"/>
    <w:rsid w:val="00C82D8F"/>
    <w:rsid w:val="00C8366E"/>
    <w:rsid w:val="00C84519"/>
    <w:rsid w:val="00C847FA"/>
    <w:rsid w:val="00C84A19"/>
    <w:rsid w:val="00C85F98"/>
    <w:rsid w:val="00C8647A"/>
    <w:rsid w:val="00C86516"/>
    <w:rsid w:val="00C9091D"/>
    <w:rsid w:val="00C90A01"/>
    <w:rsid w:val="00C9332D"/>
    <w:rsid w:val="00C94622"/>
    <w:rsid w:val="00C94844"/>
    <w:rsid w:val="00C96FF1"/>
    <w:rsid w:val="00C97062"/>
    <w:rsid w:val="00CA0F85"/>
    <w:rsid w:val="00CA1BA6"/>
    <w:rsid w:val="00CA23FA"/>
    <w:rsid w:val="00CA3064"/>
    <w:rsid w:val="00CA3F20"/>
    <w:rsid w:val="00CA41C7"/>
    <w:rsid w:val="00CA4B34"/>
    <w:rsid w:val="00CA507D"/>
    <w:rsid w:val="00CA733A"/>
    <w:rsid w:val="00CA74BB"/>
    <w:rsid w:val="00CA74E0"/>
    <w:rsid w:val="00CA7B39"/>
    <w:rsid w:val="00CB0DE0"/>
    <w:rsid w:val="00CB1147"/>
    <w:rsid w:val="00CB1EA4"/>
    <w:rsid w:val="00CB2F0A"/>
    <w:rsid w:val="00CB4A26"/>
    <w:rsid w:val="00CB5371"/>
    <w:rsid w:val="00CB5F5C"/>
    <w:rsid w:val="00CB6377"/>
    <w:rsid w:val="00CB691C"/>
    <w:rsid w:val="00CB7B52"/>
    <w:rsid w:val="00CC11E7"/>
    <w:rsid w:val="00CC1311"/>
    <w:rsid w:val="00CC277B"/>
    <w:rsid w:val="00CC4D24"/>
    <w:rsid w:val="00CC5633"/>
    <w:rsid w:val="00CC5C9B"/>
    <w:rsid w:val="00CC5E7B"/>
    <w:rsid w:val="00CC6367"/>
    <w:rsid w:val="00CC6734"/>
    <w:rsid w:val="00CC7B2D"/>
    <w:rsid w:val="00CD0ACD"/>
    <w:rsid w:val="00CD13C7"/>
    <w:rsid w:val="00CD192A"/>
    <w:rsid w:val="00CD2632"/>
    <w:rsid w:val="00CD2A6F"/>
    <w:rsid w:val="00CD2BF8"/>
    <w:rsid w:val="00CD3240"/>
    <w:rsid w:val="00CD352D"/>
    <w:rsid w:val="00CD3552"/>
    <w:rsid w:val="00CD35CB"/>
    <w:rsid w:val="00CD3B87"/>
    <w:rsid w:val="00CD44EF"/>
    <w:rsid w:val="00CD620C"/>
    <w:rsid w:val="00CD6538"/>
    <w:rsid w:val="00CD73F0"/>
    <w:rsid w:val="00CD7889"/>
    <w:rsid w:val="00CD78D6"/>
    <w:rsid w:val="00CD7E51"/>
    <w:rsid w:val="00CD7EEF"/>
    <w:rsid w:val="00CE04BE"/>
    <w:rsid w:val="00CE0671"/>
    <w:rsid w:val="00CE0779"/>
    <w:rsid w:val="00CE156E"/>
    <w:rsid w:val="00CE182D"/>
    <w:rsid w:val="00CE2BB8"/>
    <w:rsid w:val="00CE33BC"/>
    <w:rsid w:val="00CE3476"/>
    <w:rsid w:val="00CE4C6C"/>
    <w:rsid w:val="00CE5634"/>
    <w:rsid w:val="00CE5F60"/>
    <w:rsid w:val="00CE76FD"/>
    <w:rsid w:val="00CE7C82"/>
    <w:rsid w:val="00CE7F79"/>
    <w:rsid w:val="00CF1281"/>
    <w:rsid w:val="00CF13C6"/>
    <w:rsid w:val="00CF13F3"/>
    <w:rsid w:val="00CF1F74"/>
    <w:rsid w:val="00CF41EC"/>
    <w:rsid w:val="00CF4252"/>
    <w:rsid w:val="00CF58FE"/>
    <w:rsid w:val="00CF5C10"/>
    <w:rsid w:val="00CF6A86"/>
    <w:rsid w:val="00CF6C9D"/>
    <w:rsid w:val="00CF766A"/>
    <w:rsid w:val="00D01B8D"/>
    <w:rsid w:val="00D01D58"/>
    <w:rsid w:val="00D0206E"/>
    <w:rsid w:val="00D02C00"/>
    <w:rsid w:val="00D02CDC"/>
    <w:rsid w:val="00D04112"/>
    <w:rsid w:val="00D05169"/>
    <w:rsid w:val="00D05FB0"/>
    <w:rsid w:val="00D060E9"/>
    <w:rsid w:val="00D06726"/>
    <w:rsid w:val="00D10CCF"/>
    <w:rsid w:val="00D13148"/>
    <w:rsid w:val="00D1336B"/>
    <w:rsid w:val="00D13B54"/>
    <w:rsid w:val="00D1483D"/>
    <w:rsid w:val="00D14EA7"/>
    <w:rsid w:val="00D15798"/>
    <w:rsid w:val="00D17349"/>
    <w:rsid w:val="00D1738B"/>
    <w:rsid w:val="00D17867"/>
    <w:rsid w:val="00D20CE0"/>
    <w:rsid w:val="00D21666"/>
    <w:rsid w:val="00D22336"/>
    <w:rsid w:val="00D22E4F"/>
    <w:rsid w:val="00D2321D"/>
    <w:rsid w:val="00D2427A"/>
    <w:rsid w:val="00D247D8"/>
    <w:rsid w:val="00D24C73"/>
    <w:rsid w:val="00D26285"/>
    <w:rsid w:val="00D312EF"/>
    <w:rsid w:val="00D31849"/>
    <w:rsid w:val="00D32408"/>
    <w:rsid w:val="00D324A1"/>
    <w:rsid w:val="00D3295B"/>
    <w:rsid w:val="00D333B0"/>
    <w:rsid w:val="00D33449"/>
    <w:rsid w:val="00D33676"/>
    <w:rsid w:val="00D33E32"/>
    <w:rsid w:val="00D345BA"/>
    <w:rsid w:val="00D34973"/>
    <w:rsid w:val="00D3669C"/>
    <w:rsid w:val="00D367D8"/>
    <w:rsid w:val="00D416F8"/>
    <w:rsid w:val="00D42AF9"/>
    <w:rsid w:val="00D437EF"/>
    <w:rsid w:val="00D43D10"/>
    <w:rsid w:val="00D44EFD"/>
    <w:rsid w:val="00D4710B"/>
    <w:rsid w:val="00D479BB"/>
    <w:rsid w:val="00D47D4B"/>
    <w:rsid w:val="00D5086E"/>
    <w:rsid w:val="00D50AB1"/>
    <w:rsid w:val="00D512B3"/>
    <w:rsid w:val="00D51645"/>
    <w:rsid w:val="00D516F9"/>
    <w:rsid w:val="00D5184A"/>
    <w:rsid w:val="00D51E2C"/>
    <w:rsid w:val="00D525AB"/>
    <w:rsid w:val="00D544DD"/>
    <w:rsid w:val="00D5572F"/>
    <w:rsid w:val="00D55B8F"/>
    <w:rsid w:val="00D56B1B"/>
    <w:rsid w:val="00D570AD"/>
    <w:rsid w:val="00D5772F"/>
    <w:rsid w:val="00D57DDF"/>
    <w:rsid w:val="00D6041B"/>
    <w:rsid w:val="00D60A5E"/>
    <w:rsid w:val="00D63097"/>
    <w:rsid w:val="00D64513"/>
    <w:rsid w:val="00D647A7"/>
    <w:rsid w:val="00D656BB"/>
    <w:rsid w:val="00D6733C"/>
    <w:rsid w:val="00D70A27"/>
    <w:rsid w:val="00D7144D"/>
    <w:rsid w:val="00D72DAB"/>
    <w:rsid w:val="00D737DE"/>
    <w:rsid w:val="00D741BC"/>
    <w:rsid w:val="00D74D8A"/>
    <w:rsid w:val="00D750B5"/>
    <w:rsid w:val="00D76112"/>
    <w:rsid w:val="00D768C6"/>
    <w:rsid w:val="00D77F3E"/>
    <w:rsid w:val="00D80D25"/>
    <w:rsid w:val="00D81BCE"/>
    <w:rsid w:val="00D81C69"/>
    <w:rsid w:val="00D8387E"/>
    <w:rsid w:val="00D83ADB"/>
    <w:rsid w:val="00D85B09"/>
    <w:rsid w:val="00D863D7"/>
    <w:rsid w:val="00D86D45"/>
    <w:rsid w:val="00D870B7"/>
    <w:rsid w:val="00D87769"/>
    <w:rsid w:val="00D905E9"/>
    <w:rsid w:val="00D912D5"/>
    <w:rsid w:val="00D9145B"/>
    <w:rsid w:val="00D92349"/>
    <w:rsid w:val="00D9234F"/>
    <w:rsid w:val="00D94560"/>
    <w:rsid w:val="00D946E7"/>
    <w:rsid w:val="00D95BF2"/>
    <w:rsid w:val="00D95EA5"/>
    <w:rsid w:val="00D96B71"/>
    <w:rsid w:val="00D97BBC"/>
    <w:rsid w:val="00D97F67"/>
    <w:rsid w:val="00DA00D4"/>
    <w:rsid w:val="00DA0443"/>
    <w:rsid w:val="00DA0619"/>
    <w:rsid w:val="00DA0C39"/>
    <w:rsid w:val="00DA191C"/>
    <w:rsid w:val="00DA2736"/>
    <w:rsid w:val="00DA3A57"/>
    <w:rsid w:val="00DA52A0"/>
    <w:rsid w:val="00DA57AE"/>
    <w:rsid w:val="00DB02F7"/>
    <w:rsid w:val="00DB0EEF"/>
    <w:rsid w:val="00DB12EC"/>
    <w:rsid w:val="00DB13FA"/>
    <w:rsid w:val="00DB2255"/>
    <w:rsid w:val="00DB2FC6"/>
    <w:rsid w:val="00DB3251"/>
    <w:rsid w:val="00DB3E61"/>
    <w:rsid w:val="00DB506A"/>
    <w:rsid w:val="00DB760C"/>
    <w:rsid w:val="00DC095A"/>
    <w:rsid w:val="00DC1557"/>
    <w:rsid w:val="00DC1FBA"/>
    <w:rsid w:val="00DC24C8"/>
    <w:rsid w:val="00DC2DAE"/>
    <w:rsid w:val="00DC312C"/>
    <w:rsid w:val="00DC41C0"/>
    <w:rsid w:val="00DC44FB"/>
    <w:rsid w:val="00DC532F"/>
    <w:rsid w:val="00DC540E"/>
    <w:rsid w:val="00DC5CDC"/>
    <w:rsid w:val="00DC6292"/>
    <w:rsid w:val="00DC78AA"/>
    <w:rsid w:val="00DC7DDA"/>
    <w:rsid w:val="00DC7E5B"/>
    <w:rsid w:val="00DD19F5"/>
    <w:rsid w:val="00DD2082"/>
    <w:rsid w:val="00DD2875"/>
    <w:rsid w:val="00DD2C71"/>
    <w:rsid w:val="00DD4CE3"/>
    <w:rsid w:val="00DD4F89"/>
    <w:rsid w:val="00DD4FB3"/>
    <w:rsid w:val="00DD55C0"/>
    <w:rsid w:val="00DD58AA"/>
    <w:rsid w:val="00DD65C4"/>
    <w:rsid w:val="00DD7311"/>
    <w:rsid w:val="00DD74BB"/>
    <w:rsid w:val="00DD791E"/>
    <w:rsid w:val="00DE0D42"/>
    <w:rsid w:val="00DE2F24"/>
    <w:rsid w:val="00DE3403"/>
    <w:rsid w:val="00DE3C95"/>
    <w:rsid w:val="00DE3E27"/>
    <w:rsid w:val="00DE4070"/>
    <w:rsid w:val="00DE5602"/>
    <w:rsid w:val="00DE726B"/>
    <w:rsid w:val="00DE75E2"/>
    <w:rsid w:val="00DF2654"/>
    <w:rsid w:val="00DF313A"/>
    <w:rsid w:val="00DF39C3"/>
    <w:rsid w:val="00DF4F52"/>
    <w:rsid w:val="00DF5913"/>
    <w:rsid w:val="00DF6224"/>
    <w:rsid w:val="00DF6C10"/>
    <w:rsid w:val="00DF794E"/>
    <w:rsid w:val="00E009CB"/>
    <w:rsid w:val="00E00D3E"/>
    <w:rsid w:val="00E015F9"/>
    <w:rsid w:val="00E0221F"/>
    <w:rsid w:val="00E0334E"/>
    <w:rsid w:val="00E03FB4"/>
    <w:rsid w:val="00E042FE"/>
    <w:rsid w:val="00E04968"/>
    <w:rsid w:val="00E05280"/>
    <w:rsid w:val="00E053EB"/>
    <w:rsid w:val="00E05BCC"/>
    <w:rsid w:val="00E05CB2"/>
    <w:rsid w:val="00E06A34"/>
    <w:rsid w:val="00E06BFB"/>
    <w:rsid w:val="00E100AE"/>
    <w:rsid w:val="00E10149"/>
    <w:rsid w:val="00E10DF0"/>
    <w:rsid w:val="00E12688"/>
    <w:rsid w:val="00E13A68"/>
    <w:rsid w:val="00E13E43"/>
    <w:rsid w:val="00E14AC9"/>
    <w:rsid w:val="00E14B08"/>
    <w:rsid w:val="00E20745"/>
    <w:rsid w:val="00E212F8"/>
    <w:rsid w:val="00E214FC"/>
    <w:rsid w:val="00E215E7"/>
    <w:rsid w:val="00E21F4C"/>
    <w:rsid w:val="00E2200F"/>
    <w:rsid w:val="00E2321B"/>
    <w:rsid w:val="00E23324"/>
    <w:rsid w:val="00E24123"/>
    <w:rsid w:val="00E25045"/>
    <w:rsid w:val="00E2525D"/>
    <w:rsid w:val="00E26215"/>
    <w:rsid w:val="00E2784B"/>
    <w:rsid w:val="00E27D54"/>
    <w:rsid w:val="00E3138F"/>
    <w:rsid w:val="00E316D8"/>
    <w:rsid w:val="00E32675"/>
    <w:rsid w:val="00E32E84"/>
    <w:rsid w:val="00E33E6A"/>
    <w:rsid w:val="00E34124"/>
    <w:rsid w:val="00E34BF0"/>
    <w:rsid w:val="00E35BAD"/>
    <w:rsid w:val="00E4057B"/>
    <w:rsid w:val="00E407A0"/>
    <w:rsid w:val="00E40F80"/>
    <w:rsid w:val="00E4115C"/>
    <w:rsid w:val="00E42143"/>
    <w:rsid w:val="00E432AB"/>
    <w:rsid w:val="00E44D87"/>
    <w:rsid w:val="00E452F1"/>
    <w:rsid w:val="00E45866"/>
    <w:rsid w:val="00E45DDA"/>
    <w:rsid w:val="00E45F9C"/>
    <w:rsid w:val="00E4675C"/>
    <w:rsid w:val="00E468AB"/>
    <w:rsid w:val="00E46C79"/>
    <w:rsid w:val="00E52171"/>
    <w:rsid w:val="00E526EB"/>
    <w:rsid w:val="00E5409A"/>
    <w:rsid w:val="00E54970"/>
    <w:rsid w:val="00E55FEF"/>
    <w:rsid w:val="00E56B83"/>
    <w:rsid w:val="00E60433"/>
    <w:rsid w:val="00E61015"/>
    <w:rsid w:val="00E61574"/>
    <w:rsid w:val="00E61690"/>
    <w:rsid w:val="00E61AEC"/>
    <w:rsid w:val="00E6233A"/>
    <w:rsid w:val="00E6239C"/>
    <w:rsid w:val="00E63146"/>
    <w:rsid w:val="00E63B20"/>
    <w:rsid w:val="00E63BB0"/>
    <w:rsid w:val="00E63D14"/>
    <w:rsid w:val="00E64179"/>
    <w:rsid w:val="00E64A11"/>
    <w:rsid w:val="00E65977"/>
    <w:rsid w:val="00E65D1E"/>
    <w:rsid w:val="00E65F77"/>
    <w:rsid w:val="00E664BF"/>
    <w:rsid w:val="00E66A4B"/>
    <w:rsid w:val="00E66DDE"/>
    <w:rsid w:val="00E67E23"/>
    <w:rsid w:val="00E7013C"/>
    <w:rsid w:val="00E719D9"/>
    <w:rsid w:val="00E7277C"/>
    <w:rsid w:val="00E72F53"/>
    <w:rsid w:val="00E76492"/>
    <w:rsid w:val="00E80CB9"/>
    <w:rsid w:val="00E817BF"/>
    <w:rsid w:val="00E85D25"/>
    <w:rsid w:val="00E86678"/>
    <w:rsid w:val="00E870A7"/>
    <w:rsid w:val="00E902FC"/>
    <w:rsid w:val="00E9301F"/>
    <w:rsid w:val="00E93D56"/>
    <w:rsid w:val="00E96EE9"/>
    <w:rsid w:val="00EA0725"/>
    <w:rsid w:val="00EA116F"/>
    <w:rsid w:val="00EA2529"/>
    <w:rsid w:val="00EA49BF"/>
    <w:rsid w:val="00EA6BDC"/>
    <w:rsid w:val="00EB06C8"/>
    <w:rsid w:val="00EB080E"/>
    <w:rsid w:val="00EB149F"/>
    <w:rsid w:val="00EB179B"/>
    <w:rsid w:val="00EB2037"/>
    <w:rsid w:val="00EB39D9"/>
    <w:rsid w:val="00EB403E"/>
    <w:rsid w:val="00EB55A7"/>
    <w:rsid w:val="00EB7EDC"/>
    <w:rsid w:val="00EC2822"/>
    <w:rsid w:val="00EC439D"/>
    <w:rsid w:val="00EC4687"/>
    <w:rsid w:val="00EC49A0"/>
    <w:rsid w:val="00EC49FE"/>
    <w:rsid w:val="00EC51D3"/>
    <w:rsid w:val="00EC591E"/>
    <w:rsid w:val="00EC7D3B"/>
    <w:rsid w:val="00ED026D"/>
    <w:rsid w:val="00ED0A1C"/>
    <w:rsid w:val="00ED1B11"/>
    <w:rsid w:val="00ED230B"/>
    <w:rsid w:val="00ED326C"/>
    <w:rsid w:val="00ED41FC"/>
    <w:rsid w:val="00ED52DA"/>
    <w:rsid w:val="00ED6179"/>
    <w:rsid w:val="00ED7B8A"/>
    <w:rsid w:val="00EE02DB"/>
    <w:rsid w:val="00EE0AC6"/>
    <w:rsid w:val="00EE1177"/>
    <w:rsid w:val="00EE1BAA"/>
    <w:rsid w:val="00EE3C2F"/>
    <w:rsid w:val="00EE441E"/>
    <w:rsid w:val="00EE47B3"/>
    <w:rsid w:val="00EE49E4"/>
    <w:rsid w:val="00EE4D8F"/>
    <w:rsid w:val="00EE521D"/>
    <w:rsid w:val="00EE6483"/>
    <w:rsid w:val="00EE6632"/>
    <w:rsid w:val="00EE6971"/>
    <w:rsid w:val="00EF04AB"/>
    <w:rsid w:val="00EF1B03"/>
    <w:rsid w:val="00EF2075"/>
    <w:rsid w:val="00EF209F"/>
    <w:rsid w:val="00EF2DB4"/>
    <w:rsid w:val="00EF39EF"/>
    <w:rsid w:val="00EF3AA0"/>
    <w:rsid w:val="00EF4580"/>
    <w:rsid w:val="00EF464A"/>
    <w:rsid w:val="00EF48AA"/>
    <w:rsid w:val="00EF4F39"/>
    <w:rsid w:val="00EF5FE1"/>
    <w:rsid w:val="00EF635B"/>
    <w:rsid w:val="00EF7932"/>
    <w:rsid w:val="00F00C2C"/>
    <w:rsid w:val="00F0148C"/>
    <w:rsid w:val="00F021EF"/>
    <w:rsid w:val="00F03016"/>
    <w:rsid w:val="00F0454A"/>
    <w:rsid w:val="00F06425"/>
    <w:rsid w:val="00F0680F"/>
    <w:rsid w:val="00F07312"/>
    <w:rsid w:val="00F108D1"/>
    <w:rsid w:val="00F11228"/>
    <w:rsid w:val="00F122CB"/>
    <w:rsid w:val="00F12536"/>
    <w:rsid w:val="00F14406"/>
    <w:rsid w:val="00F1461E"/>
    <w:rsid w:val="00F147FC"/>
    <w:rsid w:val="00F14B21"/>
    <w:rsid w:val="00F14F09"/>
    <w:rsid w:val="00F155D7"/>
    <w:rsid w:val="00F16871"/>
    <w:rsid w:val="00F16FD2"/>
    <w:rsid w:val="00F174BC"/>
    <w:rsid w:val="00F17C43"/>
    <w:rsid w:val="00F21BAD"/>
    <w:rsid w:val="00F22734"/>
    <w:rsid w:val="00F22AC9"/>
    <w:rsid w:val="00F23530"/>
    <w:rsid w:val="00F243E5"/>
    <w:rsid w:val="00F25527"/>
    <w:rsid w:val="00F25E60"/>
    <w:rsid w:val="00F263C0"/>
    <w:rsid w:val="00F263F0"/>
    <w:rsid w:val="00F27561"/>
    <w:rsid w:val="00F27717"/>
    <w:rsid w:val="00F27994"/>
    <w:rsid w:val="00F30C66"/>
    <w:rsid w:val="00F3141A"/>
    <w:rsid w:val="00F31664"/>
    <w:rsid w:val="00F31F39"/>
    <w:rsid w:val="00F33891"/>
    <w:rsid w:val="00F34384"/>
    <w:rsid w:val="00F344CB"/>
    <w:rsid w:val="00F3573D"/>
    <w:rsid w:val="00F41AE7"/>
    <w:rsid w:val="00F41CE9"/>
    <w:rsid w:val="00F42509"/>
    <w:rsid w:val="00F43A6F"/>
    <w:rsid w:val="00F43B84"/>
    <w:rsid w:val="00F44A53"/>
    <w:rsid w:val="00F45A84"/>
    <w:rsid w:val="00F45C2B"/>
    <w:rsid w:val="00F4753D"/>
    <w:rsid w:val="00F47F90"/>
    <w:rsid w:val="00F52637"/>
    <w:rsid w:val="00F52A35"/>
    <w:rsid w:val="00F53767"/>
    <w:rsid w:val="00F549BC"/>
    <w:rsid w:val="00F55259"/>
    <w:rsid w:val="00F567F2"/>
    <w:rsid w:val="00F57BD9"/>
    <w:rsid w:val="00F60150"/>
    <w:rsid w:val="00F60A31"/>
    <w:rsid w:val="00F60D25"/>
    <w:rsid w:val="00F6174C"/>
    <w:rsid w:val="00F63246"/>
    <w:rsid w:val="00F64651"/>
    <w:rsid w:val="00F64AF8"/>
    <w:rsid w:val="00F6688C"/>
    <w:rsid w:val="00F66D35"/>
    <w:rsid w:val="00F673B1"/>
    <w:rsid w:val="00F67A1A"/>
    <w:rsid w:val="00F67FA3"/>
    <w:rsid w:val="00F70552"/>
    <w:rsid w:val="00F7059A"/>
    <w:rsid w:val="00F71846"/>
    <w:rsid w:val="00F720DA"/>
    <w:rsid w:val="00F723B6"/>
    <w:rsid w:val="00F72BAD"/>
    <w:rsid w:val="00F76A30"/>
    <w:rsid w:val="00F77496"/>
    <w:rsid w:val="00F80654"/>
    <w:rsid w:val="00F822C5"/>
    <w:rsid w:val="00F82A75"/>
    <w:rsid w:val="00F82B8E"/>
    <w:rsid w:val="00F82C65"/>
    <w:rsid w:val="00F83668"/>
    <w:rsid w:val="00F83D7F"/>
    <w:rsid w:val="00F851EF"/>
    <w:rsid w:val="00F87208"/>
    <w:rsid w:val="00F87455"/>
    <w:rsid w:val="00F91808"/>
    <w:rsid w:val="00F92490"/>
    <w:rsid w:val="00F92B27"/>
    <w:rsid w:val="00F93AE3"/>
    <w:rsid w:val="00F97FBB"/>
    <w:rsid w:val="00FA0391"/>
    <w:rsid w:val="00FA0971"/>
    <w:rsid w:val="00FA10C8"/>
    <w:rsid w:val="00FA1D9E"/>
    <w:rsid w:val="00FA2487"/>
    <w:rsid w:val="00FA3066"/>
    <w:rsid w:val="00FA3EBA"/>
    <w:rsid w:val="00FA3F60"/>
    <w:rsid w:val="00FA4029"/>
    <w:rsid w:val="00FA4E7E"/>
    <w:rsid w:val="00FA5263"/>
    <w:rsid w:val="00FA57F6"/>
    <w:rsid w:val="00FA5ADB"/>
    <w:rsid w:val="00FA681D"/>
    <w:rsid w:val="00FB05C6"/>
    <w:rsid w:val="00FB0898"/>
    <w:rsid w:val="00FB0D9F"/>
    <w:rsid w:val="00FB2155"/>
    <w:rsid w:val="00FB2268"/>
    <w:rsid w:val="00FB3140"/>
    <w:rsid w:val="00FB3351"/>
    <w:rsid w:val="00FB41C7"/>
    <w:rsid w:val="00FB43B3"/>
    <w:rsid w:val="00FB4858"/>
    <w:rsid w:val="00FB495D"/>
    <w:rsid w:val="00FB4B75"/>
    <w:rsid w:val="00FB5830"/>
    <w:rsid w:val="00FB6CC5"/>
    <w:rsid w:val="00FB6D53"/>
    <w:rsid w:val="00FB7131"/>
    <w:rsid w:val="00FB7307"/>
    <w:rsid w:val="00FB7940"/>
    <w:rsid w:val="00FC0042"/>
    <w:rsid w:val="00FC0770"/>
    <w:rsid w:val="00FC1EC1"/>
    <w:rsid w:val="00FC33AE"/>
    <w:rsid w:val="00FC365E"/>
    <w:rsid w:val="00FC39FE"/>
    <w:rsid w:val="00FC3C28"/>
    <w:rsid w:val="00FC46E1"/>
    <w:rsid w:val="00FC5A72"/>
    <w:rsid w:val="00FC5AC2"/>
    <w:rsid w:val="00FC6273"/>
    <w:rsid w:val="00FC65E9"/>
    <w:rsid w:val="00FC6AEA"/>
    <w:rsid w:val="00FD1492"/>
    <w:rsid w:val="00FD17BA"/>
    <w:rsid w:val="00FD1E93"/>
    <w:rsid w:val="00FD2936"/>
    <w:rsid w:val="00FD30A3"/>
    <w:rsid w:val="00FD32C6"/>
    <w:rsid w:val="00FD45E8"/>
    <w:rsid w:val="00FD4CF8"/>
    <w:rsid w:val="00FD52A0"/>
    <w:rsid w:val="00FD583D"/>
    <w:rsid w:val="00FD6AD9"/>
    <w:rsid w:val="00FE19EE"/>
    <w:rsid w:val="00FE21C1"/>
    <w:rsid w:val="00FE254C"/>
    <w:rsid w:val="00FE2F05"/>
    <w:rsid w:val="00FE4B1B"/>
    <w:rsid w:val="00FE67E3"/>
    <w:rsid w:val="00FE6A61"/>
    <w:rsid w:val="00FE6AAF"/>
    <w:rsid w:val="00FE7768"/>
    <w:rsid w:val="00FF09C3"/>
    <w:rsid w:val="00FF2577"/>
    <w:rsid w:val="00FF3963"/>
    <w:rsid w:val="00FF39CA"/>
    <w:rsid w:val="00FF3AFF"/>
    <w:rsid w:val="00FF4667"/>
    <w:rsid w:val="00FF761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7D1A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lang w:val="en-AU" w:eastAsia="en-AU" w:bidi="ar-SA"/>
      </w:rPr>
    </w:rPrDefault>
    <w:pPrDefault>
      <w:pPr>
        <w:spacing w:line="28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0B3"/>
  </w:style>
  <w:style w:type="paragraph" w:styleId="Heading1">
    <w:name w:val="heading 1"/>
    <w:basedOn w:val="Normal"/>
    <w:next w:val="BodyText"/>
    <w:link w:val="Heading1Char"/>
    <w:qFormat/>
    <w:rsid w:val="00AD3E68"/>
    <w:pPr>
      <w:keepNext/>
      <w:keepLines/>
      <w:pageBreakBefore/>
      <w:numPr>
        <w:numId w:val="12"/>
      </w:numPr>
      <w:spacing w:after="400" w:line="276" w:lineRule="auto"/>
      <w:outlineLvl w:val="0"/>
    </w:pPr>
    <w:rPr>
      <w:rFonts w:asciiTheme="majorHAnsi" w:eastAsiaTheme="majorEastAsia" w:hAnsiTheme="majorHAnsi" w:cstheme="majorBidi"/>
      <w:bCs/>
      <w:color w:val="277BB4" w:themeColor="text2"/>
      <w:spacing w:val="-10"/>
      <w:sz w:val="38"/>
      <w:szCs w:val="32"/>
    </w:rPr>
  </w:style>
  <w:style w:type="paragraph" w:styleId="Heading2">
    <w:name w:val="heading 2"/>
    <w:basedOn w:val="Normal"/>
    <w:next w:val="BodyText"/>
    <w:link w:val="Heading2Char"/>
    <w:qFormat/>
    <w:rsid w:val="006008FF"/>
    <w:pPr>
      <w:keepNext/>
      <w:keepLines/>
      <w:numPr>
        <w:ilvl w:val="1"/>
        <w:numId w:val="12"/>
      </w:numPr>
      <w:spacing w:before="360" w:after="200"/>
      <w:outlineLvl w:val="1"/>
    </w:pPr>
    <w:rPr>
      <w:rFonts w:asciiTheme="majorHAnsi" w:eastAsiaTheme="majorEastAsia" w:hAnsiTheme="majorHAnsi" w:cstheme="majorBidi"/>
      <w:b/>
      <w:bCs/>
      <w:color w:val="277BB4" w:themeColor="text2"/>
      <w:sz w:val="24"/>
      <w:szCs w:val="26"/>
    </w:rPr>
  </w:style>
  <w:style w:type="paragraph" w:styleId="Heading3">
    <w:name w:val="heading 3"/>
    <w:basedOn w:val="Normal"/>
    <w:next w:val="BodyText"/>
    <w:link w:val="Heading3Char"/>
    <w:unhideWhenUsed/>
    <w:qFormat/>
    <w:rsid w:val="00654CCE"/>
    <w:pPr>
      <w:keepNext/>
      <w:keepLines/>
      <w:numPr>
        <w:ilvl w:val="2"/>
        <w:numId w:val="12"/>
      </w:numPr>
      <w:spacing w:before="360" w:after="200"/>
      <w:outlineLvl w:val="2"/>
    </w:pPr>
    <w:rPr>
      <w:rFonts w:asciiTheme="majorHAnsi" w:eastAsiaTheme="majorEastAsia" w:hAnsiTheme="majorHAnsi" w:cstheme="majorBidi"/>
      <w:b/>
      <w:bCs/>
      <w:color w:val="auto"/>
      <w:sz w:val="22"/>
    </w:rPr>
  </w:style>
  <w:style w:type="paragraph" w:styleId="Heading4">
    <w:name w:val="heading 4"/>
    <w:basedOn w:val="Normal"/>
    <w:next w:val="BodyText"/>
    <w:link w:val="Heading4Char"/>
    <w:unhideWhenUsed/>
    <w:qFormat/>
    <w:rsid w:val="006008FF"/>
    <w:pPr>
      <w:keepNext/>
      <w:keepLines/>
      <w:numPr>
        <w:ilvl w:val="3"/>
        <w:numId w:val="12"/>
      </w:numPr>
      <w:spacing w:before="360" w:after="200"/>
      <w:outlineLvl w:val="3"/>
    </w:pPr>
    <w:rPr>
      <w:rFonts w:eastAsiaTheme="majorEastAsia" w:cstheme="majorBidi"/>
      <w:b/>
      <w:bCs/>
      <w:iCs/>
      <w:color w:val="auto"/>
    </w:rPr>
  </w:style>
  <w:style w:type="paragraph" w:styleId="Heading5">
    <w:name w:val="heading 5"/>
    <w:basedOn w:val="Normal"/>
    <w:next w:val="Normal"/>
    <w:link w:val="Heading5Char"/>
    <w:qFormat/>
    <w:rsid w:val="005C4F14"/>
    <w:pPr>
      <w:keepNext/>
      <w:keepLines/>
      <w:spacing w:before="240" w:after="60"/>
      <w:outlineLvl w:val="4"/>
    </w:pPr>
    <w:rPr>
      <w:rFonts w:asciiTheme="majorHAnsi" w:eastAsiaTheme="majorEastAsia" w:hAnsiTheme="majorHAnsi" w:cstheme="majorBidi"/>
      <w:b/>
    </w:rPr>
  </w:style>
  <w:style w:type="paragraph" w:styleId="Heading6">
    <w:name w:val="heading 6"/>
    <w:basedOn w:val="Normal"/>
    <w:next w:val="Normal"/>
    <w:link w:val="Heading6Char"/>
    <w:unhideWhenUsed/>
    <w:qFormat/>
    <w:rsid w:val="00E3138F"/>
    <w:pPr>
      <w:keepNext/>
      <w:keepLines/>
      <w:spacing w:before="200" w:line="276" w:lineRule="auto"/>
      <w:outlineLvl w:val="5"/>
    </w:pPr>
    <w:rPr>
      <w:rFonts w:asciiTheme="majorHAnsi" w:eastAsiaTheme="majorEastAsia" w:hAnsiTheme="majorHAnsi" w:cstheme="majorBidi"/>
      <w:i/>
      <w:iCs/>
      <w:color w:val="277BB4" w:themeColor="text2"/>
      <w:sz w:val="32"/>
      <w:lang w:eastAsia="en-US"/>
    </w:rPr>
  </w:style>
  <w:style w:type="paragraph" w:styleId="Heading7">
    <w:name w:val="heading 7"/>
    <w:basedOn w:val="Normal"/>
    <w:next w:val="BodyText"/>
    <w:link w:val="Heading7Char"/>
    <w:semiHidden/>
    <w:unhideWhenUsed/>
    <w:qFormat/>
    <w:rsid w:val="00DD7311"/>
    <w:pPr>
      <w:keepNext/>
      <w:keepLines/>
      <w:pageBreakBefore/>
      <w:spacing w:afterLines="100"/>
      <w:outlineLvl w:val="6"/>
    </w:pPr>
    <w:rPr>
      <w:rFonts w:asciiTheme="majorHAnsi" w:eastAsiaTheme="majorEastAsia" w:hAnsiTheme="majorHAnsi" w:cstheme="majorBidi"/>
      <w:b/>
      <w:iCs/>
    </w:rPr>
  </w:style>
  <w:style w:type="paragraph" w:styleId="Heading8">
    <w:name w:val="heading 8"/>
    <w:aliases w:val="Appendix Title"/>
    <w:basedOn w:val="Normal"/>
    <w:next w:val="BodyText"/>
    <w:link w:val="Heading8Char"/>
    <w:uiPriority w:val="3"/>
    <w:qFormat/>
    <w:rsid w:val="00120CB6"/>
    <w:pPr>
      <w:keepNext/>
      <w:keepLines/>
      <w:pageBreakBefore/>
      <w:numPr>
        <w:numId w:val="11"/>
      </w:numPr>
      <w:spacing w:after="400" w:line="240" w:lineRule="auto"/>
      <w:outlineLvl w:val="7"/>
    </w:pPr>
    <w:rPr>
      <w:rFonts w:asciiTheme="majorHAnsi" w:eastAsiaTheme="majorEastAsia" w:hAnsiTheme="majorHAnsi" w:cstheme="majorBidi"/>
      <w:color w:val="auto"/>
      <w:spacing w:val="-10"/>
      <w:sz w:val="38"/>
      <w:lang w:eastAsia="en-US"/>
    </w:rPr>
  </w:style>
  <w:style w:type="paragraph" w:styleId="Heading9">
    <w:name w:val="heading 9"/>
    <w:aliases w:val="Appendix Heading 1"/>
    <w:basedOn w:val="Normal"/>
    <w:next w:val="BodyText"/>
    <w:link w:val="Heading9Char"/>
    <w:uiPriority w:val="3"/>
    <w:qFormat/>
    <w:rsid w:val="00A50D7E"/>
    <w:pPr>
      <w:keepNext/>
      <w:keepLines/>
      <w:numPr>
        <w:ilvl w:val="1"/>
        <w:numId w:val="11"/>
      </w:numPr>
      <w:tabs>
        <w:tab w:val="left" w:pos="1559"/>
        <w:tab w:val="left" w:pos="2126"/>
        <w:tab w:val="left" w:pos="2410"/>
        <w:tab w:val="right" w:pos="9639"/>
      </w:tabs>
      <w:spacing w:before="360" w:after="200"/>
      <w:outlineLvl w:val="8"/>
    </w:pPr>
    <w:rPr>
      <w:rFonts w:asciiTheme="majorHAnsi" w:hAnsiTheme="majorHAnsi" w:cs="Arial"/>
      <w:b/>
      <w:color w:val="277BB4"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InLineShape">
    <w:name w:val="xInLineShape"/>
    <w:basedOn w:val="BodyText"/>
    <w:next w:val="BodyText"/>
    <w:qFormat/>
    <w:rsid w:val="00F67A1A"/>
    <w:pPr>
      <w:keepNext/>
      <w:spacing w:before="120" w:after="0"/>
    </w:pPr>
  </w:style>
  <w:style w:type="paragraph" w:styleId="BodyText">
    <w:name w:val="Body Text"/>
    <w:basedOn w:val="Normal"/>
    <w:link w:val="BodyTextChar"/>
    <w:qFormat/>
    <w:rsid w:val="00CF1F74"/>
    <w:pPr>
      <w:tabs>
        <w:tab w:val="left" w:pos="2268"/>
        <w:tab w:val="left" w:pos="4536"/>
        <w:tab w:val="left" w:pos="6804"/>
        <w:tab w:val="right" w:pos="9638"/>
      </w:tabs>
      <w:spacing w:before="200" w:after="200"/>
    </w:pPr>
  </w:style>
  <w:style w:type="character" w:customStyle="1" w:styleId="BodyTextChar">
    <w:name w:val="Body Text Char"/>
    <w:basedOn w:val="DefaultParagraphFont"/>
    <w:link w:val="BodyText"/>
    <w:rsid w:val="00CF1F74"/>
  </w:style>
  <w:style w:type="paragraph" w:customStyle="1" w:styleId="PullOutBoxBodyText">
    <w:name w:val="Pull Out Box Body Text"/>
    <w:basedOn w:val="BodyText"/>
    <w:qFormat/>
    <w:rsid w:val="004807F0"/>
    <w:pPr>
      <w:spacing w:before="120" w:after="120"/>
      <w:ind w:left="284" w:right="284"/>
    </w:p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qFormat/>
    <w:rsid w:val="0070077A"/>
    <w:pPr>
      <w:keepNext/>
      <w:keepLines/>
      <w:tabs>
        <w:tab w:val="left" w:pos="1276"/>
      </w:tabs>
      <w:spacing w:before="240" w:after="90" w:line="240" w:lineRule="auto"/>
      <w:ind w:left="1276" w:hanging="1276"/>
    </w:pPr>
    <w:rPr>
      <w:rFonts w:asciiTheme="majorHAnsi" w:hAnsiTheme="majorHAnsi"/>
      <w:bCs/>
      <w:spacing w:val="4"/>
      <w:sz w:val="18"/>
    </w:rPr>
  </w:style>
  <w:style w:type="paragraph" w:styleId="BalloonText">
    <w:name w:val="Balloon Text"/>
    <w:basedOn w:val="Normal"/>
    <w:link w:val="BalloonTextChar"/>
    <w:uiPriority w:val="99"/>
    <w:semiHidden/>
    <w:unhideWhenUsed/>
    <w:rsid w:val="005542F9"/>
    <w:pPr>
      <w:spacing w:line="240" w:lineRule="auto"/>
    </w:pPr>
    <w:rPr>
      <w:rFonts w:ascii="Tahoma" w:hAnsi="Tahoma" w:cs="Tahoma"/>
      <w:sz w:val="16"/>
      <w:szCs w:val="16"/>
    </w:rPr>
  </w:style>
  <w:style w:type="paragraph" w:styleId="TOCHeading">
    <w:name w:val="TOC Heading"/>
    <w:basedOn w:val="Heading1"/>
    <w:next w:val="Normal"/>
    <w:uiPriority w:val="39"/>
    <w:unhideWhenUsed/>
    <w:qFormat/>
    <w:rsid w:val="00847B52"/>
    <w:pPr>
      <w:numPr>
        <w:numId w:val="0"/>
      </w:numPr>
      <w:outlineLvl w:val="9"/>
    </w:pPr>
    <w:rPr>
      <w:spacing w:val="0"/>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F27994"/>
    <w:pPr>
      <w:tabs>
        <w:tab w:val="left" w:pos="1077"/>
        <w:tab w:val="center" w:pos="4320"/>
        <w:tab w:val="right" w:pos="8640"/>
      </w:tabs>
      <w:spacing w:line="240" w:lineRule="auto"/>
    </w:pPr>
    <w:rPr>
      <w:rFonts w:eastAsia="Cambria"/>
      <w:sz w:val="18"/>
      <w:lang w:eastAsia="en-US"/>
    </w:rPr>
  </w:style>
  <w:style w:type="character" w:customStyle="1" w:styleId="FooterChar">
    <w:name w:val="Footer Char"/>
    <w:basedOn w:val="DefaultParagraphFont"/>
    <w:link w:val="Footer"/>
    <w:uiPriority w:val="99"/>
    <w:rsid w:val="00F27994"/>
    <w:rPr>
      <w:rFonts w:eastAsia="Cambria"/>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rsid w:val="007D7B46"/>
    <w:pPr>
      <w:tabs>
        <w:tab w:val="center" w:pos="4513"/>
        <w:tab w:val="right" w:pos="9026"/>
      </w:tabs>
      <w:spacing w:line="240" w:lineRule="auto"/>
    </w:pPr>
    <w:rPr>
      <w:sz w:val="18"/>
    </w:rPr>
  </w:style>
  <w:style w:type="character" w:customStyle="1" w:styleId="HeaderChar">
    <w:name w:val="Header Char"/>
    <w:basedOn w:val="DefaultParagraphFont"/>
    <w:link w:val="Header"/>
    <w:uiPriority w:val="99"/>
    <w:rsid w:val="007D7B46"/>
    <w:rPr>
      <w:sz w:val="18"/>
    </w:rPr>
  </w:style>
  <w:style w:type="paragraph" w:customStyle="1" w:styleId="AppendixHeading2">
    <w:name w:val="Appendix Heading 2"/>
    <w:basedOn w:val="Normal"/>
    <w:next w:val="BodyText"/>
    <w:uiPriority w:val="4"/>
    <w:qFormat/>
    <w:rsid w:val="006008FF"/>
    <w:pPr>
      <w:numPr>
        <w:ilvl w:val="2"/>
        <w:numId w:val="11"/>
      </w:numPr>
      <w:tabs>
        <w:tab w:val="left" w:pos="1559"/>
        <w:tab w:val="left" w:pos="2126"/>
        <w:tab w:val="left" w:pos="2410"/>
        <w:tab w:val="right" w:pos="9639"/>
      </w:tabs>
      <w:spacing w:before="360" w:after="200"/>
    </w:pPr>
    <w:rPr>
      <w:rFonts w:asciiTheme="majorHAnsi" w:hAnsiTheme="majorHAnsi"/>
      <w:b/>
      <w:color w:val="auto"/>
      <w:sz w:val="22"/>
    </w:rPr>
  </w:style>
  <w:style w:type="paragraph" w:customStyle="1" w:styleId="AppendixHeading3">
    <w:name w:val="Appendix Heading 3"/>
    <w:basedOn w:val="Normal"/>
    <w:next w:val="BodyText"/>
    <w:uiPriority w:val="4"/>
    <w:qFormat/>
    <w:rsid w:val="006008FF"/>
    <w:pPr>
      <w:numPr>
        <w:ilvl w:val="3"/>
        <w:numId w:val="11"/>
      </w:numPr>
      <w:tabs>
        <w:tab w:val="left" w:pos="1559"/>
        <w:tab w:val="left" w:pos="2126"/>
        <w:tab w:val="left" w:pos="2410"/>
        <w:tab w:val="left" w:pos="6804"/>
        <w:tab w:val="right" w:pos="9639"/>
      </w:tabs>
      <w:spacing w:before="360" w:after="200"/>
    </w:pPr>
    <w:rPr>
      <w:b/>
      <w:color w:val="auto"/>
      <w:lang w:eastAsia="en-US"/>
    </w:rPr>
  </w:style>
  <w:style w:type="paragraph" w:customStyle="1" w:styleId="FooterWithLine">
    <w:name w:val="Footer With Line"/>
    <w:basedOn w:val="Footer"/>
    <w:next w:val="Footer"/>
    <w:rsid w:val="007D62D8"/>
    <w:pPr>
      <w:pBdr>
        <w:bottom w:val="single" w:sz="4" w:space="1" w:color="auto"/>
      </w:pBdr>
      <w:spacing w:before="180" w:after="120" w:line="140" w:lineRule="exact"/>
    </w:pPr>
    <w:rPr>
      <w:rFonts w:ascii="Arial" w:hAnsi="Arial" w:cs="Arial"/>
      <w:color w:val="000000"/>
    </w:rPr>
  </w:style>
  <w:style w:type="character" w:customStyle="1" w:styleId="Heading1Char">
    <w:name w:val="Heading 1 Char"/>
    <w:basedOn w:val="DefaultParagraphFont"/>
    <w:link w:val="Heading1"/>
    <w:rsid w:val="00AD3E68"/>
    <w:rPr>
      <w:rFonts w:asciiTheme="majorHAnsi" w:eastAsiaTheme="majorEastAsia" w:hAnsiTheme="majorHAnsi" w:cstheme="majorBidi"/>
      <w:bCs/>
      <w:color w:val="277BB4" w:themeColor="text2"/>
      <w:spacing w:val="-10"/>
      <w:sz w:val="38"/>
      <w:szCs w:val="32"/>
    </w:rPr>
  </w:style>
  <w:style w:type="character" w:customStyle="1" w:styleId="Heading2Char">
    <w:name w:val="Heading 2 Char"/>
    <w:basedOn w:val="DefaultParagraphFont"/>
    <w:link w:val="Heading2"/>
    <w:rsid w:val="006008FF"/>
    <w:rPr>
      <w:rFonts w:asciiTheme="majorHAnsi" w:eastAsiaTheme="majorEastAsia" w:hAnsiTheme="majorHAnsi" w:cstheme="majorBidi"/>
      <w:b/>
      <w:bCs/>
      <w:color w:val="277BB4" w:themeColor="text2"/>
      <w:sz w:val="24"/>
      <w:szCs w:val="26"/>
    </w:rPr>
  </w:style>
  <w:style w:type="character" w:customStyle="1" w:styleId="Heading3Char">
    <w:name w:val="Heading 3 Char"/>
    <w:basedOn w:val="DefaultParagraphFont"/>
    <w:link w:val="Heading3"/>
    <w:rsid w:val="00654CCE"/>
    <w:rPr>
      <w:rFonts w:asciiTheme="majorHAnsi" w:eastAsiaTheme="majorEastAsia" w:hAnsiTheme="majorHAnsi" w:cstheme="majorBidi"/>
      <w:b/>
      <w:bCs/>
      <w:color w:val="auto"/>
      <w:sz w:val="22"/>
    </w:rPr>
  </w:style>
  <w:style w:type="character" w:customStyle="1" w:styleId="Heading4Char">
    <w:name w:val="Heading 4 Char"/>
    <w:basedOn w:val="DefaultParagraphFont"/>
    <w:link w:val="Heading4"/>
    <w:rsid w:val="006008FF"/>
    <w:rPr>
      <w:rFonts w:eastAsiaTheme="majorEastAsia" w:cstheme="majorBidi"/>
      <w:b/>
      <w:bCs/>
      <w:iCs/>
      <w:color w:val="auto"/>
    </w:rPr>
  </w:style>
  <w:style w:type="character" w:customStyle="1" w:styleId="Heading7Char">
    <w:name w:val="Heading 7 Char"/>
    <w:basedOn w:val="DefaultParagraphFont"/>
    <w:link w:val="Heading7"/>
    <w:semiHidden/>
    <w:rsid w:val="00DD7311"/>
    <w:rPr>
      <w:rFonts w:asciiTheme="majorHAnsi" w:eastAsiaTheme="majorEastAsia" w:hAnsiTheme="majorHAnsi" w:cstheme="majorBidi"/>
      <w:b/>
      <w:iCs/>
      <w:sz w:val="18"/>
      <w:szCs w:val="18"/>
    </w:rPr>
  </w:style>
  <w:style w:type="character" w:customStyle="1" w:styleId="Heading8Char">
    <w:name w:val="Heading 8 Char"/>
    <w:aliases w:val="Appendix Title Char"/>
    <w:basedOn w:val="DefaultParagraphFont"/>
    <w:link w:val="Heading8"/>
    <w:uiPriority w:val="3"/>
    <w:rsid w:val="00120CB6"/>
    <w:rPr>
      <w:rFonts w:asciiTheme="majorHAnsi" w:eastAsiaTheme="majorEastAsia" w:hAnsiTheme="majorHAnsi" w:cstheme="majorBidi"/>
      <w:color w:val="auto"/>
      <w:spacing w:val="-10"/>
      <w:sz w:val="38"/>
      <w:lang w:eastAsia="en-US"/>
    </w:rPr>
  </w:style>
  <w:style w:type="character" w:customStyle="1" w:styleId="Heading9Char">
    <w:name w:val="Heading 9 Char"/>
    <w:aliases w:val="Appendix Heading 1 Char"/>
    <w:basedOn w:val="DefaultParagraphFont"/>
    <w:link w:val="Heading9"/>
    <w:uiPriority w:val="3"/>
    <w:rsid w:val="00A50D7E"/>
    <w:rPr>
      <w:rFonts w:asciiTheme="majorHAnsi" w:hAnsiTheme="majorHAnsi" w:cs="Arial"/>
      <w:b/>
      <w:color w:val="277BB4" w:themeColor="text2"/>
      <w:sz w:val="28"/>
    </w:rPr>
  </w:style>
  <w:style w:type="numbering" w:customStyle="1" w:styleId="Headings">
    <w:name w:val="Headings"/>
    <w:uiPriority w:val="99"/>
    <w:rsid w:val="00DD7311"/>
    <w:pPr>
      <w:numPr>
        <w:numId w:val="2"/>
      </w:numPr>
    </w:pPr>
  </w:style>
  <w:style w:type="character" w:styleId="Hyperlink">
    <w:name w:val="Hyperlink"/>
    <w:basedOn w:val="DefaultParagraphFont"/>
    <w:uiPriority w:val="99"/>
    <w:unhideWhenUsed/>
    <w:rsid w:val="00DD7311"/>
    <w:rPr>
      <w:color w:val="000000" w:themeColor="hyperlink"/>
      <w:u w:val="single"/>
    </w:rPr>
  </w:style>
  <w:style w:type="character" w:styleId="FollowedHyperlink">
    <w:name w:val="FollowedHyperlink"/>
    <w:basedOn w:val="DefaultParagraphFont"/>
    <w:uiPriority w:val="99"/>
    <w:rsid w:val="004019F9"/>
    <w:rPr>
      <w:color w:val="000000" w:themeColor="text1"/>
      <w:u w:val="single"/>
    </w:rPr>
  </w:style>
  <w:style w:type="paragraph" w:styleId="ListBullet">
    <w:name w:val="List Bullet"/>
    <w:basedOn w:val="BodyText"/>
    <w:qFormat/>
    <w:rsid w:val="00B87F60"/>
    <w:pPr>
      <w:tabs>
        <w:tab w:val="clear" w:pos="2268"/>
        <w:tab w:val="clear" w:pos="4536"/>
        <w:tab w:val="clear" w:pos="6804"/>
        <w:tab w:val="clear" w:pos="9638"/>
      </w:tabs>
      <w:spacing w:before="60" w:after="60"/>
    </w:pPr>
  </w:style>
  <w:style w:type="paragraph" w:styleId="ListBullet2">
    <w:name w:val="List Bullet 2"/>
    <w:basedOn w:val="ListBullet"/>
    <w:qFormat/>
    <w:rsid w:val="00B87F60"/>
    <w:pPr>
      <w:numPr>
        <w:ilvl w:val="1"/>
      </w:numPr>
    </w:pPr>
  </w:style>
  <w:style w:type="paragraph" w:styleId="ListBullet3">
    <w:name w:val="List Bullet 3"/>
    <w:basedOn w:val="ListBullet2"/>
    <w:qFormat/>
    <w:rsid w:val="00345F29"/>
    <w:pPr>
      <w:numPr>
        <w:ilvl w:val="2"/>
      </w:numPr>
    </w:pPr>
  </w:style>
  <w:style w:type="paragraph" w:styleId="ListContinue">
    <w:name w:val="List Continue"/>
    <w:basedOn w:val="Normal"/>
    <w:rsid w:val="00EE6483"/>
    <w:pPr>
      <w:spacing w:before="120" w:after="60"/>
      <w:ind w:left="397"/>
    </w:pPr>
  </w:style>
  <w:style w:type="paragraph" w:styleId="ListNumber">
    <w:name w:val="List Number"/>
    <w:basedOn w:val="BodyText"/>
    <w:qFormat/>
    <w:rsid w:val="00D02C00"/>
    <w:pPr>
      <w:numPr>
        <w:numId w:val="3"/>
      </w:numPr>
      <w:tabs>
        <w:tab w:val="clear" w:pos="2268"/>
        <w:tab w:val="clear" w:pos="4536"/>
        <w:tab w:val="clear" w:pos="6804"/>
        <w:tab w:val="clear" w:pos="9638"/>
      </w:tabs>
      <w:spacing w:before="120" w:after="120"/>
    </w:pPr>
  </w:style>
  <w:style w:type="paragraph" w:styleId="ListNumber2">
    <w:name w:val="List Number 2"/>
    <w:basedOn w:val="ListNumber"/>
    <w:qFormat/>
    <w:rsid w:val="00B87F60"/>
    <w:pPr>
      <w:numPr>
        <w:ilvl w:val="1"/>
      </w:numPr>
    </w:pPr>
  </w:style>
  <w:style w:type="paragraph" w:styleId="ListNumber3">
    <w:name w:val="List Number 3"/>
    <w:basedOn w:val="ListNumber2"/>
    <w:qFormat/>
    <w:rsid w:val="00A61A2B"/>
    <w:pPr>
      <w:numPr>
        <w:ilvl w:val="2"/>
      </w:numPr>
    </w:pPr>
  </w:style>
  <w:style w:type="numbering" w:customStyle="1" w:styleId="MyListNumbering">
    <w:name w:val="MyListNumbering"/>
    <w:uiPriority w:val="99"/>
    <w:rsid w:val="00DD7311"/>
    <w:pPr>
      <w:numPr>
        <w:numId w:val="4"/>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314734"/>
    <w:pPr>
      <w:spacing w:before="40"/>
      <w:ind w:left="28" w:right="113"/>
    </w:pPr>
    <w:rPr>
      <w:sz w:val="18"/>
    </w:rPr>
  </w:style>
  <w:style w:type="paragraph" w:customStyle="1" w:styleId="Footnotes">
    <w:name w:val="Footnotes"/>
    <w:basedOn w:val="Normal"/>
    <w:qFormat/>
    <w:rsid w:val="00662E98"/>
    <w:pPr>
      <w:numPr>
        <w:ilvl w:val="1"/>
        <w:numId w:val="5"/>
      </w:numPr>
      <w:spacing w:before="40" w:after="280" w:line="180" w:lineRule="atLeast"/>
      <w:contextualSpacing/>
    </w:pPr>
    <w:rPr>
      <w:sz w:val="16"/>
    </w:rPr>
  </w:style>
  <w:style w:type="table" w:styleId="TableGrid">
    <w:name w:val="Table Grid"/>
    <w:basedOn w:val="TableNormal"/>
    <w:uiPriority w:val="59"/>
    <w:rsid w:val="003C34DF"/>
    <w:pPr>
      <w:ind w:left="28" w:right="113"/>
    </w:pPr>
    <w:rPr>
      <w:sz w:val="18"/>
    </w:rPr>
    <w:tblPr>
      <w:tblBorders>
        <w:top w:val="single" w:sz="4" w:space="0" w:color="277BB4" w:themeColor="text2"/>
        <w:bottom w:val="single" w:sz="4" w:space="0" w:color="277BB4" w:themeColor="text2"/>
        <w:insideH w:val="single" w:sz="4" w:space="0" w:color="277BB4" w:themeColor="text2"/>
      </w:tblBorders>
      <w:tblCellMar>
        <w:top w:w="57" w:type="dxa"/>
        <w:left w:w="0" w:type="dxa"/>
        <w:bottom w:w="28" w:type="dxa"/>
        <w:right w:w="0" w:type="dxa"/>
      </w:tblCellMar>
    </w:tblPr>
    <w:trPr>
      <w:cantSplit/>
    </w:trPr>
    <w:tblStylePr w:type="firstRow">
      <w:pPr>
        <w:keepNext/>
        <w:wordWrap/>
        <w:jc w:val="left"/>
      </w:pPr>
      <w:rPr>
        <w:b w:val="0"/>
        <w:color w:val="auto"/>
      </w:rPr>
      <w:tblPr/>
      <w:trPr>
        <w:cantSplit w:val="0"/>
        <w:tblHeader/>
      </w:trPr>
      <w:tcPr>
        <w:tcBorders>
          <w:top w:val="single" w:sz="4" w:space="0" w:color="277BB4" w:themeColor="text2"/>
          <w:left w:val="nil"/>
          <w:bottom w:val="single" w:sz="4" w:space="0" w:color="277BB4" w:themeColor="text2"/>
          <w:right w:val="nil"/>
          <w:insideH w:val="nil"/>
          <w:insideV w:val="nil"/>
          <w:tl2br w:val="nil"/>
          <w:tr2bl w:val="nil"/>
        </w:tcBorders>
        <w:vAlign w:val="bottom"/>
      </w:tcPr>
    </w:tblStylePr>
  </w:style>
  <w:style w:type="paragraph" w:customStyle="1" w:styleId="TableHeading">
    <w:name w:val="Table Heading"/>
    <w:basedOn w:val="TableBodyText"/>
    <w:qFormat/>
    <w:rsid w:val="00A34DDF"/>
    <w:rPr>
      <w:rFonts w:asciiTheme="majorHAnsi" w:hAnsiTheme="majorHAnsi"/>
      <w:b/>
      <w:color w:val="auto"/>
    </w:rPr>
  </w:style>
  <w:style w:type="paragraph" w:customStyle="1" w:styleId="TableListBullet">
    <w:name w:val="Table List Bullet"/>
    <w:basedOn w:val="TableBodyText"/>
    <w:qFormat/>
    <w:rsid w:val="00A34DDF"/>
    <w:pPr>
      <w:numPr>
        <w:numId w:val="6"/>
      </w:numPr>
    </w:pPr>
  </w:style>
  <w:style w:type="paragraph" w:customStyle="1" w:styleId="TableListBullet2">
    <w:name w:val="Table List Bullet 2"/>
    <w:basedOn w:val="TableListBullet"/>
    <w:qFormat/>
    <w:rsid w:val="008717E0"/>
    <w:pPr>
      <w:numPr>
        <w:ilvl w:val="1"/>
      </w:numPr>
    </w:pPr>
  </w:style>
  <w:style w:type="paragraph" w:customStyle="1" w:styleId="TableListBullet3">
    <w:name w:val="Table List Bullet 3"/>
    <w:basedOn w:val="TableListBullet2"/>
    <w:qFormat/>
    <w:rsid w:val="00DD7311"/>
    <w:pPr>
      <w:numPr>
        <w:ilvl w:val="2"/>
      </w:numPr>
    </w:pPr>
  </w:style>
  <w:style w:type="paragraph" w:customStyle="1" w:styleId="TableListNumber">
    <w:name w:val="Table List Number"/>
    <w:basedOn w:val="TableBodyText"/>
    <w:qFormat/>
    <w:rsid w:val="00A34DDF"/>
    <w:pPr>
      <w:numPr>
        <w:numId w:val="7"/>
      </w:numPr>
    </w:pPr>
  </w:style>
  <w:style w:type="paragraph" w:customStyle="1" w:styleId="TableListNumber2">
    <w:name w:val="Table List Number 2"/>
    <w:basedOn w:val="TableListNumber"/>
    <w:qFormat/>
    <w:rsid w:val="00202628"/>
    <w:pPr>
      <w:numPr>
        <w:ilvl w:val="1"/>
      </w:numPr>
    </w:pPr>
  </w:style>
  <w:style w:type="paragraph" w:customStyle="1" w:styleId="TableListNumber3">
    <w:name w:val="Table List Number 3"/>
    <w:basedOn w:val="TableListNumber2"/>
    <w:qFormat/>
    <w:rsid w:val="00202628"/>
    <w:pPr>
      <w:numPr>
        <w:ilvl w:val="2"/>
      </w:numPr>
    </w:pPr>
  </w:style>
  <w:style w:type="paragraph" w:styleId="TableofFigures">
    <w:name w:val="table of figures"/>
    <w:basedOn w:val="Normal"/>
    <w:next w:val="Normal"/>
    <w:uiPriority w:val="99"/>
    <w:rsid w:val="00284AA5"/>
    <w:pPr>
      <w:tabs>
        <w:tab w:val="left" w:pos="1134"/>
        <w:tab w:val="right" w:leader="dot" w:pos="9072"/>
      </w:tabs>
      <w:spacing w:before="90" w:after="90"/>
      <w:ind w:left="1134" w:right="851" w:hanging="1134"/>
    </w:pPr>
    <w:rPr>
      <w:noProof/>
    </w:rPr>
  </w:style>
  <w:style w:type="paragraph" w:customStyle="1" w:styleId="Source">
    <w:name w:val="Source"/>
    <w:basedOn w:val="Normal"/>
    <w:rsid w:val="00662E98"/>
    <w:pPr>
      <w:tabs>
        <w:tab w:val="left" w:pos="737"/>
      </w:tabs>
      <w:spacing w:before="40" w:after="280" w:line="240" w:lineRule="auto"/>
      <w:ind w:left="737" w:hanging="737"/>
    </w:pPr>
    <w:rPr>
      <w:sz w:val="16"/>
      <w:lang w:eastAsia="en-US"/>
    </w:rPr>
  </w:style>
  <w:style w:type="numbering" w:customStyle="1" w:styleId="TableBullets">
    <w:name w:val="TableBullets"/>
    <w:uiPriority w:val="99"/>
    <w:rsid w:val="00DD7311"/>
    <w:pPr>
      <w:numPr>
        <w:numId w:val="8"/>
      </w:numPr>
    </w:pPr>
  </w:style>
  <w:style w:type="numbering" w:customStyle="1" w:styleId="TableFootnotes">
    <w:name w:val="TableFootnotes"/>
    <w:uiPriority w:val="99"/>
    <w:rsid w:val="00DD7311"/>
    <w:pPr>
      <w:numPr>
        <w:numId w:val="9"/>
      </w:numPr>
    </w:pPr>
  </w:style>
  <w:style w:type="numbering" w:customStyle="1" w:styleId="TableNumbering">
    <w:name w:val="TableNumbering"/>
    <w:uiPriority w:val="99"/>
    <w:rsid w:val="00DD7311"/>
    <w:pPr>
      <w:numPr>
        <w:numId w:val="10"/>
      </w:numPr>
    </w:pPr>
  </w:style>
  <w:style w:type="paragraph" w:styleId="Title">
    <w:name w:val="Title"/>
    <w:basedOn w:val="Normal"/>
    <w:link w:val="TitleChar"/>
    <w:uiPriority w:val="99"/>
    <w:rsid w:val="00F155D7"/>
    <w:pPr>
      <w:spacing w:before="240" w:after="240" w:line="240" w:lineRule="auto"/>
      <w:ind w:right="2552"/>
      <w:contextualSpacing/>
      <w:outlineLvl w:val="0"/>
    </w:pPr>
    <w:rPr>
      <w:rFonts w:asciiTheme="majorHAnsi" w:eastAsiaTheme="minorEastAsia" w:hAnsiTheme="majorHAnsi"/>
      <w:b/>
      <w:color w:val="277BB4" w:themeColor="text2"/>
      <w:sz w:val="52"/>
      <w:szCs w:val="96"/>
    </w:rPr>
  </w:style>
  <w:style w:type="character" w:customStyle="1" w:styleId="TitleChar">
    <w:name w:val="Title Char"/>
    <w:basedOn w:val="DefaultParagraphFont"/>
    <w:link w:val="Title"/>
    <w:uiPriority w:val="99"/>
    <w:rsid w:val="00F155D7"/>
    <w:rPr>
      <w:rFonts w:asciiTheme="majorHAnsi" w:eastAsiaTheme="minorEastAsia" w:hAnsiTheme="majorHAnsi"/>
      <w:b/>
      <w:color w:val="277BB4" w:themeColor="text2"/>
      <w:sz w:val="52"/>
      <w:szCs w:val="96"/>
    </w:rPr>
  </w:style>
  <w:style w:type="paragraph" w:styleId="Subtitle">
    <w:name w:val="Subtitle"/>
    <w:basedOn w:val="Normal"/>
    <w:next w:val="Normal"/>
    <w:link w:val="SubtitleChar"/>
    <w:rsid w:val="00F155D7"/>
    <w:pPr>
      <w:ind w:right="2551"/>
    </w:pPr>
    <w:rPr>
      <w:rFonts w:eastAsiaTheme="minorEastAsia"/>
      <w:sz w:val="44"/>
      <w:szCs w:val="60"/>
    </w:rPr>
  </w:style>
  <w:style w:type="paragraph" w:styleId="TOC1">
    <w:name w:val="toc 1"/>
    <w:basedOn w:val="Normal"/>
    <w:next w:val="Normal"/>
    <w:autoRedefine/>
    <w:uiPriority w:val="39"/>
    <w:rsid w:val="00DA52A0"/>
    <w:pPr>
      <w:tabs>
        <w:tab w:val="left" w:pos="567"/>
        <w:tab w:val="right" w:leader="dot" w:pos="9072"/>
      </w:tabs>
      <w:spacing w:before="120" w:after="70"/>
      <w:ind w:left="454" w:right="851" w:hanging="454"/>
    </w:pPr>
    <w:rPr>
      <w:rFonts w:hAnsi="Arial"/>
      <w:b/>
      <w:noProof/>
      <w:color w:val="auto"/>
      <w:kern w:val="24"/>
    </w:rPr>
  </w:style>
  <w:style w:type="paragraph" w:styleId="TOC2">
    <w:name w:val="toc 2"/>
    <w:basedOn w:val="Normal"/>
    <w:next w:val="Normal"/>
    <w:autoRedefine/>
    <w:uiPriority w:val="39"/>
    <w:rsid w:val="006E6DDD"/>
    <w:pPr>
      <w:tabs>
        <w:tab w:val="left" w:pos="1134"/>
        <w:tab w:val="right" w:leader="dot" w:pos="9072"/>
      </w:tabs>
      <w:spacing w:before="90" w:after="90"/>
      <w:ind w:left="1134" w:right="851" w:hanging="567"/>
    </w:pPr>
    <w:rPr>
      <w:noProof/>
    </w:rPr>
  </w:style>
  <w:style w:type="paragraph" w:styleId="TOC3">
    <w:name w:val="toc 3"/>
    <w:basedOn w:val="Normal"/>
    <w:next w:val="Normal"/>
    <w:autoRedefine/>
    <w:uiPriority w:val="39"/>
    <w:rsid w:val="006E6DDD"/>
    <w:pPr>
      <w:tabs>
        <w:tab w:val="left" w:pos="1985"/>
        <w:tab w:val="right" w:leader="dot" w:pos="9072"/>
      </w:tabs>
      <w:spacing w:before="90" w:after="90"/>
      <w:ind w:left="1985" w:right="851" w:hanging="851"/>
    </w:pPr>
    <w:rPr>
      <w:noProof/>
    </w:rPr>
  </w:style>
  <w:style w:type="paragraph" w:styleId="TOC4">
    <w:name w:val="toc 4"/>
    <w:basedOn w:val="Normal"/>
    <w:next w:val="Normal"/>
    <w:autoRedefine/>
    <w:uiPriority w:val="39"/>
    <w:rsid w:val="00101C2D"/>
    <w:pPr>
      <w:tabs>
        <w:tab w:val="left" w:pos="1134"/>
        <w:tab w:val="right" w:leader="dot" w:pos="9072"/>
      </w:tabs>
      <w:spacing w:before="90" w:after="90" w:line="360" w:lineRule="auto"/>
      <w:ind w:left="1985" w:right="851" w:hanging="851"/>
      <w:contextualSpacing/>
    </w:pPr>
    <w:rPr>
      <w:noProof/>
    </w:rPr>
  </w:style>
  <w:style w:type="paragraph" w:styleId="TOC5">
    <w:name w:val="toc 5"/>
    <w:basedOn w:val="Normal"/>
    <w:next w:val="Normal"/>
    <w:autoRedefine/>
    <w:uiPriority w:val="39"/>
    <w:rsid w:val="00824530"/>
    <w:pPr>
      <w:tabs>
        <w:tab w:val="left" w:pos="1276"/>
        <w:tab w:val="right" w:leader="dot" w:pos="9072"/>
      </w:tabs>
      <w:spacing w:before="180" w:after="70"/>
      <w:ind w:left="1276" w:hanging="1276"/>
    </w:pPr>
    <w:rPr>
      <w:b/>
      <w:noProof/>
    </w:rPr>
  </w:style>
  <w:style w:type="paragraph" w:styleId="TOC6">
    <w:name w:val="toc 6"/>
    <w:basedOn w:val="Normal"/>
    <w:next w:val="Normal"/>
    <w:autoRedefine/>
    <w:uiPriority w:val="39"/>
    <w:rsid w:val="00DD7311"/>
    <w:pPr>
      <w:spacing w:after="100"/>
      <w:ind w:left="900"/>
    </w:pPr>
  </w:style>
  <w:style w:type="paragraph" w:styleId="TOC7">
    <w:name w:val="toc 7"/>
    <w:basedOn w:val="Normal"/>
    <w:next w:val="Normal"/>
    <w:autoRedefine/>
    <w:semiHidden/>
    <w:rsid w:val="00DD7311"/>
    <w:pPr>
      <w:spacing w:after="100"/>
      <w:ind w:left="1080"/>
    </w:pPr>
  </w:style>
  <w:style w:type="paragraph" w:styleId="TOC8">
    <w:name w:val="toc 8"/>
    <w:basedOn w:val="Normal"/>
    <w:next w:val="Normal"/>
    <w:autoRedefine/>
    <w:uiPriority w:val="39"/>
    <w:rsid w:val="00DD7311"/>
    <w:pPr>
      <w:spacing w:after="100"/>
      <w:ind w:left="1260"/>
    </w:pPr>
  </w:style>
  <w:style w:type="paragraph" w:styleId="TOC9">
    <w:name w:val="toc 9"/>
    <w:basedOn w:val="Normal"/>
    <w:next w:val="Normal"/>
    <w:autoRedefine/>
    <w:uiPriority w:val="39"/>
    <w:rsid w:val="00DD7311"/>
    <w:pPr>
      <w:spacing w:after="100"/>
      <w:ind w:left="1440"/>
    </w:pPr>
  </w:style>
  <w:style w:type="paragraph" w:customStyle="1" w:styleId="xDocumentDetails">
    <w:name w:val="xDocument Details"/>
    <w:basedOn w:val="Normal"/>
    <w:semiHidden/>
    <w:qFormat/>
    <w:rsid w:val="00DD7311"/>
    <w:pPr>
      <w:framePr w:hSpace="181" w:vSpace="567" w:wrap="around" w:hAnchor="margin" w:yAlign="bottom"/>
      <w:tabs>
        <w:tab w:val="left" w:pos="2268"/>
      </w:tabs>
      <w:ind w:left="2268" w:hanging="2268"/>
      <w:suppressOverlap/>
    </w:pPr>
  </w:style>
  <w:style w:type="character" w:customStyle="1" w:styleId="SubtitleChar">
    <w:name w:val="Subtitle Char"/>
    <w:basedOn w:val="DefaultParagraphFont"/>
    <w:link w:val="Subtitle"/>
    <w:rsid w:val="00F155D7"/>
    <w:rPr>
      <w:rFonts w:eastAsiaTheme="minorEastAsia"/>
      <w:sz w:val="44"/>
      <w:szCs w:val="60"/>
    </w:rPr>
  </w:style>
  <w:style w:type="paragraph" w:styleId="ListContinue2">
    <w:name w:val="List Continue 2"/>
    <w:basedOn w:val="Normal"/>
    <w:rsid w:val="00EE6483"/>
    <w:pPr>
      <w:spacing w:before="120" w:after="60"/>
      <w:ind w:left="794"/>
    </w:pPr>
  </w:style>
  <w:style w:type="paragraph" w:styleId="ListContinue3">
    <w:name w:val="List Continue 3"/>
    <w:basedOn w:val="Normal"/>
    <w:rsid w:val="00EE6483"/>
    <w:pPr>
      <w:spacing w:before="120" w:after="60"/>
      <w:ind w:left="1191"/>
    </w:pPr>
  </w:style>
  <w:style w:type="paragraph" w:styleId="NoSpacing">
    <w:name w:val="No Spacing"/>
    <w:basedOn w:val="Normal"/>
    <w:next w:val="BodyText"/>
    <w:rsid w:val="004D457F"/>
  </w:style>
  <w:style w:type="paragraph" w:styleId="Date">
    <w:name w:val="Date"/>
    <w:basedOn w:val="Normal"/>
    <w:next w:val="Normal"/>
    <w:link w:val="DateChar"/>
    <w:semiHidden/>
    <w:rsid w:val="00AE5749"/>
    <w:pPr>
      <w:spacing w:before="360"/>
      <w:jc w:val="center"/>
    </w:pPr>
    <w:rPr>
      <w:sz w:val="32"/>
    </w:rPr>
  </w:style>
  <w:style w:type="character" w:customStyle="1" w:styleId="DateChar">
    <w:name w:val="Date Char"/>
    <w:basedOn w:val="DefaultParagraphFont"/>
    <w:link w:val="Date"/>
    <w:semiHidden/>
    <w:rsid w:val="000B59CB"/>
    <w:rPr>
      <w:color w:val="000000" w:themeColor="text1"/>
      <w:sz w:val="32"/>
      <w:szCs w:val="18"/>
    </w:rPr>
  </w:style>
  <w:style w:type="paragraph" w:customStyle="1" w:styleId="Subtitle2">
    <w:name w:val="Subtitle 2"/>
    <w:basedOn w:val="Normal"/>
    <w:qFormat/>
    <w:rsid w:val="00F155D7"/>
    <w:pPr>
      <w:spacing w:before="360" w:after="360"/>
      <w:ind w:right="2552"/>
    </w:pPr>
    <w:rPr>
      <w:rFonts w:eastAsiaTheme="minorEastAsia"/>
      <w:sz w:val="36"/>
      <w:szCs w:val="24"/>
    </w:rPr>
  </w:style>
  <w:style w:type="paragraph" w:customStyle="1" w:styleId="PullOutBoxBullet">
    <w:name w:val="Pull Out Box Bullet"/>
    <w:basedOn w:val="PullOutBoxBodyText"/>
    <w:qFormat/>
    <w:rsid w:val="004807F0"/>
    <w:pPr>
      <w:numPr>
        <w:numId w:val="16"/>
      </w:numPr>
    </w:pPr>
  </w:style>
  <w:style w:type="paragraph" w:customStyle="1" w:styleId="TableofFiguresHeading">
    <w:name w:val="Table of Figures Heading"/>
    <w:basedOn w:val="Normal"/>
    <w:rsid w:val="00316518"/>
    <w:pPr>
      <w:keepNext/>
      <w:keepLines/>
      <w:spacing w:before="240" w:after="240" w:line="240" w:lineRule="auto"/>
    </w:pPr>
    <w:rPr>
      <w:b/>
      <w:bCs/>
      <w:noProof/>
      <w:color w:val="277BB4" w:themeColor="text2"/>
      <w:sz w:val="24"/>
    </w:rPr>
  </w:style>
  <w:style w:type="paragraph" w:customStyle="1" w:styleId="FooterLeftText">
    <w:name w:val="Footer Left Text"/>
    <w:semiHidden/>
    <w:rsid w:val="00F27994"/>
    <w:pPr>
      <w:framePr w:hSpace="113" w:wrap="around" w:vAnchor="page" w:hAnchor="margin" w:yAlign="bottom"/>
    </w:pPr>
    <w:rPr>
      <w:color w:val="5B5652"/>
      <w:sz w:val="18"/>
      <w:szCs w:val="18"/>
    </w:rPr>
  </w:style>
  <w:style w:type="paragraph" w:customStyle="1" w:styleId="Address">
    <w:name w:val="Address"/>
    <w:basedOn w:val="Normal"/>
    <w:semiHidden/>
    <w:rsid w:val="00C6084A"/>
    <w:pPr>
      <w:framePr w:hSpace="181" w:wrap="around" w:vAnchor="page" w:hAnchor="page" w:xAlign="right" w:yAlign="bottom"/>
      <w:tabs>
        <w:tab w:val="left" w:pos="227"/>
      </w:tabs>
      <w:suppressOverlap/>
    </w:pPr>
    <w:rPr>
      <w:noProof/>
      <w:color w:val="FFFFFF"/>
    </w:rPr>
  </w:style>
  <w:style w:type="character" w:customStyle="1" w:styleId="Heading5Char">
    <w:name w:val="Heading 5 Char"/>
    <w:basedOn w:val="DefaultParagraphFont"/>
    <w:link w:val="Heading5"/>
    <w:rsid w:val="005C4F14"/>
    <w:rPr>
      <w:rFonts w:asciiTheme="majorHAnsi" w:eastAsiaTheme="majorEastAsia" w:hAnsiTheme="majorHAnsi" w:cstheme="majorBidi"/>
      <w:b/>
    </w:rPr>
  </w:style>
  <w:style w:type="character" w:customStyle="1" w:styleId="Heading6Char">
    <w:name w:val="Heading 6 Char"/>
    <w:basedOn w:val="DefaultParagraphFont"/>
    <w:link w:val="Heading6"/>
    <w:rsid w:val="00E3138F"/>
    <w:rPr>
      <w:rFonts w:asciiTheme="majorHAnsi" w:eastAsiaTheme="majorEastAsia" w:hAnsiTheme="majorHAnsi" w:cstheme="majorBidi"/>
      <w:i/>
      <w:iCs/>
      <w:color w:val="277BB4" w:themeColor="text2"/>
      <w:sz w:val="32"/>
      <w:lang w:eastAsia="en-US"/>
    </w:rPr>
  </w:style>
  <w:style w:type="paragraph" w:styleId="ListParagraph">
    <w:name w:val="List Paragraph"/>
    <w:basedOn w:val="Normal"/>
    <w:uiPriority w:val="34"/>
    <w:qFormat/>
    <w:rsid w:val="00C778F0"/>
    <w:pPr>
      <w:spacing w:before="120" w:after="120"/>
      <w:ind w:left="720"/>
    </w:pPr>
    <w:rPr>
      <w:rFonts w:eastAsia="Calibri"/>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paragraph" w:customStyle="1" w:styleId="BoldHeading">
    <w:name w:val="Bold Heading"/>
    <w:basedOn w:val="BodyText"/>
    <w:next w:val="BodyText"/>
    <w:qFormat/>
    <w:rsid w:val="009E1572"/>
    <w:pPr>
      <w:keepNext/>
      <w:spacing w:before="360"/>
    </w:pPr>
    <w:rPr>
      <w:rFonts w:asciiTheme="majorHAnsi" w:hAnsiTheme="majorHAnsi"/>
      <w:b/>
      <w:color w:val="auto"/>
    </w:rPr>
  </w:style>
  <w:style w:type="paragraph" w:styleId="FootnoteText">
    <w:name w:val="footnote text"/>
    <w:basedOn w:val="Normal"/>
    <w:link w:val="FootnoteTextChar"/>
    <w:rsid w:val="00262A91"/>
    <w:pPr>
      <w:spacing w:line="240" w:lineRule="auto"/>
    </w:pPr>
    <w:rPr>
      <w:sz w:val="16"/>
    </w:rPr>
  </w:style>
  <w:style w:type="character" w:customStyle="1" w:styleId="FootnoteTextChar">
    <w:name w:val="Footnote Text Char"/>
    <w:basedOn w:val="DefaultParagraphFont"/>
    <w:link w:val="FootnoteText"/>
    <w:rsid w:val="00262A91"/>
    <w:rPr>
      <w:sz w:val="16"/>
    </w:rPr>
  </w:style>
  <w:style w:type="character" w:styleId="FootnoteReference">
    <w:name w:val="footnote reference"/>
    <w:basedOn w:val="DefaultParagraphFont"/>
    <w:rsid w:val="00617C92"/>
    <w:rPr>
      <w:vertAlign w:val="superscript"/>
    </w:rPr>
  </w:style>
  <w:style w:type="paragraph" w:customStyle="1" w:styleId="TableBodyTextBold">
    <w:name w:val="Table Body Text Bold"/>
    <w:basedOn w:val="TableBodyText"/>
    <w:qFormat/>
    <w:rsid w:val="00B752AC"/>
    <w:rPr>
      <w:rFonts w:asciiTheme="majorHAnsi" w:hAnsiTheme="majorHAnsi"/>
      <w:b/>
    </w:rPr>
  </w:style>
  <w:style w:type="paragraph" w:customStyle="1" w:styleId="PullOutBoxHeading">
    <w:name w:val="Pull Out Box Heading"/>
    <w:basedOn w:val="PullOutBoxBodyText"/>
    <w:next w:val="PullOutBoxBodyText"/>
    <w:qFormat/>
    <w:rsid w:val="004807F0"/>
    <w:rPr>
      <w:rFonts w:asciiTheme="majorHAnsi" w:hAnsiTheme="majorHAnsi"/>
      <w:b/>
    </w:rPr>
  </w:style>
  <w:style w:type="paragraph" w:customStyle="1" w:styleId="FigureSource">
    <w:name w:val="Figure Source"/>
    <w:basedOn w:val="Source"/>
    <w:next w:val="BodyText"/>
    <w:rsid w:val="00F67A1A"/>
    <w:pPr>
      <w:spacing w:after="120"/>
    </w:pPr>
  </w:style>
  <w:style w:type="table" w:styleId="LightGrid-Accent6">
    <w:name w:val="Light Grid Accent 6"/>
    <w:basedOn w:val="TableNormal"/>
    <w:uiPriority w:val="62"/>
    <w:rsid w:val="0095594E"/>
    <w:pPr>
      <w:spacing w:line="240" w:lineRule="auto"/>
    </w:pPr>
    <w:tblPr>
      <w:tblStyleRowBandSize w:val="1"/>
      <w:tblStyleColBandSize w:val="1"/>
      <w:tblBorders>
        <w:top w:val="single" w:sz="8" w:space="0" w:color="878686" w:themeColor="accent6"/>
        <w:left w:val="single" w:sz="8" w:space="0" w:color="878686" w:themeColor="accent6"/>
        <w:bottom w:val="single" w:sz="8" w:space="0" w:color="878686" w:themeColor="accent6"/>
        <w:right w:val="single" w:sz="8" w:space="0" w:color="878686" w:themeColor="accent6"/>
        <w:insideH w:val="single" w:sz="8" w:space="0" w:color="878686" w:themeColor="accent6"/>
        <w:insideV w:val="single" w:sz="8" w:space="0" w:color="87868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8686" w:themeColor="accent6"/>
          <w:left w:val="single" w:sz="8" w:space="0" w:color="878686" w:themeColor="accent6"/>
          <w:bottom w:val="single" w:sz="18" w:space="0" w:color="878686" w:themeColor="accent6"/>
          <w:right w:val="single" w:sz="8" w:space="0" w:color="878686" w:themeColor="accent6"/>
          <w:insideH w:val="nil"/>
          <w:insideV w:val="single" w:sz="8" w:space="0" w:color="87868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8686" w:themeColor="accent6"/>
          <w:left w:val="single" w:sz="8" w:space="0" w:color="878686" w:themeColor="accent6"/>
          <w:bottom w:val="single" w:sz="8" w:space="0" w:color="878686" w:themeColor="accent6"/>
          <w:right w:val="single" w:sz="8" w:space="0" w:color="878686" w:themeColor="accent6"/>
          <w:insideH w:val="nil"/>
          <w:insideV w:val="single" w:sz="8" w:space="0" w:color="87868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8686" w:themeColor="accent6"/>
          <w:left w:val="single" w:sz="8" w:space="0" w:color="878686" w:themeColor="accent6"/>
          <w:bottom w:val="single" w:sz="8" w:space="0" w:color="878686" w:themeColor="accent6"/>
          <w:right w:val="single" w:sz="8" w:space="0" w:color="878686" w:themeColor="accent6"/>
        </w:tcBorders>
      </w:tcPr>
    </w:tblStylePr>
    <w:tblStylePr w:type="band1Vert">
      <w:tblPr/>
      <w:tcPr>
        <w:tcBorders>
          <w:top w:val="single" w:sz="8" w:space="0" w:color="878686" w:themeColor="accent6"/>
          <w:left w:val="single" w:sz="8" w:space="0" w:color="878686" w:themeColor="accent6"/>
          <w:bottom w:val="single" w:sz="8" w:space="0" w:color="878686" w:themeColor="accent6"/>
          <w:right w:val="single" w:sz="8" w:space="0" w:color="878686" w:themeColor="accent6"/>
        </w:tcBorders>
        <w:shd w:val="clear" w:color="auto" w:fill="E1E1E1" w:themeFill="accent6" w:themeFillTint="3F"/>
      </w:tcPr>
    </w:tblStylePr>
    <w:tblStylePr w:type="band1Horz">
      <w:tblPr/>
      <w:tcPr>
        <w:tcBorders>
          <w:top w:val="single" w:sz="8" w:space="0" w:color="878686" w:themeColor="accent6"/>
          <w:left w:val="single" w:sz="8" w:space="0" w:color="878686" w:themeColor="accent6"/>
          <w:bottom w:val="single" w:sz="8" w:space="0" w:color="878686" w:themeColor="accent6"/>
          <w:right w:val="single" w:sz="8" w:space="0" w:color="878686" w:themeColor="accent6"/>
          <w:insideV w:val="single" w:sz="8" w:space="0" w:color="878686" w:themeColor="accent6"/>
        </w:tcBorders>
        <w:shd w:val="clear" w:color="auto" w:fill="E1E1E1" w:themeFill="accent6" w:themeFillTint="3F"/>
      </w:tcPr>
    </w:tblStylePr>
    <w:tblStylePr w:type="band2Horz">
      <w:tblPr/>
      <w:tcPr>
        <w:tcBorders>
          <w:top w:val="single" w:sz="8" w:space="0" w:color="878686" w:themeColor="accent6"/>
          <w:left w:val="single" w:sz="8" w:space="0" w:color="878686" w:themeColor="accent6"/>
          <w:bottom w:val="single" w:sz="8" w:space="0" w:color="878686" w:themeColor="accent6"/>
          <w:right w:val="single" w:sz="8" w:space="0" w:color="878686" w:themeColor="accent6"/>
          <w:insideV w:val="single" w:sz="8" w:space="0" w:color="878686" w:themeColor="accent6"/>
        </w:tcBorders>
      </w:tcPr>
    </w:tblStylePr>
  </w:style>
  <w:style w:type="character" w:customStyle="1" w:styleId="Bold">
    <w:name w:val="Bold"/>
    <w:rsid w:val="000946E4"/>
    <w:rPr>
      <w:b/>
    </w:rPr>
  </w:style>
  <w:style w:type="paragraph" w:styleId="NormalWeb">
    <w:name w:val="Normal (Web)"/>
    <w:basedOn w:val="Normal"/>
    <w:uiPriority w:val="99"/>
    <w:unhideWhenUsed/>
    <w:rsid w:val="00B93EA8"/>
    <w:pPr>
      <w:spacing w:before="100" w:beforeAutospacing="1" w:after="100" w:afterAutospacing="1" w:line="240" w:lineRule="auto"/>
    </w:pPr>
    <w:rPr>
      <w:rFonts w:eastAsiaTheme="minorEastAsia"/>
      <w:szCs w:val="24"/>
    </w:rPr>
  </w:style>
  <w:style w:type="paragraph" w:customStyle="1" w:styleId="StyleSourceAfter6pt">
    <w:name w:val="Style Source + After:  6 pt"/>
    <w:basedOn w:val="Source"/>
    <w:rsid w:val="00335083"/>
    <w:pPr>
      <w:spacing w:after="120"/>
      <w:ind w:left="567" w:hanging="567"/>
    </w:pPr>
  </w:style>
  <w:style w:type="character" w:customStyle="1" w:styleId="MySuperscriptItalics">
    <w:name w:val="MySuperscript&amp;Italics"/>
    <w:semiHidden/>
    <w:rsid w:val="00BF5582"/>
    <w:rPr>
      <w:b w:val="0"/>
      <w:i/>
      <w:vertAlign w:val="superscript"/>
    </w:rPr>
  </w:style>
  <w:style w:type="character" w:customStyle="1" w:styleId="MySubscriptItalics">
    <w:name w:val="MySubscript&amp;Italics"/>
    <w:semiHidden/>
    <w:rsid w:val="00BF5582"/>
    <w:rPr>
      <w:b w:val="0"/>
      <w:i/>
      <w:vertAlign w:val="subscript"/>
    </w:rPr>
  </w:style>
  <w:style w:type="character" w:customStyle="1" w:styleId="MySuperscript">
    <w:name w:val="MySuperscript"/>
    <w:semiHidden/>
    <w:rsid w:val="00BF5582"/>
    <w:rPr>
      <w:b w:val="0"/>
      <w:i w:val="0"/>
      <w:vertAlign w:val="superscript"/>
    </w:rPr>
  </w:style>
  <w:style w:type="character" w:customStyle="1" w:styleId="MySubscript">
    <w:name w:val="MySubscript"/>
    <w:semiHidden/>
    <w:rsid w:val="00BF5582"/>
    <w:rPr>
      <w:b w:val="0"/>
      <w:i w:val="0"/>
      <w:vertAlign w:val="subscript"/>
    </w:rPr>
  </w:style>
  <w:style w:type="character" w:customStyle="1" w:styleId="BoldAndItalics">
    <w:name w:val="Bold And Italics"/>
    <w:rsid w:val="00BF5582"/>
    <w:rPr>
      <w:b/>
      <w:i/>
      <w:vertAlign w:val="baseline"/>
    </w:rPr>
  </w:style>
  <w:style w:type="character" w:customStyle="1" w:styleId="Italics">
    <w:name w:val="Italics"/>
    <w:rsid w:val="00BF5582"/>
    <w:rPr>
      <w:b w:val="0"/>
      <w:i/>
      <w:vertAlign w:val="baseline"/>
    </w:rPr>
  </w:style>
  <w:style w:type="table" w:customStyle="1" w:styleId="PullOutBox">
    <w:name w:val="Pull Out Box"/>
    <w:basedOn w:val="TableNormal"/>
    <w:uiPriority w:val="99"/>
    <w:rsid w:val="003C34DF"/>
    <w:pPr>
      <w:spacing w:line="240" w:lineRule="auto"/>
    </w:pPr>
    <w:tblPr>
      <w:tblBorders>
        <w:top w:val="single" w:sz="4" w:space="0" w:color="277BB4" w:themeColor="text2"/>
        <w:left w:val="single" w:sz="4" w:space="0" w:color="277BB4" w:themeColor="text2"/>
        <w:bottom w:val="single" w:sz="4" w:space="0" w:color="277BB4" w:themeColor="text2"/>
        <w:right w:val="single" w:sz="4" w:space="0" w:color="277BB4" w:themeColor="text2"/>
      </w:tblBorders>
      <w:tblCellMar>
        <w:top w:w="113" w:type="dxa"/>
        <w:left w:w="0" w:type="dxa"/>
        <w:bottom w:w="113" w:type="dxa"/>
        <w:right w:w="0" w:type="dxa"/>
      </w:tblCellMar>
    </w:tblPr>
    <w:tcPr>
      <w:shd w:val="clear" w:color="auto" w:fill="auto"/>
    </w:tcPr>
  </w:style>
  <w:style w:type="paragraph" w:customStyle="1" w:styleId="PullOutBoxBullet2">
    <w:name w:val="Pull Out Box Bullet 2"/>
    <w:basedOn w:val="Normal"/>
    <w:rsid w:val="004807F0"/>
    <w:pPr>
      <w:numPr>
        <w:ilvl w:val="1"/>
        <w:numId w:val="16"/>
      </w:numPr>
    </w:pPr>
  </w:style>
  <w:style w:type="paragraph" w:customStyle="1" w:styleId="TableBodyTextRight">
    <w:name w:val="Table Body Text Right"/>
    <w:basedOn w:val="TableBodyText"/>
    <w:qFormat/>
    <w:rsid w:val="00A34DDF"/>
    <w:pPr>
      <w:jc w:val="right"/>
    </w:pPr>
  </w:style>
  <w:style w:type="table" w:customStyle="1" w:styleId="TableAMinimalLines">
    <w:name w:val="Table A Minimal Lines"/>
    <w:basedOn w:val="TableNormal"/>
    <w:uiPriority w:val="99"/>
    <w:rsid w:val="003C34DF"/>
    <w:pPr>
      <w:ind w:left="28" w:right="113"/>
    </w:pPr>
    <w:rPr>
      <w:sz w:val="18"/>
    </w:rPr>
    <w:tblPr>
      <w:tblBorders>
        <w:top w:val="single" w:sz="4" w:space="0" w:color="277BB4" w:themeColor="text2"/>
        <w:bottom w:val="single" w:sz="4" w:space="0" w:color="277BB4" w:themeColor="text2"/>
      </w:tblBorders>
      <w:tblCellMar>
        <w:top w:w="57" w:type="dxa"/>
        <w:left w:w="0" w:type="dxa"/>
        <w:bottom w:w="28" w:type="dxa"/>
        <w:right w:w="0" w:type="dxa"/>
      </w:tblCellMar>
    </w:tblPr>
    <w:trPr>
      <w:cantSplit/>
    </w:trPr>
    <w:tblStylePr w:type="firstRow">
      <w:pPr>
        <w:keepNext/>
        <w:wordWrap/>
        <w:jc w:val="left"/>
      </w:pPr>
      <w:rPr>
        <w:b w:val="0"/>
        <w:color w:val="auto"/>
      </w:rPr>
      <w:tblPr/>
      <w:trPr>
        <w:cantSplit w:val="0"/>
        <w:tblHeader/>
      </w:trPr>
      <w:tcPr>
        <w:tcBorders>
          <w:top w:val="single" w:sz="4" w:space="0" w:color="277BB4" w:themeColor="text2"/>
          <w:left w:val="nil"/>
          <w:bottom w:val="single" w:sz="4" w:space="0" w:color="277BB4" w:themeColor="text2"/>
          <w:right w:val="nil"/>
          <w:insideH w:val="nil"/>
          <w:insideV w:val="nil"/>
          <w:tl2br w:val="nil"/>
          <w:tr2bl w:val="nil"/>
        </w:tcBorders>
        <w:vAlign w:val="bottom"/>
      </w:tcPr>
    </w:tblStylePr>
    <w:tblStylePr w:type="firstCol">
      <w:pPr>
        <w:jc w:val="left"/>
      </w:pPr>
    </w:tblStylePr>
    <w:tblStylePr w:type="nwCell">
      <w:pPr>
        <w:jc w:val="left"/>
      </w:pPr>
      <w:tblPr/>
      <w:tcPr>
        <w:vAlign w:val="center"/>
      </w:tcPr>
    </w:tblStylePr>
  </w:style>
  <w:style w:type="table" w:styleId="Table3Deffects1">
    <w:name w:val="Table 3D effects 1"/>
    <w:basedOn w:val="TableNormal"/>
    <w:rsid w:val="0003758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MyBoldItalicsUnderline">
    <w:name w:val="MyBoldItalicsUnderline"/>
    <w:semiHidden/>
    <w:rsid w:val="00B3393F"/>
    <w:rPr>
      <w:b/>
      <w:i/>
      <w:u w:val="single"/>
      <w:vertAlign w:val="baseline"/>
    </w:rPr>
  </w:style>
  <w:style w:type="character" w:customStyle="1" w:styleId="MyBoldUnderline">
    <w:name w:val="MyBoldUnderline"/>
    <w:semiHidden/>
    <w:rsid w:val="00B3393F"/>
    <w:rPr>
      <w:b/>
      <w:i/>
      <w:u w:val="single"/>
      <w:vertAlign w:val="baseline"/>
    </w:rPr>
  </w:style>
  <w:style w:type="character" w:customStyle="1" w:styleId="MyItalicsUnderline">
    <w:name w:val="MyItalicsUnderline"/>
    <w:semiHidden/>
    <w:rsid w:val="00B3393F"/>
    <w:rPr>
      <w:b/>
      <w:i/>
      <w:u w:val="single"/>
      <w:vertAlign w:val="baseline"/>
    </w:rPr>
  </w:style>
  <w:style w:type="character" w:customStyle="1" w:styleId="MyUnderline">
    <w:name w:val="MyUnderline"/>
    <w:semiHidden/>
    <w:rsid w:val="00B3393F"/>
    <w:rPr>
      <w:b w:val="0"/>
      <w:i w:val="0"/>
      <w:u w:val="single"/>
      <w:vertAlign w:val="baseline"/>
    </w:rPr>
  </w:style>
  <w:style w:type="paragraph" w:customStyle="1" w:styleId="ReferenceText">
    <w:name w:val="Reference Text"/>
    <w:basedOn w:val="BodyText"/>
    <w:qFormat/>
    <w:rsid w:val="00F25E60"/>
    <w:pPr>
      <w:spacing w:before="120" w:after="120"/>
      <w:ind w:left="425" w:hanging="425"/>
    </w:pPr>
  </w:style>
  <w:style w:type="paragraph" w:customStyle="1" w:styleId="BodyTextSmall">
    <w:name w:val="Body Text Small"/>
    <w:basedOn w:val="Normal"/>
    <w:qFormat/>
    <w:rsid w:val="00F25E60"/>
    <w:pPr>
      <w:spacing w:before="120" w:after="120"/>
    </w:pPr>
    <w:rPr>
      <w:sz w:val="18"/>
    </w:rPr>
  </w:style>
  <w:style w:type="paragraph" w:customStyle="1" w:styleId="PullOutBoxBullet3">
    <w:name w:val="Pull Out Box Bullet 3"/>
    <w:basedOn w:val="BodyText"/>
    <w:rsid w:val="004807F0"/>
    <w:pPr>
      <w:numPr>
        <w:ilvl w:val="2"/>
        <w:numId w:val="16"/>
      </w:numPr>
      <w:spacing w:before="120" w:after="120" w:line="240" w:lineRule="auto"/>
    </w:pPr>
  </w:style>
  <w:style w:type="paragraph" w:customStyle="1" w:styleId="PullOutBoxNumber">
    <w:name w:val="Pull Out Box Number"/>
    <w:basedOn w:val="PullOutBoxBodyText"/>
    <w:qFormat/>
    <w:rsid w:val="004807F0"/>
    <w:pPr>
      <w:numPr>
        <w:numId w:val="17"/>
      </w:numPr>
      <w:spacing w:line="240" w:lineRule="auto"/>
    </w:pPr>
  </w:style>
  <w:style w:type="paragraph" w:customStyle="1" w:styleId="PullOutBoxNumber2">
    <w:name w:val="Pull Out Box Number 2"/>
    <w:basedOn w:val="PullOutBoxBodyText"/>
    <w:qFormat/>
    <w:rsid w:val="004807F0"/>
    <w:pPr>
      <w:numPr>
        <w:ilvl w:val="1"/>
        <w:numId w:val="17"/>
      </w:numPr>
    </w:pPr>
  </w:style>
  <w:style w:type="paragraph" w:customStyle="1" w:styleId="PullOutBoxNumber3">
    <w:name w:val="Pull Out Box Number 3"/>
    <w:basedOn w:val="PullOutBoxBodyText"/>
    <w:qFormat/>
    <w:rsid w:val="004807F0"/>
    <w:pPr>
      <w:numPr>
        <w:ilvl w:val="2"/>
        <w:numId w:val="17"/>
      </w:numPr>
      <w:spacing w:line="240" w:lineRule="auto"/>
    </w:pPr>
  </w:style>
  <w:style w:type="numbering" w:customStyle="1" w:styleId="PullOutBoxNumbering">
    <w:name w:val="Pull Out Box Numbering"/>
    <w:uiPriority w:val="99"/>
    <w:rsid w:val="004807F0"/>
    <w:pPr>
      <w:numPr>
        <w:numId w:val="14"/>
      </w:numPr>
    </w:pPr>
  </w:style>
  <w:style w:type="paragraph" w:customStyle="1" w:styleId="PhotoCredit">
    <w:name w:val="Photo Credit"/>
    <w:basedOn w:val="BodyText"/>
    <w:qFormat/>
    <w:rsid w:val="00662E98"/>
    <w:pPr>
      <w:spacing w:before="40" w:after="280" w:line="180" w:lineRule="atLeast"/>
    </w:pPr>
    <w:rPr>
      <w:i/>
      <w:sz w:val="16"/>
    </w:rPr>
  </w:style>
  <w:style w:type="paragraph" w:customStyle="1" w:styleId="BodyTextBold">
    <w:name w:val="Body Text Bold"/>
    <w:basedOn w:val="BodyText"/>
    <w:qFormat/>
    <w:rsid w:val="003667EB"/>
    <w:rPr>
      <w:b/>
    </w:rPr>
  </w:style>
  <w:style w:type="paragraph" w:customStyle="1" w:styleId="BodyTextItalics">
    <w:name w:val="Body Text Italics"/>
    <w:basedOn w:val="BodyText"/>
    <w:qFormat/>
    <w:rsid w:val="003667EB"/>
    <w:rPr>
      <w:i/>
    </w:rPr>
  </w:style>
  <w:style w:type="paragraph" w:customStyle="1" w:styleId="ListAlpha">
    <w:name w:val="List Alpha"/>
    <w:basedOn w:val="Normal"/>
    <w:qFormat/>
    <w:rsid w:val="00D02C00"/>
    <w:pPr>
      <w:numPr>
        <w:numId w:val="15"/>
      </w:numPr>
      <w:spacing w:before="120" w:after="120"/>
    </w:pPr>
  </w:style>
  <w:style w:type="paragraph" w:customStyle="1" w:styleId="ListAlpha2">
    <w:name w:val="List Alpha 2"/>
    <w:basedOn w:val="Normal"/>
    <w:qFormat/>
    <w:rsid w:val="00D02C00"/>
    <w:pPr>
      <w:numPr>
        <w:ilvl w:val="1"/>
        <w:numId w:val="15"/>
      </w:numPr>
      <w:spacing w:before="120" w:after="120"/>
    </w:pPr>
  </w:style>
  <w:style w:type="paragraph" w:customStyle="1" w:styleId="ListAlpha3">
    <w:name w:val="List Alpha 3"/>
    <w:basedOn w:val="Normal"/>
    <w:qFormat/>
    <w:rsid w:val="00D02C00"/>
    <w:pPr>
      <w:numPr>
        <w:ilvl w:val="2"/>
        <w:numId w:val="15"/>
      </w:numPr>
      <w:spacing w:before="120" w:after="120"/>
    </w:pPr>
  </w:style>
  <w:style w:type="paragraph" w:customStyle="1" w:styleId="FooterPageNumber">
    <w:name w:val="Footer Page Number"/>
    <w:basedOn w:val="Footer"/>
    <w:rsid w:val="007D62D8"/>
    <w:pPr>
      <w:jc w:val="right"/>
    </w:pPr>
    <w:rPr>
      <w:rFonts w:ascii="Arial" w:hAnsi="Arial"/>
      <w:color w:val="000000"/>
    </w:rPr>
  </w:style>
  <w:style w:type="paragraph" w:customStyle="1" w:styleId="HeaderCoverPage">
    <w:name w:val="Header Cover Page"/>
    <w:basedOn w:val="Header"/>
    <w:next w:val="BodyText"/>
    <w:uiPriority w:val="99"/>
    <w:rsid w:val="00E526EB"/>
    <w:pPr>
      <w:spacing w:after="2640"/>
      <w:jc w:val="right"/>
    </w:pPr>
  </w:style>
  <w:style w:type="paragraph" w:customStyle="1" w:styleId="HighlightBoxBodyText">
    <w:name w:val="Highlight Box Body Text"/>
    <w:basedOn w:val="BodyText"/>
    <w:qFormat/>
    <w:rsid w:val="006755F5"/>
    <w:pPr>
      <w:pBdr>
        <w:top w:val="single" w:sz="4" w:space="12" w:color="F4F8FB"/>
        <w:left w:val="single" w:sz="4" w:space="12" w:color="F4F8FB"/>
        <w:bottom w:val="single" w:sz="4" w:space="12" w:color="F4F8FB"/>
        <w:right w:val="single" w:sz="4" w:space="12" w:color="F4F8FB"/>
      </w:pBdr>
      <w:shd w:val="clear" w:color="auto" w:fill="F4F8FB"/>
      <w:spacing w:before="120" w:after="120"/>
      <w:ind w:left="284" w:right="284"/>
    </w:pPr>
  </w:style>
  <w:style w:type="paragraph" w:customStyle="1" w:styleId="HighlightBoxBullet">
    <w:name w:val="Highlight Box Bullet"/>
    <w:basedOn w:val="HighlightBoxBodyText"/>
    <w:qFormat/>
    <w:rsid w:val="006755F5"/>
    <w:pPr>
      <w:numPr>
        <w:numId w:val="18"/>
      </w:numPr>
      <w:ind w:left="681" w:hanging="397"/>
    </w:pPr>
  </w:style>
  <w:style w:type="paragraph" w:customStyle="1" w:styleId="NoteText">
    <w:name w:val="Note Text"/>
    <w:basedOn w:val="BodyText"/>
    <w:qFormat/>
    <w:rsid w:val="00065F04"/>
    <w:pPr>
      <w:spacing w:before="60" w:after="60"/>
    </w:pPr>
    <w:rPr>
      <w:sz w:val="16"/>
    </w:rPr>
  </w:style>
  <w:style w:type="paragraph" w:styleId="Quote">
    <w:name w:val="Quote"/>
    <w:basedOn w:val="Normal"/>
    <w:link w:val="QuoteChar"/>
    <w:qFormat/>
    <w:rsid w:val="00693432"/>
    <w:pPr>
      <w:tabs>
        <w:tab w:val="left" w:pos="1134"/>
        <w:tab w:val="left" w:pos="1701"/>
        <w:tab w:val="left" w:pos="2268"/>
        <w:tab w:val="left" w:pos="2835"/>
        <w:tab w:val="left" w:pos="3402"/>
        <w:tab w:val="left" w:pos="3969"/>
        <w:tab w:val="left" w:pos="4536"/>
      </w:tabs>
      <w:spacing w:before="120" w:after="120"/>
      <w:ind w:left="567" w:right="567"/>
      <w:jc w:val="both"/>
    </w:pPr>
    <w:rPr>
      <w:rFonts w:cs="Arial"/>
      <w:iCs/>
      <w:color w:val="auto"/>
      <w:szCs w:val="18"/>
    </w:rPr>
  </w:style>
  <w:style w:type="character" w:customStyle="1" w:styleId="QuoteChar">
    <w:name w:val="Quote Char"/>
    <w:basedOn w:val="DefaultParagraphFont"/>
    <w:link w:val="Quote"/>
    <w:rsid w:val="00693432"/>
    <w:rPr>
      <w:rFonts w:cs="Arial"/>
      <w:iCs/>
      <w:color w:val="auto"/>
      <w:szCs w:val="18"/>
    </w:rPr>
  </w:style>
  <w:style w:type="paragraph" w:customStyle="1" w:styleId="QuoteBullet">
    <w:name w:val="Quote Bullet"/>
    <w:basedOn w:val="Quote"/>
    <w:qFormat/>
    <w:rsid w:val="00693432"/>
    <w:pPr>
      <w:numPr>
        <w:numId w:val="19"/>
      </w:numPr>
    </w:pPr>
  </w:style>
  <w:style w:type="paragraph" w:customStyle="1" w:styleId="QuoteBullet2">
    <w:name w:val="Quote Bullet 2"/>
    <w:basedOn w:val="Quote"/>
    <w:qFormat/>
    <w:rsid w:val="00693432"/>
    <w:pPr>
      <w:numPr>
        <w:ilvl w:val="1"/>
        <w:numId w:val="19"/>
      </w:numPr>
    </w:pPr>
  </w:style>
  <w:style w:type="paragraph" w:customStyle="1" w:styleId="QuoteHangingIndent1">
    <w:name w:val="Quote Hanging Indent 1"/>
    <w:basedOn w:val="Quote"/>
    <w:qFormat/>
    <w:rsid w:val="00693432"/>
    <w:pPr>
      <w:ind w:left="1134" w:hanging="567"/>
    </w:pPr>
  </w:style>
  <w:style w:type="paragraph" w:customStyle="1" w:styleId="QuoteHangingIndent2">
    <w:name w:val="Quote Hanging Indent 2"/>
    <w:basedOn w:val="QuoteHangingIndent1"/>
    <w:qFormat/>
    <w:rsid w:val="00693432"/>
    <w:pPr>
      <w:tabs>
        <w:tab w:val="clear" w:pos="1134"/>
      </w:tabs>
      <w:ind w:left="1701"/>
    </w:pPr>
  </w:style>
  <w:style w:type="paragraph" w:customStyle="1" w:styleId="QuoteHangingIndent3">
    <w:name w:val="Quote Hanging Indent 3"/>
    <w:basedOn w:val="QuoteHangingIndent2"/>
    <w:qFormat/>
    <w:rsid w:val="00693432"/>
    <w:pPr>
      <w:tabs>
        <w:tab w:val="clear" w:pos="1701"/>
      </w:tabs>
      <w:ind w:left="2268"/>
    </w:pPr>
  </w:style>
  <w:style w:type="paragraph" w:styleId="EndnoteText">
    <w:name w:val="endnote text"/>
    <w:basedOn w:val="Normal"/>
    <w:link w:val="EndnoteTextChar"/>
    <w:rsid w:val="0032656F"/>
    <w:pPr>
      <w:spacing w:line="240" w:lineRule="auto"/>
    </w:pPr>
  </w:style>
  <w:style w:type="character" w:customStyle="1" w:styleId="EndnoteTextChar">
    <w:name w:val="Endnote Text Char"/>
    <w:basedOn w:val="DefaultParagraphFont"/>
    <w:link w:val="EndnoteText"/>
    <w:rsid w:val="0032656F"/>
  </w:style>
  <w:style w:type="character" w:styleId="EndnoteReference">
    <w:name w:val="endnote reference"/>
    <w:basedOn w:val="DefaultParagraphFont"/>
    <w:rsid w:val="0032656F"/>
    <w:rPr>
      <w:vertAlign w:val="superscript"/>
    </w:rPr>
  </w:style>
  <w:style w:type="character" w:customStyle="1" w:styleId="CoMBodytextbold">
    <w:name w:val="CoM_Body text_bold"/>
    <w:basedOn w:val="DefaultParagraphFont"/>
    <w:uiPriority w:val="1"/>
    <w:qFormat/>
    <w:rsid w:val="007B1DEA"/>
    <w:rPr>
      <w:rFonts w:ascii="Arial" w:eastAsiaTheme="minorHAnsi" w:hAnsi="Arial" w:cs="Arial" w:hint="default"/>
      <w:b/>
      <w:bCs w:val="0"/>
      <w:sz w:val="20"/>
      <w:szCs w:val="16"/>
      <w:lang w:val="en-AU"/>
    </w:rPr>
  </w:style>
  <w:style w:type="character" w:styleId="CommentReference">
    <w:name w:val="annotation reference"/>
    <w:basedOn w:val="DefaultParagraphFont"/>
    <w:uiPriority w:val="99"/>
    <w:semiHidden/>
    <w:unhideWhenUsed/>
    <w:rsid w:val="00B648CC"/>
    <w:rPr>
      <w:sz w:val="16"/>
      <w:szCs w:val="16"/>
    </w:rPr>
  </w:style>
  <w:style w:type="paragraph" w:styleId="CommentText">
    <w:name w:val="annotation text"/>
    <w:basedOn w:val="Normal"/>
    <w:link w:val="CommentTextChar"/>
    <w:uiPriority w:val="99"/>
    <w:unhideWhenUsed/>
    <w:rsid w:val="00B648CC"/>
    <w:pPr>
      <w:spacing w:line="240" w:lineRule="auto"/>
    </w:pPr>
  </w:style>
  <w:style w:type="character" w:customStyle="1" w:styleId="CommentTextChar">
    <w:name w:val="Comment Text Char"/>
    <w:basedOn w:val="DefaultParagraphFont"/>
    <w:link w:val="CommentText"/>
    <w:uiPriority w:val="99"/>
    <w:rsid w:val="00B648CC"/>
  </w:style>
  <w:style w:type="table" w:styleId="LightList-Accent1">
    <w:name w:val="Light List Accent 1"/>
    <w:basedOn w:val="TableNormal"/>
    <w:uiPriority w:val="61"/>
    <w:rsid w:val="00D80D25"/>
    <w:pPr>
      <w:spacing w:line="240" w:lineRule="auto"/>
    </w:pPr>
    <w:tblPr>
      <w:tblStyleRowBandSize w:val="1"/>
      <w:tblStyleColBandSize w:val="1"/>
      <w:tblBorders>
        <w:top w:val="single" w:sz="8" w:space="0" w:color="277BB4" w:themeColor="accent1"/>
        <w:left w:val="single" w:sz="8" w:space="0" w:color="277BB4" w:themeColor="accent1"/>
        <w:bottom w:val="single" w:sz="8" w:space="0" w:color="277BB4" w:themeColor="accent1"/>
        <w:right w:val="single" w:sz="8" w:space="0" w:color="277BB4" w:themeColor="accent1"/>
      </w:tblBorders>
    </w:tblPr>
    <w:tblStylePr w:type="firstRow">
      <w:pPr>
        <w:spacing w:before="0" w:after="0" w:line="240" w:lineRule="auto"/>
      </w:pPr>
      <w:rPr>
        <w:b/>
        <w:bCs/>
        <w:color w:val="FFFFFF" w:themeColor="background1"/>
      </w:rPr>
      <w:tblPr/>
      <w:tcPr>
        <w:shd w:val="clear" w:color="auto" w:fill="277BB4" w:themeFill="accent1"/>
      </w:tcPr>
    </w:tblStylePr>
    <w:tblStylePr w:type="lastRow">
      <w:pPr>
        <w:spacing w:before="0" w:after="0" w:line="240" w:lineRule="auto"/>
      </w:pPr>
      <w:rPr>
        <w:b/>
        <w:bCs/>
      </w:rPr>
      <w:tblPr/>
      <w:tcPr>
        <w:tcBorders>
          <w:top w:val="double" w:sz="6" w:space="0" w:color="277BB4" w:themeColor="accent1"/>
          <w:left w:val="single" w:sz="8" w:space="0" w:color="277BB4" w:themeColor="accent1"/>
          <w:bottom w:val="single" w:sz="8" w:space="0" w:color="277BB4" w:themeColor="accent1"/>
          <w:right w:val="single" w:sz="8" w:space="0" w:color="277BB4" w:themeColor="accent1"/>
        </w:tcBorders>
      </w:tcPr>
    </w:tblStylePr>
    <w:tblStylePr w:type="firstCol">
      <w:rPr>
        <w:b/>
        <w:bCs/>
      </w:rPr>
    </w:tblStylePr>
    <w:tblStylePr w:type="lastCol">
      <w:rPr>
        <w:b/>
        <w:bCs/>
      </w:rPr>
    </w:tblStylePr>
    <w:tblStylePr w:type="band1Vert">
      <w:tblPr/>
      <w:tcPr>
        <w:tcBorders>
          <w:top w:val="single" w:sz="8" w:space="0" w:color="277BB4" w:themeColor="accent1"/>
          <w:left w:val="single" w:sz="8" w:space="0" w:color="277BB4" w:themeColor="accent1"/>
          <w:bottom w:val="single" w:sz="8" w:space="0" w:color="277BB4" w:themeColor="accent1"/>
          <w:right w:val="single" w:sz="8" w:space="0" w:color="277BB4" w:themeColor="accent1"/>
        </w:tcBorders>
      </w:tcPr>
    </w:tblStylePr>
    <w:tblStylePr w:type="band1Horz">
      <w:tblPr/>
      <w:tcPr>
        <w:tcBorders>
          <w:top w:val="single" w:sz="8" w:space="0" w:color="277BB4" w:themeColor="accent1"/>
          <w:left w:val="single" w:sz="8" w:space="0" w:color="277BB4" w:themeColor="accent1"/>
          <w:bottom w:val="single" w:sz="8" w:space="0" w:color="277BB4" w:themeColor="accent1"/>
          <w:right w:val="single" w:sz="8" w:space="0" w:color="277BB4" w:themeColor="accent1"/>
        </w:tcBorders>
      </w:tcPr>
    </w:tblStylePr>
  </w:style>
  <w:style w:type="paragraph" w:styleId="CommentSubject">
    <w:name w:val="annotation subject"/>
    <w:basedOn w:val="CommentText"/>
    <w:next w:val="CommentText"/>
    <w:link w:val="CommentSubjectChar"/>
    <w:uiPriority w:val="99"/>
    <w:semiHidden/>
    <w:unhideWhenUsed/>
    <w:rsid w:val="00924DEF"/>
    <w:rPr>
      <w:b/>
      <w:bCs/>
    </w:rPr>
  </w:style>
  <w:style w:type="character" w:customStyle="1" w:styleId="CommentSubjectChar">
    <w:name w:val="Comment Subject Char"/>
    <w:basedOn w:val="CommentTextChar"/>
    <w:link w:val="CommentSubject"/>
    <w:uiPriority w:val="99"/>
    <w:semiHidden/>
    <w:rsid w:val="00924DEF"/>
    <w:rPr>
      <w:b/>
      <w:bCs/>
    </w:rPr>
  </w:style>
  <w:style w:type="paragraph" w:customStyle="1" w:styleId="CharChar1">
    <w:name w:val="Char Char1"/>
    <w:basedOn w:val="Normal"/>
    <w:rsid w:val="00972D9D"/>
    <w:pPr>
      <w:spacing w:after="160" w:line="240" w:lineRule="exact"/>
    </w:pPr>
    <w:rPr>
      <w:rFonts w:ascii="Tahoma" w:hAnsi="Tahoma" w:cs="Tahoma"/>
      <w:color w:val="auto"/>
      <w:lang w:val="en-US" w:eastAsia="en-US"/>
    </w:rPr>
  </w:style>
  <w:style w:type="table" w:customStyle="1" w:styleId="LightList-Accent11">
    <w:name w:val="Light List - Accent 11"/>
    <w:basedOn w:val="TableNormal"/>
    <w:next w:val="LightList-Accent1"/>
    <w:uiPriority w:val="61"/>
    <w:rsid w:val="00FB05C6"/>
    <w:pPr>
      <w:spacing w:line="240" w:lineRule="auto"/>
    </w:pPr>
    <w:rPr>
      <w:rFonts w:ascii="Arial" w:hAnsi="Arial"/>
      <w:color w:val="000000"/>
    </w:rPr>
    <w:tblPr>
      <w:tblStyleRowBandSize w:val="1"/>
      <w:tblStyleColBandSize w:val="1"/>
      <w:tblBorders>
        <w:top w:val="single" w:sz="8" w:space="0" w:color="277BB4"/>
        <w:left w:val="single" w:sz="8" w:space="0" w:color="277BB4"/>
        <w:bottom w:val="single" w:sz="8" w:space="0" w:color="277BB4"/>
        <w:right w:val="single" w:sz="8" w:space="0" w:color="277BB4"/>
      </w:tblBorders>
    </w:tblPr>
    <w:tblStylePr w:type="firstRow">
      <w:pPr>
        <w:spacing w:before="0" w:after="0" w:line="240" w:lineRule="auto"/>
      </w:pPr>
      <w:rPr>
        <w:b/>
        <w:bCs/>
        <w:color w:val="FFFFFF"/>
      </w:rPr>
      <w:tblPr/>
      <w:tcPr>
        <w:shd w:val="clear" w:color="auto" w:fill="277BB4"/>
      </w:tcPr>
    </w:tblStylePr>
    <w:tblStylePr w:type="lastRow">
      <w:pPr>
        <w:spacing w:before="0" w:after="0" w:line="240" w:lineRule="auto"/>
      </w:pPr>
      <w:rPr>
        <w:b/>
        <w:bCs/>
      </w:rPr>
      <w:tblPr/>
      <w:tcPr>
        <w:tcBorders>
          <w:top w:val="double" w:sz="6" w:space="0" w:color="277BB4"/>
          <w:left w:val="single" w:sz="8" w:space="0" w:color="277BB4"/>
          <w:bottom w:val="single" w:sz="8" w:space="0" w:color="277BB4"/>
          <w:right w:val="single" w:sz="8" w:space="0" w:color="277BB4"/>
        </w:tcBorders>
      </w:tcPr>
    </w:tblStylePr>
    <w:tblStylePr w:type="firstCol">
      <w:rPr>
        <w:b/>
        <w:bCs/>
      </w:rPr>
    </w:tblStylePr>
    <w:tblStylePr w:type="lastCol">
      <w:rPr>
        <w:b/>
        <w:bCs/>
      </w:rPr>
    </w:tblStylePr>
    <w:tblStylePr w:type="band1Vert">
      <w:tblPr/>
      <w:tcPr>
        <w:tcBorders>
          <w:top w:val="single" w:sz="8" w:space="0" w:color="277BB4"/>
          <w:left w:val="single" w:sz="8" w:space="0" w:color="277BB4"/>
          <w:bottom w:val="single" w:sz="8" w:space="0" w:color="277BB4"/>
          <w:right w:val="single" w:sz="8" w:space="0" w:color="277BB4"/>
        </w:tcBorders>
      </w:tcPr>
    </w:tblStylePr>
    <w:tblStylePr w:type="band1Horz">
      <w:tblPr/>
      <w:tcPr>
        <w:tcBorders>
          <w:top w:val="single" w:sz="8" w:space="0" w:color="277BB4"/>
          <w:left w:val="single" w:sz="8" w:space="0" w:color="277BB4"/>
          <w:bottom w:val="single" w:sz="8" w:space="0" w:color="277BB4"/>
          <w:right w:val="single" w:sz="8" w:space="0" w:color="277BB4"/>
        </w:tcBorders>
      </w:tcPr>
    </w:tblStylePr>
  </w:style>
  <w:style w:type="table" w:customStyle="1" w:styleId="LightList-Accent12">
    <w:name w:val="Light List - Accent 12"/>
    <w:basedOn w:val="TableNormal"/>
    <w:next w:val="LightList-Accent1"/>
    <w:uiPriority w:val="61"/>
    <w:rsid w:val="006B5C64"/>
    <w:pPr>
      <w:spacing w:line="240" w:lineRule="auto"/>
    </w:pPr>
    <w:tblPr>
      <w:tblStyleRowBandSize w:val="1"/>
      <w:tblStyleColBandSize w:val="1"/>
      <w:tblBorders>
        <w:top w:val="single" w:sz="8" w:space="0" w:color="277BB4" w:themeColor="accent1"/>
        <w:left w:val="single" w:sz="8" w:space="0" w:color="277BB4" w:themeColor="accent1"/>
        <w:bottom w:val="single" w:sz="8" w:space="0" w:color="277BB4" w:themeColor="accent1"/>
        <w:right w:val="single" w:sz="8" w:space="0" w:color="277BB4" w:themeColor="accent1"/>
      </w:tblBorders>
    </w:tblPr>
    <w:tblStylePr w:type="firstRow">
      <w:pPr>
        <w:spacing w:before="0" w:after="0" w:line="240" w:lineRule="auto"/>
      </w:pPr>
      <w:rPr>
        <w:b/>
        <w:bCs/>
        <w:color w:val="FFFFFF" w:themeColor="background1"/>
      </w:rPr>
      <w:tblPr/>
      <w:tcPr>
        <w:shd w:val="clear" w:color="auto" w:fill="277BB4" w:themeFill="accent1"/>
      </w:tcPr>
    </w:tblStylePr>
    <w:tblStylePr w:type="lastRow">
      <w:pPr>
        <w:spacing w:before="0" w:after="0" w:line="240" w:lineRule="auto"/>
      </w:pPr>
      <w:rPr>
        <w:b/>
        <w:bCs/>
      </w:rPr>
      <w:tblPr/>
      <w:tcPr>
        <w:tcBorders>
          <w:top w:val="double" w:sz="6" w:space="0" w:color="277BB4" w:themeColor="accent1"/>
          <w:left w:val="single" w:sz="8" w:space="0" w:color="277BB4" w:themeColor="accent1"/>
          <w:bottom w:val="single" w:sz="8" w:space="0" w:color="277BB4" w:themeColor="accent1"/>
          <w:right w:val="single" w:sz="8" w:space="0" w:color="277BB4" w:themeColor="accent1"/>
        </w:tcBorders>
      </w:tcPr>
    </w:tblStylePr>
    <w:tblStylePr w:type="firstCol">
      <w:rPr>
        <w:b/>
        <w:bCs/>
      </w:rPr>
    </w:tblStylePr>
    <w:tblStylePr w:type="lastCol">
      <w:rPr>
        <w:b/>
        <w:bCs/>
      </w:rPr>
    </w:tblStylePr>
    <w:tblStylePr w:type="band1Vert">
      <w:tblPr/>
      <w:tcPr>
        <w:tcBorders>
          <w:top w:val="single" w:sz="8" w:space="0" w:color="277BB4" w:themeColor="accent1"/>
          <w:left w:val="single" w:sz="8" w:space="0" w:color="277BB4" w:themeColor="accent1"/>
          <w:bottom w:val="single" w:sz="8" w:space="0" w:color="277BB4" w:themeColor="accent1"/>
          <w:right w:val="single" w:sz="8" w:space="0" w:color="277BB4" w:themeColor="accent1"/>
        </w:tcBorders>
      </w:tcPr>
    </w:tblStylePr>
    <w:tblStylePr w:type="band1Horz">
      <w:tblPr/>
      <w:tcPr>
        <w:tcBorders>
          <w:top w:val="single" w:sz="8" w:space="0" w:color="277BB4" w:themeColor="accent1"/>
          <w:left w:val="single" w:sz="8" w:space="0" w:color="277BB4" w:themeColor="accent1"/>
          <w:bottom w:val="single" w:sz="8" w:space="0" w:color="277BB4" w:themeColor="accent1"/>
          <w:right w:val="single" w:sz="8" w:space="0" w:color="277BB4" w:themeColor="accent1"/>
        </w:tcBorders>
      </w:tcPr>
    </w:tblStylePr>
  </w:style>
  <w:style w:type="table" w:customStyle="1" w:styleId="LightList-Accent111">
    <w:name w:val="Light List - Accent 111"/>
    <w:basedOn w:val="TableNormal"/>
    <w:next w:val="LightList-Accent1"/>
    <w:uiPriority w:val="61"/>
    <w:rsid w:val="006B5C64"/>
    <w:pPr>
      <w:spacing w:line="240" w:lineRule="auto"/>
    </w:pPr>
    <w:rPr>
      <w:rFonts w:ascii="Arial" w:hAnsi="Arial"/>
      <w:color w:val="000000"/>
    </w:rPr>
    <w:tblPr>
      <w:tblStyleRowBandSize w:val="1"/>
      <w:tblStyleColBandSize w:val="1"/>
      <w:tblBorders>
        <w:top w:val="single" w:sz="8" w:space="0" w:color="277BB4"/>
        <w:left w:val="single" w:sz="8" w:space="0" w:color="277BB4"/>
        <w:bottom w:val="single" w:sz="8" w:space="0" w:color="277BB4"/>
        <w:right w:val="single" w:sz="8" w:space="0" w:color="277BB4"/>
      </w:tblBorders>
    </w:tblPr>
    <w:tblStylePr w:type="firstRow">
      <w:pPr>
        <w:spacing w:before="0" w:after="0" w:line="240" w:lineRule="auto"/>
      </w:pPr>
      <w:rPr>
        <w:b/>
        <w:bCs/>
        <w:color w:val="FFFFFF"/>
      </w:rPr>
      <w:tblPr/>
      <w:tcPr>
        <w:shd w:val="clear" w:color="auto" w:fill="277BB4"/>
      </w:tcPr>
    </w:tblStylePr>
    <w:tblStylePr w:type="lastRow">
      <w:pPr>
        <w:spacing w:before="0" w:after="0" w:line="240" w:lineRule="auto"/>
      </w:pPr>
      <w:rPr>
        <w:b/>
        <w:bCs/>
      </w:rPr>
      <w:tblPr/>
      <w:tcPr>
        <w:tcBorders>
          <w:top w:val="double" w:sz="6" w:space="0" w:color="277BB4"/>
          <w:left w:val="single" w:sz="8" w:space="0" w:color="277BB4"/>
          <w:bottom w:val="single" w:sz="8" w:space="0" w:color="277BB4"/>
          <w:right w:val="single" w:sz="8" w:space="0" w:color="277BB4"/>
        </w:tcBorders>
      </w:tcPr>
    </w:tblStylePr>
    <w:tblStylePr w:type="firstCol">
      <w:rPr>
        <w:b/>
        <w:bCs/>
      </w:rPr>
    </w:tblStylePr>
    <w:tblStylePr w:type="lastCol">
      <w:rPr>
        <w:b/>
        <w:bCs/>
      </w:rPr>
    </w:tblStylePr>
    <w:tblStylePr w:type="band1Vert">
      <w:tblPr/>
      <w:tcPr>
        <w:tcBorders>
          <w:top w:val="single" w:sz="8" w:space="0" w:color="277BB4"/>
          <w:left w:val="single" w:sz="8" w:space="0" w:color="277BB4"/>
          <w:bottom w:val="single" w:sz="8" w:space="0" w:color="277BB4"/>
          <w:right w:val="single" w:sz="8" w:space="0" w:color="277BB4"/>
        </w:tcBorders>
      </w:tcPr>
    </w:tblStylePr>
    <w:tblStylePr w:type="band1Horz">
      <w:tblPr/>
      <w:tcPr>
        <w:tcBorders>
          <w:top w:val="single" w:sz="8" w:space="0" w:color="277BB4"/>
          <w:left w:val="single" w:sz="8" w:space="0" w:color="277BB4"/>
          <w:bottom w:val="single" w:sz="8" w:space="0" w:color="277BB4"/>
          <w:right w:val="single" w:sz="8" w:space="0" w:color="277BB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763">
      <w:bodyDiv w:val="1"/>
      <w:marLeft w:val="0"/>
      <w:marRight w:val="0"/>
      <w:marTop w:val="0"/>
      <w:marBottom w:val="0"/>
      <w:divBdr>
        <w:top w:val="none" w:sz="0" w:space="0" w:color="auto"/>
        <w:left w:val="none" w:sz="0" w:space="0" w:color="auto"/>
        <w:bottom w:val="none" w:sz="0" w:space="0" w:color="auto"/>
        <w:right w:val="none" w:sz="0" w:space="0" w:color="auto"/>
      </w:divBdr>
    </w:div>
    <w:div w:id="9921094">
      <w:bodyDiv w:val="1"/>
      <w:marLeft w:val="0"/>
      <w:marRight w:val="0"/>
      <w:marTop w:val="0"/>
      <w:marBottom w:val="0"/>
      <w:divBdr>
        <w:top w:val="none" w:sz="0" w:space="0" w:color="auto"/>
        <w:left w:val="none" w:sz="0" w:space="0" w:color="auto"/>
        <w:bottom w:val="none" w:sz="0" w:space="0" w:color="auto"/>
        <w:right w:val="none" w:sz="0" w:space="0" w:color="auto"/>
      </w:divBdr>
    </w:div>
    <w:div w:id="52195425">
      <w:bodyDiv w:val="1"/>
      <w:marLeft w:val="0"/>
      <w:marRight w:val="0"/>
      <w:marTop w:val="0"/>
      <w:marBottom w:val="0"/>
      <w:divBdr>
        <w:top w:val="none" w:sz="0" w:space="0" w:color="auto"/>
        <w:left w:val="none" w:sz="0" w:space="0" w:color="auto"/>
        <w:bottom w:val="none" w:sz="0" w:space="0" w:color="auto"/>
        <w:right w:val="none" w:sz="0" w:space="0" w:color="auto"/>
      </w:divBdr>
    </w:div>
    <w:div w:id="59835119">
      <w:bodyDiv w:val="1"/>
      <w:marLeft w:val="0"/>
      <w:marRight w:val="0"/>
      <w:marTop w:val="0"/>
      <w:marBottom w:val="0"/>
      <w:divBdr>
        <w:top w:val="none" w:sz="0" w:space="0" w:color="auto"/>
        <w:left w:val="none" w:sz="0" w:space="0" w:color="auto"/>
        <w:bottom w:val="none" w:sz="0" w:space="0" w:color="auto"/>
        <w:right w:val="none" w:sz="0" w:space="0" w:color="auto"/>
      </w:divBdr>
    </w:div>
    <w:div w:id="89935056">
      <w:bodyDiv w:val="1"/>
      <w:marLeft w:val="0"/>
      <w:marRight w:val="0"/>
      <w:marTop w:val="0"/>
      <w:marBottom w:val="0"/>
      <w:divBdr>
        <w:top w:val="none" w:sz="0" w:space="0" w:color="auto"/>
        <w:left w:val="none" w:sz="0" w:space="0" w:color="auto"/>
        <w:bottom w:val="none" w:sz="0" w:space="0" w:color="auto"/>
        <w:right w:val="none" w:sz="0" w:space="0" w:color="auto"/>
      </w:divBdr>
    </w:div>
    <w:div w:id="106388182">
      <w:bodyDiv w:val="1"/>
      <w:marLeft w:val="0"/>
      <w:marRight w:val="0"/>
      <w:marTop w:val="0"/>
      <w:marBottom w:val="0"/>
      <w:divBdr>
        <w:top w:val="none" w:sz="0" w:space="0" w:color="auto"/>
        <w:left w:val="none" w:sz="0" w:space="0" w:color="auto"/>
        <w:bottom w:val="none" w:sz="0" w:space="0" w:color="auto"/>
        <w:right w:val="none" w:sz="0" w:space="0" w:color="auto"/>
      </w:divBdr>
    </w:div>
    <w:div w:id="130483220">
      <w:bodyDiv w:val="1"/>
      <w:marLeft w:val="0"/>
      <w:marRight w:val="0"/>
      <w:marTop w:val="0"/>
      <w:marBottom w:val="0"/>
      <w:divBdr>
        <w:top w:val="none" w:sz="0" w:space="0" w:color="auto"/>
        <w:left w:val="none" w:sz="0" w:space="0" w:color="auto"/>
        <w:bottom w:val="none" w:sz="0" w:space="0" w:color="auto"/>
        <w:right w:val="none" w:sz="0" w:space="0" w:color="auto"/>
      </w:divBdr>
    </w:div>
    <w:div w:id="138692552">
      <w:bodyDiv w:val="1"/>
      <w:marLeft w:val="0"/>
      <w:marRight w:val="0"/>
      <w:marTop w:val="0"/>
      <w:marBottom w:val="0"/>
      <w:divBdr>
        <w:top w:val="none" w:sz="0" w:space="0" w:color="auto"/>
        <w:left w:val="none" w:sz="0" w:space="0" w:color="auto"/>
        <w:bottom w:val="none" w:sz="0" w:space="0" w:color="auto"/>
        <w:right w:val="none" w:sz="0" w:space="0" w:color="auto"/>
      </w:divBdr>
    </w:div>
    <w:div w:id="215749198">
      <w:bodyDiv w:val="1"/>
      <w:marLeft w:val="0"/>
      <w:marRight w:val="0"/>
      <w:marTop w:val="0"/>
      <w:marBottom w:val="0"/>
      <w:divBdr>
        <w:top w:val="none" w:sz="0" w:space="0" w:color="auto"/>
        <w:left w:val="none" w:sz="0" w:space="0" w:color="auto"/>
        <w:bottom w:val="none" w:sz="0" w:space="0" w:color="auto"/>
        <w:right w:val="none" w:sz="0" w:space="0" w:color="auto"/>
      </w:divBdr>
    </w:div>
    <w:div w:id="217593182">
      <w:bodyDiv w:val="1"/>
      <w:marLeft w:val="0"/>
      <w:marRight w:val="0"/>
      <w:marTop w:val="0"/>
      <w:marBottom w:val="0"/>
      <w:divBdr>
        <w:top w:val="none" w:sz="0" w:space="0" w:color="auto"/>
        <w:left w:val="none" w:sz="0" w:space="0" w:color="auto"/>
        <w:bottom w:val="none" w:sz="0" w:space="0" w:color="auto"/>
        <w:right w:val="none" w:sz="0" w:space="0" w:color="auto"/>
      </w:divBdr>
    </w:div>
    <w:div w:id="255944881">
      <w:bodyDiv w:val="1"/>
      <w:marLeft w:val="0"/>
      <w:marRight w:val="0"/>
      <w:marTop w:val="0"/>
      <w:marBottom w:val="0"/>
      <w:divBdr>
        <w:top w:val="none" w:sz="0" w:space="0" w:color="auto"/>
        <w:left w:val="none" w:sz="0" w:space="0" w:color="auto"/>
        <w:bottom w:val="none" w:sz="0" w:space="0" w:color="auto"/>
        <w:right w:val="none" w:sz="0" w:space="0" w:color="auto"/>
      </w:divBdr>
    </w:div>
    <w:div w:id="276722418">
      <w:bodyDiv w:val="1"/>
      <w:marLeft w:val="0"/>
      <w:marRight w:val="0"/>
      <w:marTop w:val="0"/>
      <w:marBottom w:val="0"/>
      <w:divBdr>
        <w:top w:val="none" w:sz="0" w:space="0" w:color="auto"/>
        <w:left w:val="none" w:sz="0" w:space="0" w:color="auto"/>
        <w:bottom w:val="none" w:sz="0" w:space="0" w:color="auto"/>
        <w:right w:val="none" w:sz="0" w:space="0" w:color="auto"/>
      </w:divBdr>
    </w:div>
    <w:div w:id="330838298">
      <w:bodyDiv w:val="1"/>
      <w:marLeft w:val="0"/>
      <w:marRight w:val="0"/>
      <w:marTop w:val="0"/>
      <w:marBottom w:val="0"/>
      <w:divBdr>
        <w:top w:val="none" w:sz="0" w:space="0" w:color="auto"/>
        <w:left w:val="none" w:sz="0" w:space="0" w:color="auto"/>
        <w:bottom w:val="none" w:sz="0" w:space="0" w:color="auto"/>
        <w:right w:val="none" w:sz="0" w:space="0" w:color="auto"/>
      </w:divBdr>
    </w:div>
    <w:div w:id="420031494">
      <w:bodyDiv w:val="1"/>
      <w:marLeft w:val="0"/>
      <w:marRight w:val="0"/>
      <w:marTop w:val="0"/>
      <w:marBottom w:val="0"/>
      <w:divBdr>
        <w:top w:val="none" w:sz="0" w:space="0" w:color="auto"/>
        <w:left w:val="none" w:sz="0" w:space="0" w:color="auto"/>
        <w:bottom w:val="none" w:sz="0" w:space="0" w:color="auto"/>
        <w:right w:val="none" w:sz="0" w:space="0" w:color="auto"/>
      </w:divBdr>
    </w:div>
    <w:div w:id="422916686">
      <w:bodyDiv w:val="1"/>
      <w:marLeft w:val="0"/>
      <w:marRight w:val="0"/>
      <w:marTop w:val="0"/>
      <w:marBottom w:val="0"/>
      <w:divBdr>
        <w:top w:val="none" w:sz="0" w:space="0" w:color="auto"/>
        <w:left w:val="none" w:sz="0" w:space="0" w:color="auto"/>
        <w:bottom w:val="none" w:sz="0" w:space="0" w:color="auto"/>
        <w:right w:val="none" w:sz="0" w:space="0" w:color="auto"/>
      </w:divBdr>
    </w:div>
    <w:div w:id="440078021">
      <w:bodyDiv w:val="1"/>
      <w:marLeft w:val="0"/>
      <w:marRight w:val="0"/>
      <w:marTop w:val="0"/>
      <w:marBottom w:val="0"/>
      <w:divBdr>
        <w:top w:val="none" w:sz="0" w:space="0" w:color="auto"/>
        <w:left w:val="none" w:sz="0" w:space="0" w:color="auto"/>
        <w:bottom w:val="none" w:sz="0" w:space="0" w:color="auto"/>
        <w:right w:val="none" w:sz="0" w:space="0" w:color="auto"/>
      </w:divBdr>
    </w:div>
    <w:div w:id="471407816">
      <w:bodyDiv w:val="1"/>
      <w:marLeft w:val="0"/>
      <w:marRight w:val="0"/>
      <w:marTop w:val="0"/>
      <w:marBottom w:val="0"/>
      <w:divBdr>
        <w:top w:val="none" w:sz="0" w:space="0" w:color="auto"/>
        <w:left w:val="none" w:sz="0" w:space="0" w:color="auto"/>
        <w:bottom w:val="none" w:sz="0" w:space="0" w:color="auto"/>
        <w:right w:val="none" w:sz="0" w:space="0" w:color="auto"/>
      </w:divBdr>
    </w:div>
    <w:div w:id="491213742">
      <w:bodyDiv w:val="1"/>
      <w:marLeft w:val="0"/>
      <w:marRight w:val="0"/>
      <w:marTop w:val="0"/>
      <w:marBottom w:val="0"/>
      <w:divBdr>
        <w:top w:val="none" w:sz="0" w:space="0" w:color="auto"/>
        <w:left w:val="none" w:sz="0" w:space="0" w:color="auto"/>
        <w:bottom w:val="none" w:sz="0" w:space="0" w:color="auto"/>
        <w:right w:val="none" w:sz="0" w:space="0" w:color="auto"/>
      </w:divBdr>
      <w:divsChild>
        <w:div w:id="1671449437">
          <w:marLeft w:val="360"/>
          <w:marRight w:val="0"/>
          <w:marTop w:val="0"/>
          <w:marBottom w:val="0"/>
          <w:divBdr>
            <w:top w:val="none" w:sz="0" w:space="0" w:color="auto"/>
            <w:left w:val="none" w:sz="0" w:space="0" w:color="auto"/>
            <w:bottom w:val="none" w:sz="0" w:space="0" w:color="auto"/>
            <w:right w:val="none" w:sz="0" w:space="0" w:color="auto"/>
          </w:divBdr>
        </w:div>
        <w:div w:id="1881546639">
          <w:marLeft w:val="994"/>
          <w:marRight w:val="0"/>
          <w:marTop w:val="0"/>
          <w:marBottom w:val="0"/>
          <w:divBdr>
            <w:top w:val="none" w:sz="0" w:space="0" w:color="auto"/>
            <w:left w:val="none" w:sz="0" w:space="0" w:color="auto"/>
            <w:bottom w:val="none" w:sz="0" w:space="0" w:color="auto"/>
            <w:right w:val="none" w:sz="0" w:space="0" w:color="auto"/>
          </w:divBdr>
        </w:div>
        <w:div w:id="1265839302">
          <w:marLeft w:val="994"/>
          <w:marRight w:val="0"/>
          <w:marTop w:val="0"/>
          <w:marBottom w:val="0"/>
          <w:divBdr>
            <w:top w:val="none" w:sz="0" w:space="0" w:color="auto"/>
            <w:left w:val="none" w:sz="0" w:space="0" w:color="auto"/>
            <w:bottom w:val="none" w:sz="0" w:space="0" w:color="auto"/>
            <w:right w:val="none" w:sz="0" w:space="0" w:color="auto"/>
          </w:divBdr>
        </w:div>
        <w:div w:id="1831941325">
          <w:marLeft w:val="994"/>
          <w:marRight w:val="0"/>
          <w:marTop w:val="0"/>
          <w:marBottom w:val="0"/>
          <w:divBdr>
            <w:top w:val="none" w:sz="0" w:space="0" w:color="auto"/>
            <w:left w:val="none" w:sz="0" w:space="0" w:color="auto"/>
            <w:bottom w:val="none" w:sz="0" w:space="0" w:color="auto"/>
            <w:right w:val="none" w:sz="0" w:space="0" w:color="auto"/>
          </w:divBdr>
        </w:div>
        <w:div w:id="266813039">
          <w:marLeft w:val="360"/>
          <w:marRight w:val="0"/>
          <w:marTop w:val="0"/>
          <w:marBottom w:val="0"/>
          <w:divBdr>
            <w:top w:val="none" w:sz="0" w:space="0" w:color="auto"/>
            <w:left w:val="none" w:sz="0" w:space="0" w:color="auto"/>
            <w:bottom w:val="none" w:sz="0" w:space="0" w:color="auto"/>
            <w:right w:val="none" w:sz="0" w:space="0" w:color="auto"/>
          </w:divBdr>
        </w:div>
        <w:div w:id="1066225685">
          <w:marLeft w:val="994"/>
          <w:marRight w:val="0"/>
          <w:marTop w:val="0"/>
          <w:marBottom w:val="0"/>
          <w:divBdr>
            <w:top w:val="none" w:sz="0" w:space="0" w:color="auto"/>
            <w:left w:val="none" w:sz="0" w:space="0" w:color="auto"/>
            <w:bottom w:val="none" w:sz="0" w:space="0" w:color="auto"/>
            <w:right w:val="none" w:sz="0" w:space="0" w:color="auto"/>
          </w:divBdr>
        </w:div>
        <w:div w:id="538513850">
          <w:marLeft w:val="994"/>
          <w:marRight w:val="0"/>
          <w:marTop w:val="0"/>
          <w:marBottom w:val="0"/>
          <w:divBdr>
            <w:top w:val="none" w:sz="0" w:space="0" w:color="auto"/>
            <w:left w:val="none" w:sz="0" w:space="0" w:color="auto"/>
            <w:bottom w:val="none" w:sz="0" w:space="0" w:color="auto"/>
            <w:right w:val="none" w:sz="0" w:space="0" w:color="auto"/>
          </w:divBdr>
        </w:div>
        <w:div w:id="663625003">
          <w:marLeft w:val="994"/>
          <w:marRight w:val="0"/>
          <w:marTop w:val="0"/>
          <w:marBottom w:val="0"/>
          <w:divBdr>
            <w:top w:val="none" w:sz="0" w:space="0" w:color="auto"/>
            <w:left w:val="none" w:sz="0" w:space="0" w:color="auto"/>
            <w:bottom w:val="none" w:sz="0" w:space="0" w:color="auto"/>
            <w:right w:val="none" w:sz="0" w:space="0" w:color="auto"/>
          </w:divBdr>
        </w:div>
        <w:div w:id="1851531502">
          <w:marLeft w:val="994"/>
          <w:marRight w:val="0"/>
          <w:marTop w:val="0"/>
          <w:marBottom w:val="0"/>
          <w:divBdr>
            <w:top w:val="none" w:sz="0" w:space="0" w:color="auto"/>
            <w:left w:val="none" w:sz="0" w:space="0" w:color="auto"/>
            <w:bottom w:val="none" w:sz="0" w:space="0" w:color="auto"/>
            <w:right w:val="none" w:sz="0" w:space="0" w:color="auto"/>
          </w:divBdr>
        </w:div>
        <w:div w:id="2110343472">
          <w:marLeft w:val="994"/>
          <w:marRight w:val="0"/>
          <w:marTop w:val="0"/>
          <w:marBottom w:val="0"/>
          <w:divBdr>
            <w:top w:val="none" w:sz="0" w:space="0" w:color="auto"/>
            <w:left w:val="none" w:sz="0" w:space="0" w:color="auto"/>
            <w:bottom w:val="none" w:sz="0" w:space="0" w:color="auto"/>
            <w:right w:val="none" w:sz="0" w:space="0" w:color="auto"/>
          </w:divBdr>
        </w:div>
        <w:div w:id="114759812">
          <w:marLeft w:val="994"/>
          <w:marRight w:val="0"/>
          <w:marTop w:val="0"/>
          <w:marBottom w:val="0"/>
          <w:divBdr>
            <w:top w:val="none" w:sz="0" w:space="0" w:color="auto"/>
            <w:left w:val="none" w:sz="0" w:space="0" w:color="auto"/>
            <w:bottom w:val="none" w:sz="0" w:space="0" w:color="auto"/>
            <w:right w:val="none" w:sz="0" w:space="0" w:color="auto"/>
          </w:divBdr>
        </w:div>
      </w:divsChild>
    </w:div>
    <w:div w:id="492768313">
      <w:bodyDiv w:val="1"/>
      <w:marLeft w:val="0"/>
      <w:marRight w:val="0"/>
      <w:marTop w:val="0"/>
      <w:marBottom w:val="0"/>
      <w:divBdr>
        <w:top w:val="none" w:sz="0" w:space="0" w:color="auto"/>
        <w:left w:val="none" w:sz="0" w:space="0" w:color="auto"/>
        <w:bottom w:val="none" w:sz="0" w:space="0" w:color="auto"/>
        <w:right w:val="none" w:sz="0" w:space="0" w:color="auto"/>
      </w:divBdr>
    </w:div>
    <w:div w:id="494540518">
      <w:bodyDiv w:val="1"/>
      <w:marLeft w:val="0"/>
      <w:marRight w:val="0"/>
      <w:marTop w:val="0"/>
      <w:marBottom w:val="0"/>
      <w:divBdr>
        <w:top w:val="none" w:sz="0" w:space="0" w:color="auto"/>
        <w:left w:val="none" w:sz="0" w:space="0" w:color="auto"/>
        <w:bottom w:val="none" w:sz="0" w:space="0" w:color="auto"/>
        <w:right w:val="none" w:sz="0" w:space="0" w:color="auto"/>
      </w:divBdr>
    </w:div>
    <w:div w:id="522943690">
      <w:bodyDiv w:val="1"/>
      <w:marLeft w:val="0"/>
      <w:marRight w:val="0"/>
      <w:marTop w:val="0"/>
      <w:marBottom w:val="0"/>
      <w:divBdr>
        <w:top w:val="none" w:sz="0" w:space="0" w:color="auto"/>
        <w:left w:val="none" w:sz="0" w:space="0" w:color="auto"/>
        <w:bottom w:val="none" w:sz="0" w:space="0" w:color="auto"/>
        <w:right w:val="none" w:sz="0" w:space="0" w:color="auto"/>
      </w:divBdr>
      <w:divsChild>
        <w:div w:id="1031147191">
          <w:marLeft w:val="274"/>
          <w:marRight w:val="0"/>
          <w:marTop w:val="0"/>
          <w:marBottom w:val="0"/>
          <w:divBdr>
            <w:top w:val="none" w:sz="0" w:space="0" w:color="auto"/>
            <w:left w:val="none" w:sz="0" w:space="0" w:color="auto"/>
            <w:bottom w:val="none" w:sz="0" w:space="0" w:color="auto"/>
            <w:right w:val="none" w:sz="0" w:space="0" w:color="auto"/>
          </w:divBdr>
        </w:div>
        <w:div w:id="342780168">
          <w:marLeft w:val="274"/>
          <w:marRight w:val="0"/>
          <w:marTop w:val="0"/>
          <w:marBottom w:val="0"/>
          <w:divBdr>
            <w:top w:val="none" w:sz="0" w:space="0" w:color="auto"/>
            <w:left w:val="none" w:sz="0" w:space="0" w:color="auto"/>
            <w:bottom w:val="none" w:sz="0" w:space="0" w:color="auto"/>
            <w:right w:val="none" w:sz="0" w:space="0" w:color="auto"/>
          </w:divBdr>
        </w:div>
        <w:div w:id="263926539">
          <w:marLeft w:val="274"/>
          <w:marRight w:val="0"/>
          <w:marTop w:val="0"/>
          <w:marBottom w:val="0"/>
          <w:divBdr>
            <w:top w:val="none" w:sz="0" w:space="0" w:color="auto"/>
            <w:left w:val="none" w:sz="0" w:space="0" w:color="auto"/>
            <w:bottom w:val="none" w:sz="0" w:space="0" w:color="auto"/>
            <w:right w:val="none" w:sz="0" w:space="0" w:color="auto"/>
          </w:divBdr>
        </w:div>
        <w:div w:id="1413696348">
          <w:marLeft w:val="274"/>
          <w:marRight w:val="0"/>
          <w:marTop w:val="0"/>
          <w:marBottom w:val="0"/>
          <w:divBdr>
            <w:top w:val="none" w:sz="0" w:space="0" w:color="auto"/>
            <w:left w:val="none" w:sz="0" w:space="0" w:color="auto"/>
            <w:bottom w:val="none" w:sz="0" w:space="0" w:color="auto"/>
            <w:right w:val="none" w:sz="0" w:space="0" w:color="auto"/>
          </w:divBdr>
        </w:div>
      </w:divsChild>
    </w:div>
    <w:div w:id="556161653">
      <w:bodyDiv w:val="1"/>
      <w:marLeft w:val="0"/>
      <w:marRight w:val="0"/>
      <w:marTop w:val="0"/>
      <w:marBottom w:val="0"/>
      <w:divBdr>
        <w:top w:val="none" w:sz="0" w:space="0" w:color="auto"/>
        <w:left w:val="none" w:sz="0" w:space="0" w:color="auto"/>
        <w:bottom w:val="none" w:sz="0" w:space="0" w:color="auto"/>
        <w:right w:val="none" w:sz="0" w:space="0" w:color="auto"/>
      </w:divBdr>
    </w:div>
    <w:div w:id="609582554">
      <w:bodyDiv w:val="1"/>
      <w:marLeft w:val="0"/>
      <w:marRight w:val="0"/>
      <w:marTop w:val="0"/>
      <w:marBottom w:val="0"/>
      <w:divBdr>
        <w:top w:val="none" w:sz="0" w:space="0" w:color="auto"/>
        <w:left w:val="none" w:sz="0" w:space="0" w:color="auto"/>
        <w:bottom w:val="none" w:sz="0" w:space="0" w:color="auto"/>
        <w:right w:val="none" w:sz="0" w:space="0" w:color="auto"/>
      </w:divBdr>
    </w:div>
    <w:div w:id="631715449">
      <w:bodyDiv w:val="1"/>
      <w:marLeft w:val="0"/>
      <w:marRight w:val="0"/>
      <w:marTop w:val="0"/>
      <w:marBottom w:val="0"/>
      <w:divBdr>
        <w:top w:val="none" w:sz="0" w:space="0" w:color="auto"/>
        <w:left w:val="none" w:sz="0" w:space="0" w:color="auto"/>
        <w:bottom w:val="none" w:sz="0" w:space="0" w:color="auto"/>
        <w:right w:val="none" w:sz="0" w:space="0" w:color="auto"/>
      </w:divBdr>
    </w:div>
    <w:div w:id="638534825">
      <w:bodyDiv w:val="1"/>
      <w:marLeft w:val="0"/>
      <w:marRight w:val="0"/>
      <w:marTop w:val="0"/>
      <w:marBottom w:val="0"/>
      <w:divBdr>
        <w:top w:val="none" w:sz="0" w:space="0" w:color="auto"/>
        <w:left w:val="none" w:sz="0" w:space="0" w:color="auto"/>
        <w:bottom w:val="none" w:sz="0" w:space="0" w:color="auto"/>
        <w:right w:val="none" w:sz="0" w:space="0" w:color="auto"/>
      </w:divBdr>
    </w:div>
    <w:div w:id="681781302">
      <w:bodyDiv w:val="1"/>
      <w:marLeft w:val="0"/>
      <w:marRight w:val="0"/>
      <w:marTop w:val="0"/>
      <w:marBottom w:val="0"/>
      <w:divBdr>
        <w:top w:val="none" w:sz="0" w:space="0" w:color="auto"/>
        <w:left w:val="none" w:sz="0" w:space="0" w:color="auto"/>
        <w:bottom w:val="none" w:sz="0" w:space="0" w:color="auto"/>
        <w:right w:val="none" w:sz="0" w:space="0" w:color="auto"/>
      </w:divBdr>
    </w:div>
    <w:div w:id="700320685">
      <w:bodyDiv w:val="1"/>
      <w:marLeft w:val="0"/>
      <w:marRight w:val="0"/>
      <w:marTop w:val="0"/>
      <w:marBottom w:val="0"/>
      <w:divBdr>
        <w:top w:val="none" w:sz="0" w:space="0" w:color="auto"/>
        <w:left w:val="none" w:sz="0" w:space="0" w:color="auto"/>
        <w:bottom w:val="none" w:sz="0" w:space="0" w:color="auto"/>
        <w:right w:val="none" w:sz="0" w:space="0" w:color="auto"/>
      </w:divBdr>
    </w:div>
    <w:div w:id="773673649">
      <w:bodyDiv w:val="1"/>
      <w:marLeft w:val="0"/>
      <w:marRight w:val="0"/>
      <w:marTop w:val="0"/>
      <w:marBottom w:val="0"/>
      <w:divBdr>
        <w:top w:val="none" w:sz="0" w:space="0" w:color="auto"/>
        <w:left w:val="none" w:sz="0" w:space="0" w:color="auto"/>
        <w:bottom w:val="none" w:sz="0" w:space="0" w:color="auto"/>
        <w:right w:val="none" w:sz="0" w:space="0" w:color="auto"/>
      </w:divBdr>
      <w:divsChild>
        <w:div w:id="1890871904">
          <w:marLeft w:val="274"/>
          <w:marRight w:val="0"/>
          <w:marTop w:val="0"/>
          <w:marBottom w:val="0"/>
          <w:divBdr>
            <w:top w:val="none" w:sz="0" w:space="0" w:color="auto"/>
            <w:left w:val="none" w:sz="0" w:space="0" w:color="auto"/>
            <w:bottom w:val="none" w:sz="0" w:space="0" w:color="auto"/>
            <w:right w:val="none" w:sz="0" w:space="0" w:color="auto"/>
          </w:divBdr>
        </w:div>
        <w:div w:id="1040398222">
          <w:marLeft w:val="274"/>
          <w:marRight w:val="0"/>
          <w:marTop w:val="0"/>
          <w:marBottom w:val="0"/>
          <w:divBdr>
            <w:top w:val="none" w:sz="0" w:space="0" w:color="auto"/>
            <w:left w:val="none" w:sz="0" w:space="0" w:color="auto"/>
            <w:bottom w:val="none" w:sz="0" w:space="0" w:color="auto"/>
            <w:right w:val="none" w:sz="0" w:space="0" w:color="auto"/>
          </w:divBdr>
        </w:div>
        <w:div w:id="1287735986">
          <w:marLeft w:val="274"/>
          <w:marRight w:val="0"/>
          <w:marTop w:val="0"/>
          <w:marBottom w:val="0"/>
          <w:divBdr>
            <w:top w:val="none" w:sz="0" w:space="0" w:color="auto"/>
            <w:left w:val="none" w:sz="0" w:space="0" w:color="auto"/>
            <w:bottom w:val="none" w:sz="0" w:space="0" w:color="auto"/>
            <w:right w:val="none" w:sz="0" w:space="0" w:color="auto"/>
          </w:divBdr>
        </w:div>
        <w:div w:id="249389623">
          <w:marLeft w:val="274"/>
          <w:marRight w:val="0"/>
          <w:marTop w:val="0"/>
          <w:marBottom w:val="0"/>
          <w:divBdr>
            <w:top w:val="none" w:sz="0" w:space="0" w:color="auto"/>
            <w:left w:val="none" w:sz="0" w:space="0" w:color="auto"/>
            <w:bottom w:val="none" w:sz="0" w:space="0" w:color="auto"/>
            <w:right w:val="none" w:sz="0" w:space="0" w:color="auto"/>
          </w:divBdr>
        </w:div>
        <w:div w:id="1128552787">
          <w:marLeft w:val="274"/>
          <w:marRight w:val="0"/>
          <w:marTop w:val="0"/>
          <w:marBottom w:val="0"/>
          <w:divBdr>
            <w:top w:val="none" w:sz="0" w:space="0" w:color="auto"/>
            <w:left w:val="none" w:sz="0" w:space="0" w:color="auto"/>
            <w:bottom w:val="none" w:sz="0" w:space="0" w:color="auto"/>
            <w:right w:val="none" w:sz="0" w:space="0" w:color="auto"/>
          </w:divBdr>
        </w:div>
        <w:div w:id="1701779265">
          <w:marLeft w:val="274"/>
          <w:marRight w:val="0"/>
          <w:marTop w:val="0"/>
          <w:marBottom w:val="0"/>
          <w:divBdr>
            <w:top w:val="none" w:sz="0" w:space="0" w:color="auto"/>
            <w:left w:val="none" w:sz="0" w:space="0" w:color="auto"/>
            <w:bottom w:val="none" w:sz="0" w:space="0" w:color="auto"/>
            <w:right w:val="none" w:sz="0" w:space="0" w:color="auto"/>
          </w:divBdr>
        </w:div>
      </w:divsChild>
    </w:div>
    <w:div w:id="786005508">
      <w:bodyDiv w:val="1"/>
      <w:marLeft w:val="0"/>
      <w:marRight w:val="0"/>
      <w:marTop w:val="0"/>
      <w:marBottom w:val="0"/>
      <w:divBdr>
        <w:top w:val="none" w:sz="0" w:space="0" w:color="auto"/>
        <w:left w:val="none" w:sz="0" w:space="0" w:color="auto"/>
        <w:bottom w:val="none" w:sz="0" w:space="0" w:color="auto"/>
        <w:right w:val="none" w:sz="0" w:space="0" w:color="auto"/>
      </w:divBdr>
    </w:div>
    <w:div w:id="800658650">
      <w:bodyDiv w:val="1"/>
      <w:marLeft w:val="0"/>
      <w:marRight w:val="0"/>
      <w:marTop w:val="0"/>
      <w:marBottom w:val="0"/>
      <w:divBdr>
        <w:top w:val="none" w:sz="0" w:space="0" w:color="auto"/>
        <w:left w:val="none" w:sz="0" w:space="0" w:color="auto"/>
        <w:bottom w:val="none" w:sz="0" w:space="0" w:color="auto"/>
        <w:right w:val="none" w:sz="0" w:space="0" w:color="auto"/>
      </w:divBdr>
    </w:div>
    <w:div w:id="809128493">
      <w:bodyDiv w:val="1"/>
      <w:marLeft w:val="0"/>
      <w:marRight w:val="0"/>
      <w:marTop w:val="0"/>
      <w:marBottom w:val="0"/>
      <w:divBdr>
        <w:top w:val="none" w:sz="0" w:space="0" w:color="auto"/>
        <w:left w:val="none" w:sz="0" w:space="0" w:color="auto"/>
        <w:bottom w:val="none" w:sz="0" w:space="0" w:color="auto"/>
        <w:right w:val="none" w:sz="0" w:space="0" w:color="auto"/>
      </w:divBdr>
    </w:div>
    <w:div w:id="833565416">
      <w:bodyDiv w:val="1"/>
      <w:marLeft w:val="0"/>
      <w:marRight w:val="0"/>
      <w:marTop w:val="0"/>
      <w:marBottom w:val="0"/>
      <w:divBdr>
        <w:top w:val="none" w:sz="0" w:space="0" w:color="auto"/>
        <w:left w:val="none" w:sz="0" w:space="0" w:color="auto"/>
        <w:bottom w:val="none" w:sz="0" w:space="0" w:color="auto"/>
        <w:right w:val="none" w:sz="0" w:space="0" w:color="auto"/>
      </w:divBdr>
    </w:div>
    <w:div w:id="835413033">
      <w:bodyDiv w:val="1"/>
      <w:marLeft w:val="0"/>
      <w:marRight w:val="0"/>
      <w:marTop w:val="0"/>
      <w:marBottom w:val="0"/>
      <w:divBdr>
        <w:top w:val="none" w:sz="0" w:space="0" w:color="auto"/>
        <w:left w:val="none" w:sz="0" w:space="0" w:color="auto"/>
        <w:bottom w:val="none" w:sz="0" w:space="0" w:color="auto"/>
        <w:right w:val="none" w:sz="0" w:space="0" w:color="auto"/>
      </w:divBdr>
    </w:div>
    <w:div w:id="836387799">
      <w:bodyDiv w:val="1"/>
      <w:marLeft w:val="0"/>
      <w:marRight w:val="0"/>
      <w:marTop w:val="0"/>
      <w:marBottom w:val="0"/>
      <w:divBdr>
        <w:top w:val="none" w:sz="0" w:space="0" w:color="auto"/>
        <w:left w:val="none" w:sz="0" w:space="0" w:color="auto"/>
        <w:bottom w:val="none" w:sz="0" w:space="0" w:color="auto"/>
        <w:right w:val="none" w:sz="0" w:space="0" w:color="auto"/>
      </w:divBdr>
      <w:divsChild>
        <w:div w:id="1709454304">
          <w:marLeft w:val="0"/>
          <w:marRight w:val="0"/>
          <w:marTop w:val="0"/>
          <w:marBottom w:val="0"/>
          <w:divBdr>
            <w:top w:val="none" w:sz="0" w:space="0" w:color="auto"/>
            <w:left w:val="none" w:sz="0" w:space="0" w:color="auto"/>
            <w:bottom w:val="none" w:sz="0" w:space="0" w:color="auto"/>
            <w:right w:val="none" w:sz="0" w:space="0" w:color="auto"/>
          </w:divBdr>
          <w:divsChild>
            <w:div w:id="961423058">
              <w:marLeft w:val="0"/>
              <w:marRight w:val="0"/>
              <w:marTop w:val="0"/>
              <w:marBottom w:val="0"/>
              <w:divBdr>
                <w:top w:val="none" w:sz="0" w:space="0" w:color="auto"/>
                <w:left w:val="none" w:sz="0" w:space="0" w:color="auto"/>
                <w:bottom w:val="none" w:sz="0" w:space="0" w:color="auto"/>
                <w:right w:val="none" w:sz="0" w:space="0" w:color="auto"/>
              </w:divBdr>
              <w:divsChild>
                <w:div w:id="1542093207">
                  <w:marLeft w:val="0"/>
                  <w:marRight w:val="0"/>
                  <w:marTop w:val="0"/>
                  <w:marBottom w:val="0"/>
                  <w:divBdr>
                    <w:top w:val="none" w:sz="0" w:space="0" w:color="auto"/>
                    <w:left w:val="none" w:sz="0" w:space="0" w:color="auto"/>
                    <w:bottom w:val="none" w:sz="0" w:space="0" w:color="auto"/>
                    <w:right w:val="none" w:sz="0" w:space="0" w:color="auto"/>
                  </w:divBdr>
                  <w:divsChild>
                    <w:div w:id="1925609689">
                      <w:marLeft w:val="0"/>
                      <w:marRight w:val="0"/>
                      <w:marTop w:val="0"/>
                      <w:marBottom w:val="0"/>
                      <w:divBdr>
                        <w:top w:val="none" w:sz="0" w:space="0" w:color="auto"/>
                        <w:left w:val="none" w:sz="0" w:space="0" w:color="auto"/>
                        <w:bottom w:val="none" w:sz="0" w:space="0" w:color="auto"/>
                        <w:right w:val="none" w:sz="0" w:space="0" w:color="auto"/>
                      </w:divBdr>
                      <w:divsChild>
                        <w:div w:id="1591811981">
                          <w:marLeft w:val="0"/>
                          <w:marRight w:val="0"/>
                          <w:marTop w:val="0"/>
                          <w:marBottom w:val="0"/>
                          <w:divBdr>
                            <w:top w:val="none" w:sz="0" w:space="0" w:color="auto"/>
                            <w:left w:val="none" w:sz="0" w:space="0" w:color="auto"/>
                            <w:bottom w:val="none" w:sz="0" w:space="0" w:color="auto"/>
                            <w:right w:val="none" w:sz="0" w:space="0" w:color="auto"/>
                          </w:divBdr>
                          <w:divsChild>
                            <w:div w:id="42560619">
                              <w:marLeft w:val="0"/>
                              <w:marRight w:val="5"/>
                              <w:marTop w:val="0"/>
                              <w:marBottom w:val="600"/>
                              <w:divBdr>
                                <w:top w:val="none" w:sz="0" w:space="0" w:color="auto"/>
                                <w:left w:val="none" w:sz="0" w:space="0" w:color="auto"/>
                                <w:bottom w:val="none" w:sz="0" w:space="0" w:color="auto"/>
                                <w:right w:val="none" w:sz="0" w:space="0" w:color="auto"/>
                              </w:divBdr>
                              <w:divsChild>
                                <w:div w:id="665327311">
                                  <w:marLeft w:val="0"/>
                                  <w:marRight w:val="0"/>
                                  <w:marTop w:val="0"/>
                                  <w:marBottom w:val="0"/>
                                  <w:divBdr>
                                    <w:top w:val="none" w:sz="0" w:space="0" w:color="auto"/>
                                    <w:left w:val="none" w:sz="0" w:space="0" w:color="auto"/>
                                    <w:bottom w:val="none" w:sz="0" w:space="0" w:color="auto"/>
                                    <w:right w:val="none" w:sz="0" w:space="0" w:color="auto"/>
                                  </w:divBdr>
                                  <w:divsChild>
                                    <w:div w:id="1149515714">
                                      <w:marLeft w:val="0"/>
                                      <w:marRight w:val="0"/>
                                      <w:marTop w:val="0"/>
                                      <w:marBottom w:val="0"/>
                                      <w:divBdr>
                                        <w:top w:val="none" w:sz="0" w:space="0" w:color="auto"/>
                                        <w:left w:val="none" w:sz="0" w:space="0" w:color="auto"/>
                                        <w:bottom w:val="none" w:sz="0" w:space="0" w:color="auto"/>
                                        <w:right w:val="none" w:sz="0" w:space="0" w:color="auto"/>
                                      </w:divBdr>
                                      <w:divsChild>
                                        <w:div w:id="1418164698">
                                          <w:marLeft w:val="0"/>
                                          <w:marRight w:val="0"/>
                                          <w:marTop w:val="0"/>
                                          <w:marBottom w:val="0"/>
                                          <w:divBdr>
                                            <w:top w:val="none" w:sz="0" w:space="0" w:color="auto"/>
                                            <w:left w:val="none" w:sz="0" w:space="0" w:color="auto"/>
                                            <w:bottom w:val="none" w:sz="0" w:space="0" w:color="auto"/>
                                            <w:right w:val="none" w:sz="0" w:space="0" w:color="auto"/>
                                          </w:divBdr>
                                          <w:divsChild>
                                            <w:div w:id="643856715">
                                              <w:marLeft w:val="0"/>
                                              <w:marRight w:val="0"/>
                                              <w:marTop w:val="0"/>
                                              <w:marBottom w:val="0"/>
                                              <w:divBdr>
                                                <w:top w:val="none" w:sz="0" w:space="0" w:color="auto"/>
                                                <w:left w:val="none" w:sz="0" w:space="0" w:color="auto"/>
                                                <w:bottom w:val="none" w:sz="0" w:space="0" w:color="auto"/>
                                                <w:right w:val="none" w:sz="0" w:space="0" w:color="auto"/>
                                              </w:divBdr>
                                              <w:divsChild>
                                                <w:div w:id="454058512">
                                                  <w:marLeft w:val="0"/>
                                                  <w:marRight w:val="0"/>
                                                  <w:marTop w:val="0"/>
                                                  <w:marBottom w:val="0"/>
                                                  <w:divBdr>
                                                    <w:top w:val="none" w:sz="0" w:space="0" w:color="auto"/>
                                                    <w:left w:val="none" w:sz="0" w:space="0" w:color="auto"/>
                                                    <w:bottom w:val="none" w:sz="0" w:space="0" w:color="auto"/>
                                                    <w:right w:val="none" w:sz="0" w:space="0" w:color="auto"/>
                                                  </w:divBdr>
                                                  <w:divsChild>
                                                    <w:div w:id="1063413261">
                                                      <w:marLeft w:val="0"/>
                                                      <w:marRight w:val="0"/>
                                                      <w:marTop w:val="0"/>
                                                      <w:marBottom w:val="0"/>
                                                      <w:divBdr>
                                                        <w:top w:val="none" w:sz="0" w:space="0" w:color="auto"/>
                                                        <w:left w:val="none" w:sz="0" w:space="0" w:color="auto"/>
                                                        <w:bottom w:val="none" w:sz="0" w:space="0" w:color="auto"/>
                                                        <w:right w:val="none" w:sz="0" w:space="0" w:color="auto"/>
                                                      </w:divBdr>
                                                      <w:divsChild>
                                                        <w:div w:id="1550264982">
                                                          <w:marLeft w:val="0"/>
                                                          <w:marRight w:val="0"/>
                                                          <w:marTop w:val="0"/>
                                                          <w:marBottom w:val="0"/>
                                                          <w:divBdr>
                                                            <w:top w:val="none" w:sz="0" w:space="0" w:color="auto"/>
                                                            <w:left w:val="none" w:sz="0" w:space="0" w:color="auto"/>
                                                            <w:bottom w:val="none" w:sz="0" w:space="0" w:color="auto"/>
                                                            <w:right w:val="none" w:sz="0" w:space="0" w:color="auto"/>
                                                          </w:divBdr>
                                                          <w:divsChild>
                                                            <w:div w:id="1480347316">
                                                              <w:marLeft w:val="0"/>
                                                              <w:marRight w:val="0"/>
                                                              <w:marTop w:val="0"/>
                                                              <w:marBottom w:val="0"/>
                                                              <w:divBdr>
                                                                <w:top w:val="none" w:sz="0" w:space="0" w:color="auto"/>
                                                                <w:left w:val="none" w:sz="0" w:space="0" w:color="auto"/>
                                                                <w:bottom w:val="none" w:sz="0" w:space="0" w:color="auto"/>
                                                                <w:right w:val="none" w:sz="0" w:space="0" w:color="auto"/>
                                                              </w:divBdr>
                                                              <w:divsChild>
                                                                <w:div w:id="1369573963">
                                                                  <w:marLeft w:val="0"/>
                                                                  <w:marRight w:val="0"/>
                                                                  <w:marTop w:val="0"/>
                                                                  <w:marBottom w:val="0"/>
                                                                  <w:divBdr>
                                                                    <w:top w:val="none" w:sz="0" w:space="0" w:color="auto"/>
                                                                    <w:left w:val="none" w:sz="0" w:space="0" w:color="auto"/>
                                                                    <w:bottom w:val="none" w:sz="0" w:space="0" w:color="auto"/>
                                                                    <w:right w:val="none" w:sz="0" w:space="0" w:color="auto"/>
                                                                  </w:divBdr>
                                                                  <w:divsChild>
                                                                    <w:div w:id="849879598">
                                                                      <w:marLeft w:val="0"/>
                                                                      <w:marRight w:val="0"/>
                                                                      <w:marTop w:val="0"/>
                                                                      <w:marBottom w:val="0"/>
                                                                      <w:divBdr>
                                                                        <w:top w:val="none" w:sz="0" w:space="0" w:color="auto"/>
                                                                        <w:left w:val="none" w:sz="0" w:space="0" w:color="auto"/>
                                                                        <w:bottom w:val="none" w:sz="0" w:space="0" w:color="auto"/>
                                                                        <w:right w:val="none" w:sz="0" w:space="0" w:color="auto"/>
                                                                      </w:divBdr>
                                                                      <w:divsChild>
                                                                        <w:div w:id="1667631239">
                                                                          <w:marLeft w:val="0"/>
                                                                          <w:marRight w:val="0"/>
                                                                          <w:marTop w:val="0"/>
                                                                          <w:marBottom w:val="0"/>
                                                                          <w:divBdr>
                                                                            <w:top w:val="none" w:sz="0" w:space="0" w:color="auto"/>
                                                                            <w:left w:val="none" w:sz="0" w:space="0" w:color="auto"/>
                                                                            <w:bottom w:val="none" w:sz="0" w:space="0" w:color="auto"/>
                                                                            <w:right w:val="none" w:sz="0" w:space="0" w:color="auto"/>
                                                                          </w:divBdr>
                                                                          <w:divsChild>
                                                                            <w:div w:id="224219381">
                                                                              <w:marLeft w:val="0"/>
                                                                              <w:marRight w:val="0"/>
                                                                              <w:marTop w:val="0"/>
                                                                              <w:marBottom w:val="0"/>
                                                                              <w:divBdr>
                                                                                <w:top w:val="none" w:sz="0" w:space="0" w:color="auto"/>
                                                                                <w:left w:val="none" w:sz="0" w:space="0" w:color="auto"/>
                                                                                <w:bottom w:val="none" w:sz="0" w:space="0" w:color="auto"/>
                                                                                <w:right w:val="none" w:sz="0" w:space="0" w:color="auto"/>
                                                                              </w:divBdr>
                                                                              <w:divsChild>
                                                                                <w:div w:id="14071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111008">
      <w:bodyDiv w:val="1"/>
      <w:marLeft w:val="0"/>
      <w:marRight w:val="0"/>
      <w:marTop w:val="0"/>
      <w:marBottom w:val="0"/>
      <w:divBdr>
        <w:top w:val="none" w:sz="0" w:space="0" w:color="auto"/>
        <w:left w:val="none" w:sz="0" w:space="0" w:color="auto"/>
        <w:bottom w:val="none" w:sz="0" w:space="0" w:color="auto"/>
        <w:right w:val="none" w:sz="0" w:space="0" w:color="auto"/>
      </w:divBdr>
      <w:divsChild>
        <w:div w:id="384374204">
          <w:marLeft w:val="274"/>
          <w:marRight w:val="0"/>
          <w:marTop w:val="0"/>
          <w:marBottom w:val="0"/>
          <w:divBdr>
            <w:top w:val="none" w:sz="0" w:space="0" w:color="auto"/>
            <w:left w:val="none" w:sz="0" w:space="0" w:color="auto"/>
            <w:bottom w:val="none" w:sz="0" w:space="0" w:color="auto"/>
            <w:right w:val="none" w:sz="0" w:space="0" w:color="auto"/>
          </w:divBdr>
        </w:div>
        <w:div w:id="1117026308">
          <w:marLeft w:val="274"/>
          <w:marRight w:val="0"/>
          <w:marTop w:val="0"/>
          <w:marBottom w:val="0"/>
          <w:divBdr>
            <w:top w:val="none" w:sz="0" w:space="0" w:color="auto"/>
            <w:left w:val="none" w:sz="0" w:space="0" w:color="auto"/>
            <w:bottom w:val="none" w:sz="0" w:space="0" w:color="auto"/>
            <w:right w:val="none" w:sz="0" w:space="0" w:color="auto"/>
          </w:divBdr>
        </w:div>
        <w:div w:id="1566572979">
          <w:marLeft w:val="274"/>
          <w:marRight w:val="0"/>
          <w:marTop w:val="0"/>
          <w:marBottom w:val="0"/>
          <w:divBdr>
            <w:top w:val="none" w:sz="0" w:space="0" w:color="auto"/>
            <w:left w:val="none" w:sz="0" w:space="0" w:color="auto"/>
            <w:bottom w:val="none" w:sz="0" w:space="0" w:color="auto"/>
            <w:right w:val="none" w:sz="0" w:space="0" w:color="auto"/>
          </w:divBdr>
        </w:div>
        <w:div w:id="572468917">
          <w:marLeft w:val="274"/>
          <w:marRight w:val="0"/>
          <w:marTop w:val="0"/>
          <w:marBottom w:val="0"/>
          <w:divBdr>
            <w:top w:val="none" w:sz="0" w:space="0" w:color="auto"/>
            <w:left w:val="none" w:sz="0" w:space="0" w:color="auto"/>
            <w:bottom w:val="none" w:sz="0" w:space="0" w:color="auto"/>
            <w:right w:val="none" w:sz="0" w:space="0" w:color="auto"/>
          </w:divBdr>
        </w:div>
        <w:div w:id="189027912">
          <w:marLeft w:val="274"/>
          <w:marRight w:val="0"/>
          <w:marTop w:val="0"/>
          <w:marBottom w:val="0"/>
          <w:divBdr>
            <w:top w:val="none" w:sz="0" w:space="0" w:color="auto"/>
            <w:left w:val="none" w:sz="0" w:space="0" w:color="auto"/>
            <w:bottom w:val="none" w:sz="0" w:space="0" w:color="auto"/>
            <w:right w:val="none" w:sz="0" w:space="0" w:color="auto"/>
          </w:divBdr>
        </w:div>
        <w:div w:id="500852722">
          <w:marLeft w:val="274"/>
          <w:marRight w:val="0"/>
          <w:marTop w:val="0"/>
          <w:marBottom w:val="0"/>
          <w:divBdr>
            <w:top w:val="none" w:sz="0" w:space="0" w:color="auto"/>
            <w:left w:val="none" w:sz="0" w:space="0" w:color="auto"/>
            <w:bottom w:val="none" w:sz="0" w:space="0" w:color="auto"/>
            <w:right w:val="none" w:sz="0" w:space="0" w:color="auto"/>
          </w:divBdr>
        </w:div>
        <w:div w:id="1626963468">
          <w:marLeft w:val="274"/>
          <w:marRight w:val="0"/>
          <w:marTop w:val="0"/>
          <w:marBottom w:val="0"/>
          <w:divBdr>
            <w:top w:val="none" w:sz="0" w:space="0" w:color="auto"/>
            <w:left w:val="none" w:sz="0" w:space="0" w:color="auto"/>
            <w:bottom w:val="none" w:sz="0" w:space="0" w:color="auto"/>
            <w:right w:val="none" w:sz="0" w:space="0" w:color="auto"/>
          </w:divBdr>
        </w:div>
      </w:divsChild>
    </w:div>
    <w:div w:id="874998647">
      <w:bodyDiv w:val="1"/>
      <w:marLeft w:val="0"/>
      <w:marRight w:val="0"/>
      <w:marTop w:val="0"/>
      <w:marBottom w:val="0"/>
      <w:divBdr>
        <w:top w:val="none" w:sz="0" w:space="0" w:color="auto"/>
        <w:left w:val="none" w:sz="0" w:space="0" w:color="auto"/>
        <w:bottom w:val="none" w:sz="0" w:space="0" w:color="auto"/>
        <w:right w:val="none" w:sz="0" w:space="0" w:color="auto"/>
      </w:divBdr>
    </w:div>
    <w:div w:id="886528677">
      <w:bodyDiv w:val="1"/>
      <w:marLeft w:val="0"/>
      <w:marRight w:val="0"/>
      <w:marTop w:val="0"/>
      <w:marBottom w:val="0"/>
      <w:divBdr>
        <w:top w:val="none" w:sz="0" w:space="0" w:color="auto"/>
        <w:left w:val="none" w:sz="0" w:space="0" w:color="auto"/>
        <w:bottom w:val="none" w:sz="0" w:space="0" w:color="auto"/>
        <w:right w:val="none" w:sz="0" w:space="0" w:color="auto"/>
      </w:divBdr>
    </w:div>
    <w:div w:id="927421809">
      <w:bodyDiv w:val="1"/>
      <w:marLeft w:val="0"/>
      <w:marRight w:val="0"/>
      <w:marTop w:val="0"/>
      <w:marBottom w:val="0"/>
      <w:divBdr>
        <w:top w:val="none" w:sz="0" w:space="0" w:color="auto"/>
        <w:left w:val="none" w:sz="0" w:space="0" w:color="auto"/>
        <w:bottom w:val="none" w:sz="0" w:space="0" w:color="auto"/>
        <w:right w:val="none" w:sz="0" w:space="0" w:color="auto"/>
      </w:divBdr>
      <w:divsChild>
        <w:div w:id="238948742">
          <w:marLeft w:val="274"/>
          <w:marRight w:val="0"/>
          <w:marTop w:val="0"/>
          <w:marBottom w:val="0"/>
          <w:divBdr>
            <w:top w:val="none" w:sz="0" w:space="0" w:color="auto"/>
            <w:left w:val="none" w:sz="0" w:space="0" w:color="auto"/>
            <w:bottom w:val="none" w:sz="0" w:space="0" w:color="auto"/>
            <w:right w:val="none" w:sz="0" w:space="0" w:color="auto"/>
          </w:divBdr>
        </w:div>
        <w:div w:id="1798066090">
          <w:marLeft w:val="274"/>
          <w:marRight w:val="0"/>
          <w:marTop w:val="0"/>
          <w:marBottom w:val="0"/>
          <w:divBdr>
            <w:top w:val="none" w:sz="0" w:space="0" w:color="auto"/>
            <w:left w:val="none" w:sz="0" w:space="0" w:color="auto"/>
            <w:bottom w:val="none" w:sz="0" w:space="0" w:color="auto"/>
            <w:right w:val="none" w:sz="0" w:space="0" w:color="auto"/>
          </w:divBdr>
        </w:div>
        <w:div w:id="1796217701">
          <w:marLeft w:val="274"/>
          <w:marRight w:val="0"/>
          <w:marTop w:val="0"/>
          <w:marBottom w:val="0"/>
          <w:divBdr>
            <w:top w:val="none" w:sz="0" w:space="0" w:color="auto"/>
            <w:left w:val="none" w:sz="0" w:space="0" w:color="auto"/>
            <w:bottom w:val="none" w:sz="0" w:space="0" w:color="auto"/>
            <w:right w:val="none" w:sz="0" w:space="0" w:color="auto"/>
          </w:divBdr>
        </w:div>
        <w:div w:id="1191142454">
          <w:marLeft w:val="274"/>
          <w:marRight w:val="0"/>
          <w:marTop w:val="0"/>
          <w:marBottom w:val="0"/>
          <w:divBdr>
            <w:top w:val="none" w:sz="0" w:space="0" w:color="auto"/>
            <w:left w:val="none" w:sz="0" w:space="0" w:color="auto"/>
            <w:bottom w:val="none" w:sz="0" w:space="0" w:color="auto"/>
            <w:right w:val="none" w:sz="0" w:space="0" w:color="auto"/>
          </w:divBdr>
        </w:div>
        <w:div w:id="167333791">
          <w:marLeft w:val="274"/>
          <w:marRight w:val="0"/>
          <w:marTop w:val="0"/>
          <w:marBottom w:val="0"/>
          <w:divBdr>
            <w:top w:val="none" w:sz="0" w:space="0" w:color="auto"/>
            <w:left w:val="none" w:sz="0" w:space="0" w:color="auto"/>
            <w:bottom w:val="none" w:sz="0" w:space="0" w:color="auto"/>
            <w:right w:val="none" w:sz="0" w:space="0" w:color="auto"/>
          </w:divBdr>
        </w:div>
      </w:divsChild>
    </w:div>
    <w:div w:id="944381078">
      <w:bodyDiv w:val="1"/>
      <w:marLeft w:val="0"/>
      <w:marRight w:val="0"/>
      <w:marTop w:val="0"/>
      <w:marBottom w:val="0"/>
      <w:divBdr>
        <w:top w:val="none" w:sz="0" w:space="0" w:color="auto"/>
        <w:left w:val="none" w:sz="0" w:space="0" w:color="auto"/>
        <w:bottom w:val="none" w:sz="0" w:space="0" w:color="auto"/>
        <w:right w:val="none" w:sz="0" w:space="0" w:color="auto"/>
      </w:divBdr>
    </w:div>
    <w:div w:id="1030228511">
      <w:bodyDiv w:val="1"/>
      <w:marLeft w:val="0"/>
      <w:marRight w:val="0"/>
      <w:marTop w:val="0"/>
      <w:marBottom w:val="0"/>
      <w:divBdr>
        <w:top w:val="none" w:sz="0" w:space="0" w:color="auto"/>
        <w:left w:val="none" w:sz="0" w:space="0" w:color="auto"/>
        <w:bottom w:val="none" w:sz="0" w:space="0" w:color="auto"/>
        <w:right w:val="none" w:sz="0" w:space="0" w:color="auto"/>
      </w:divBdr>
    </w:div>
    <w:div w:id="1036155180">
      <w:bodyDiv w:val="1"/>
      <w:marLeft w:val="0"/>
      <w:marRight w:val="0"/>
      <w:marTop w:val="0"/>
      <w:marBottom w:val="0"/>
      <w:divBdr>
        <w:top w:val="none" w:sz="0" w:space="0" w:color="auto"/>
        <w:left w:val="none" w:sz="0" w:space="0" w:color="auto"/>
        <w:bottom w:val="none" w:sz="0" w:space="0" w:color="auto"/>
        <w:right w:val="none" w:sz="0" w:space="0" w:color="auto"/>
      </w:divBdr>
    </w:div>
    <w:div w:id="1059016019">
      <w:bodyDiv w:val="1"/>
      <w:marLeft w:val="0"/>
      <w:marRight w:val="0"/>
      <w:marTop w:val="0"/>
      <w:marBottom w:val="0"/>
      <w:divBdr>
        <w:top w:val="none" w:sz="0" w:space="0" w:color="auto"/>
        <w:left w:val="none" w:sz="0" w:space="0" w:color="auto"/>
        <w:bottom w:val="none" w:sz="0" w:space="0" w:color="auto"/>
        <w:right w:val="none" w:sz="0" w:space="0" w:color="auto"/>
      </w:divBdr>
    </w:div>
    <w:div w:id="1128816188">
      <w:bodyDiv w:val="1"/>
      <w:marLeft w:val="0"/>
      <w:marRight w:val="0"/>
      <w:marTop w:val="0"/>
      <w:marBottom w:val="0"/>
      <w:divBdr>
        <w:top w:val="none" w:sz="0" w:space="0" w:color="auto"/>
        <w:left w:val="none" w:sz="0" w:space="0" w:color="auto"/>
        <w:bottom w:val="none" w:sz="0" w:space="0" w:color="auto"/>
        <w:right w:val="none" w:sz="0" w:space="0" w:color="auto"/>
      </w:divBdr>
      <w:divsChild>
        <w:div w:id="1942952259">
          <w:marLeft w:val="274"/>
          <w:marRight w:val="0"/>
          <w:marTop w:val="0"/>
          <w:marBottom w:val="0"/>
          <w:divBdr>
            <w:top w:val="none" w:sz="0" w:space="0" w:color="auto"/>
            <w:left w:val="none" w:sz="0" w:space="0" w:color="auto"/>
            <w:bottom w:val="none" w:sz="0" w:space="0" w:color="auto"/>
            <w:right w:val="none" w:sz="0" w:space="0" w:color="auto"/>
          </w:divBdr>
        </w:div>
        <w:div w:id="1852718676">
          <w:marLeft w:val="274"/>
          <w:marRight w:val="0"/>
          <w:marTop w:val="0"/>
          <w:marBottom w:val="0"/>
          <w:divBdr>
            <w:top w:val="none" w:sz="0" w:space="0" w:color="auto"/>
            <w:left w:val="none" w:sz="0" w:space="0" w:color="auto"/>
            <w:bottom w:val="none" w:sz="0" w:space="0" w:color="auto"/>
            <w:right w:val="none" w:sz="0" w:space="0" w:color="auto"/>
          </w:divBdr>
        </w:div>
        <w:div w:id="549851">
          <w:marLeft w:val="274"/>
          <w:marRight w:val="0"/>
          <w:marTop w:val="0"/>
          <w:marBottom w:val="0"/>
          <w:divBdr>
            <w:top w:val="none" w:sz="0" w:space="0" w:color="auto"/>
            <w:left w:val="none" w:sz="0" w:space="0" w:color="auto"/>
            <w:bottom w:val="none" w:sz="0" w:space="0" w:color="auto"/>
            <w:right w:val="none" w:sz="0" w:space="0" w:color="auto"/>
          </w:divBdr>
        </w:div>
        <w:div w:id="1832940767">
          <w:marLeft w:val="274"/>
          <w:marRight w:val="0"/>
          <w:marTop w:val="0"/>
          <w:marBottom w:val="0"/>
          <w:divBdr>
            <w:top w:val="none" w:sz="0" w:space="0" w:color="auto"/>
            <w:left w:val="none" w:sz="0" w:space="0" w:color="auto"/>
            <w:bottom w:val="none" w:sz="0" w:space="0" w:color="auto"/>
            <w:right w:val="none" w:sz="0" w:space="0" w:color="auto"/>
          </w:divBdr>
        </w:div>
        <w:div w:id="731469052">
          <w:marLeft w:val="274"/>
          <w:marRight w:val="0"/>
          <w:marTop w:val="0"/>
          <w:marBottom w:val="0"/>
          <w:divBdr>
            <w:top w:val="none" w:sz="0" w:space="0" w:color="auto"/>
            <w:left w:val="none" w:sz="0" w:space="0" w:color="auto"/>
            <w:bottom w:val="none" w:sz="0" w:space="0" w:color="auto"/>
            <w:right w:val="none" w:sz="0" w:space="0" w:color="auto"/>
          </w:divBdr>
        </w:div>
        <w:div w:id="965427818">
          <w:marLeft w:val="274"/>
          <w:marRight w:val="0"/>
          <w:marTop w:val="0"/>
          <w:marBottom w:val="0"/>
          <w:divBdr>
            <w:top w:val="none" w:sz="0" w:space="0" w:color="auto"/>
            <w:left w:val="none" w:sz="0" w:space="0" w:color="auto"/>
            <w:bottom w:val="none" w:sz="0" w:space="0" w:color="auto"/>
            <w:right w:val="none" w:sz="0" w:space="0" w:color="auto"/>
          </w:divBdr>
        </w:div>
        <w:div w:id="1048920770">
          <w:marLeft w:val="274"/>
          <w:marRight w:val="0"/>
          <w:marTop w:val="0"/>
          <w:marBottom w:val="0"/>
          <w:divBdr>
            <w:top w:val="none" w:sz="0" w:space="0" w:color="auto"/>
            <w:left w:val="none" w:sz="0" w:space="0" w:color="auto"/>
            <w:bottom w:val="none" w:sz="0" w:space="0" w:color="auto"/>
            <w:right w:val="none" w:sz="0" w:space="0" w:color="auto"/>
          </w:divBdr>
        </w:div>
        <w:div w:id="848913793">
          <w:marLeft w:val="274"/>
          <w:marRight w:val="0"/>
          <w:marTop w:val="0"/>
          <w:marBottom w:val="0"/>
          <w:divBdr>
            <w:top w:val="none" w:sz="0" w:space="0" w:color="auto"/>
            <w:left w:val="none" w:sz="0" w:space="0" w:color="auto"/>
            <w:bottom w:val="none" w:sz="0" w:space="0" w:color="auto"/>
            <w:right w:val="none" w:sz="0" w:space="0" w:color="auto"/>
          </w:divBdr>
        </w:div>
        <w:div w:id="1379626074">
          <w:marLeft w:val="274"/>
          <w:marRight w:val="0"/>
          <w:marTop w:val="0"/>
          <w:marBottom w:val="0"/>
          <w:divBdr>
            <w:top w:val="none" w:sz="0" w:space="0" w:color="auto"/>
            <w:left w:val="none" w:sz="0" w:space="0" w:color="auto"/>
            <w:bottom w:val="none" w:sz="0" w:space="0" w:color="auto"/>
            <w:right w:val="none" w:sz="0" w:space="0" w:color="auto"/>
          </w:divBdr>
        </w:div>
        <w:div w:id="1350570729">
          <w:marLeft w:val="274"/>
          <w:marRight w:val="0"/>
          <w:marTop w:val="0"/>
          <w:marBottom w:val="0"/>
          <w:divBdr>
            <w:top w:val="none" w:sz="0" w:space="0" w:color="auto"/>
            <w:left w:val="none" w:sz="0" w:space="0" w:color="auto"/>
            <w:bottom w:val="none" w:sz="0" w:space="0" w:color="auto"/>
            <w:right w:val="none" w:sz="0" w:space="0" w:color="auto"/>
          </w:divBdr>
        </w:div>
        <w:div w:id="1419786583">
          <w:marLeft w:val="274"/>
          <w:marRight w:val="0"/>
          <w:marTop w:val="0"/>
          <w:marBottom w:val="0"/>
          <w:divBdr>
            <w:top w:val="none" w:sz="0" w:space="0" w:color="auto"/>
            <w:left w:val="none" w:sz="0" w:space="0" w:color="auto"/>
            <w:bottom w:val="none" w:sz="0" w:space="0" w:color="auto"/>
            <w:right w:val="none" w:sz="0" w:space="0" w:color="auto"/>
          </w:divBdr>
        </w:div>
        <w:div w:id="542525125">
          <w:marLeft w:val="274"/>
          <w:marRight w:val="0"/>
          <w:marTop w:val="0"/>
          <w:marBottom w:val="0"/>
          <w:divBdr>
            <w:top w:val="none" w:sz="0" w:space="0" w:color="auto"/>
            <w:left w:val="none" w:sz="0" w:space="0" w:color="auto"/>
            <w:bottom w:val="none" w:sz="0" w:space="0" w:color="auto"/>
            <w:right w:val="none" w:sz="0" w:space="0" w:color="auto"/>
          </w:divBdr>
        </w:div>
        <w:div w:id="2100170685">
          <w:marLeft w:val="274"/>
          <w:marRight w:val="0"/>
          <w:marTop w:val="0"/>
          <w:marBottom w:val="0"/>
          <w:divBdr>
            <w:top w:val="none" w:sz="0" w:space="0" w:color="auto"/>
            <w:left w:val="none" w:sz="0" w:space="0" w:color="auto"/>
            <w:bottom w:val="none" w:sz="0" w:space="0" w:color="auto"/>
            <w:right w:val="none" w:sz="0" w:space="0" w:color="auto"/>
          </w:divBdr>
        </w:div>
        <w:div w:id="1573271287">
          <w:marLeft w:val="274"/>
          <w:marRight w:val="0"/>
          <w:marTop w:val="0"/>
          <w:marBottom w:val="0"/>
          <w:divBdr>
            <w:top w:val="none" w:sz="0" w:space="0" w:color="auto"/>
            <w:left w:val="none" w:sz="0" w:space="0" w:color="auto"/>
            <w:bottom w:val="none" w:sz="0" w:space="0" w:color="auto"/>
            <w:right w:val="none" w:sz="0" w:space="0" w:color="auto"/>
          </w:divBdr>
        </w:div>
      </w:divsChild>
    </w:div>
    <w:div w:id="1259172350">
      <w:bodyDiv w:val="1"/>
      <w:marLeft w:val="0"/>
      <w:marRight w:val="0"/>
      <w:marTop w:val="0"/>
      <w:marBottom w:val="0"/>
      <w:divBdr>
        <w:top w:val="none" w:sz="0" w:space="0" w:color="auto"/>
        <w:left w:val="none" w:sz="0" w:space="0" w:color="auto"/>
        <w:bottom w:val="none" w:sz="0" w:space="0" w:color="auto"/>
        <w:right w:val="none" w:sz="0" w:space="0" w:color="auto"/>
      </w:divBdr>
    </w:div>
    <w:div w:id="1262645843">
      <w:bodyDiv w:val="1"/>
      <w:marLeft w:val="0"/>
      <w:marRight w:val="0"/>
      <w:marTop w:val="0"/>
      <w:marBottom w:val="0"/>
      <w:divBdr>
        <w:top w:val="none" w:sz="0" w:space="0" w:color="auto"/>
        <w:left w:val="none" w:sz="0" w:space="0" w:color="auto"/>
        <w:bottom w:val="none" w:sz="0" w:space="0" w:color="auto"/>
        <w:right w:val="none" w:sz="0" w:space="0" w:color="auto"/>
      </w:divBdr>
    </w:div>
    <w:div w:id="1275820303">
      <w:bodyDiv w:val="1"/>
      <w:marLeft w:val="0"/>
      <w:marRight w:val="0"/>
      <w:marTop w:val="0"/>
      <w:marBottom w:val="0"/>
      <w:divBdr>
        <w:top w:val="none" w:sz="0" w:space="0" w:color="auto"/>
        <w:left w:val="none" w:sz="0" w:space="0" w:color="auto"/>
        <w:bottom w:val="none" w:sz="0" w:space="0" w:color="auto"/>
        <w:right w:val="none" w:sz="0" w:space="0" w:color="auto"/>
      </w:divBdr>
    </w:div>
    <w:div w:id="1301687124">
      <w:bodyDiv w:val="1"/>
      <w:marLeft w:val="0"/>
      <w:marRight w:val="0"/>
      <w:marTop w:val="0"/>
      <w:marBottom w:val="0"/>
      <w:divBdr>
        <w:top w:val="none" w:sz="0" w:space="0" w:color="auto"/>
        <w:left w:val="none" w:sz="0" w:space="0" w:color="auto"/>
        <w:bottom w:val="none" w:sz="0" w:space="0" w:color="auto"/>
        <w:right w:val="none" w:sz="0" w:space="0" w:color="auto"/>
      </w:divBdr>
    </w:div>
    <w:div w:id="1355301829">
      <w:bodyDiv w:val="1"/>
      <w:marLeft w:val="0"/>
      <w:marRight w:val="0"/>
      <w:marTop w:val="0"/>
      <w:marBottom w:val="0"/>
      <w:divBdr>
        <w:top w:val="none" w:sz="0" w:space="0" w:color="auto"/>
        <w:left w:val="none" w:sz="0" w:space="0" w:color="auto"/>
        <w:bottom w:val="none" w:sz="0" w:space="0" w:color="auto"/>
        <w:right w:val="none" w:sz="0" w:space="0" w:color="auto"/>
      </w:divBdr>
    </w:div>
    <w:div w:id="1356616478">
      <w:bodyDiv w:val="1"/>
      <w:marLeft w:val="0"/>
      <w:marRight w:val="0"/>
      <w:marTop w:val="0"/>
      <w:marBottom w:val="0"/>
      <w:divBdr>
        <w:top w:val="none" w:sz="0" w:space="0" w:color="auto"/>
        <w:left w:val="none" w:sz="0" w:space="0" w:color="auto"/>
        <w:bottom w:val="none" w:sz="0" w:space="0" w:color="auto"/>
        <w:right w:val="none" w:sz="0" w:space="0" w:color="auto"/>
      </w:divBdr>
    </w:div>
    <w:div w:id="1369838625">
      <w:bodyDiv w:val="1"/>
      <w:marLeft w:val="0"/>
      <w:marRight w:val="0"/>
      <w:marTop w:val="0"/>
      <w:marBottom w:val="0"/>
      <w:divBdr>
        <w:top w:val="none" w:sz="0" w:space="0" w:color="auto"/>
        <w:left w:val="none" w:sz="0" w:space="0" w:color="auto"/>
        <w:bottom w:val="none" w:sz="0" w:space="0" w:color="auto"/>
        <w:right w:val="none" w:sz="0" w:space="0" w:color="auto"/>
      </w:divBdr>
    </w:div>
    <w:div w:id="1370229063">
      <w:bodyDiv w:val="1"/>
      <w:marLeft w:val="0"/>
      <w:marRight w:val="0"/>
      <w:marTop w:val="0"/>
      <w:marBottom w:val="0"/>
      <w:divBdr>
        <w:top w:val="none" w:sz="0" w:space="0" w:color="auto"/>
        <w:left w:val="none" w:sz="0" w:space="0" w:color="auto"/>
        <w:bottom w:val="none" w:sz="0" w:space="0" w:color="auto"/>
        <w:right w:val="none" w:sz="0" w:space="0" w:color="auto"/>
      </w:divBdr>
    </w:div>
    <w:div w:id="1418405937">
      <w:bodyDiv w:val="1"/>
      <w:marLeft w:val="0"/>
      <w:marRight w:val="0"/>
      <w:marTop w:val="0"/>
      <w:marBottom w:val="0"/>
      <w:divBdr>
        <w:top w:val="none" w:sz="0" w:space="0" w:color="auto"/>
        <w:left w:val="none" w:sz="0" w:space="0" w:color="auto"/>
        <w:bottom w:val="none" w:sz="0" w:space="0" w:color="auto"/>
        <w:right w:val="none" w:sz="0" w:space="0" w:color="auto"/>
      </w:divBdr>
    </w:div>
    <w:div w:id="1420785545">
      <w:bodyDiv w:val="1"/>
      <w:marLeft w:val="0"/>
      <w:marRight w:val="0"/>
      <w:marTop w:val="0"/>
      <w:marBottom w:val="0"/>
      <w:divBdr>
        <w:top w:val="none" w:sz="0" w:space="0" w:color="auto"/>
        <w:left w:val="none" w:sz="0" w:space="0" w:color="auto"/>
        <w:bottom w:val="none" w:sz="0" w:space="0" w:color="auto"/>
        <w:right w:val="none" w:sz="0" w:space="0" w:color="auto"/>
      </w:divBdr>
    </w:div>
    <w:div w:id="1493764069">
      <w:bodyDiv w:val="1"/>
      <w:marLeft w:val="0"/>
      <w:marRight w:val="0"/>
      <w:marTop w:val="0"/>
      <w:marBottom w:val="0"/>
      <w:divBdr>
        <w:top w:val="none" w:sz="0" w:space="0" w:color="auto"/>
        <w:left w:val="none" w:sz="0" w:space="0" w:color="auto"/>
        <w:bottom w:val="none" w:sz="0" w:space="0" w:color="auto"/>
        <w:right w:val="none" w:sz="0" w:space="0" w:color="auto"/>
      </w:divBdr>
    </w:div>
    <w:div w:id="1584681629">
      <w:bodyDiv w:val="1"/>
      <w:marLeft w:val="0"/>
      <w:marRight w:val="0"/>
      <w:marTop w:val="0"/>
      <w:marBottom w:val="0"/>
      <w:divBdr>
        <w:top w:val="none" w:sz="0" w:space="0" w:color="auto"/>
        <w:left w:val="none" w:sz="0" w:space="0" w:color="auto"/>
        <w:bottom w:val="none" w:sz="0" w:space="0" w:color="auto"/>
        <w:right w:val="none" w:sz="0" w:space="0" w:color="auto"/>
      </w:divBdr>
      <w:divsChild>
        <w:div w:id="1776486628">
          <w:marLeft w:val="274"/>
          <w:marRight w:val="0"/>
          <w:marTop w:val="0"/>
          <w:marBottom w:val="0"/>
          <w:divBdr>
            <w:top w:val="none" w:sz="0" w:space="0" w:color="auto"/>
            <w:left w:val="none" w:sz="0" w:space="0" w:color="auto"/>
            <w:bottom w:val="none" w:sz="0" w:space="0" w:color="auto"/>
            <w:right w:val="none" w:sz="0" w:space="0" w:color="auto"/>
          </w:divBdr>
        </w:div>
        <w:div w:id="662466311">
          <w:marLeft w:val="274"/>
          <w:marRight w:val="0"/>
          <w:marTop w:val="0"/>
          <w:marBottom w:val="0"/>
          <w:divBdr>
            <w:top w:val="none" w:sz="0" w:space="0" w:color="auto"/>
            <w:left w:val="none" w:sz="0" w:space="0" w:color="auto"/>
            <w:bottom w:val="none" w:sz="0" w:space="0" w:color="auto"/>
            <w:right w:val="none" w:sz="0" w:space="0" w:color="auto"/>
          </w:divBdr>
        </w:div>
        <w:div w:id="835388742">
          <w:marLeft w:val="274"/>
          <w:marRight w:val="0"/>
          <w:marTop w:val="0"/>
          <w:marBottom w:val="0"/>
          <w:divBdr>
            <w:top w:val="none" w:sz="0" w:space="0" w:color="auto"/>
            <w:left w:val="none" w:sz="0" w:space="0" w:color="auto"/>
            <w:bottom w:val="none" w:sz="0" w:space="0" w:color="auto"/>
            <w:right w:val="none" w:sz="0" w:space="0" w:color="auto"/>
          </w:divBdr>
        </w:div>
        <w:div w:id="1708293040">
          <w:marLeft w:val="274"/>
          <w:marRight w:val="0"/>
          <w:marTop w:val="0"/>
          <w:marBottom w:val="0"/>
          <w:divBdr>
            <w:top w:val="none" w:sz="0" w:space="0" w:color="auto"/>
            <w:left w:val="none" w:sz="0" w:space="0" w:color="auto"/>
            <w:bottom w:val="none" w:sz="0" w:space="0" w:color="auto"/>
            <w:right w:val="none" w:sz="0" w:space="0" w:color="auto"/>
          </w:divBdr>
        </w:div>
        <w:div w:id="1928999793">
          <w:marLeft w:val="274"/>
          <w:marRight w:val="0"/>
          <w:marTop w:val="0"/>
          <w:marBottom w:val="0"/>
          <w:divBdr>
            <w:top w:val="none" w:sz="0" w:space="0" w:color="auto"/>
            <w:left w:val="none" w:sz="0" w:space="0" w:color="auto"/>
            <w:bottom w:val="none" w:sz="0" w:space="0" w:color="auto"/>
            <w:right w:val="none" w:sz="0" w:space="0" w:color="auto"/>
          </w:divBdr>
        </w:div>
        <w:div w:id="1867979712">
          <w:marLeft w:val="274"/>
          <w:marRight w:val="0"/>
          <w:marTop w:val="0"/>
          <w:marBottom w:val="0"/>
          <w:divBdr>
            <w:top w:val="none" w:sz="0" w:space="0" w:color="auto"/>
            <w:left w:val="none" w:sz="0" w:space="0" w:color="auto"/>
            <w:bottom w:val="none" w:sz="0" w:space="0" w:color="auto"/>
            <w:right w:val="none" w:sz="0" w:space="0" w:color="auto"/>
          </w:divBdr>
        </w:div>
        <w:div w:id="952592404">
          <w:marLeft w:val="274"/>
          <w:marRight w:val="0"/>
          <w:marTop w:val="0"/>
          <w:marBottom w:val="0"/>
          <w:divBdr>
            <w:top w:val="none" w:sz="0" w:space="0" w:color="auto"/>
            <w:left w:val="none" w:sz="0" w:space="0" w:color="auto"/>
            <w:bottom w:val="none" w:sz="0" w:space="0" w:color="auto"/>
            <w:right w:val="none" w:sz="0" w:space="0" w:color="auto"/>
          </w:divBdr>
        </w:div>
      </w:divsChild>
    </w:div>
    <w:div w:id="1598100950">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44386675">
      <w:bodyDiv w:val="1"/>
      <w:marLeft w:val="0"/>
      <w:marRight w:val="0"/>
      <w:marTop w:val="0"/>
      <w:marBottom w:val="0"/>
      <w:divBdr>
        <w:top w:val="none" w:sz="0" w:space="0" w:color="auto"/>
        <w:left w:val="none" w:sz="0" w:space="0" w:color="auto"/>
        <w:bottom w:val="none" w:sz="0" w:space="0" w:color="auto"/>
        <w:right w:val="none" w:sz="0" w:space="0" w:color="auto"/>
      </w:divBdr>
    </w:div>
    <w:div w:id="1655992266">
      <w:bodyDiv w:val="1"/>
      <w:marLeft w:val="0"/>
      <w:marRight w:val="0"/>
      <w:marTop w:val="0"/>
      <w:marBottom w:val="0"/>
      <w:divBdr>
        <w:top w:val="none" w:sz="0" w:space="0" w:color="auto"/>
        <w:left w:val="none" w:sz="0" w:space="0" w:color="auto"/>
        <w:bottom w:val="none" w:sz="0" w:space="0" w:color="auto"/>
        <w:right w:val="none" w:sz="0" w:space="0" w:color="auto"/>
      </w:divBdr>
      <w:divsChild>
        <w:div w:id="520557412">
          <w:marLeft w:val="274"/>
          <w:marRight w:val="0"/>
          <w:marTop w:val="0"/>
          <w:marBottom w:val="0"/>
          <w:divBdr>
            <w:top w:val="none" w:sz="0" w:space="0" w:color="auto"/>
            <w:left w:val="none" w:sz="0" w:space="0" w:color="auto"/>
            <w:bottom w:val="none" w:sz="0" w:space="0" w:color="auto"/>
            <w:right w:val="none" w:sz="0" w:space="0" w:color="auto"/>
          </w:divBdr>
        </w:div>
        <w:div w:id="2062047275">
          <w:marLeft w:val="274"/>
          <w:marRight w:val="0"/>
          <w:marTop w:val="0"/>
          <w:marBottom w:val="0"/>
          <w:divBdr>
            <w:top w:val="none" w:sz="0" w:space="0" w:color="auto"/>
            <w:left w:val="none" w:sz="0" w:space="0" w:color="auto"/>
            <w:bottom w:val="none" w:sz="0" w:space="0" w:color="auto"/>
            <w:right w:val="none" w:sz="0" w:space="0" w:color="auto"/>
          </w:divBdr>
        </w:div>
        <w:div w:id="1963802037">
          <w:marLeft w:val="274"/>
          <w:marRight w:val="0"/>
          <w:marTop w:val="0"/>
          <w:marBottom w:val="0"/>
          <w:divBdr>
            <w:top w:val="none" w:sz="0" w:space="0" w:color="auto"/>
            <w:left w:val="none" w:sz="0" w:space="0" w:color="auto"/>
            <w:bottom w:val="none" w:sz="0" w:space="0" w:color="auto"/>
            <w:right w:val="none" w:sz="0" w:space="0" w:color="auto"/>
          </w:divBdr>
        </w:div>
      </w:divsChild>
    </w:div>
    <w:div w:id="1656839269">
      <w:bodyDiv w:val="1"/>
      <w:marLeft w:val="0"/>
      <w:marRight w:val="0"/>
      <w:marTop w:val="0"/>
      <w:marBottom w:val="0"/>
      <w:divBdr>
        <w:top w:val="none" w:sz="0" w:space="0" w:color="auto"/>
        <w:left w:val="none" w:sz="0" w:space="0" w:color="auto"/>
        <w:bottom w:val="none" w:sz="0" w:space="0" w:color="auto"/>
        <w:right w:val="none" w:sz="0" w:space="0" w:color="auto"/>
      </w:divBdr>
      <w:divsChild>
        <w:div w:id="14156544">
          <w:marLeft w:val="274"/>
          <w:marRight w:val="0"/>
          <w:marTop w:val="0"/>
          <w:marBottom w:val="0"/>
          <w:divBdr>
            <w:top w:val="none" w:sz="0" w:space="0" w:color="auto"/>
            <w:left w:val="none" w:sz="0" w:space="0" w:color="auto"/>
            <w:bottom w:val="none" w:sz="0" w:space="0" w:color="auto"/>
            <w:right w:val="none" w:sz="0" w:space="0" w:color="auto"/>
          </w:divBdr>
        </w:div>
        <w:div w:id="881525851">
          <w:marLeft w:val="274"/>
          <w:marRight w:val="0"/>
          <w:marTop w:val="0"/>
          <w:marBottom w:val="0"/>
          <w:divBdr>
            <w:top w:val="none" w:sz="0" w:space="0" w:color="auto"/>
            <w:left w:val="none" w:sz="0" w:space="0" w:color="auto"/>
            <w:bottom w:val="none" w:sz="0" w:space="0" w:color="auto"/>
            <w:right w:val="none" w:sz="0" w:space="0" w:color="auto"/>
          </w:divBdr>
        </w:div>
        <w:div w:id="1245335514">
          <w:marLeft w:val="274"/>
          <w:marRight w:val="0"/>
          <w:marTop w:val="0"/>
          <w:marBottom w:val="0"/>
          <w:divBdr>
            <w:top w:val="none" w:sz="0" w:space="0" w:color="auto"/>
            <w:left w:val="none" w:sz="0" w:space="0" w:color="auto"/>
            <w:bottom w:val="none" w:sz="0" w:space="0" w:color="auto"/>
            <w:right w:val="none" w:sz="0" w:space="0" w:color="auto"/>
          </w:divBdr>
        </w:div>
        <w:div w:id="1865245789">
          <w:marLeft w:val="274"/>
          <w:marRight w:val="0"/>
          <w:marTop w:val="0"/>
          <w:marBottom w:val="0"/>
          <w:divBdr>
            <w:top w:val="none" w:sz="0" w:space="0" w:color="auto"/>
            <w:left w:val="none" w:sz="0" w:space="0" w:color="auto"/>
            <w:bottom w:val="none" w:sz="0" w:space="0" w:color="auto"/>
            <w:right w:val="none" w:sz="0" w:space="0" w:color="auto"/>
          </w:divBdr>
        </w:div>
        <w:div w:id="356661103">
          <w:marLeft w:val="274"/>
          <w:marRight w:val="0"/>
          <w:marTop w:val="0"/>
          <w:marBottom w:val="0"/>
          <w:divBdr>
            <w:top w:val="none" w:sz="0" w:space="0" w:color="auto"/>
            <w:left w:val="none" w:sz="0" w:space="0" w:color="auto"/>
            <w:bottom w:val="none" w:sz="0" w:space="0" w:color="auto"/>
            <w:right w:val="none" w:sz="0" w:space="0" w:color="auto"/>
          </w:divBdr>
        </w:div>
        <w:div w:id="818956913">
          <w:marLeft w:val="274"/>
          <w:marRight w:val="0"/>
          <w:marTop w:val="0"/>
          <w:marBottom w:val="0"/>
          <w:divBdr>
            <w:top w:val="none" w:sz="0" w:space="0" w:color="auto"/>
            <w:left w:val="none" w:sz="0" w:space="0" w:color="auto"/>
            <w:bottom w:val="none" w:sz="0" w:space="0" w:color="auto"/>
            <w:right w:val="none" w:sz="0" w:space="0" w:color="auto"/>
          </w:divBdr>
        </w:div>
        <w:div w:id="1500462007">
          <w:marLeft w:val="274"/>
          <w:marRight w:val="0"/>
          <w:marTop w:val="0"/>
          <w:marBottom w:val="0"/>
          <w:divBdr>
            <w:top w:val="none" w:sz="0" w:space="0" w:color="auto"/>
            <w:left w:val="none" w:sz="0" w:space="0" w:color="auto"/>
            <w:bottom w:val="none" w:sz="0" w:space="0" w:color="auto"/>
            <w:right w:val="none" w:sz="0" w:space="0" w:color="auto"/>
          </w:divBdr>
        </w:div>
      </w:divsChild>
    </w:div>
    <w:div w:id="1667973714">
      <w:bodyDiv w:val="1"/>
      <w:marLeft w:val="0"/>
      <w:marRight w:val="0"/>
      <w:marTop w:val="0"/>
      <w:marBottom w:val="0"/>
      <w:divBdr>
        <w:top w:val="none" w:sz="0" w:space="0" w:color="auto"/>
        <w:left w:val="none" w:sz="0" w:space="0" w:color="auto"/>
        <w:bottom w:val="none" w:sz="0" w:space="0" w:color="auto"/>
        <w:right w:val="none" w:sz="0" w:space="0" w:color="auto"/>
      </w:divBdr>
    </w:div>
    <w:div w:id="1691491931">
      <w:bodyDiv w:val="1"/>
      <w:marLeft w:val="0"/>
      <w:marRight w:val="0"/>
      <w:marTop w:val="0"/>
      <w:marBottom w:val="0"/>
      <w:divBdr>
        <w:top w:val="none" w:sz="0" w:space="0" w:color="auto"/>
        <w:left w:val="none" w:sz="0" w:space="0" w:color="auto"/>
        <w:bottom w:val="none" w:sz="0" w:space="0" w:color="auto"/>
        <w:right w:val="none" w:sz="0" w:space="0" w:color="auto"/>
      </w:divBdr>
      <w:divsChild>
        <w:div w:id="101265232">
          <w:marLeft w:val="360"/>
          <w:marRight w:val="0"/>
          <w:marTop w:val="0"/>
          <w:marBottom w:val="0"/>
          <w:divBdr>
            <w:top w:val="none" w:sz="0" w:space="0" w:color="auto"/>
            <w:left w:val="none" w:sz="0" w:space="0" w:color="auto"/>
            <w:bottom w:val="none" w:sz="0" w:space="0" w:color="auto"/>
            <w:right w:val="none" w:sz="0" w:space="0" w:color="auto"/>
          </w:divBdr>
        </w:div>
        <w:div w:id="1764379542">
          <w:marLeft w:val="994"/>
          <w:marRight w:val="0"/>
          <w:marTop w:val="0"/>
          <w:marBottom w:val="0"/>
          <w:divBdr>
            <w:top w:val="none" w:sz="0" w:space="0" w:color="auto"/>
            <w:left w:val="none" w:sz="0" w:space="0" w:color="auto"/>
            <w:bottom w:val="none" w:sz="0" w:space="0" w:color="auto"/>
            <w:right w:val="none" w:sz="0" w:space="0" w:color="auto"/>
          </w:divBdr>
        </w:div>
        <w:div w:id="1357348335">
          <w:marLeft w:val="994"/>
          <w:marRight w:val="0"/>
          <w:marTop w:val="0"/>
          <w:marBottom w:val="0"/>
          <w:divBdr>
            <w:top w:val="none" w:sz="0" w:space="0" w:color="auto"/>
            <w:left w:val="none" w:sz="0" w:space="0" w:color="auto"/>
            <w:bottom w:val="none" w:sz="0" w:space="0" w:color="auto"/>
            <w:right w:val="none" w:sz="0" w:space="0" w:color="auto"/>
          </w:divBdr>
        </w:div>
        <w:div w:id="952054036">
          <w:marLeft w:val="994"/>
          <w:marRight w:val="0"/>
          <w:marTop w:val="0"/>
          <w:marBottom w:val="0"/>
          <w:divBdr>
            <w:top w:val="none" w:sz="0" w:space="0" w:color="auto"/>
            <w:left w:val="none" w:sz="0" w:space="0" w:color="auto"/>
            <w:bottom w:val="none" w:sz="0" w:space="0" w:color="auto"/>
            <w:right w:val="none" w:sz="0" w:space="0" w:color="auto"/>
          </w:divBdr>
        </w:div>
        <w:div w:id="1477799685">
          <w:marLeft w:val="360"/>
          <w:marRight w:val="0"/>
          <w:marTop w:val="0"/>
          <w:marBottom w:val="0"/>
          <w:divBdr>
            <w:top w:val="none" w:sz="0" w:space="0" w:color="auto"/>
            <w:left w:val="none" w:sz="0" w:space="0" w:color="auto"/>
            <w:bottom w:val="none" w:sz="0" w:space="0" w:color="auto"/>
            <w:right w:val="none" w:sz="0" w:space="0" w:color="auto"/>
          </w:divBdr>
        </w:div>
        <w:div w:id="1961760099">
          <w:marLeft w:val="994"/>
          <w:marRight w:val="0"/>
          <w:marTop w:val="0"/>
          <w:marBottom w:val="0"/>
          <w:divBdr>
            <w:top w:val="none" w:sz="0" w:space="0" w:color="auto"/>
            <w:left w:val="none" w:sz="0" w:space="0" w:color="auto"/>
            <w:bottom w:val="none" w:sz="0" w:space="0" w:color="auto"/>
            <w:right w:val="none" w:sz="0" w:space="0" w:color="auto"/>
          </w:divBdr>
        </w:div>
        <w:div w:id="956260036">
          <w:marLeft w:val="994"/>
          <w:marRight w:val="0"/>
          <w:marTop w:val="0"/>
          <w:marBottom w:val="0"/>
          <w:divBdr>
            <w:top w:val="none" w:sz="0" w:space="0" w:color="auto"/>
            <w:left w:val="none" w:sz="0" w:space="0" w:color="auto"/>
            <w:bottom w:val="none" w:sz="0" w:space="0" w:color="auto"/>
            <w:right w:val="none" w:sz="0" w:space="0" w:color="auto"/>
          </w:divBdr>
        </w:div>
        <w:div w:id="616788904">
          <w:marLeft w:val="994"/>
          <w:marRight w:val="0"/>
          <w:marTop w:val="0"/>
          <w:marBottom w:val="0"/>
          <w:divBdr>
            <w:top w:val="none" w:sz="0" w:space="0" w:color="auto"/>
            <w:left w:val="none" w:sz="0" w:space="0" w:color="auto"/>
            <w:bottom w:val="none" w:sz="0" w:space="0" w:color="auto"/>
            <w:right w:val="none" w:sz="0" w:space="0" w:color="auto"/>
          </w:divBdr>
        </w:div>
        <w:div w:id="1331330004">
          <w:marLeft w:val="994"/>
          <w:marRight w:val="0"/>
          <w:marTop w:val="0"/>
          <w:marBottom w:val="0"/>
          <w:divBdr>
            <w:top w:val="none" w:sz="0" w:space="0" w:color="auto"/>
            <w:left w:val="none" w:sz="0" w:space="0" w:color="auto"/>
            <w:bottom w:val="none" w:sz="0" w:space="0" w:color="auto"/>
            <w:right w:val="none" w:sz="0" w:space="0" w:color="auto"/>
          </w:divBdr>
        </w:div>
        <w:div w:id="505440824">
          <w:marLeft w:val="994"/>
          <w:marRight w:val="0"/>
          <w:marTop w:val="0"/>
          <w:marBottom w:val="0"/>
          <w:divBdr>
            <w:top w:val="none" w:sz="0" w:space="0" w:color="auto"/>
            <w:left w:val="none" w:sz="0" w:space="0" w:color="auto"/>
            <w:bottom w:val="none" w:sz="0" w:space="0" w:color="auto"/>
            <w:right w:val="none" w:sz="0" w:space="0" w:color="auto"/>
          </w:divBdr>
        </w:div>
        <w:div w:id="29116700">
          <w:marLeft w:val="994"/>
          <w:marRight w:val="0"/>
          <w:marTop w:val="0"/>
          <w:marBottom w:val="0"/>
          <w:divBdr>
            <w:top w:val="none" w:sz="0" w:space="0" w:color="auto"/>
            <w:left w:val="none" w:sz="0" w:space="0" w:color="auto"/>
            <w:bottom w:val="none" w:sz="0" w:space="0" w:color="auto"/>
            <w:right w:val="none" w:sz="0" w:space="0" w:color="auto"/>
          </w:divBdr>
        </w:div>
      </w:divsChild>
    </w:div>
    <w:div w:id="1724676569">
      <w:bodyDiv w:val="1"/>
      <w:marLeft w:val="0"/>
      <w:marRight w:val="0"/>
      <w:marTop w:val="0"/>
      <w:marBottom w:val="0"/>
      <w:divBdr>
        <w:top w:val="none" w:sz="0" w:space="0" w:color="auto"/>
        <w:left w:val="none" w:sz="0" w:space="0" w:color="auto"/>
        <w:bottom w:val="none" w:sz="0" w:space="0" w:color="auto"/>
        <w:right w:val="none" w:sz="0" w:space="0" w:color="auto"/>
      </w:divBdr>
    </w:div>
    <w:div w:id="1725638607">
      <w:bodyDiv w:val="1"/>
      <w:marLeft w:val="0"/>
      <w:marRight w:val="0"/>
      <w:marTop w:val="0"/>
      <w:marBottom w:val="0"/>
      <w:divBdr>
        <w:top w:val="none" w:sz="0" w:space="0" w:color="auto"/>
        <w:left w:val="none" w:sz="0" w:space="0" w:color="auto"/>
        <w:bottom w:val="none" w:sz="0" w:space="0" w:color="auto"/>
        <w:right w:val="none" w:sz="0" w:space="0" w:color="auto"/>
      </w:divBdr>
    </w:div>
    <w:div w:id="1755859213">
      <w:bodyDiv w:val="1"/>
      <w:marLeft w:val="0"/>
      <w:marRight w:val="0"/>
      <w:marTop w:val="0"/>
      <w:marBottom w:val="0"/>
      <w:divBdr>
        <w:top w:val="none" w:sz="0" w:space="0" w:color="auto"/>
        <w:left w:val="none" w:sz="0" w:space="0" w:color="auto"/>
        <w:bottom w:val="none" w:sz="0" w:space="0" w:color="auto"/>
        <w:right w:val="none" w:sz="0" w:space="0" w:color="auto"/>
      </w:divBdr>
    </w:div>
    <w:div w:id="1801921319">
      <w:bodyDiv w:val="1"/>
      <w:marLeft w:val="0"/>
      <w:marRight w:val="0"/>
      <w:marTop w:val="0"/>
      <w:marBottom w:val="0"/>
      <w:divBdr>
        <w:top w:val="none" w:sz="0" w:space="0" w:color="auto"/>
        <w:left w:val="none" w:sz="0" w:space="0" w:color="auto"/>
        <w:bottom w:val="none" w:sz="0" w:space="0" w:color="auto"/>
        <w:right w:val="none" w:sz="0" w:space="0" w:color="auto"/>
      </w:divBdr>
    </w:div>
    <w:div w:id="1810593423">
      <w:bodyDiv w:val="1"/>
      <w:marLeft w:val="0"/>
      <w:marRight w:val="0"/>
      <w:marTop w:val="0"/>
      <w:marBottom w:val="0"/>
      <w:divBdr>
        <w:top w:val="none" w:sz="0" w:space="0" w:color="auto"/>
        <w:left w:val="none" w:sz="0" w:space="0" w:color="auto"/>
        <w:bottom w:val="none" w:sz="0" w:space="0" w:color="auto"/>
        <w:right w:val="none" w:sz="0" w:space="0" w:color="auto"/>
      </w:divBdr>
      <w:divsChild>
        <w:div w:id="363674423">
          <w:marLeft w:val="274"/>
          <w:marRight w:val="0"/>
          <w:marTop w:val="0"/>
          <w:marBottom w:val="0"/>
          <w:divBdr>
            <w:top w:val="none" w:sz="0" w:space="0" w:color="auto"/>
            <w:left w:val="none" w:sz="0" w:space="0" w:color="auto"/>
            <w:bottom w:val="none" w:sz="0" w:space="0" w:color="auto"/>
            <w:right w:val="none" w:sz="0" w:space="0" w:color="auto"/>
          </w:divBdr>
        </w:div>
        <w:div w:id="1749304107">
          <w:marLeft w:val="274"/>
          <w:marRight w:val="0"/>
          <w:marTop w:val="0"/>
          <w:marBottom w:val="0"/>
          <w:divBdr>
            <w:top w:val="none" w:sz="0" w:space="0" w:color="auto"/>
            <w:left w:val="none" w:sz="0" w:space="0" w:color="auto"/>
            <w:bottom w:val="none" w:sz="0" w:space="0" w:color="auto"/>
            <w:right w:val="none" w:sz="0" w:space="0" w:color="auto"/>
          </w:divBdr>
        </w:div>
        <w:div w:id="1073697234">
          <w:marLeft w:val="274"/>
          <w:marRight w:val="0"/>
          <w:marTop w:val="0"/>
          <w:marBottom w:val="0"/>
          <w:divBdr>
            <w:top w:val="none" w:sz="0" w:space="0" w:color="auto"/>
            <w:left w:val="none" w:sz="0" w:space="0" w:color="auto"/>
            <w:bottom w:val="none" w:sz="0" w:space="0" w:color="auto"/>
            <w:right w:val="none" w:sz="0" w:space="0" w:color="auto"/>
          </w:divBdr>
        </w:div>
        <w:div w:id="1470437728">
          <w:marLeft w:val="274"/>
          <w:marRight w:val="0"/>
          <w:marTop w:val="0"/>
          <w:marBottom w:val="0"/>
          <w:divBdr>
            <w:top w:val="none" w:sz="0" w:space="0" w:color="auto"/>
            <w:left w:val="none" w:sz="0" w:space="0" w:color="auto"/>
            <w:bottom w:val="none" w:sz="0" w:space="0" w:color="auto"/>
            <w:right w:val="none" w:sz="0" w:space="0" w:color="auto"/>
          </w:divBdr>
        </w:div>
        <w:div w:id="1737437978">
          <w:marLeft w:val="274"/>
          <w:marRight w:val="0"/>
          <w:marTop w:val="0"/>
          <w:marBottom w:val="0"/>
          <w:divBdr>
            <w:top w:val="none" w:sz="0" w:space="0" w:color="auto"/>
            <w:left w:val="none" w:sz="0" w:space="0" w:color="auto"/>
            <w:bottom w:val="none" w:sz="0" w:space="0" w:color="auto"/>
            <w:right w:val="none" w:sz="0" w:space="0" w:color="auto"/>
          </w:divBdr>
        </w:div>
        <w:div w:id="613295104">
          <w:marLeft w:val="274"/>
          <w:marRight w:val="0"/>
          <w:marTop w:val="0"/>
          <w:marBottom w:val="0"/>
          <w:divBdr>
            <w:top w:val="none" w:sz="0" w:space="0" w:color="auto"/>
            <w:left w:val="none" w:sz="0" w:space="0" w:color="auto"/>
            <w:bottom w:val="none" w:sz="0" w:space="0" w:color="auto"/>
            <w:right w:val="none" w:sz="0" w:space="0" w:color="auto"/>
          </w:divBdr>
        </w:div>
        <w:div w:id="490102201">
          <w:marLeft w:val="274"/>
          <w:marRight w:val="0"/>
          <w:marTop w:val="0"/>
          <w:marBottom w:val="0"/>
          <w:divBdr>
            <w:top w:val="none" w:sz="0" w:space="0" w:color="auto"/>
            <w:left w:val="none" w:sz="0" w:space="0" w:color="auto"/>
            <w:bottom w:val="none" w:sz="0" w:space="0" w:color="auto"/>
            <w:right w:val="none" w:sz="0" w:space="0" w:color="auto"/>
          </w:divBdr>
        </w:div>
        <w:div w:id="1781337221">
          <w:marLeft w:val="274"/>
          <w:marRight w:val="0"/>
          <w:marTop w:val="0"/>
          <w:marBottom w:val="0"/>
          <w:divBdr>
            <w:top w:val="none" w:sz="0" w:space="0" w:color="auto"/>
            <w:left w:val="none" w:sz="0" w:space="0" w:color="auto"/>
            <w:bottom w:val="none" w:sz="0" w:space="0" w:color="auto"/>
            <w:right w:val="none" w:sz="0" w:space="0" w:color="auto"/>
          </w:divBdr>
        </w:div>
        <w:div w:id="1848787492">
          <w:marLeft w:val="274"/>
          <w:marRight w:val="0"/>
          <w:marTop w:val="0"/>
          <w:marBottom w:val="0"/>
          <w:divBdr>
            <w:top w:val="none" w:sz="0" w:space="0" w:color="auto"/>
            <w:left w:val="none" w:sz="0" w:space="0" w:color="auto"/>
            <w:bottom w:val="none" w:sz="0" w:space="0" w:color="auto"/>
            <w:right w:val="none" w:sz="0" w:space="0" w:color="auto"/>
          </w:divBdr>
        </w:div>
        <w:div w:id="1621375586">
          <w:marLeft w:val="274"/>
          <w:marRight w:val="0"/>
          <w:marTop w:val="0"/>
          <w:marBottom w:val="0"/>
          <w:divBdr>
            <w:top w:val="none" w:sz="0" w:space="0" w:color="auto"/>
            <w:left w:val="none" w:sz="0" w:space="0" w:color="auto"/>
            <w:bottom w:val="none" w:sz="0" w:space="0" w:color="auto"/>
            <w:right w:val="none" w:sz="0" w:space="0" w:color="auto"/>
          </w:divBdr>
        </w:div>
      </w:divsChild>
    </w:div>
    <w:div w:id="1945073684">
      <w:bodyDiv w:val="1"/>
      <w:marLeft w:val="0"/>
      <w:marRight w:val="0"/>
      <w:marTop w:val="0"/>
      <w:marBottom w:val="0"/>
      <w:divBdr>
        <w:top w:val="none" w:sz="0" w:space="0" w:color="auto"/>
        <w:left w:val="none" w:sz="0" w:space="0" w:color="auto"/>
        <w:bottom w:val="none" w:sz="0" w:space="0" w:color="auto"/>
        <w:right w:val="none" w:sz="0" w:space="0" w:color="auto"/>
      </w:divBdr>
    </w:div>
    <w:div w:id="1947349312">
      <w:bodyDiv w:val="1"/>
      <w:marLeft w:val="0"/>
      <w:marRight w:val="0"/>
      <w:marTop w:val="0"/>
      <w:marBottom w:val="0"/>
      <w:divBdr>
        <w:top w:val="none" w:sz="0" w:space="0" w:color="auto"/>
        <w:left w:val="none" w:sz="0" w:space="0" w:color="auto"/>
        <w:bottom w:val="none" w:sz="0" w:space="0" w:color="auto"/>
        <w:right w:val="none" w:sz="0" w:space="0" w:color="auto"/>
      </w:divBdr>
    </w:div>
    <w:div w:id="1948460757">
      <w:bodyDiv w:val="1"/>
      <w:marLeft w:val="0"/>
      <w:marRight w:val="0"/>
      <w:marTop w:val="0"/>
      <w:marBottom w:val="0"/>
      <w:divBdr>
        <w:top w:val="none" w:sz="0" w:space="0" w:color="auto"/>
        <w:left w:val="none" w:sz="0" w:space="0" w:color="auto"/>
        <w:bottom w:val="none" w:sz="0" w:space="0" w:color="auto"/>
        <w:right w:val="none" w:sz="0" w:space="0" w:color="auto"/>
      </w:divBdr>
      <w:divsChild>
        <w:div w:id="598875910">
          <w:marLeft w:val="360"/>
          <w:marRight w:val="0"/>
          <w:marTop w:val="0"/>
          <w:marBottom w:val="0"/>
          <w:divBdr>
            <w:top w:val="none" w:sz="0" w:space="0" w:color="auto"/>
            <w:left w:val="none" w:sz="0" w:space="0" w:color="auto"/>
            <w:bottom w:val="none" w:sz="0" w:space="0" w:color="auto"/>
            <w:right w:val="none" w:sz="0" w:space="0" w:color="auto"/>
          </w:divBdr>
        </w:div>
        <w:div w:id="507401931">
          <w:marLeft w:val="994"/>
          <w:marRight w:val="0"/>
          <w:marTop w:val="0"/>
          <w:marBottom w:val="0"/>
          <w:divBdr>
            <w:top w:val="none" w:sz="0" w:space="0" w:color="auto"/>
            <w:left w:val="none" w:sz="0" w:space="0" w:color="auto"/>
            <w:bottom w:val="none" w:sz="0" w:space="0" w:color="auto"/>
            <w:right w:val="none" w:sz="0" w:space="0" w:color="auto"/>
          </w:divBdr>
        </w:div>
        <w:div w:id="948120984">
          <w:marLeft w:val="994"/>
          <w:marRight w:val="0"/>
          <w:marTop w:val="0"/>
          <w:marBottom w:val="0"/>
          <w:divBdr>
            <w:top w:val="none" w:sz="0" w:space="0" w:color="auto"/>
            <w:left w:val="none" w:sz="0" w:space="0" w:color="auto"/>
            <w:bottom w:val="none" w:sz="0" w:space="0" w:color="auto"/>
            <w:right w:val="none" w:sz="0" w:space="0" w:color="auto"/>
          </w:divBdr>
        </w:div>
        <w:div w:id="1778216091">
          <w:marLeft w:val="994"/>
          <w:marRight w:val="0"/>
          <w:marTop w:val="0"/>
          <w:marBottom w:val="0"/>
          <w:divBdr>
            <w:top w:val="none" w:sz="0" w:space="0" w:color="auto"/>
            <w:left w:val="none" w:sz="0" w:space="0" w:color="auto"/>
            <w:bottom w:val="none" w:sz="0" w:space="0" w:color="auto"/>
            <w:right w:val="none" w:sz="0" w:space="0" w:color="auto"/>
          </w:divBdr>
        </w:div>
        <w:div w:id="575213967">
          <w:marLeft w:val="360"/>
          <w:marRight w:val="0"/>
          <w:marTop w:val="0"/>
          <w:marBottom w:val="0"/>
          <w:divBdr>
            <w:top w:val="none" w:sz="0" w:space="0" w:color="auto"/>
            <w:left w:val="none" w:sz="0" w:space="0" w:color="auto"/>
            <w:bottom w:val="none" w:sz="0" w:space="0" w:color="auto"/>
            <w:right w:val="none" w:sz="0" w:space="0" w:color="auto"/>
          </w:divBdr>
        </w:div>
        <w:div w:id="1162546934">
          <w:marLeft w:val="994"/>
          <w:marRight w:val="0"/>
          <w:marTop w:val="0"/>
          <w:marBottom w:val="0"/>
          <w:divBdr>
            <w:top w:val="none" w:sz="0" w:space="0" w:color="auto"/>
            <w:left w:val="none" w:sz="0" w:space="0" w:color="auto"/>
            <w:bottom w:val="none" w:sz="0" w:space="0" w:color="auto"/>
            <w:right w:val="none" w:sz="0" w:space="0" w:color="auto"/>
          </w:divBdr>
        </w:div>
        <w:div w:id="620041081">
          <w:marLeft w:val="994"/>
          <w:marRight w:val="0"/>
          <w:marTop w:val="0"/>
          <w:marBottom w:val="0"/>
          <w:divBdr>
            <w:top w:val="none" w:sz="0" w:space="0" w:color="auto"/>
            <w:left w:val="none" w:sz="0" w:space="0" w:color="auto"/>
            <w:bottom w:val="none" w:sz="0" w:space="0" w:color="auto"/>
            <w:right w:val="none" w:sz="0" w:space="0" w:color="auto"/>
          </w:divBdr>
        </w:div>
        <w:div w:id="474566217">
          <w:marLeft w:val="994"/>
          <w:marRight w:val="0"/>
          <w:marTop w:val="0"/>
          <w:marBottom w:val="0"/>
          <w:divBdr>
            <w:top w:val="none" w:sz="0" w:space="0" w:color="auto"/>
            <w:left w:val="none" w:sz="0" w:space="0" w:color="auto"/>
            <w:bottom w:val="none" w:sz="0" w:space="0" w:color="auto"/>
            <w:right w:val="none" w:sz="0" w:space="0" w:color="auto"/>
          </w:divBdr>
        </w:div>
        <w:div w:id="669137168">
          <w:marLeft w:val="994"/>
          <w:marRight w:val="0"/>
          <w:marTop w:val="0"/>
          <w:marBottom w:val="0"/>
          <w:divBdr>
            <w:top w:val="none" w:sz="0" w:space="0" w:color="auto"/>
            <w:left w:val="none" w:sz="0" w:space="0" w:color="auto"/>
            <w:bottom w:val="none" w:sz="0" w:space="0" w:color="auto"/>
            <w:right w:val="none" w:sz="0" w:space="0" w:color="auto"/>
          </w:divBdr>
        </w:div>
        <w:div w:id="237639996">
          <w:marLeft w:val="994"/>
          <w:marRight w:val="0"/>
          <w:marTop w:val="0"/>
          <w:marBottom w:val="0"/>
          <w:divBdr>
            <w:top w:val="none" w:sz="0" w:space="0" w:color="auto"/>
            <w:left w:val="none" w:sz="0" w:space="0" w:color="auto"/>
            <w:bottom w:val="none" w:sz="0" w:space="0" w:color="auto"/>
            <w:right w:val="none" w:sz="0" w:space="0" w:color="auto"/>
          </w:divBdr>
        </w:div>
        <w:div w:id="1374690262">
          <w:marLeft w:val="994"/>
          <w:marRight w:val="0"/>
          <w:marTop w:val="0"/>
          <w:marBottom w:val="0"/>
          <w:divBdr>
            <w:top w:val="none" w:sz="0" w:space="0" w:color="auto"/>
            <w:left w:val="none" w:sz="0" w:space="0" w:color="auto"/>
            <w:bottom w:val="none" w:sz="0" w:space="0" w:color="auto"/>
            <w:right w:val="none" w:sz="0" w:space="0" w:color="auto"/>
          </w:divBdr>
        </w:div>
      </w:divsChild>
    </w:div>
    <w:div w:id="1954363945">
      <w:bodyDiv w:val="1"/>
      <w:marLeft w:val="0"/>
      <w:marRight w:val="0"/>
      <w:marTop w:val="0"/>
      <w:marBottom w:val="0"/>
      <w:divBdr>
        <w:top w:val="none" w:sz="0" w:space="0" w:color="auto"/>
        <w:left w:val="none" w:sz="0" w:space="0" w:color="auto"/>
        <w:bottom w:val="none" w:sz="0" w:space="0" w:color="auto"/>
        <w:right w:val="none" w:sz="0" w:space="0" w:color="auto"/>
      </w:divBdr>
    </w:div>
    <w:div w:id="1961916488">
      <w:bodyDiv w:val="1"/>
      <w:marLeft w:val="0"/>
      <w:marRight w:val="0"/>
      <w:marTop w:val="0"/>
      <w:marBottom w:val="0"/>
      <w:divBdr>
        <w:top w:val="none" w:sz="0" w:space="0" w:color="auto"/>
        <w:left w:val="none" w:sz="0" w:space="0" w:color="auto"/>
        <w:bottom w:val="none" w:sz="0" w:space="0" w:color="auto"/>
        <w:right w:val="none" w:sz="0" w:space="0" w:color="auto"/>
      </w:divBdr>
    </w:div>
    <w:div w:id="1965503279">
      <w:bodyDiv w:val="1"/>
      <w:marLeft w:val="0"/>
      <w:marRight w:val="0"/>
      <w:marTop w:val="0"/>
      <w:marBottom w:val="0"/>
      <w:divBdr>
        <w:top w:val="none" w:sz="0" w:space="0" w:color="auto"/>
        <w:left w:val="none" w:sz="0" w:space="0" w:color="auto"/>
        <w:bottom w:val="none" w:sz="0" w:space="0" w:color="auto"/>
        <w:right w:val="none" w:sz="0" w:space="0" w:color="auto"/>
      </w:divBdr>
      <w:divsChild>
        <w:div w:id="205337219">
          <w:marLeft w:val="274"/>
          <w:marRight w:val="0"/>
          <w:marTop w:val="0"/>
          <w:marBottom w:val="0"/>
          <w:divBdr>
            <w:top w:val="none" w:sz="0" w:space="0" w:color="auto"/>
            <w:left w:val="none" w:sz="0" w:space="0" w:color="auto"/>
            <w:bottom w:val="none" w:sz="0" w:space="0" w:color="auto"/>
            <w:right w:val="none" w:sz="0" w:space="0" w:color="auto"/>
          </w:divBdr>
        </w:div>
        <w:div w:id="1468890580">
          <w:marLeft w:val="274"/>
          <w:marRight w:val="0"/>
          <w:marTop w:val="0"/>
          <w:marBottom w:val="0"/>
          <w:divBdr>
            <w:top w:val="none" w:sz="0" w:space="0" w:color="auto"/>
            <w:left w:val="none" w:sz="0" w:space="0" w:color="auto"/>
            <w:bottom w:val="none" w:sz="0" w:space="0" w:color="auto"/>
            <w:right w:val="none" w:sz="0" w:space="0" w:color="auto"/>
          </w:divBdr>
        </w:div>
        <w:div w:id="1374185593">
          <w:marLeft w:val="274"/>
          <w:marRight w:val="0"/>
          <w:marTop w:val="0"/>
          <w:marBottom w:val="0"/>
          <w:divBdr>
            <w:top w:val="none" w:sz="0" w:space="0" w:color="auto"/>
            <w:left w:val="none" w:sz="0" w:space="0" w:color="auto"/>
            <w:bottom w:val="none" w:sz="0" w:space="0" w:color="auto"/>
            <w:right w:val="none" w:sz="0" w:space="0" w:color="auto"/>
          </w:divBdr>
        </w:div>
        <w:div w:id="1397119705">
          <w:marLeft w:val="274"/>
          <w:marRight w:val="0"/>
          <w:marTop w:val="0"/>
          <w:marBottom w:val="0"/>
          <w:divBdr>
            <w:top w:val="none" w:sz="0" w:space="0" w:color="auto"/>
            <w:left w:val="none" w:sz="0" w:space="0" w:color="auto"/>
            <w:bottom w:val="none" w:sz="0" w:space="0" w:color="auto"/>
            <w:right w:val="none" w:sz="0" w:space="0" w:color="auto"/>
          </w:divBdr>
        </w:div>
        <w:div w:id="1979802003">
          <w:marLeft w:val="274"/>
          <w:marRight w:val="0"/>
          <w:marTop w:val="0"/>
          <w:marBottom w:val="0"/>
          <w:divBdr>
            <w:top w:val="none" w:sz="0" w:space="0" w:color="auto"/>
            <w:left w:val="none" w:sz="0" w:space="0" w:color="auto"/>
            <w:bottom w:val="none" w:sz="0" w:space="0" w:color="auto"/>
            <w:right w:val="none" w:sz="0" w:space="0" w:color="auto"/>
          </w:divBdr>
        </w:div>
      </w:divsChild>
    </w:div>
    <w:div w:id="2007785012">
      <w:bodyDiv w:val="1"/>
      <w:marLeft w:val="0"/>
      <w:marRight w:val="0"/>
      <w:marTop w:val="0"/>
      <w:marBottom w:val="0"/>
      <w:divBdr>
        <w:top w:val="none" w:sz="0" w:space="0" w:color="auto"/>
        <w:left w:val="none" w:sz="0" w:space="0" w:color="auto"/>
        <w:bottom w:val="none" w:sz="0" w:space="0" w:color="auto"/>
        <w:right w:val="none" w:sz="0" w:space="0" w:color="auto"/>
      </w:divBdr>
      <w:divsChild>
        <w:div w:id="1204058511">
          <w:marLeft w:val="274"/>
          <w:marRight w:val="0"/>
          <w:marTop w:val="0"/>
          <w:marBottom w:val="0"/>
          <w:divBdr>
            <w:top w:val="none" w:sz="0" w:space="0" w:color="auto"/>
            <w:left w:val="none" w:sz="0" w:space="0" w:color="auto"/>
            <w:bottom w:val="none" w:sz="0" w:space="0" w:color="auto"/>
            <w:right w:val="none" w:sz="0" w:space="0" w:color="auto"/>
          </w:divBdr>
        </w:div>
        <w:div w:id="731775273">
          <w:marLeft w:val="274"/>
          <w:marRight w:val="0"/>
          <w:marTop w:val="0"/>
          <w:marBottom w:val="0"/>
          <w:divBdr>
            <w:top w:val="none" w:sz="0" w:space="0" w:color="auto"/>
            <w:left w:val="none" w:sz="0" w:space="0" w:color="auto"/>
            <w:bottom w:val="none" w:sz="0" w:space="0" w:color="auto"/>
            <w:right w:val="none" w:sz="0" w:space="0" w:color="auto"/>
          </w:divBdr>
        </w:div>
        <w:div w:id="757560311">
          <w:marLeft w:val="274"/>
          <w:marRight w:val="0"/>
          <w:marTop w:val="0"/>
          <w:marBottom w:val="0"/>
          <w:divBdr>
            <w:top w:val="none" w:sz="0" w:space="0" w:color="auto"/>
            <w:left w:val="none" w:sz="0" w:space="0" w:color="auto"/>
            <w:bottom w:val="none" w:sz="0" w:space="0" w:color="auto"/>
            <w:right w:val="none" w:sz="0" w:space="0" w:color="auto"/>
          </w:divBdr>
        </w:div>
        <w:div w:id="2137796615">
          <w:marLeft w:val="274"/>
          <w:marRight w:val="0"/>
          <w:marTop w:val="0"/>
          <w:marBottom w:val="0"/>
          <w:divBdr>
            <w:top w:val="none" w:sz="0" w:space="0" w:color="auto"/>
            <w:left w:val="none" w:sz="0" w:space="0" w:color="auto"/>
            <w:bottom w:val="none" w:sz="0" w:space="0" w:color="auto"/>
            <w:right w:val="none" w:sz="0" w:space="0" w:color="auto"/>
          </w:divBdr>
        </w:div>
        <w:div w:id="851065148">
          <w:marLeft w:val="274"/>
          <w:marRight w:val="0"/>
          <w:marTop w:val="0"/>
          <w:marBottom w:val="0"/>
          <w:divBdr>
            <w:top w:val="none" w:sz="0" w:space="0" w:color="auto"/>
            <w:left w:val="none" w:sz="0" w:space="0" w:color="auto"/>
            <w:bottom w:val="none" w:sz="0" w:space="0" w:color="auto"/>
            <w:right w:val="none" w:sz="0" w:space="0" w:color="auto"/>
          </w:divBdr>
        </w:div>
        <w:div w:id="1248224907">
          <w:marLeft w:val="274"/>
          <w:marRight w:val="0"/>
          <w:marTop w:val="0"/>
          <w:marBottom w:val="0"/>
          <w:divBdr>
            <w:top w:val="none" w:sz="0" w:space="0" w:color="auto"/>
            <w:left w:val="none" w:sz="0" w:space="0" w:color="auto"/>
            <w:bottom w:val="none" w:sz="0" w:space="0" w:color="auto"/>
            <w:right w:val="none" w:sz="0" w:space="0" w:color="auto"/>
          </w:divBdr>
        </w:div>
      </w:divsChild>
    </w:div>
    <w:div w:id="2031224112">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8048092">
      <w:bodyDiv w:val="1"/>
      <w:marLeft w:val="0"/>
      <w:marRight w:val="0"/>
      <w:marTop w:val="0"/>
      <w:marBottom w:val="0"/>
      <w:divBdr>
        <w:top w:val="none" w:sz="0" w:space="0" w:color="auto"/>
        <w:left w:val="none" w:sz="0" w:space="0" w:color="auto"/>
        <w:bottom w:val="none" w:sz="0" w:space="0" w:color="auto"/>
        <w:right w:val="none" w:sz="0" w:space="0" w:color="auto"/>
      </w:divBdr>
    </w:div>
    <w:div w:id="207920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web/apps/docs.aspx?dn=6319697"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mweb/apps/docs.aspx?dn=631969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articipate.melbourne.vic.gov.au/united-nations-sustainable-development-goals" TargetMode="External"/></Relationships>
</file>

<file path=word/theme/theme1.xml><?xml version="1.0" encoding="utf-8"?>
<a:theme xmlns:a="http://schemas.openxmlformats.org/drawingml/2006/main" name="Office Theme">
  <a:themeElements>
    <a:clrScheme name="COM Report 2015">
      <a:dk1>
        <a:srgbClr val="000000"/>
      </a:dk1>
      <a:lt1>
        <a:sysClr val="window" lastClr="FFFFFF"/>
      </a:lt1>
      <a:dk2>
        <a:srgbClr val="277BB4"/>
      </a:dk2>
      <a:lt2>
        <a:srgbClr val="F4F8FB"/>
      </a:lt2>
      <a:accent1>
        <a:srgbClr val="277BB4"/>
      </a:accent1>
      <a:accent2>
        <a:srgbClr val="00B74F"/>
      </a:accent2>
      <a:accent3>
        <a:srgbClr val="F07B05"/>
      </a:accent3>
      <a:accent4>
        <a:srgbClr val="E30450"/>
      </a:accent4>
      <a:accent5>
        <a:srgbClr val="00AECB"/>
      </a:accent5>
      <a:accent6>
        <a:srgbClr val="878686"/>
      </a:accent6>
      <a:hlink>
        <a:srgbClr val="000000"/>
      </a:hlink>
      <a:folHlink>
        <a:srgbClr val="E3045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F11EE3-E2D3-4878-9BE0-86095CDF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4167</Words>
  <Characters>25844</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2024-08-09T01:26:00Z</dcterms:created>
  <dcterms:modified xsi:type="dcterms:W3CDTF">2024-08-09T01:32:00Z</dcterms:modified>
</cp:coreProperties>
</file>