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A70744" w14:textId="77777777" w:rsidR="00737A99" w:rsidRPr="005814F5" w:rsidRDefault="0091365A" w:rsidP="00020B35">
      <w:pPr>
        <w:spacing w:after="0"/>
        <w:jc w:val="right"/>
      </w:pPr>
      <w:r>
        <w:rPr>
          <w:noProof/>
          <w:lang w:eastAsia="en-AU"/>
        </w:rPr>
        <w:drawing>
          <wp:inline distT="0" distB="0" distL="0" distR="0" wp14:anchorId="514A3221" wp14:editId="2671E9FE">
            <wp:extent cx="986790" cy="958215"/>
            <wp:effectExtent l="0" t="0" r="3810" b="0"/>
            <wp:docPr id="2" name="Picture 1" descr="City of Melbour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ty of Melbourn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86790" cy="958215"/>
                    </a:xfrm>
                    <a:prstGeom prst="rect">
                      <a:avLst/>
                    </a:prstGeom>
                    <a:noFill/>
                    <a:ln>
                      <a:noFill/>
                    </a:ln>
                  </pic:spPr>
                </pic:pic>
              </a:graphicData>
            </a:graphic>
          </wp:inline>
        </w:drawing>
      </w:r>
    </w:p>
    <w:p w14:paraId="7BCE8355" w14:textId="77777777" w:rsidR="00E5089C" w:rsidRPr="001B51BF" w:rsidRDefault="00CA1022" w:rsidP="00020B35">
      <w:pPr>
        <w:pStyle w:val="DocumentTitle"/>
        <w:spacing w:before="3360"/>
      </w:pPr>
      <w:r>
        <w:t>Rates Financial Hardship Policy 2020</w:t>
      </w:r>
    </w:p>
    <w:p w14:paraId="3C914698" w14:textId="77777777" w:rsidR="000F3535" w:rsidRDefault="00CA1022" w:rsidP="001B51BF">
      <w:pPr>
        <w:pStyle w:val="Subtitle"/>
      </w:pPr>
      <w:r>
        <w:t>Version 1</w:t>
      </w:r>
    </w:p>
    <w:p w14:paraId="2C4E12A8" w14:textId="77777777" w:rsidR="000F3535" w:rsidRDefault="00CA1022" w:rsidP="001B51BF">
      <w:pPr>
        <w:pStyle w:val="Subtitle2"/>
      </w:pPr>
      <w:r>
        <w:t>Effective date 26 March 2020</w:t>
      </w:r>
    </w:p>
    <w:p w14:paraId="4A2E7DEA" w14:textId="77777777" w:rsidR="00CA1022" w:rsidRDefault="00CA1022" w:rsidP="00CA1022">
      <w:pPr>
        <w:pStyle w:val="TOCHeading"/>
        <w:rPr>
          <w:rFonts w:ascii="Arial" w:eastAsia="Calibri" w:hAnsi="Arial"/>
          <w:b/>
          <w:bCs/>
          <w:sz w:val="22"/>
          <w:szCs w:val="22"/>
          <w:lang w:val="en-AU" w:eastAsia="en-AU"/>
        </w:rPr>
      </w:pPr>
    </w:p>
    <w:p w14:paraId="74A14D66" w14:textId="77777777" w:rsidR="00CA1022" w:rsidRDefault="00CA1022" w:rsidP="00CA1022">
      <w:pPr>
        <w:pStyle w:val="TOC1"/>
        <w:rPr>
          <w:lang w:eastAsia="en-AU"/>
        </w:rPr>
      </w:pPr>
    </w:p>
    <w:p w14:paraId="6B2348A0" w14:textId="77777777" w:rsidR="00CA1022" w:rsidRDefault="00CA1022" w:rsidP="00CA1022">
      <w:pPr>
        <w:rPr>
          <w:lang w:eastAsia="en-AU"/>
        </w:rPr>
      </w:pPr>
    </w:p>
    <w:p w14:paraId="43A604A8" w14:textId="77777777" w:rsidR="00CA1022" w:rsidRDefault="00CA1022" w:rsidP="00CA1022">
      <w:pPr>
        <w:rPr>
          <w:lang w:eastAsia="en-AU"/>
        </w:rPr>
      </w:pPr>
    </w:p>
    <w:p w14:paraId="530D7579" w14:textId="77777777" w:rsidR="00CA1022" w:rsidRDefault="00CA1022" w:rsidP="00CA1022">
      <w:pPr>
        <w:rPr>
          <w:lang w:eastAsia="en-AU"/>
        </w:rPr>
      </w:pPr>
    </w:p>
    <w:p w14:paraId="466097FF" w14:textId="77777777" w:rsidR="00CA1022" w:rsidRDefault="00CA1022" w:rsidP="00CA1022">
      <w:pPr>
        <w:rPr>
          <w:lang w:eastAsia="en-AU"/>
        </w:rPr>
      </w:pPr>
    </w:p>
    <w:p w14:paraId="02B3E0D7" w14:textId="77777777" w:rsidR="00CA1022" w:rsidRDefault="00CA1022" w:rsidP="00CA1022">
      <w:pPr>
        <w:rPr>
          <w:lang w:eastAsia="en-AU"/>
        </w:rPr>
      </w:pPr>
    </w:p>
    <w:p w14:paraId="49C54B5B" w14:textId="77777777" w:rsidR="00CA1022" w:rsidRDefault="00CA1022" w:rsidP="00CA1022">
      <w:pPr>
        <w:rPr>
          <w:lang w:eastAsia="en-AU"/>
        </w:rPr>
      </w:pPr>
    </w:p>
    <w:p w14:paraId="30E8C531" w14:textId="77777777" w:rsidR="00CA1022" w:rsidRDefault="00CA1022" w:rsidP="00CA1022">
      <w:pPr>
        <w:rPr>
          <w:lang w:eastAsia="en-AU"/>
        </w:rPr>
      </w:pPr>
    </w:p>
    <w:p w14:paraId="6CE1BF31" w14:textId="77777777" w:rsidR="00CA1022" w:rsidRDefault="00CA1022" w:rsidP="00CA1022">
      <w:pPr>
        <w:rPr>
          <w:lang w:eastAsia="en-AU"/>
        </w:rPr>
      </w:pPr>
    </w:p>
    <w:p w14:paraId="2B70A533" w14:textId="77777777" w:rsidR="00CA1022" w:rsidRDefault="00CA1022" w:rsidP="00CA1022">
      <w:pPr>
        <w:rPr>
          <w:lang w:eastAsia="en-AU"/>
        </w:rPr>
      </w:pPr>
    </w:p>
    <w:p w14:paraId="1B7E6CAC" w14:textId="77777777" w:rsidR="00CA1022" w:rsidRDefault="00CA1022" w:rsidP="00CA1022">
      <w:pPr>
        <w:rPr>
          <w:lang w:eastAsia="en-AU"/>
        </w:rPr>
      </w:pPr>
    </w:p>
    <w:p w14:paraId="5C1BBF7A" w14:textId="77777777" w:rsidR="00CA1022" w:rsidRPr="00CA1022" w:rsidRDefault="00CA1022" w:rsidP="00CA1022">
      <w:pPr>
        <w:rPr>
          <w:lang w:eastAsia="en-AU"/>
        </w:rPr>
      </w:pPr>
    </w:p>
    <w:sdt>
      <w:sdtPr>
        <w:rPr>
          <w:rFonts w:ascii="Arial" w:eastAsia="MS Mincho" w:hAnsi="Arial"/>
          <w:sz w:val="20"/>
          <w:szCs w:val="24"/>
          <w:lang w:val="en-AU"/>
        </w:rPr>
        <w:id w:val="406199544"/>
        <w:docPartObj>
          <w:docPartGallery w:val="Table of Contents"/>
          <w:docPartUnique/>
        </w:docPartObj>
      </w:sdtPr>
      <w:sdtEndPr>
        <w:rPr>
          <w:b/>
          <w:bCs/>
          <w:noProof/>
        </w:rPr>
      </w:sdtEndPr>
      <w:sdtContent>
        <w:p w14:paraId="2F8D7F9E" w14:textId="77777777" w:rsidR="00D20C55" w:rsidRDefault="00D20C55">
          <w:pPr>
            <w:pStyle w:val="TOCHeading"/>
            <w:rPr>
              <w:rFonts w:hint="eastAsia"/>
            </w:rPr>
          </w:pPr>
          <w:r>
            <w:t>Contents</w:t>
          </w:r>
        </w:p>
        <w:p w14:paraId="62659122" w14:textId="77777777" w:rsidR="008D348D" w:rsidRDefault="00D20C55">
          <w:pPr>
            <w:pStyle w:val="TOC1"/>
            <w:tabs>
              <w:tab w:val="right" w:leader="dot" w:pos="9769"/>
            </w:tabs>
            <w:rPr>
              <w:rFonts w:asciiTheme="minorHAnsi" w:eastAsiaTheme="minorEastAsia" w:hAnsiTheme="minorHAnsi" w:cstheme="minorBidi"/>
              <w:noProof/>
              <w:sz w:val="22"/>
              <w:szCs w:val="22"/>
              <w:lang w:eastAsia="en-AU"/>
            </w:rPr>
          </w:pPr>
          <w:r>
            <w:fldChar w:fldCharType="begin"/>
          </w:r>
          <w:r>
            <w:instrText xml:space="preserve"> TOC \o "1-3" \h \z \u </w:instrText>
          </w:r>
          <w:r>
            <w:fldChar w:fldCharType="separate"/>
          </w:r>
          <w:hyperlink w:anchor="_Toc36220570" w:history="1">
            <w:r w:rsidR="008D348D" w:rsidRPr="004D5533">
              <w:rPr>
                <w:rStyle w:val="Hyperlink"/>
                <w:b/>
                <w:noProof/>
              </w:rPr>
              <w:t>Policy statement</w:t>
            </w:r>
            <w:r w:rsidR="008D348D">
              <w:rPr>
                <w:noProof/>
                <w:webHidden/>
              </w:rPr>
              <w:tab/>
            </w:r>
            <w:r w:rsidR="008D348D">
              <w:rPr>
                <w:noProof/>
                <w:webHidden/>
              </w:rPr>
              <w:fldChar w:fldCharType="begin"/>
            </w:r>
            <w:r w:rsidR="008D348D">
              <w:rPr>
                <w:noProof/>
                <w:webHidden/>
              </w:rPr>
              <w:instrText xml:space="preserve"> PAGEREF _Toc36220570 \h </w:instrText>
            </w:r>
            <w:r w:rsidR="008D348D">
              <w:rPr>
                <w:noProof/>
                <w:webHidden/>
              </w:rPr>
            </w:r>
            <w:r w:rsidR="008D348D">
              <w:rPr>
                <w:noProof/>
                <w:webHidden/>
              </w:rPr>
              <w:fldChar w:fldCharType="separate"/>
            </w:r>
            <w:r w:rsidR="008D348D">
              <w:rPr>
                <w:noProof/>
                <w:webHidden/>
              </w:rPr>
              <w:t>3</w:t>
            </w:r>
            <w:r w:rsidR="008D348D">
              <w:rPr>
                <w:noProof/>
                <w:webHidden/>
              </w:rPr>
              <w:fldChar w:fldCharType="end"/>
            </w:r>
          </w:hyperlink>
        </w:p>
        <w:p w14:paraId="6D7DC327" w14:textId="77777777" w:rsidR="008D348D" w:rsidRDefault="00AA1E77">
          <w:pPr>
            <w:pStyle w:val="TOC1"/>
            <w:tabs>
              <w:tab w:val="left" w:pos="567"/>
              <w:tab w:val="right" w:leader="dot" w:pos="9769"/>
            </w:tabs>
            <w:rPr>
              <w:rFonts w:asciiTheme="minorHAnsi" w:eastAsiaTheme="minorEastAsia" w:hAnsiTheme="minorHAnsi" w:cstheme="minorBidi"/>
              <w:noProof/>
              <w:sz w:val="22"/>
              <w:szCs w:val="22"/>
              <w:lang w:eastAsia="en-AU"/>
            </w:rPr>
          </w:pPr>
          <w:hyperlink w:anchor="_Toc36220571" w:history="1">
            <w:r w:rsidR="008D348D" w:rsidRPr="001B5A9E">
              <w:rPr>
                <w:rStyle w:val="Hyperlink"/>
                <w:noProof/>
              </w:rPr>
              <w:t>1.0</w:t>
            </w:r>
            <w:r w:rsidR="00DF10E8">
              <w:rPr>
                <w:rFonts w:asciiTheme="minorHAnsi" w:eastAsiaTheme="minorEastAsia" w:hAnsiTheme="minorHAnsi" w:cstheme="minorBidi"/>
                <w:noProof/>
                <w:sz w:val="22"/>
                <w:szCs w:val="22"/>
                <w:lang w:eastAsia="en-AU"/>
              </w:rPr>
              <w:t xml:space="preserve">     </w:t>
            </w:r>
            <w:r w:rsidR="008D348D" w:rsidRPr="004D5533">
              <w:rPr>
                <w:rStyle w:val="Hyperlink"/>
                <w:b/>
                <w:noProof/>
              </w:rPr>
              <w:t>Objectives of the hardship policy</w:t>
            </w:r>
            <w:r w:rsidR="008D348D">
              <w:rPr>
                <w:noProof/>
                <w:webHidden/>
              </w:rPr>
              <w:tab/>
            </w:r>
            <w:r w:rsidR="008D348D">
              <w:rPr>
                <w:noProof/>
                <w:webHidden/>
              </w:rPr>
              <w:fldChar w:fldCharType="begin"/>
            </w:r>
            <w:r w:rsidR="008D348D">
              <w:rPr>
                <w:noProof/>
                <w:webHidden/>
              </w:rPr>
              <w:instrText xml:space="preserve"> PAGEREF _Toc36220571 \h </w:instrText>
            </w:r>
            <w:r w:rsidR="008D348D">
              <w:rPr>
                <w:noProof/>
                <w:webHidden/>
              </w:rPr>
            </w:r>
            <w:r w:rsidR="008D348D">
              <w:rPr>
                <w:noProof/>
                <w:webHidden/>
              </w:rPr>
              <w:fldChar w:fldCharType="separate"/>
            </w:r>
            <w:r w:rsidR="008D348D">
              <w:rPr>
                <w:noProof/>
                <w:webHidden/>
              </w:rPr>
              <w:t>3</w:t>
            </w:r>
            <w:r w:rsidR="008D348D">
              <w:rPr>
                <w:noProof/>
                <w:webHidden/>
              </w:rPr>
              <w:fldChar w:fldCharType="end"/>
            </w:r>
          </w:hyperlink>
        </w:p>
        <w:p w14:paraId="0CB4AE66" w14:textId="77777777" w:rsidR="008D348D" w:rsidRDefault="00AA1E77">
          <w:pPr>
            <w:pStyle w:val="TOC1"/>
            <w:tabs>
              <w:tab w:val="right" w:leader="dot" w:pos="9769"/>
            </w:tabs>
            <w:rPr>
              <w:rFonts w:asciiTheme="minorHAnsi" w:eastAsiaTheme="minorEastAsia" w:hAnsiTheme="minorHAnsi" w:cstheme="minorBidi"/>
              <w:noProof/>
              <w:sz w:val="22"/>
              <w:szCs w:val="22"/>
              <w:lang w:eastAsia="en-AU"/>
            </w:rPr>
          </w:pPr>
          <w:hyperlink w:anchor="_Toc36220572" w:history="1">
            <w:r w:rsidR="008D348D" w:rsidRPr="001B5A9E">
              <w:rPr>
                <w:rStyle w:val="Hyperlink"/>
                <w:b/>
                <w:noProof/>
              </w:rPr>
              <w:t>2.0</w:t>
            </w:r>
            <w:r w:rsidR="008D348D">
              <w:rPr>
                <w:rStyle w:val="Hyperlink"/>
                <w:b/>
                <w:noProof/>
              </w:rPr>
              <w:t xml:space="preserve">   </w:t>
            </w:r>
            <w:r w:rsidR="008D348D" w:rsidRPr="001B5A9E">
              <w:rPr>
                <w:rStyle w:val="Hyperlink"/>
                <w:b/>
                <w:noProof/>
              </w:rPr>
              <w:t xml:space="preserve"> Principles for hardship policy</w:t>
            </w:r>
            <w:r w:rsidR="008D348D">
              <w:rPr>
                <w:noProof/>
                <w:webHidden/>
              </w:rPr>
              <w:tab/>
            </w:r>
            <w:r w:rsidR="008D348D">
              <w:rPr>
                <w:noProof/>
                <w:webHidden/>
              </w:rPr>
              <w:fldChar w:fldCharType="begin"/>
            </w:r>
            <w:r w:rsidR="008D348D">
              <w:rPr>
                <w:noProof/>
                <w:webHidden/>
              </w:rPr>
              <w:instrText xml:space="preserve"> PAGEREF _Toc36220572 \h </w:instrText>
            </w:r>
            <w:r w:rsidR="008D348D">
              <w:rPr>
                <w:noProof/>
                <w:webHidden/>
              </w:rPr>
            </w:r>
            <w:r w:rsidR="008D348D">
              <w:rPr>
                <w:noProof/>
                <w:webHidden/>
              </w:rPr>
              <w:fldChar w:fldCharType="separate"/>
            </w:r>
            <w:r w:rsidR="008D348D">
              <w:rPr>
                <w:noProof/>
                <w:webHidden/>
              </w:rPr>
              <w:t>3</w:t>
            </w:r>
            <w:r w:rsidR="008D348D">
              <w:rPr>
                <w:noProof/>
                <w:webHidden/>
              </w:rPr>
              <w:fldChar w:fldCharType="end"/>
            </w:r>
          </w:hyperlink>
        </w:p>
        <w:p w14:paraId="0A934305" w14:textId="77777777" w:rsidR="008D348D" w:rsidRDefault="00AA1E77">
          <w:pPr>
            <w:pStyle w:val="TOC1"/>
            <w:tabs>
              <w:tab w:val="left" w:pos="567"/>
              <w:tab w:val="right" w:leader="dot" w:pos="9769"/>
            </w:tabs>
            <w:rPr>
              <w:rFonts w:asciiTheme="minorHAnsi" w:eastAsiaTheme="minorEastAsia" w:hAnsiTheme="minorHAnsi" w:cstheme="minorBidi"/>
              <w:noProof/>
              <w:sz w:val="22"/>
              <w:szCs w:val="22"/>
              <w:lang w:eastAsia="en-AU"/>
            </w:rPr>
          </w:pPr>
          <w:hyperlink w:anchor="_Toc36220573" w:history="1">
            <w:r w:rsidR="008D348D" w:rsidRPr="001B5A9E">
              <w:rPr>
                <w:rStyle w:val="Hyperlink"/>
                <w:b/>
                <w:noProof/>
              </w:rPr>
              <w:t>2.0</w:t>
            </w:r>
            <w:r w:rsidR="008D348D">
              <w:rPr>
                <w:rFonts w:asciiTheme="minorHAnsi" w:eastAsiaTheme="minorEastAsia" w:hAnsiTheme="minorHAnsi" w:cstheme="minorBidi"/>
                <w:noProof/>
                <w:sz w:val="22"/>
                <w:szCs w:val="22"/>
                <w:lang w:eastAsia="en-AU"/>
              </w:rPr>
              <w:tab/>
            </w:r>
            <w:r w:rsidR="008D348D" w:rsidRPr="001B5A9E">
              <w:rPr>
                <w:rStyle w:val="Hyperlink"/>
                <w:b/>
                <w:noProof/>
              </w:rPr>
              <w:t>Financial hardship criterion</w:t>
            </w:r>
            <w:r w:rsidR="008D348D">
              <w:rPr>
                <w:noProof/>
                <w:webHidden/>
              </w:rPr>
              <w:tab/>
            </w:r>
            <w:r w:rsidR="008D348D">
              <w:rPr>
                <w:noProof/>
                <w:webHidden/>
              </w:rPr>
              <w:fldChar w:fldCharType="begin"/>
            </w:r>
            <w:r w:rsidR="008D348D">
              <w:rPr>
                <w:noProof/>
                <w:webHidden/>
              </w:rPr>
              <w:instrText xml:space="preserve"> PAGEREF _Toc36220573 \h </w:instrText>
            </w:r>
            <w:r w:rsidR="008D348D">
              <w:rPr>
                <w:noProof/>
                <w:webHidden/>
              </w:rPr>
            </w:r>
            <w:r w:rsidR="008D348D">
              <w:rPr>
                <w:noProof/>
                <w:webHidden/>
              </w:rPr>
              <w:fldChar w:fldCharType="separate"/>
            </w:r>
            <w:r w:rsidR="008D348D">
              <w:rPr>
                <w:noProof/>
                <w:webHidden/>
              </w:rPr>
              <w:t>4</w:t>
            </w:r>
            <w:r w:rsidR="008D348D">
              <w:rPr>
                <w:noProof/>
                <w:webHidden/>
              </w:rPr>
              <w:fldChar w:fldCharType="end"/>
            </w:r>
          </w:hyperlink>
        </w:p>
        <w:p w14:paraId="4E7EC0A0" w14:textId="77777777" w:rsidR="008D348D" w:rsidRDefault="00AA1E77">
          <w:pPr>
            <w:pStyle w:val="TOC1"/>
            <w:tabs>
              <w:tab w:val="left" w:pos="567"/>
              <w:tab w:val="right" w:leader="dot" w:pos="9769"/>
            </w:tabs>
            <w:rPr>
              <w:rFonts w:asciiTheme="minorHAnsi" w:eastAsiaTheme="minorEastAsia" w:hAnsiTheme="minorHAnsi" w:cstheme="minorBidi"/>
              <w:noProof/>
              <w:sz w:val="22"/>
              <w:szCs w:val="22"/>
              <w:lang w:eastAsia="en-AU"/>
            </w:rPr>
          </w:pPr>
          <w:hyperlink w:anchor="_Toc36220574" w:history="1">
            <w:r w:rsidR="008D348D" w:rsidRPr="001B5A9E">
              <w:rPr>
                <w:rStyle w:val="Hyperlink"/>
                <w:b/>
                <w:noProof/>
              </w:rPr>
              <w:t>3.0</w:t>
            </w:r>
            <w:r w:rsidR="008D348D">
              <w:rPr>
                <w:rFonts w:asciiTheme="minorHAnsi" w:eastAsiaTheme="minorEastAsia" w:hAnsiTheme="minorHAnsi" w:cstheme="minorBidi"/>
                <w:noProof/>
                <w:sz w:val="22"/>
                <w:szCs w:val="22"/>
                <w:lang w:eastAsia="en-AU"/>
              </w:rPr>
              <w:tab/>
            </w:r>
            <w:r w:rsidR="008D348D" w:rsidRPr="001B5A9E">
              <w:rPr>
                <w:rStyle w:val="Hyperlink"/>
                <w:b/>
                <w:noProof/>
              </w:rPr>
              <w:t>Rate Deferment</w:t>
            </w:r>
            <w:r w:rsidR="008D348D">
              <w:rPr>
                <w:noProof/>
                <w:webHidden/>
              </w:rPr>
              <w:tab/>
            </w:r>
            <w:r w:rsidR="008D348D">
              <w:rPr>
                <w:noProof/>
                <w:webHidden/>
              </w:rPr>
              <w:fldChar w:fldCharType="begin"/>
            </w:r>
            <w:r w:rsidR="008D348D">
              <w:rPr>
                <w:noProof/>
                <w:webHidden/>
              </w:rPr>
              <w:instrText xml:space="preserve"> PAGEREF _Toc36220574 \h </w:instrText>
            </w:r>
            <w:r w:rsidR="008D348D">
              <w:rPr>
                <w:noProof/>
                <w:webHidden/>
              </w:rPr>
            </w:r>
            <w:r w:rsidR="008D348D">
              <w:rPr>
                <w:noProof/>
                <w:webHidden/>
              </w:rPr>
              <w:fldChar w:fldCharType="separate"/>
            </w:r>
            <w:r w:rsidR="008D348D">
              <w:rPr>
                <w:noProof/>
                <w:webHidden/>
              </w:rPr>
              <w:t>4</w:t>
            </w:r>
            <w:r w:rsidR="008D348D">
              <w:rPr>
                <w:noProof/>
                <w:webHidden/>
              </w:rPr>
              <w:fldChar w:fldCharType="end"/>
            </w:r>
          </w:hyperlink>
        </w:p>
        <w:p w14:paraId="6FB0A199" w14:textId="77777777" w:rsidR="008D348D" w:rsidRDefault="00AA1E77">
          <w:pPr>
            <w:pStyle w:val="TOC1"/>
            <w:tabs>
              <w:tab w:val="left" w:pos="567"/>
              <w:tab w:val="right" w:leader="dot" w:pos="9769"/>
            </w:tabs>
            <w:rPr>
              <w:rFonts w:asciiTheme="minorHAnsi" w:eastAsiaTheme="minorEastAsia" w:hAnsiTheme="minorHAnsi" w:cstheme="minorBidi"/>
              <w:noProof/>
              <w:sz w:val="22"/>
              <w:szCs w:val="22"/>
              <w:lang w:eastAsia="en-AU"/>
            </w:rPr>
          </w:pPr>
          <w:hyperlink w:anchor="_Toc36220575" w:history="1">
            <w:r w:rsidR="008D348D" w:rsidRPr="001B5A9E">
              <w:rPr>
                <w:rStyle w:val="Hyperlink"/>
                <w:b/>
                <w:noProof/>
              </w:rPr>
              <w:t>4.0</w:t>
            </w:r>
            <w:r w:rsidR="008D348D">
              <w:rPr>
                <w:rFonts w:asciiTheme="minorHAnsi" w:eastAsiaTheme="minorEastAsia" w:hAnsiTheme="minorHAnsi" w:cstheme="minorBidi"/>
                <w:noProof/>
                <w:sz w:val="22"/>
                <w:szCs w:val="22"/>
                <w:lang w:eastAsia="en-AU"/>
              </w:rPr>
              <w:tab/>
            </w:r>
            <w:r w:rsidR="008D348D" w:rsidRPr="001B5A9E">
              <w:rPr>
                <w:rStyle w:val="Hyperlink"/>
                <w:b/>
                <w:noProof/>
              </w:rPr>
              <w:t>Payment arrangement</w:t>
            </w:r>
            <w:r w:rsidR="008D348D">
              <w:rPr>
                <w:noProof/>
                <w:webHidden/>
              </w:rPr>
              <w:tab/>
            </w:r>
            <w:r w:rsidR="008D348D">
              <w:rPr>
                <w:noProof/>
                <w:webHidden/>
              </w:rPr>
              <w:fldChar w:fldCharType="begin"/>
            </w:r>
            <w:r w:rsidR="008D348D">
              <w:rPr>
                <w:noProof/>
                <w:webHidden/>
              </w:rPr>
              <w:instrText xml:space="preserve"> PAGEREF _Toc36220575 \h </w:instrText>
            </w:r>
            <w:r w:rsidR="008D348D">
              <w:rPr>
                <w:noProof/>
                <w:webHidden/>
              </w:rPr>
            </w:r>
            <w:r w:rsidR="008D348D">
              <w:rPr>
                <w:noProof/>
                <w:webHidden/>
              </w:rPr>
              <w:fldChar w:fldCharType="separate"/>
            </w:r>
            <w:r w:rsidR="008D348D">
              <w:rPr>
                <w:noProof/>
                <w:webHidden/>
              </w:rPr>
              <w:t>4</w:t>
            </w:r>
            <w:r w:rsidR="008D348D">
              <w:rPr>
                <w:noProof/>
                <w:webHidden/>
              </w:rPr>
              <w:fldChar w:fldCharType="end"/>
            </w:r>
          </w:hyperlink>
        </w:p>
        <w:p w14:paraId="663464DD" w14:textId="77777777" w:rsidR="008D348D" w:rsidRDefault="00AA1E77">
          <w:pPr>
            <w:pStyle w:val="TOC1"/>
            <w:tabs>
              <w:tab w:val="left" w:pos="567"/>
              <w:tab w:val="right" w:leader="dot" w:pos="9769"/>
            </w:tabs>
            <w:rPr>
              <w:rFonts w:asciiTheme="minorHAnsi" w:eastAsiaTheme="minorEastAsia" w:hAnsiTheme="minorHAnsi" w:cstheme="minorBidi"/>
              <w:noProof/>
              <w:sz w:val="22"/>
              <w:szCs w:val="22"/>
              <w:lang w:eastAsia="en-AU"/>
            </w:rPr>
          </w:pPr>
          <w:hyperlink w:anchor="_Toc36220576" w:history="1">
            <w:r w:rsidR="008D348D" w:rsidRPr="001B5A9E">
              <w:rPr>
                <w:rStyle w:val="Hyperlink"/>
                <w:b/>
                <w:noProof/>
              </w:rPr>
              <w:t>5.0</w:t>
            </w:r>
            <w:r w:rsidR="008D348D">
              <w:rPr>
                <w:rFonts w:asciiTheme="minorHAnsi" w:eastAsiaTheme="minorEastAsia" w:hAnsiTheme="minorHAnsi" w:cstheme="minorBidi"/>
                <w:noProof/>
                <w:sz w:val="22"/>
                <w:szCs w:val="22"/>
                <w:lang w:eastAsia="en-AU"/>
              </w:rPr>
              <w:tab/>
            </w:r>
            <w:r w:rsidR="008D348D" w:rsidRPr="001B5A9E">
              <w:rPr>
                <w:rStyle w:val="Hyperlink"/>
                <w:b/>
                <w:noProof/>
              </w:rPr>
              <w:t>Waiver of interest charges</w:t>
            </w:r>
            <w:r w:rsidR="008D348D">
              <w:rPr>
                <w:noProof/>
                <w:webHidden/>
              </w:rPr>
              <w:tab/>
            </w:r>
            <w:r w:rsidR="008D348D">
              <w:rPr>
                <w:noProof/>
                <w:webHidden/>
              </w:rPr>
              <w:fldChar w:fldCharType="begin"/>
            </w:r>
            <w:r w:rsidR="008D348D">
              <w:rPr>
                <w:noProof/>
                <w:webHidden/>
              </w:rPr>
              <w:instrText xml:space="preserve"> PAGEREF _Toc36220576 \h </w:instrText>
            </w:r>
            <w:r w:rsidR="008D348D">
              <w:rPr>
                <w:noProof/>
                <w:webHidden/>
              </w:rPr>
            </w:r>
            <w:r w:rsidR="008D348D">
              <w:rPr>
                <w:noProof/>
                <w:webHidden/>
              </w:rPr>
              <w:fldChar w:fldCharType="separate"/>
            </w:r>
            <w:r w:rsidR="008D348D">
              <w:rPr>
                <w:noProof/>
                <w:webHidden/>
              </w:rPr>
              <w:t>4</w:t>
            </w:r>
            <w:r w:rsidR="008D348D">
              <w:rPr>
                <w:noProof/>
                <w:webHidden/>
              </w:rPr>
              <w:fldChar w:fldCharType="end"/>
            </w:r>
          </w:hyperlink>
        </w:p>
        <w:p w14:paraId="030E5CEA" w14:textId="77777777" w:rsidR="008D348D" w:rsidRDefault="00AA1E77">
          <w:pPr>
            <w:pStyle w:val="TOC2"/>
            <w:rPr>
              <w:rFonts w:asciiTheme="minorHAnsi" w:eastAsiaTheme="minorEastAsia" w:hAnsiTheme="minorHAnsi" w:cstheme="minorBidi"/>
              <w:noProof/>
              <w:sz w:val="22"/>
              <w:szCs w:val="22"/>
              <w:lang w:eastAsia="en-AU"/>
            </w:rPr>
          </w:pPr>
          <w:hyperlink w:anchor="_Toc36220577" w:history="1">
            <w:r w:rsidR="008D348D" w:rsidRPr="001B5A9E">
              <w:rPr>
                <w:rStyle w:val="Hyperlink"/>
                <w:noProof/>
              </w:rPr>
              <w:t>Administrative waiver</w:t>
            </w:r>
            <w:r w:rsidR="008D348D">
              <w:rPr>
                <w:noProof/>
                <w:webHidden/>
              </w:rPr>
              <w:tab/>
            </w:r>
            <w:r w:rsidR="008D348D">
              <w:rPr>
                <w:noProof/>
                <w:webHidden/>
              </w:rPr>
              <w:fldChar w:fldCharType="begin"/>
            </w:r>
            <w:r w:rsidR="008D348D">
              <w:rPr>
                <w:noProof/>
                <w:webHidden/>
              </w:rPr>
              <w:instrText xml:space="preserve"> PAGEREF _Toc36220577 \h </w:instrText>
            </w:r>
            <w:r w:rsidR="008D348D">
              <w:rPr>
                <w:noProof/>
                <w:webHidden/>
              </w:rPr>
            </w:r>
            <w:r w:rsidR="008D348D">
              <w:rPr>
                <w:noProof/>
                <w:webHidden/>
              </w:rPr>
              <w:fldChar w:fldCharType="separate"/>
            </w:r>
            <w:r w:rsidR="008D348D">
              <w:rPr>
                <w:noProof/>
                <w:webHidden/>
              </w:rPr>
              <w:t>5</w:t>
            </w:r>
            <w:r w:rsidR="008D348D">
              <w:rPr>
                <w:noProof/>
                <w:webHidden/>
              </w:rPr>
              <w:fldChar w:fldCharType="end"/>
            </w:r>
          </w:hyperlink>
        </w:p>
        <w:p w14:paraId="590F1C54" w14:textId="77777777" w:rsidR="008D348D" w:rsidRDefault="00AA1E77">
          <w:pPr>
            <w:pStyle w:val="TOC2"/>
            <w:rPr>
              <w:rFonts w:asciiTheme="minorHAnsi" w:eastAsiaTheme="minorEastAsia" w:hAnsiTheme="minorHAnsi" w:cstheme="minorBidi"/>
              <w:noProof/>
              <w:sz w:val="22"/>
              <w:szCs w:val="22"/>
              <w:lang w:eastAsia="en-AU"/>
            </w:rPr>
          </w:pPr>
          <w:hyperlink w:anchor="_Toc36220578" w:history="1">
            <w:r w:rsidR="008D348D" w:rsidRPr="001B5A9E">
              <w:rPr>
                <w:rStyle w:val="Hyperlink"/>
                <w:noProof/>
              </w:rPr>
              <w:t>Waiver on compassionate grounds</w:t>
            </w:r>
            <w:r w:rsidR="008D348D">
              <w:rPr>
                <w:noProof/>
                <w:webHidden/>
              </w:rPr>
              <w:tab/>
            </w:r>
            <w:r w:rsidR="008D348D">
              <w:rPr>
                <w:noProof/>
                <w:webHidden/>
              </w:rPr>
              <w:fldChar w:fldCharType="begin"/>
            </w:r>
            <w:r w:rsidR="008D348D">
              <w:rPr>
                <w:noProof/>
                <w:webHidden/>
              </w:rPr>
              <w:instrText xml:space="preserve"> PAGEREF _Toc36220578 \h </w:instrText>
            </w:r>
            <w:r w:rsidR="008D348D">
              <w:rPr>
                <w:noProof/>
                <w:webHidden/>
              </w:rPr>
            </w:r>
            <w:r w:rsidR="008D348D">
              <w:rPr>
                <w:noProof/>
                <w:webHidden/>
              </w:rPr>
              <w:fldChar w:fldCharType="separate"/>
            </w:r>
            <w:r w:rsidR="008D348D">
              <w:rPr>
                <w:noProof/>
                <w:webHidden/>
              </w:rPr>
              <w:t>5</w:t>
            </w:r>
            <w:r w:rsidR="008D348D">
              <w:rPr>
                <w:noProof/>
                <w:webHidden/>
              </w:rPr>
              <w:fldChar w:fldCharType="end"/>
            </w:r>
          </w:hyperlink>
        </w:p>
        <w:p w14:paraId="33BE9983" w14:textId="77777777" w:rsidR="008D348D" w:rsidRDefault="00AA1E77">
          <w:pPr>
            <w:pStyle w:val="TOC2"/>
            <w:rPr>
              <w:rFonts w:asciiTheme="minorHAnsi" w:eastAsiaTheme="minorEastAsia" w:hAnsiTheme="minorHAnsi" w:cstheme="minorBidi"/>
              <w:noProof/>
              <w:sz w:val="22"/>
              <w:szCs w:val="22"/>
              <w:lang w:eastAsia="en-AU"/>
            </w:rPr>
          </w:pPr>
          <w:hyperlink w:anchor="_Toc36220579" w:history="1">
            <w:r w:rsidR="008D348D" w:rsidRPr="001B5A9E">
              <w:rPr>
                <w:rStyle w:val="Hyperlink"/>
                <w:noProof/>
              </w:rPr>
              <w:t>Financial hardship</w:t>
            </w:r>
            <w:r w:rsidR="008D348D">
              <w:rPr>
                <w:noProof/>
                <w:webHidden/>
              </w:rPr>
              <w:tab/>
            </w:r>
            <w:r w:rsidR="008D348D">
              <w:rPr>
                <w:noProof/>
                <w:webHidden/>
              </w:rPr>
              <w:fldChar w:fldCharType="begin"/>
            </w:r>
            <w:r w:rsidR="008D348D">
              <w:rPr>
                <w:noProof/>
                <w:webHidden/>
              </w:rPr>
              <w:instrText xml:space="preserve"> PAGEREF _Toc36220579 \h </w:instrText>
            </w:r>
            <w:r w:rsidR="008D348D">
              <w:rPr>
                <w:noProof/>
                <w:webHidden/>
              </w:rPr>
            </w:r>
            <w:r w:rsidR="008D348D">
              <w:rPr>
                <w:noProof/>
                <w:webHidden/>
              </w:rPr>
              <w:fldChar w:fldCharType="separate"/>
            </w:r>
            <w:r w:rsidR="008D348D">
              <w:rPr>
                <w:noProof/>
                <w:webHidden/>
              </w:rPr>
              <w:t>5</w:t>
            </w:r>
            <w:r w:rsidR="008D348D">
              <w:rPr>
                <w:noProof/>
                <w:webHidden/>
              </w:rPr>
              <w:fldChar w:fldCharType="end"/>
            </w:r>
          </w:hyperlink>
        </w:p>
        <w:p w14:paraId="3213FCA6" w14:textId="77777777" w:rsidR="008D348D" w:rsidRDefault="00AA1E77">
          <w:pPr>
            <w:pStyle w:val="TOC1"/>
            <w:tabs>
              <w:tab w:val="left" w:pos="567"/>
              <w:tab w:val="right" w:leader="dot" w:pos="9769"/>
            </w:tabs>
            <w:rPr>
              <w:rFonts w:asciiTheme="minorHAnsi" w:eastAsiaTheme="minorEastAsia" w:hAnsiTheme="minorHAnsi" w:cstheme="minorBidi"/>
              <w:noProof/>
              <w:sz w:val="22"/>
              <w:szCs w:val="22"/>
              <w:lang w:eastAsia="en-AU"/>
            </w:rPr>
          </w:pPr>
          <w:hyperlink w:anchor="_Toc36220580" w:history="1">
            <w:r w:rsidR="008D348D" w:rsidRPr="001B5A9E">
              <w:rPr>
                <w:rStyle w:val="Hyperlink"/>
                <w:b/>
                <w:noProof/>
              </w:rPr>
              <w:t>6.0</w:t>
            </w:r>
            <w:r w:rsidR="008D348D">
              <w:rPr>
                <w:rFonts w:asciiTheme="minorHAnsi" w:eastAsiaTheme="minorEastAsia" w:hAnsiTheme="minorHAnsi" w:cstheme="minorBidi"/>
                <w:noProof/>
                <w:sz w:val="22"/>
                <w:szCs w:val="22"/>
                <w:lang w:eastAsia="en-AU"/>
              </w:rPr>
              <w:tab/>
            </w:r>
            <w:r w:rsidR="008D348D" w:rsidRPr="001B5A9E">
              <w:rPr>
                <w:rStyle w:val="Hyperlink"/>
                <w:b/>
                <w:noProof/>
              </w:rPr>
              <w:t>Exceptional circumstances – rate reduction or waiver</w:t>
            </w:r>
            <w:r w:rsidR="008D348D">
              <w:rPr>
                <w:noProof/>
                <w:webHidden/>
              </w:rPr>
              <w:tab/>
            </w:r>
            <w:r w:rsidR="008D348D">
              <w:rPr>
                <w:noProof/>
                <w:webHidden/>
              </w:rPr>
              <w:fldChar w:fldCharType="begin"/>
            </w:r>
            <w:r w:rsidR="008D348D">
              <w:rPr>
                <w:noProof/>
                <w:webHidden/>
              </w:rPr>
              <w:instrText xml:space="preserve"> PAGEREF _Toc36220580 \h </w:instrText>
            </w:r>
            <w:r w:rsidR="008D348D">
              <w:rPr>
                <w:noProof/>
                <w:webHidden/>
              </w:rPr>
            </w:r>
            <w:r w:rsidR="008D348D">
              <w:rPr>
                <w:noProof/>
                <w:webHidden/>
              </w:rPr>
              <w:fldChar w:fldCharType="separate"/>
            </w:r>
            <w:r w:rsidR="008D348D">
              <w:rPr>
                <w:noProof/>
                <w:webHidden/>
              </w:rPr>
              <w:t>5</w:t>
            </w:r>
            <w:r w:rsidR="008D348D">
              <w:rPr>
                <w:noProof/>
                <w:webHidden/>
              </w:rPr>
              <w:fldChar w:fldCharType="end"/>
            </w:r>
          </w:hyperlink>
        </w:p>
        <w:p w14:paraId="43D03FC6" w14:textId="77777777" w:rsidR="008D348D" w:rsidRDefault="00AA1E77">
          <w:pPr>
            <w:pStyle w:val="TOC1"/>
            <w:tabs>
              <w:tab w:val="left" w:pos="567"/>
              <w:tab w:val="right" w:leader="dot" w:pos="9769"/>
            </w:tabs>
            <w:rPr>
              <w:rFonts w:asciiTheme="minorHAnsi" w:eastAsiaTheme="minorEastAsia" w:hAnsiTheme="minorHAnsi" w:cstheme="minorBidi"/>
              <w:noProof/>
              <w:sz w:val="22"/>
              <w:szCs w:val="22"/>
              <w:lang w:eastAsia="en-AU"/>
            </w:rPr>
          </w:pPr>
          <w:hyperlink w:anchor="_Toc36220581" w:history="1">
            <w:r w:rsidR="008D348D" w:rsidRPr="001B5A9E">
              <w:rPr>
                <w:rStyle w:val="Hyperlink"/>
                <w:b/>
                <w:noProof/>
              </w:rPr>
              <w:t>7.0</w:t>
            </w:r>
            <w:r w:rsidR="008D348D">
              <w:rPr>
                <w:rFonts w:asciiTheme="minorHAnsi" w:eastAsiaTheme="minorEastAsia" w:hAnsiTheme="minorHAnsi" w:cstheme="minorBidi"/>
                <w:noProof/>
                <w:sz w:val="22"/>
                <w:szCs w:val="22"/>
                <w:lang w:eastAsia="en-AU"/>
              </w:rPr>
              <w:tab/>
            </w:r>
            <w:r w:rsidR="008D348D" w:rsidRPr="001B5A9E">
              <w:rPr>
                <w:rStyle w:val="Hyperlink"/>
                <w:b/>
                <w:noProof/>
              </w:rPr>
              <w:t>What is not financial hardship?</w:t>
            </w:r>
            <w:r w:rsidR="008D348D">
              <w:rPr>
                <w:noProof/>
                <w:webHidden/>
              </w:rPr>
              <w:tab/>
            </w:r>
            <w:r w:rsidR="008D348D">
              <w:rPr>
                <w:noProof/>
                <w:webHidden/>
              </w:rPr>
              <w:fldChar w:fldCharType="begin"/>
            </w:r>
            <w:r w:rsidR="008D348D">
              <w:rPr>
                <w:noProof/>
                <w:webHidden/>
              </w:rPr>
              <w:instrText xml:space="preserve"> PAGEREF _Toc36220581 \h </w:instrText>
            </w:r>
            <w:r w:rsidR="008D348D">
              <w:rPr>
                <w:noProof/>
                <w:webHidden/>
              </w:rPr>
            </w:r>
            <w:r w:rsidR="008D348D">
              <w:rPr>
                <w:noProof/>
                <w:webHidden/>
              </w:rPr>
              <w:fldChar w:fldCharType="separate"/>
            </w:r>
            <w:r w:rsidR="008D348D">
              <w:rPr>
                <w:noProof/>
                <w:webHidden/>
              </w:rPr>
              <w:t>5</w:t>
            </w:r>
            <w:r w:rsidR="008D348D">
              <w:rPr>
                <w:noProof/>
                <w:webHidden/>
              </w:rPr>
              <w:fldChar w:fldCharType="end"/>
            </w:r>
          </w:hyperlink>
        </w:p>
        <w:p w14:paraId="272B761C" w14:textId="77777777" w:rsidR="008D348D" w:rsidRDefault="00AA1E77">
          <w:pPr>
            <w:pStyle w:val="TOC1"/>
            <w:tabs>
              <w:tab w:val="left" w:pos="567"/>
              <w:tab w:val="right" w:leader="dot" w:pos="9769"/>
            </w:tabs>
            <w:rPr>
              <w:rFonts w:asciiTheme="minorHAnsi" w:eastAsiaTheme="minorEastAsia" w:hAnsiTheme="minorHAnsi" w:cstheme="minorBidi"/>
              <w:noProof/>
              <w:sz w:val="22"/>
              <w:szCs w:val="22"/>
              <w:lang w:eastAsia="en-AU"/>
            </w:rPr>
          </w:pPr>
          <w:hyperlink w:anchor="_Toc36220582" w:history="1">
            <w:r w:rsidR="008D348D" w:rsidRPr="001B5A9E">
              <w:rPr>
                <w:rStyle w:val="Hyperlink"/>
                <w:b/>
                <w:noProof/>
              </w:rPr>
              <w:t>8.0</w:t>
            </w:r>
            <w:r w:rsidR="008D348D">
              <w:rPr>
                <w:rFonts w:asciiTheme="minorHAnsi" w:eastAsiaTheme="minorEastAsia" w:hAnsiTheme="minorHAnsi" w:cstheme="minorBidi"/>
                <w:noProof/>
                <w:sz w:val="22"/>
                <w:szCs w:val="22"/>
                <w:lang w:eastAsia="en-AU"/>
              </w:rPr>
              <w:tab/>
            </w:r>
            <w:r w:rsidR="008D348D" w:rsidRPr="001B5A9E">
              <w:rPr>
                <w:rStyle w:val="Hyperlink"/>
                <w:b/>
                <w:noProof/>
              </w:rPr>
              <w:t>Application procedure</w:t>
            </w:r>
            <w:r w:rsidR="008D348D">
              <w:rPr>
                <w:noProof/>
                <w:webHidden/>
              </w:rPr>
              <w:tab/>
            </w:r>
            <w:r w:rsidR="008D348D">
              <w:rPr>
                <w:noProof/>
                <w:webHidden/>
              </w:rPr>
              <w:fldChar w:fldCharType="begin"/>
            </w:r>
            <w:r w:rsidR="008D348D">
              <w:rPr>
                <w:noProof/>
                <w:webHidden/>
              </w:rPr>
              <w:instrText xml:space="preserve"> PAGEREF _Toc36220582 \h </w:instrText>
            </w:r>
            <w:r w:rsidR="008D348D">
              <w:rPr>
                <w:noProof/>
                <w:webHidden/>
              </w:rPr>
            </w:r>
            <w:r w:rsidR="008D348D">
              <w:rPr>
                <w:noProof/>
                <w:webHidden/>
              </w:rPr>
              <w:fldChar w:fldCharType="separate"/>
            </w:r>
            <w:r w:rsidR="008D348D">
              <w:rPr>
                <w:noProof/>
                <w:webHidden/>
              </w:rPr>
              <w:t>5</w:t>
            </w:r>
            <w:r w:rsidR="008D348D">
              <w:rPr>
                <w:noProof/>
                <w:webHidden/>
              </w:rPr>
              <w:fldChar w:fldCharType="end"/>
            </w:r>
          </w:hyperlink>
        </w:p>
        <w:p w14:paraId="495EC838" w14:textId="77777777" w:rsidR="008D348D" w:rsidRDefault="00AA1E77">
          <w:pPr>
            <w:pStyle w:val="TOC1"/>
            <w:tabs>
              <w:tab w:val="left" w:pos="567"/>
              <w:tab w:val="right" w:leader="dot" w:pos="9769"/>
            </w:tabs>
            <w:rPr>
              <w:rFonts w:asciiTheme="minorHAnsi" w:eastAsiaTheme="minorEastAsia" w:hAnsiTheme="minorHAnsi" w:cstheme="minorBidi"/>
              <w:noProof/>
              <w:sz w:val="22"/>
              <w:szCs w:val="22"/>
              <w:lang w:eastAsia="en-AU"/>
            </w:rPr>
          </w:pPr>
          <w:hyperlink w:anchor="_Toc36220583" w:history="1">
            <w:r w:rsidR="008D348D" w:rsidRPr="001B5A9E">
              <w:rPr>
                <w:rStyle w:val="Hyperlink"/>
                <w:b/>
                <w:noProof/>
              </w:rPr>
              <w:t>9.0</w:t>
            </w:r>
            <w:r w:rsidR="008D348D">
              <w:rPr>
                <w:rFonts w:asciiTheme="minorHAnsi" w:eastAsiaTheme="minorEastAsia" w:hAnsiTheme="minorHAnsi" w:cstheme="minorBidi"/>
                <w:noProof/>
                <w:sz w:val="22"/>
                <w:szCs w:val="22"/>
                <w:lang w:eastAsia="en-AU"/>
              </w:rPr>
              <w:tab/>
            </w:r>
            <w:r w:rsidR="008D348D" w:rsidRPr="001B5A9E">
              <w:rPr>
                <w:rStyle w:val="Hyperlink"/>
                <w:b/>
                <w:noProof/>
              </w:rPr>
              <w:t>Confidentiality</w:t>
            </w:r>
            <w:r w:rsidR="008D348D">
              <w:rPr>
                <w:noProof/>
                <w:webHidden/>
              </w:rPr>
              <w:tab/>
            </w:r>
            <w:r w:rsidR="008D348D">
              <w:rPr>
                <w:noProof/>
                <w:webHidden/>
              </w:rPr>
              <w:fldChar w:fldCharType="begin"/>
            </w:r>
            <w:r w:rsidR="008D348D">
              <w:rPr>
                <w:noProof/>
                <w:webHidden/>
              </w:rPr>
              <w:instrText xml:space="preserve"> PAGEREF _Toc36220583 \h </w:instrText>
            </w:r>
            <w:r w:rsidR="008D348D">
              <w:rPr>
                <w:noProof/>
                <w:webHidden/>
              </w:rPr>
            </w:r>
            <w:r w:rsidR="008D348D">
              <w:rPr>
                <w:noProof/>
                <w:webHidden/>
              </w:rPr>
              <w:fldChar w:fldCharType="separate"/>
            </w:r>
            <w:r w:rsidR="008D348D">
              <w:rPr>
                <w:noProof/>
                <w:webHidden/>
              </w:rPr>
              <w:t>6</w:t>
            </w:r>
            <w:r w:rsidR="008D348D">
              <w:rPr>
                <w:noProof/>
                <w:webHidden/>
              </w:rPr>
              <w:fldChar w:fldCharType="end"/>
            </w:r>
          </w:hyperlink>
        </w:p>
        <w:p w14:paraId="5433E116" w14:textId="77777777" w:rsidR="00D20C55" w:rsidRDefault="00D20C55">
          <w:r>
            <w:rPr>
              <w:b/>
              <w:bCs/>
              <w:noProof/>
            </w:rPr>
            <w:fldChar w:fldCharType="end"/>
          </w:r>
        </w:p>
      </w:sdtContent>
    </w:sdt>
    <w:p w14:paraId="654EF38A" w14:textId="77777777" w:rsidR="00CA1022" w:rsidRDefault="00CA1022" w:rsidP="00CA1022">
      <w:pPr>
        <w:rPr>
          <w:rFonts w:cs="Arial"/>
          <w:b/>
          <w:sz w:val="28"/>
          <w:szCs w:val="28"/>
        </w:rPr>
      </w:pPr>
    </w:p>
    <w:p w14:paraId="20E1DA37" w14:textId="77777777" w:rsidR="00CA1022" w:rsidRPr="000D2906" w:rsidRDefault="00CA1022" w:rsidP="00CA1022"/>
    <w:p w14:paraId="137D24BC" w14:textId="77777777" w:rsidR="00CA1022" w:rsidRPr="007C696D" w:rsidRDefault="00CA1022" w:rsidP="00CA1022">
      <w:pPr>
        <w:autoSpaceDE w:val="0"/>
        <w:autoSpaceDN w:val="0"/>
        <w:adjustRightInd w:val="0"/>
        <w:spacing w:after="0" w:line="240" w:lineRule="auto"/>
        <w:rPr>
          <w:rFonts w:cs="Arial"/>
          <w:b/>
          <w:sz w:val="28"/>
          <w:szCs w:val="28"/>
        </w:rPr>
      </w:pPr>
    </w:p>
    <w:p w14:paraId="42F6EEFA" w14:textId="77777777" w:rsidR="00CA1022" w:rsidRPr="000D2906" w:rsidRDefault="00CA1022" w:rsidP="00CA1022">
      <w:pPr>
        <w:rPr>
          <w:rFonts w:cs="Arial"/>
          <w:b/>
          <w:sz w:val="28"/>
          <w:szCs w:val="28"/>
        </w:rPr>
      </w:pPr>
    </w:p>
    <w:p w14:paraId="163ACCE2" w14:textId="77777777" w:rsidR="00CA1022" w:rsidRDefault="00CA1022" w:rsidP="00CA1022">
      <w:pPr>
        <w:ind w:firstLine="720"/>
        <w:rPr>
          <w:rFonts w:cs="Arial"/>
          <w:sz w:val="48"/>
          <w:szCs w:val="48"/>
        </w:rPr>
      </w:pPr>
    </w:p>
    <w:p w14:paraId="68D2A855" w14:textId="77777777" w:rsidR="00CA1022" w:rsidRDefault="00CA1022" w:rsidP="00CA1022">
      <w:pPr>
        <w:ind w:firstLine="720"/>
        <w:rPr>
          <w:rFonts w:cs="Arial"/>
          <w:sz w:val="48"/>
          <w:szCs w:val="48"/>
        </w:rPr>
      </w:pPr>
    </w:p>
    <w:p w14:paraId="7490A17D" w14:textId="77777777" w:rsidR="00CA1022" w:rsidRDefault="00CA1022" w:rsidP="00CA1022">
      <w:pPr>
        <w:ind w:firstLine="720"/>
        <w:rPr>
          <w:rFonts w:cs="Arial"/>
          <w:sz w:val="48"/>
          <w:szCs w:val="48"/>
        </w:rPr>
      </w:pPr>
    </w:p>
    <w:p w14:paraId="6B9025BA" w14:textId="77777777" w:rsidR="00CA1022" w:rsidRDefault="00CA1022" w:rsidP="00CA1022">
      <w:pPr>
        <w:ind w:firstLine="720"/>
        <w:rPr>
          <w:rFonts w:cs="Arial"/>
          <w:sz w:val="48"/>
          <w:szCs w:val="48"/>
        </w:rPr>
      </w:pPr>
    </w:p>
    <w:p w14:paraId="14045160" w14:textId="77777777" w:rsidR="00CA1022" w:rsidRDefault="00CA1022" w:rsidP="00CA1022">
      <w:pPr>
        <w:ind w:firstLine="720"/>
        <w:rPr>
          <w:rFonts w:cs="Arial"/>
          <w:sz w:val="48"/>
          <w:szCs w:val="48"/>
        </w:rPr>
      </w:pPr>
    </w:p>
    <w:p w14:paraId="04B28CA5" w14:textId="77777777" w:rsidR="00D20C55" w:rsidRDefault="00D20C55">
      <w:pPr>
        <w:spacing w:after="0" w:line="240" w:lineRule="auto"/>
        <w:rPr>
          <w:b/>
          <w:sz w:val="32"/>
        </w:rPr>
      </w:pPr>
      <w:r>
        <w:rPr>
          <w:b/>
          <w:sz w:val="32"/>
        </w:rPr>
        <w:br w:type="page"/>
      </w:r>
    </w:p>
    <w:p w14:paraId="50CA5554" w14:textId="77777777" w:rsidR="00CA1022" w:rsidRPr="008D348D" w:rsidRDefault="00CA1022" w:rsidP="008D348D">
      <w:pPr>
        <w:pStyle w:val="Heading1"/>
        <w:keepNext/>
        <w:spacing w:before="0" w:after="0"/>
        <w:rPr>
          <w:rFonts w:hint="eastAsia"/>
          <w:sz w:val="32"/>
        </w:rPr>
      </w:pPr>
      <w:bookmarkStart w:id="0" w:name="_Toc36220570"/>
      <w:r w:rsidRPr="008D348D">
        <w:rPr>
          <w:sz w:val="32"/>
        </w:rPr>
        <w:lastRenderedPageBreak/>
        <w:t>Policy statement</w:t>
      </w:r>
      <w:bookmarkEnd w:id="0"/>
    </w:p>
    <w:p w14:paraId="7D386AFA" w14:textId="77777777" w:rsidR="001C7921" w:rsidRPr="003E3597" w:rsidRDefault="001C7921" w:rsidP="00CA1022">
      <w:pPr>
        <w:spacing w:after="0" w:line="240" w:lineRule="auto"/>
        <w:rPr>
          <w:b/>
          <w:color w:val="0070C0"/>
          <w:sz w:val="32"/>
        </w:rPr>
      </w:pPr>
    </w:p>
    <w:p w14:paraId="786CF57F" w14:textId="77777777" w:rsidR="00CA1022" w:rsidRDefault="00CA1022" w:rsidP="00CA1022">
      <w:pPr>
        <w:rPr>
          <w:rFonts w:eastAsia="Times New Roman" w:cs="Arial"/>
        </w:rPr>
      </w:pPr>
      <w:r w:rsidRPr="00DD5492">
        <w:rPr>
          <w:rFonts w:eastAsia="Times New Roman" w:cs="Arial"/>
        </w:rPr>
        <w:t xml:space="preserve">Municipal rates constitute the majority of Council’s annual income. Municipal rates are raised in accordance with the </w:t>
      </w:r>
      <w:r w:rsidRPr="00DD5492">
        <w:rPr>
          <w:rFonts w:eastAsia="Times New Roman" w:cs="Arial"/>
          <w:i/>
        </w:rPr>
        <w:t>Local Government Act 1989</w:t>
      </w:r>
      <w:r w:rsidRPr="00DD5492">
        <w:rPr>
          <w:rFonts w:eastAsia="Times New Roman" w:cs="Arial"/>
        </w:rPr>
        <w:t xml:space="preserve"> </w:t>
      </w:r>
      <w:r>
        <w:rPr>
          <w:rFonts w:eastAsia="Times New Roman" w:cs="Arial"/>
        </w:rPr>
        <w:t xml:space="preserve">(the Act) </w:t>
      </w:r>
      <w:r w:rsidRPr="00DD5492">
        <w:rPr>
          <w:rFonts w:eastAsia="Times New Roman" w:cs="Arial"/>
        </w:rPr>
        <w:t>and provide a number of options through which payments can be made.</w:t>
      </w:r>
    </w:p>
    <w:p w14:paraId="071312EF" w14:textId="77777777" w:rsidR="00CA1022" w:rsidRDefault="00CA1022" w:rsidP="00CA1022">
      <w:pPr>
        <w:rPr>
          <w:rFonts w:eastAsia="Times New Roman" w:cs="Arial"/>
        </w:rPr>
      </w:pPr>
      <w:r>
        <w:rPr>
          <w:rFonts w:eastAsia="Times New Roman" w:cs="Arial"/>
        </w:rPr>
        <w:t>Council recognises that managing financial hardship is a shared responsibility. Sections 170, 171 and 171A of the Act give Council the power to defer and / or waive in part of whole the payment of rates and charges if Council determines the enforcement of the requirement to pay would cause hardship to the ratepayer.</w:t>
      </w:r>
    </w:p>
    <w:p w14:paraId="01CA0FCD" w14:textId="77777777" w:rsidR="00CA1022" w:rsidRDefault="00CA1022" w:rsidP="00CA1022">
      <w:pPr>
        <w:rPr>
          <w:rFonts w:eastAsia="Times New Roman" w:cs="Arial"/>
        </w:rPr>
      </w:pPr>
      <w:r>
        <w:rPr>
          <w:rFonts w:eastAsia="Times New Roman" w:cs="Arial"/>
        </w:rPr>
        <w:t>The purpose of this Policy is to enable a person liable for rates and charges, and experiencing hardship, to make application to Council for assistance relating to rates and charges levied on a property under the Local Government Act 1989 (the Act).</w:t>
      </w:r>
    </w:p>
    <w:p w14:paraId="3FCCEF0F" w14:textId="77777777" w:rsidR="00CA1022" w:rsidRDefault="00CA1022" w:rsidP="00CA1022">
      <w:pPr>
        <w:spacing w:after="0" w:line="240" w:lineRule="auto"/>
        <w:rPr>
          <w:rFonts w:eastAsia="Times New Roman" w:cs="Arial"/>
        </w:rPr>
      </w:pPr>
      <w:r>
        <w:rPr>
          <w:rFonts w:eastAsia="Times New Roman" w:cs="Arial"/>
        </w:rPr>
        <w:t xml:space="preserve">The Policy defines hardship and provides the framework and guidelines to Council, in accordance with the Act, relating to the possible granting of a deferral of the payment of levied rates or charges, or waiver of part or all of those levied rates and charges.  </w:t>
      </w:r>
    </w:p>
    <w:p w14:paraId="33FBE626" w14:textId="77777777" w:rsidR="007E59BC" w:rsidRDefault="007E59BC" w:rsidP="007E59BC">
      <w:pPr>
        <w:spacing w:after="0" w:line="240" w:lineRule="auto"/>
        <w:rPr>
          <w:rFonts w:eastAsia="Times New Roman" w:cs="Arial"/>
        </w:rPr>
      </w:pPr>
    </w:p>
    <w:p w14:paraId="61B90629" w14:textId="77777777" w:rsidR="00CA1022" w:rsidRDefault="00CA1022" w:rsidP="00CA1022">
      <w:pPr>
        <w:spacing w:after="0" w:line="240" w:lineRule="auto"/>
        <w:rPr>
          <w:rFonts w:eastAsia="Times New Roman" w:cs="Arial"/>
        </w:rPr>
      </w:pPr>
      <w:r>
        <w:rPr>
          <w:rFonts w:eastAsia="Times New Roman" w:cs="Arial"/>
        </w:rPr>
        <w:t>The difference between a deferral and waiver is that:</w:t>
      </w:r>
    </w:p>
    <w:p w14:paraId="122E423E" w14:textId="77777777" w:rsidR="00CA1022" w:rsidRDefault="00CA1022" w:rsidP="00CA1022">
      <w:pPr>
        <w:spacing w:after="0" w:line="240" w:lineRule="auto"/>
        <w:rPr>
          <w:rFonts w:eastAsia="Times New Roman" w:cs="Arial"/>
        </w:rPr>
      </w:pPr>
    </w:p>
    <w:p w14:paraId="13AFF4DB" w14:textId="77777777" w:rsidR="00CA1022" w:rsidRDefault="00CA1022" w:rsidP="002E5C80">
      <w:pPr>
        <w:pStyle w:val="ListBullet"/>
      </w:pPr>
      <w:r>
        <w:t>A deferral suspends payment for a period of time</w:t>
      </w:r>
    </w:p>
    <w:p w14:paraId="60512F1A" w14:textId="77777777" w:rsidR="00CA1022" w:rsidRPr="00FB16C1" w:rsidRDefault="00CA1022" w:rsidP="002E5C80">
      <w:pPr>
        <w:pStyle w:val="ListBullet"/>
      </w:pPr>
      <w:r>
        <w:t>A waiver permanently exempts payment of the fee or charge under discussion</w:t>
      </w:r>
    </w:p>
    <w:p w14:paraId="2588E578" w14:textId="77777777" w:rsidR="00CA1022" w:rsidRDefault="00CA1022" w:rsidP="00CA1022">
      <w:pPr>
        <w:spacing w:after="0" w:line="240" w:lineRule="auto"/>
        <w:rPr>
          <w:rFonts w:eastAsia="Times New Roman" w:cs="Arial"/>
        </w:rPr>
      </w:pPr>
    </w:p>
    <w:p w14:paraId="0FD7EB16" w14:textId="77777777" w:rsidR="00CA1022" w:rsidRPr="00BC4E63" w:rsidRDefault="00CA1022" w:rsidP="00CA1022">
      <w:pPr>
        <w:rPr>
          <w:szCs w:val="20"/>
        </w:rPr>
      </w:pPr>
      <w:r w:rsidRPr="00BC4E63">
        <w:rPr>
          <w:szCs w:val="20"/>
        </w:rPr>
        <w:t xml:space="preserve">Due to the Act, this Policy only provides assistance to the ratepayers who meet the following criteria: </w:t>
      </w:r>
    </w:p>
    <w:p w14:paraId="69627133" w14:textId="77777777" w:rsidR="00CA1022" w:rsidRDefault="00CA1022" w:rsidP="002E5C80">
      <w:pPr>
        <w:pStyle w:val="ListBullet"/>
      </w:pPr>
      <w:r>
        <w:t>For waiver of rates – a r</w:t>
      </w:r>
      <w:r w:rsidRPr="00BC4E63">
        <w:t xml:space="preserve">atepayer of a residential property </w:t>
      </w:r>
      <w:r>
        <w:t>who is also the owner occupier</w:t>
      </w:r>
    </w:p>
    <w:p w14:paraId="009D92F0" w14:textId="77777777" w:rsidR="00CA1022" w:rsidRDefault="00CA1022" w:rsidP="002E5C80">
      <w:pPr>
        <w:pStyle w:val="ListBullet"/>
      </w:pPr>
      <w:r>
        <w:t>For deferment of rates – both residential and commercial ratepayers</w:t>
      </w:r>
    </w:p>
    <w:p w14:paraId="381AB9C2" w14:textId="77777777" w:rsidR="00CA1022" w:rsidRPr="00BC4E63" w:rsidRDefault="00CA1022" w:rsidP="002E5C80">
      <w:pPr>
        <w:pStyle w:val="ListBullet"/>
      </w:pPr>
      <w:r>
        <w:t>For suspension, reduction or waiving of interest charges – both residential and commercial ratepayers</w:t>
      </w:r>
    </w:p>
    <w:p w14:paraId="745526A2" w14:textId="77777777" w:rsidR="00CA1022" w:rsidRPr="00513499" w:rsidRDefault="00CA1022" w:rsidP="007E59BC">
      <w:pPr>
        <w:spacing w:after="0" w:line="240" w:lineRule="auto"/>
        <w:rPr>
          <w:rFonts w:eastAsia="Times New Roman" w:cs="Arial"/>
        </w:rPr>
      </w:pPr>
    </w:p>
    <w:p w14:paraId="01B81462" w14:textId="77777777" w:rsidR="007E59BC" w:rsidRPr="007E59BC" w:rsidRDefault="00CA1022" w:rsidP="007E59BC">
      <w:pPr>
        <w:pStyle w:val="Heading1"/>
        <w:keepNext/>
        <w:numPr>
          <w:ilvl w:val="0"/>
          <w:numId w:val="17"/>
        </w:numPr>
        <w:spacing w:before="0" w:after="0"/>
        <w:rPr>
          <w:rFonts w:hint="eastAsia"/>
          <w:sz w:val="32"/>
        </w:rPr>
      </w:pPr>
      <w:bookmarkStart w:id="1" w:name="_Toc36220571"/>
      <w:r w:rsidRPr="00CA1022">
        <w:rPr>
          <w:sz w:val="32"/>
        </w:rPr>
        <w:t>Objectives of the hardship policy</w:t>
      </w:r>
      <w:bookmarkEnd w:id="1"/>
    </w:p>
    <w:p w14:paraId="0DF2AD13" w14:textId="77777777" w:rsidR="00CA1022" w:rsidRPr="00DD5492" w:rsidRDefault="00CA1022" w:rsidP="007E59BC">
      <w:pPr>
        <w:spacing w:before="120"/>
      </w:pPr>
      <w:r w:rsidRPr="00DD5492">
        <w:t>The purpose of this policy is to:</w:t>
      </w:r>
    </w:p>
    <w:p w14:paraId="31E67198" w14:textId="77777777" w:rsidR="00CA1022" w:rsidRDefault="00CA1022" w:rsidP="002E5C80">
      <w:pPr>
        <w:pStyle w:val="ListBullet"/>
      </w:pPr>
      <w:r w:rsidRPr="001E26B0">
        <w:t>To provide assistance to ratepayers experiencing financial hardship.</w:t>
      </w:r>
    </w:p>
    <w:p w14:paraId="70A0ADD5" w14:textId="77777777" w:rsidR="00CA1022" w:rsidRDefault="00CA1022" w:rsidP="002E5C80">
      <w:pPr>
        <w:pStyle w:val="ListBullet"/>
      </w:pPr>
      <w:r>
        <w:t>To provide a mechanism that enables people to feel comfortable approaching Council about outstanding debts or current financial hardship circumstances.</w:t>
      </w:r>
    </w:p>
    <w:p w14:paraId="5F39A782" w14:textId="77777777" w:rsidR="00CA1022" w:rsidRPr="001E26B0" w:rsidRDefault="00CA1022" w:rsidP="002E5C80">
      <w:pPr>
        <w:pStyle w:val="ListBullet"/>
      </w:pPr>
      <w:r>
        <w:t>To provide ratepayers with assurance they will be treated in a consistent, equitable and confidential manner.</w:t>
      </w:r>
    </w:p>
    <w:p w14:paraId="41DC0C0E" w14:textId="77777777" w:rsidR="00CA1022" w:rsidRDefault="00CA1022" w:rsidP="002E5C80">
      <w:pPr>
        <w:pStyle w:val="ListBullet"/>
      </w:pPr>
      <w:r>
        <w:t>To ensure the policy is fair to all ratepayers.</w:t>
      </w:r>
    </w:p>
    <w:p w14:paraId="31C74928" w14:textId="77777777" w:rsidR="00CA1022" w:rsidRDefault="00CA1022" w:rsidP="002E5C80">
      <w:pPr>
        <w:pStyle w:val="ListBullet"/>
      </w:pPr>
      <w:r w:rsidRPr="001E26B0">
        <w:t xml:space="preserve">To ensure </w:t>
      </w:r>
      <w:r>
        <w:t>C</w:t>
      </w:r>
      <w:r w:rsidRPr="001E26B0">
        <w:t>ouncil’s debt collection practices are sensitive and responsive to financial hardship issues</w:t>
      </w:r>
      <w:r>
        <w:t>.</w:t>
      </w:r>
    </w:p>
    <w:p w14:paraId="454E55BA" w14:textId="77777777" w:rsidR="00CA1022" w:rsidRPr="007265D4" w:rsidRDefault="00CA1022" w:rsidP="007E59BC">
      <w:pPr>
        <w:pStyle w:val="ListBullet"/>
      </w:pPr>
      <w:r>
        <w:t>To demonstrate Council’s constructive culture and core values.</w:t>
      </w:r>
    </w:p>
    <w:p w14:paraId="693BA45F" w14:textId="77777777" w:rsidR="007E59BC" w:rsidRPr="007E59BC" w:rsidRDefault="007E59BC" w:rsidP="007E59BC">
      <w:pPr>
        <w:pStyle w:val="Heading1"/>
        <w:rPr>
          <w:rFonts w:hint="eastAsia"/>
          <w:b/>
          <w:sz w:val="32"/>
        </w:rPr>
      </w:pPr>
      <w:bookmarkStart w:id="2" w:name="_Toc36220572"/>
      <w:r>
        <w:rPr>
          <w:b/>
          <w:sz w:val="32"/>
        </w:rPr>
        <w:t xml:space="preserve">2.0 </w:t>
      </w:r>
      <w:r w:rsidR="00CA1022" w:rsidRPr="00CA1022">
        <w:rPr>
          <w:b/>
          <w:sz w:val="32"/>
        </w:rPr>
        <w:t>Principles for hardship policy</w:t>
      </w:r>
      <w:bookmarkEnd w:id="2"/>
    </w:p>
    <w:p w14:paraId="301DCE9E" w14:textId="77777777" w:rsidR="00CA1022" w:rsidRPr="001E26B0" w:rsidRDefault="00CA1022" w:rsidP="007E59BC">
      <w:pPr>
        <w:pStyle w:val="ListBullet"/>
        <w:spacing w:before="100" w:beforeAutospacing="1"/>
        <w:rPr>
          <w:color w:val="000000" w:themeColor="text1"/>
        </w:rPr>
      </w:pPr>
      <w:r>
        <w:t>E</w:t>
      </w:r>
      <w:r w:rsidRPr="001E26B0">
        <w:t xml:space="preserve">arly identification - successful </w:t>
      </w:r>
      <w:r>
        <w:t xml:space="preserve">financial </w:t>
      </w:r>
      <w:r w:rsidRPr="001E26B0">
        <w:t>hardship programs have good identification and communication strategies, including proactive material on council websites and rates notices</w:t>
      </w:r>
      <w:r>
        <w:t>.</w:t>
      </w:r>
    </w:p>
    <w:p w14:paraId="028C51C7" w14:textId="77777777" w:rsidR="00CA1022" w:rsidRPr="001E26B0" w:rsidRDefault="00CA1022" w:rsidP="002E5C80">
      <w:pPr>
        <w:pStyle w:val="ListBullet"/>
      </w:pPr>
      <w:r>
        <w:t>S</w:t>
      </w:r>
      <w:r w:rsidRPr="001E26B0">
        <w:t>upport for our ratepayers - Council will encourage ratepayers to utilise financial counselling, legal and other supporting services</w:t>
      </w:r>
      <w:r>
        <w:t>.</w:t>
      </w:r>
    </w:p>
    <w:p w14:paraId="5C29F29E" w14:textId="77777777" w:rsidR="00CA1022" w:rsidRPr="001E26B0" w:rsidRDefault="00CA1022" w:rsidP="002E5C80">
      <w:pPr>
        <w:pStyle w:val="ListBullet"/>
      </w:pPr>
      <w:r>
        <w:lastRenderedPageBreak/>
        <w:t>E</w:t>
      </w:r>
      <w:r w:rsidRPr="001E26B0">
        <w:t xml:space="preserve">quity - ensuring the extent of assistance does not have an </w:t>
      </w:r>
      <w:r>
        <w:t xml:space="preserve">unfair </w:t>
      </w:r>
      <w:r w:rsidRPr="001E26B0">
        <w:t>impact on other ratepayers</w:t>
      </w:r>
      <w:r>
        <w:t>.</w:t>
      </w:r>
    </w:p>
    <w:p w14:paraId="504D8180" w14:textId="77777777" w:rsidR="002E5C80" w:rsidRPr="002E5C80" w:rsidRDefault="00CA1022" w:rsidP="002E5C80">
      <w:pPr>
        <w:pStyle w:val="ListBullet"/>
      </w:pPr>
      <w:r>
        <w:t>F</w:t>
      </w:r>
      <w:r w:rsidRPr="001E26B0">
        <w:t xml:space="preserve">airness - </w:t>
      </w:r>
      <w:r>
        <w:t>l</w:t>
      </w:r>
      <w:r w:rsidRPr="001E26B0">
        <w:t>egal action to recover debt should be a last resort</w:t>
      </w:r>
      <w:r>
        <w:t>.</w:t>
      </w:r>
    </w:p>
    <w:p w14:paraId="486DDDC5" w14:textId="77777777" w:rsidR="00CA1022" w:rsidRPr="00CA1022" w:rsidRDefault="00CA1022" w:rsidP="00CA1022">
      <w:pPr>
        <w:pStyle w:val="Heading1"/>
        <w:keepNext/>
        <w:numPr>
          <w:ilvl w:val="0"/>
          <w:numId w:val="17"/>
        </w:numPr>
        <w:spacing w:before="0" w:after="0"/>
        <w:rPr>
          <w:rFonts w:hint="eastAsia"/>
          <w:b/>
          <w:sz w:val="32"/>
        </w:rPr>
      </w:pPr>
      <w:bookmarkStart w:id="3" w:name="_Toc36220573"/>
      <w:r w:rsidRPr="00CA1022">
        <w:rPr>
          <w:b/>
          <w:sz w:val="32"/>
        </w:rPr>
        <w:t>Financial hardship criterion</w:t>
      </w:r>
      <w:bookmarkEnd w:id="3"/>
    </w:p>
    <w:p w14:paraId="39E1B957" w14:textId="77777777" w:rsidR="00CA1022" w:rsidRDefault="00CA1022" w:rsidP="0053454C">
      <w:pPr>
        <w:spacing w:before="120"/>
        <w:rPr>
          <w:rFonts w:eastAsia="Times New Roman" w:cs="Arial"/>
        </w:rPr>
      </w:pPr>
      <w:r>
        <w:rPr>
          <w:szCs w:val="20"/>
        </w:rPr>
        <w:t xml:space="preserve">For the purpose of this policy, financial </w:t>
      </w:r>
      <w:r>
        <w:rPr>
          <w:rFonts w:eastAsia="Times New Roman" w:cs="Arial"/>
        </w:rPr>
        <w:t>hardship is considered a change in circumstances which will affect the long term ability of a ratepayer to pay rates and charges.</w:t>
      </w:r>
    </w:p>
    <w:p w14:paraId="2390123A" w14:textId="77777777" w:rsidR="00CA1022" w:rsidRDefault="00CA1022" w:rsidP="00CA1022">
      <w:r>
        <w:rPr>
          <w:szCs w:val="20"/>
        </w:rPr>
        <w:t>Council recognises that not all circumstances are alike, and that financial hardship may arise from a range of individual circumstances, including but not limited to, the following situations:</w:t>
      </w:r>
    </w:p>
    <w:p w14:paraId="691809D1" w14:textId="77777777" w:rsidR="00CA1022" w:rsidRDefault="00CA1022" w:rsidP="002E5C80">
      <w:pPr>
        <w:pStyle w:val="ListBullet"/>
      </w:pPr>
      <w:r>
        <w:t>unemployment</w:t>
      </w:r>
    </w:p>
    <w:p w14:paraId="5A3D9375" w14:textId="77777777" w:rsidR="00CA1022" w:rsidRDefault="00CA1022" w:rsidP="002E5C80">
      <w:pPr>
        <w:pStyle w:val="ListBullet"/>
      </w:pPr>
      <w:r>
        <w:t>sickness or injury</w:t>
      </w:r>
    </w:p>
    <w:p w14:paraId="074EC500" w14:textId="77777777" w:rsidR="00CA1022" w:rsidRDefault="00CA1022" w:rsidP="002E5C80">
      <w:pPr>
        <w:pStyle w:val="ListBullet"/>
      </w:pPr>
      <w:r>
        <w:t>family break down</w:t>
      </w:r>
    </w:p>
    <w:p w14:paraId="73E84E23" w14:textId="77777777" w:rsidR="00CA1022" w:rsidRDefault="00CA1022" w:rsidP="002E5C80">
      <w:pPr>
        <w:pStyle w:val="ListBullet"/>
      </w:pPr>
      <w:r>
        <w:t>low income or loss of income</w:t>
      </w:r>
    </w:p>
    <w:p w14:paraId="320A9D4F" w14:textId="77777777" w:rsidR="00CA1022" w:rsidRPr="00CA1022" w:rsidRDefault="00CA1022" w:rsidP="00CA1022">
      <w:pPr>
        <w:pStyle w:val="Heading1"/>
        <w:keepNext/>
        <w:numPr>
          <w:ilvl w:val="0"/>
          <w:numId w:val="17"/>
        </w:numPr>
        <w:spacing w:before="0" w:after="0"/>
        <w:rPr>
          <w:rFonts w:hint="eastAsia"/>
          <w:b/>
          <w:sz w:val="32"/>
        </w:rPr>
      </w:pPr>
      <w:bookmarkStart w:id="4" w:name="_Toc36220574"/>
      <w:r w:rsidRPr="00CA1022">
        <w:rPr>
          <w:b/>
          <w:sz w:val="32"/>
        </w:rPr>
        <w:t>Rate Deferment</w:t>
      </w:r>
      <w:bookmarkEnd w:id="4"/>
    </w:p>
    <w:p w14:paraId="5C41BEA2" w14:textId="77777777" w:rsidR="00CA1022" w:rsidRDefault="00CA1022" w:rsidP="0053454C">
      <w:pPr>
        <w:spacing w:before="120"/>
      </w:pPr>
      <w:r>
        <w:t xml:space="preserve">Section 170 of the Act provides for rate deferment. </w:t>
      </w:r>
    </w:p>
    <w:p w14:paraId="613B2C02" w14:textId="77777777" w:rsidR="00CA1022" w:rsidRPr="00FB16C1" w:rsidRDefault="00CA1022" w:rsidP="001C7921">
      <w:r w:rsidRPr="00FB16C1">
        <w:t>Ratepayers may have rates deferred (although rates and charges will continue to be levied)</w:t>
      </w:r>
      <w:r>
        <w:t>.</w:t>
      </w:r>
    </w:p>
    <w:p w14:paraId="36143CCB" w14:textId="77777777" w:rsidR="00CA1022" w:rsidRPr="0053454C" w:rsidRDefault="00CA1022" w:rsidP="0053454C">
      <w:r w:rsidRPr="00FB16C1">
        <w:t xml:space="preserve">In all applications for rate deferrals, the applicant will be encouraged to continue to pay the portion of rates that is affordable given their individual circumstances. This will be mutually agreed on a case-by-case basis. </w:t>
      </w:r>
    </w:p>
    <w:p w14:paraId="416CF915" w14:textId="77777777" w:rsidR="00CA1022" w:rsidRPr="00CA1022" w:rsidRDefault="00CA1022" w:rsidP="0053454C">
      <w:pPr>
        <w:pStyle w:val="Heading1"/>
        <w:keepNext/>
        <w:numPr>
          <w:ilvl w:val="0"/>
          <w:numId w:val="17"/>
        </w:numPr>
        <w:spacing w:before="120" w:after="0"/>
        <w:rPr>
          <w:rFonts w:hint="eastAsia"/>
          <w:b/>
          <w:sz w:val="32"/>
        </w:rPr>
      </w:pPr>
      <w:bookmarkStart w:id="5" w:name="_Toc36220575"/>
      <w:r w:rsidRPr="00CA1022">
        <w:rPr>
          <w:b/>
          <w:sz w:val="32"/>
        </w:rPr>
        <w:t>Payment arrangement</w:t>
      </w:r>
      <w:bookmarkEnd w:id="5"/>
    </w:p>
    <w:p w14:paraId="0C9C8375" w14:textId="77777777" w:rsidR="00CA1022" w:rsidRPr="001C7921" w:rsidRDefault="00CA1022" w:rsidP="0053454C">
      <w:pPr>
        <w:spacing w:before="120"/>
      </w:pPr>
      <w:r w:rsidRPr="00FB16C1">
        <w:t xml:space="preserve">A </w:t>
      </w:r>
      <w:r w:rsidRPr="00FB16C1">
        <w:rPr>
          <w:iCs/>
        </w:rPr>
        <w:t>payment arrangement</w:t>
      </w:r>
      <w:r w:rsidRPr="00FB16C1">
        <w:rPr>
          <w:i/>
          <w:iCs/>
        </w:rPr>
        <w:t xml:space="preserve"> </w:t>
      </w:r>
      <w:r w:rsidRPr="00FB16C1">
        <w:t xml:space="preserve">is a schedule of payments that is </w:t>
      </w:r>
      <w:r>
        <w:t>established</w:t>
      </w:r>
      <w:r w:rsidRPr="00FB16C1">
        <w:t xml:space="preserve"> with Council </w:t>
      </w:r>
      <w:r>
        <w:t>of an agreed</w:t>
      </w:r>
      <w:r w:rsidRPr="00FB16C1">
        <w:t xml:space="preserve"> amount and frequency. These arrangements are made with the following in mind: </w:t>
      </w:r>
    </w:p>
    <w:p w14:paraId="6B6BD766" w14:textId="77777777" w:rsidR="00CA1022" w:rsidRPr="00FB16C1" w:rsidRDefault="00CA1022" w:rsidP="002E5C80">
      <w:pPr>
        <w:pStyle w:val="ListBullet"/>
      </w:pPr>
      <w:r>
        <w:t>a</w:t>
      </w:r>
      <w:r w:rsidRPr="00FB16C1">
        <w:t xml:space="preserve"> ratepayer has demonstrated a genuine effort to meet obligations in the past</w:t>
      </w:r>
      <w:r>
        <w:t>.</w:t>
      </w:r>
      <w:r w:rsidRPr="00FB16C1">
        <w:t xml:space="preserve"> </w:t>
      </w:r>
    </w:p>
    <w:p w14:paraId="2333513A" w14:textId="77777777" w:rsidR="00CA1022" w:rsidRPr="00FB16C1" w:rsidRDefault="00CA1022" w:rsidP="002E5C80">
      <w:pPr>
        <w:pStyle w:val="ListBullet"/>
      </w:pPr>
      <w:r>
        <w:t>a</w:t>
      </w:r>
      <w:r w:rsidRPr="00FB16C1">
        <w:t xml:space="preserve"> payment arrangement should be set with a known end date that clears the debt within an agreed timeframe</w:t>
      </w:r>
      <w:r>
        <w:t>.</w:t>
      </w:r>
      <w:r w:rsidRPr="00FB16C1">
        <w:t xml:space="preserve"> </w:t>
      </w:r>
    </w:p>
    <w:p w14:paraId="02BFEA93" w14:textId="77777777" w:rsidR="00CA1022" w:rsidRPr="00FB16C1" w:rsidRDefault="00CA1022" w:rsidP="002E5C80">
      <w:pPr>
        <w:pStyle w:val="ListBullet"/>
      </w:pPr>
      <w:r>
        <w:t>p</w:t>
      </w:r>
      <w:r w:rsidRPr="00FB16C1">
        <w:t>enalty interest will be charged on outstanding balances</w:t>
      </w:r>
      <w:r>
        <w:t>,</w:t>
      </w:r>
      <w:r w:rsidRPr="00FB16C1">
        <w:t xml:space="preserve"> but a waiver of interest charges (partial or whole) may</w:t>
      </w:r>
      <w:r>
        <w:t xml:space="preserve"> be approved, or</w:t>
      </w:r>
      <w:r w:rsidRPr="00FB16C1">
        <w:t xml:space="preserve"> offered as an incentive for earlier settlement of the debt</w:t>
      </w:r>
      <w:r>
        <w:t>.</w:t>
      </w:r>
      <w:r w:rsidRPr="00FB16C1">
        <w:t xml:space="preserve"> </w:t>
      </w:r>
    </w:p>
    <w:p w14:paraId="1796CE57" w14:textId="77777777" w:rsidR="00CA1022" w:rsidRPr="001F4B86" w:rsidRDefault="00CA1022" w:rsidP="002E5C80">
      <w:pPr>
        <w:pStyle w:val="ListBullet"/>
      </w:pPr>
      <w:r>
        <w:t>r</w:t>
      </w:r>
      <w:r w:rsidRPr="00FB16C1">
        <w:t>epeated payment defaults may result in cancellation of the arrangement and initiation of r</w:t>
      </w:r>
      <w:r>
        <w:t>ecovery action for unpaid debt.</w:t>
      </w:r>
    </w:p>
    <w:p w14:paraId="0F769748" w14:textId="77777777" w:rsidR="00CA1022" w:rsidRDefault="00CA1022" w:rsidP="002E5C80">
      <w:pPr>
        <w:pStyle w:val="ListBullet"/>
      </w:pPr>
      <w:r>
        <w:t>it is the applicants responsibility to communicate with Council should further hardship barriers to payment be experienced.</w:t>
      </w:r>
    </w:p>
    <w:p w14:paraId="53966E10" w14:textId="77777777" w:rsidR="00CA1022" w:rsidRPr="003C403F" w:rsidRDefault="00CA1022" w:rsidP="00CA1022">
      <w:pPr>
        <w:autoSpaceDE w:val="0"/>
        <w:autoSpaceDN w:val="0"/>
        <w:adjustRightInd w:val="0"/>
        <w:spacing w:after="0" w:line="240" w:lineRule="auto"/>
        <w:ind w:left="540"/>
        <w:rPr>
          <w:rFonts w:cs="Arial"/>
          <w:color w:val="000000"/>
          <w:szCs w:val="20"/>
        </w:rPr>
      </w:pPr>
    </w:p>
    <w:p w14:paraId="4D092B89" w14:textId="77777777" w:rsidR="00CA1022" w:rsidRPr="00CA1022" w:rsidRDefault="00CA1022" w:rsidP="00CA1022">
      <w:pPr>
        <w:pStyle w:val="Heading1"/>
        <w:keepNext/>
        <w:numPr>
          <w:ilvl w:val="0"/>
          <w:numId w:val="17"/>
        </w:numPr>
        <w:spacing w:before="0" w:after="120"/>
        <w:ind w:left="539" w:hanging="539"/>
        <w:rPr>
          <w:rFonts w:hint="eastAsia"/>
          <w:b/>
          <w:sz w:val="32"/>
        </w:rPr>
      </w:pPr>
      <w:bookmarkStart w:id="6" w:name="_Toc36220576"/>
      <w:r w:rsidRPr="00CA1022">
        <w:rPr>
          <w:b/>
          <w:sz w:val="32"/>
        </w:rPr>
        <w:t>Waiver of interest charges</w:t>
      </w:r>
      <w:bookmarkEnd w:id="6"/>
    </w:p>
    <w:p w14:paraId="73D80ACC" w14:textId="77777777" w:rsidR="002E5C80" w:rsidRDefault="00CA1022" w:rsidP="001C7921">
      <w:r w:rsidRPr="001E26B0">
        <w:rPr>
          <w:rFonts w:eastAsia="Times New Roman"/>
          <w:szCs w:val="20"/>
        </w:rPr>
        <w:t xml:space="preserve">Interest </w:t>
      </w:r>
      <w:r>
        <w:rPr>
          <w:rFonts w:eastAsia="Times New Roman"/>
          <w:szCs w:val="20"/>
        </w:rPr>
        <w:t>is</w:t>
      </w:r>
      <w:r w:rsidRPr="001E26B0">
        <w:rPr>
          <w:rFonts w:eastAsia="Times New Roman"/>
          <w:szCs w:val="20"/>
        </w:rPr>
        <w:t xml:space="preserve"> charged on overdue rates and charges i</w:t>
      </w:r>
      <w:r>
        <w:rPr>
          <w:rFonts w:eastAsia="Times New Roman"/>
          <w:szCs w:val="20"/>
        </w:rPr>
        <w:t>n accordance with Section 172 of the Act</w:t>
      </w:r>
      <w:r w:rsidRPr="001E26B0">
        <w:rPr>
          <w:rFonts w:eastAsia="Times New Roman"/>
          <w:szCs w:val="20"/>
        </w:rPr>
        <w:t xml:space="preserve">. </w:t>
      </w:r>
      <w:r w:rsidRPr="001E26B0">
        <w:t>Interest</w:t>
      </w:r>
      <w:r>
        <w:t xml:space="preserve"> is</w:t>
      </w:r>
      <w:r w:rsidRPr="001E26B0">
        <w:t xml:space="preserve"> calculated at the rate fixed under section 2 of the </w:t>
      </w:r>
      <w:r w:rsidRPr="001E26B0">
        <w:rPr>
          <w:i/>
        </w:rPr>
        <w:t xml:space="preserve">Penalty Interest Rates Act </w:t>
      </w:r>
      <w:r w:rsidRPr="001E26B0">
        <w:t>1983 that applied on the first day of July immediately before the due date for the payment.</w:t>
      </w:r>
      <w:bookmarkStart w:id="7" w:name="_Toc35452444"/>
      <w:bookmarkStart w:id="8" w:name="_Toc35544436"/>
      <w:bookmarkStart w:id="9" w:name="_Toc35617104"/>
      <w:bookmarkStart w:id="10" w:name="_Toc35853469"/>
    </w:p>
    <w:p w14:paraId="422320C1" w14:textId="77777777" w:rsidR="00CA1022" w:rsidRPr="002E5C80" w:rsidRDefault="00CA1022" w:rsidP="001C7921">
      <w:r w:rsidRPr="001E26B0">
        <w:t>A ratepayer may request a suspension or waiver of interest accruals for financial hardship</w:t>
      </w:r>
      <w:r>
        <w:t>.</w:t>
      </w:r>
      <w:r w:rsidRPr="001E26B0">
        <w:t xml:space="preserve"> This should be accompanied by sufficient written evidence to support the hardship claim</w:t>
      </w:r>
      <w:bookmarkEnd w:id="7"/>
      <w:bookmarkEnd w:id="8"/>
      <w:bookmarkEnd w:id="9"/>
      <w:r>
        <w:t>.</w:t>
      </w:r>
      <w:bookmarkEnd w:id="10"/>
    </w:p>
    <w:p w14:paraId="58AC74A3" w14:textId="77777777" w:rsidR="0053454C" w:rsidRDefault="00CA1022" w:rsidP="0053454C">
      <w:r w:rsidRPr="007265D4">
        <w:t>Interest waiver /deferment primarily fall under three key categories:</w:t>
      </w:r>
      <w:bookmarkStart w:id="11" w:name="_Toc35544437"/>
      <w:bookmarkStart w:id="12" w:name="_Toc35617105"/>
      <w:bookmarkStart w:id="13" w:name="_Toc35853470"/>
    </w:p>
    <w:p w14:paraId="6B0379F6" w14:textId="77777777" w:rsidR="0053454C" w:rsidRDefault="0053454C">
      <w:pPr>
        <w:spacing w:after="0" w:line="240" w:lineRule="auto"/>
      </w:pPr>
      <w:r>
        <w:br w:type="page"/>
      </w:r>
    </w:p>
    <w:p w14:paraId="7F6AD005" w14:textId="77777777" w:rsidR="00CA1022" w:rsidRPr="002E5C80" w:rsidRDefault="00CA1022" w:rsidP="0053454C">
      <w:pPr>
        <w:pStyle w:val="Heading2"/>
        <w:rPr>
          <w:rFonts w:hint="eastAsia"/>
        </w:rPr>
      </w:pPr>
      <w:bookmarkStart w:id="14" w:name="_Toc36220577"/>
      <w:r w:rsidRPr="002E5C80">
        <w:lastRenderedPageBreak/>
        <w:t>Administrative waiver</w:t>
      </w:r>
      <w:bookmarkEnd w:id="11"/>
      <w:bookmarkEnd w:id="12"/>
      <w:bookmarkEnd w:id="13"/>
      <w:bookmarkEnd w:id="14"/>
    </w:p>
    <w:p w14:paraId="3FBB412F" w14:textId="77777777" w:rsidR="002E5C80" w:rsidRDefault="00CA1022" w:rsidP="002E5C80">
      <w:r w:rsidRPr="007265D4">
        <w:t>Ratepayers may have interest waived in the event of an administrative issue, error or omission</w:t>
      </w:r>
      <w:r>
        <w:t xml:space="preserve"> </w:t>
      </w:r>
      <w:r w:rsidRPr="007265D4">
        <w:t xml:space="preserve">which </w:t>
      </w:r>
      <w:r w:rsidR="002E5C80">
        <w:t xml:space="preserve">has </w:t>
      </w:r>
      <w:r w:rsidRPr="007265D4">
        <w:t>caused or significantly contributed to the failure to pay rates in a timely manner.</w:t>
      </w:r>
      <w:bookmarkStart w:id="15" w:name="_Toc35544438"/>
      <w:bookmarkStart w:id="16" w:name="_Toc35617106"/>
      <w:bookmarkStart w:id="17" w:name="_Toc35853471"/>
    </w:p>
    <w:p w14:paraId="0DC07B2C" w14:textId="77777777" w:rsidR="00CA1022" w:rsidRPr="001C7921" w:rsidRDefault="00CA1022" w:rsidP="001C7921">
      <w:pPr>
        <w:pStyle w:val="Heading2"/>
        <w:rPr>
          <w:rFonts w:hint="eastAsia"/>
        </w:rPr>
      </w:pPr>
      <w:bookmarkStart w:id="18" w:name="_Toc36220578"/>
      <w:r w:rsidRPr="001C7921">
        <w:t>Waiver on compassionate grounds</w:t>
      </w:r>
      <w:bookmarkEnd w:id="15"/>
      <w:bookmarkEnd w:id="16"/>
      <w:bookmarkEnd w:id="17"/>
      <w:bookmarkEnd w:id="18"/>
    </w:p>
    <w:p w14:paraId="2C420B52" w14:textId="77777777" w:rsidR="00CA1022" w:rsidRPr="002E5C80" w:rsidRDefault="00CA1022" w:rsidP="001C7921">
      <w:r w:rsidRPr="007265D4">
        <w:t>Compassionate grounds include:</w:t>
      </w:r>
    </w:p>
    <w:p w14:paraId="7CB91570" w14:textId="77777777" w:rsidR="00CA1022" w:rsidRPr="001C7921" w:rsidRDefault="00CA1022" w:rsidP="001C7921">
      <w:pPr>
        <w:pStyle w:val="ListBullet"/>
      </w:pPr>
      <w:r w:rsidRPr="001C7921">
        <w:t xml:space="preserve">serious illness </w:t>
      </w:r>
    </w:p>
    <w:p w14:paraId="637862EB" w14:textId="77777777" w:rsidR="00CA1022" w:rsidRPr="007265D4" w:rsidRDefault="00CA1022" w:rsidP="001C7921">
      <w:pPr>
        <w:pStyle w:val="ListBullet"/>
      </w:pPr>
      <w:r>
        <w:t>r</w:t>
      </w:r>
      <w:r w:rsidRPr="007265D4">
        <w:t>ecent accident or injury</w:t>
      </w:r>
    </w:p>
    <w:p w14:paraId="1C77CDAE" w14:textId="77777777" w:rsidR="00CA1022" w:rsidRPr="007265D4" w:rsidRDefault="00CA1022" w:rsidP="001C7921">
      <w:pPr>
        <w:pStyle w:val="ListBullet"/>
      </w:pPr>
      <w:r>
        <w:t>d</w:t>
      </w:r>
      <w:r w:rsidRPr="007265D4">
        <w:t xml:space="preserve">eath of </w:t>
      </w:r>
      <w:r>
        <w:t xml:space="preserve">an </w:t>
      </w:r>
      <w:r w:rsidRPr="007265D4">
        <w:t>immediate family member</w:t>
      </w:r>
    </w:p>
    <w:p w14:paraId="3B1A4CCD" w14:textId="77777777" w:rsidR="00CA1022" w:rsidRPr="007265D4" w:rsidRDefault="00CA1022" w:rsidP="001C7921">
      <w:pPr>
        <w:pStyle w:val="ListBullet"/>
      </w:pPr>
      <w:r>
        <w:t>r</w:t>
      </w:r>
      <w:r w:rsidRPr="007265D4">
        <w:t>ecent loss of employment</w:t>
      </w:r>
    </w:p>
    <w:p w14:paraId="7B011DF9" w14:textId="77777777" w:rsidR="00CA1022" w:rsidRPr="002E5C80" w:rsidRDefault="00CA1022" w:rsidP="002E5C80">
      <w:pPr>
        <w:pStyle w:val="Heading2"/>
        <w:rPr>
          <w:rFonts w:hint="eastAsia"/>
        </w:rPr>
      </w:pPr>
      <w:bookmarkStart w:id="19" w:name="_Toc35544439"/>
      <w:bookmarkStart w:id="20" w:name="_Toc35617107"/>
      <w:bookmarkStart w:id="21" w:name="_Toc35853472"/>
      <w:bookmarkStart w:id="22" w:name="_Toc36220579"/>
      <w:r w:rsidRPr="002E5C80">
        <w:t>Financial hardship</w:t>
      </w:r>
      <w:bookmarkEnd w:id="19"/>
      <w:bookmarkEnd w:id="20"/>
      <w:bookmarkEnd w:id="21"/>
      <w:bookmarkEnd w:id="22"/>
    </w:p>
    <w:p w14:paraId="74E7E0ED" w14:textId="77777777" w:rsidR="00CA1022" w:rsidRPr="001C7921" w:rsidRDefault="00CA1022" w:rsidP="001C7921">
      <w:r w:rsidRPr="007265D4">
        <w:t>Financial hardship arises in an array of circumstances and includes:</w:t>
      </w:r>
    </w:p>
    <w:p w14:paraId="7EACCD85" w14:textId="77777777" w:rsidR="00CA1022" w:rsidRPr="00FB16C1" w:rsidRDefault="00CA1022" w:rsidP="001C7921">
      <w:pPr>
        <w:pStyle w:val="ListBullet"/>
      </w:pPr>
      <w:r>
        <w:t>u</w:t>
      </w:r>
      <w:r w:rsidRPr="00FB16C1">
        <w:t>nemployment</w:t>
      </w:r>
    </w:p>
    <w:p w14:paraId="46555709" w14:textId="77777777" w:rsidR="00CA1022" w:rsidRPr="00FB16C1" w:rsidRDefault="00CA1022" w:rsidP="001C7921">
      <w:pPr>
        <w:pStyle w:val="ListBullet"/>
      </w:pPr>
      <w:r>
        <w:t>s</w:t>
      </w:r>
      <w:r w:rsidRPr="00FB16C1">
        <w:t>ickness or injury</w:t>
      </w:r>
    </w:p>
    <w:p w14:paraId="52F8C784" w14:textId="77777777" w:rsidR="00CA1022" w:rsidRPr="00FB16C1" w:rsidRDefault="00CA1022" w:rsidP="001C7921">
      <w:pPr>
        <w:pStyle w:val="ListBullet"/>
      </w:pPr>
      <w:r>
        <w:t>f</w:t>
      </w:r>
      <w:r w:rsidRPr="00FB16C1">
        <w:t xml:space="preserve">amily </w:t>
      </w:r>
      <w:r>
        <w:t>break down</w:t>
      </w:r>
    </w:p>
    <w:p w14:paraId="2D0AE53A" w14:textId="77777777" w:rsidR="00CA1022" w:rsidRDefault="00CA1022" w:rsidP="001C7921">
      <w:pPr>
        <w:pStyle w:val="ListBullet"/>
      </w:pPr>
      <w:r w:rsidRPr="00FB16C1">
        <w:t>low income</w:t>
      </w:r>
      <w:r>
        <w:t xml:space="preserve"> or loss of income</w:t>
      </w:r>
    </w:p>
    <w:p w14:paraId="1608A67C" w14:textId="77777777" w:rsidR="00CA1022" w:rsidRPr="007265D4" w:rsidRDefault="00CA1022" w:rsidP="00CA1022">
      <w:pPr>
        <w:autoSpaceDE w:val="0"/>
        <w:autoSpaceDN w:val="0"/>
        <w:adjustRightInd w:val="0"/>
        <w:spacing w:after="0" w:line="240" w:lineRule="auto"/>
        <w:rPr>
          <w:rFonts w:cs="Arial"/>
        </w:rPr>
      </w:pPr>
    </w:p>
    <w:p w14:paraId="64E7904D" w14:textId="77777777" w:rsidR="001C7921" w:rsidRPr="007E59BC" w:rsidRDefault="00CA1022" w:rsidP="001C7921">
      <w:pPr>
        <w:pStyle w:val="Heading1"/>
        <w:keepNext/>
        <w:numPr>
          <w:ilvl w:val="0"/>
          <w:numId w:val="17"/>
        </w:numPr>
        <w:spacing w:before="0" w:after="0"/>
        <w:rPr>
          <w:rFonts w:hint="eastAsia"/>
          <w:b/>
          <w:sz w:val="32"/>
        </w:rPr>
      </w:pPr>
      <w:bookmarkStart w:id="23" w:name="_Toc35452448"/>
      <w:bookmarkStart w:id="24" w:name="_Toc35544440"/>
      <w:bookmarkStart w:id="25" w:name="_Toc35452449"/>
      <w:bookmarkStart w:id="26" w:name="_Toc35544441"/>
      <w:bookmarkStart w:id="27" w:name="_Toc35452450"/>
      <w:bookmarkStart w:id="28" w:name="_Toc35544442"/>
      <w:bookmarkStart w:id="29" w:name="_Toc35452451"/>
      <w:bookmarkStart w:id="30" w:name="_Toc35544443"/>
      <w:bookmarkEnd w:id="23"/>
      <w:bookmarkEnd w:id="24"/>
      <w:bookmarkEnd w:id="25"/>
      <w:bookmarkEnd w:id="26"/>
      <w:bookmarkEnd w:id="27"/>
      <w:bookmarkEnd w:id="28"/>
      <w:bookmarkEnd w:id="29"/>
      <w:bookmarkEnd w:id="30"/>
      <w:r w:rsidRPr="00CA1022">
        <w:rPr>
          <w:rFonts w:cs="Arial"/>
          <w:sz w:val="20"/>
        </w:rPr>
        <w:t xml:space="preserve">  </w:t>
      </w:r>
      <w:bookmarkStart w:id="31" w:name="_Toc35452454"/>
      <w:bookmarkStart w:id="32" w:name="_Toc35544446"/>
      <w:bookmarkStart w:id="33" w:name="_Toc35452455"/>
      <w:bookmarkStart w:id="34" w:name="_Toc35544447"/>
      <w:bookmarkStart w:id="35" w:name="_Toc35452456"/>
      <w:bookmarkStart w:id="36" w:name="_Toc35544448"/>
      <w:bookmarkStart w:id="37" w:name="_Toc35452457"/>
      <w:bookmarkStart w:id="38" w:name="_Toc35544449"/>
      <w:bookmarkStart w:id="39" w:name="_Toc36220580"/>
      <w:bookmarkEnd w:id="31"/>
      <w:bookmarkEnd w:id="32"/>
      <w:bookmarkEnd w:id="33"/>
      <w:bookmarkEnd w:id="34"/>
      <w:bookmarkEnd w:id="35"/>
      <w:bookmarkEnd w:id="36"/>
      <w:bookmarkEnd w:id="37"/>
      <w:bookmarkEnd w:id="38"/>
      <w:r w:rsidRPr="00CA1022">
        <w:rPr>
          <w:b/>
          <w:sz w:val="32"/>
        </w:rPr>
        <w:t>Exceptional circumstances – rate reduction or waiver</w:t>
      </w:r>
      <w:bookmarkEnd w:id="39"/>
    </w:p>
    <w:p w14:paraId="2297CF16" w14:textId="77777777" w:rsidR="00CA1022" w:rsidRDefault="00CA1022" w:rsidP="0053454C">
      <w:pPr>
        <w:spacing w:before="120"/>
      </w:pPr>
      <w:r w:rsidRPr="003C38B8">
        <w:t>Sections 171 and 171A of the Act provide for a waiver of rates.</w:t>
      </w:r>
    </w:p>
    <w:p w14:paraId="34F05529" w14:textId="77777777" w:rsidR="00CA1022" w:rsidRDefault="00CA1022" w:rsidP="007E59BC">
      <w:r>
        <w:t>Council’s preference is to not waive rates or charges on the basis it is considered inequitable for the majority of ratepayers to subsidise the property assets of hardship applicants. A more equitable solution for the entire community is to defer rates and charges.</w:t>
      </w:r>
    </w:p>
    <w:p w14:paraId="02FFDB64" w14:textId="77777777" w:rsidR="00CA1022" w:rsidRDefault="00CA1022" w:rsidP="007E59BC">
      <w:pPr>
        <w:rPr>
          <w:rFonts w:cs="Arial"/>
        </w:rPr>
      </w:pPr>
      <w:r>
        <w:t xml:space="preserve">However, Council will consider </w:t>
      </w:r>
      <w:r w:rsidRPr="001E26B0">
        <w:rPr>
          <w:rFonts w:cs="Arial"/>
        </w:rPr>
        <w:t>the waiving or reduction of rates for certain cohorts of ratepayers where exceptional circumstances are experienced, and where severe impact can be demonstrated.</w:t>
      </w:r>
    </w:p>
    <w:p w14:paraId="2C904879" w14:textId="77777777" w:rsidR="00CA1022" w:rsidRPr="00FB16C1" w:rsidRDefault="00CA1022" w:rsidP="007E59BC">
      <w:pPr>
        <w:rPr>
          <w:rFonts w:cs="Arial"/>
        </w:rPr>
      </w:pPr>
      <w:r>
        <w:rPr>
          <w:rFonts w:cs="Arial"/>
        </w:rPr>
        <w:t xml:space="preserve">Consideration of a waiver can only occur if all financial information has been disclosed to Council with supporting documentation as may be requested. </w:t>
      </w:r>
    </w:p>
    <w:p w14:paraId="363905D4" w14:textId="77777777" w:rsidR="00CA1022" w:rsidRPr="00CA1022" w:rsidRDefault="00CA1022" w:rsidP="00CA1022">
      <w:pPr>
        <w:pStyle w:val="Heading1"/>
        <w:keepNext/>
        <w:numPr>
          <w:ilvl w:val="0"/>
          <w:numId w:val="17"/>
        </w:numPr>
        <w:spacing w:before="0" w:after="120"/>
        <w:ind w:left="539" w:hanging="539"/>
        <w:rPr>
          <w:rFonts w:hint="eastAsia"/>
          <w:b/>
          <w:sz w:val="32"/>
        </w:rPr>
      </w:pPr>
      <w:bookmarkStart w:id="40" w:name="_Toc36220581"/>
      <w:r w:rsidRPr="00CA1022">
        <w:rPr>
          <w:b/>
          <w:sz w:val="32"/>
        </w:rPr>
        <w:t>What is not financial hardship?</w:t>
      </w:r>
      <w:bookmarkEnd w:id="40"/>
    </w:p>
    <w:p w14:paraId="44A16584" w14:textId="77777777" w:rsidR="00CA1022" w:rsidRDefault="00CA1022" w:rsidP="001C7921">
      <w:r w:rsidRPr="001E26B0">
        <w:t xml:space="preserve">Council frequently enters into short term payment extensions with rate payers. Although scenarios in which this form of assistance is granted could be a precursor to financial hardship, </w:t>
      </w:r>
      <w:r>
        <w:t>C</w:t>
      </w:r>
      <w:r w:rsidRPr="001E26B0">
        <w:t xml:space="preserve">ouncil would generally not categorise this as ‘hardship assistance’. In these circumstances, </w:t>
      </w:r>
      <w:r>
        <w:t>C</w:t>
      </w:r>
      <w:r w:rsidRPr="001E26B0">
        <w:t>ouncil would monitor progress towards clearing the debt within the specified time. If the debt is not cleared, further assistance may be considered. Interest is accrued on arrears after due dates.</w:t>
      </w:r>
      <w:r w:rsidRPr="001E26B0">
        <w:tab/>
      </w:r>
    </w:p>
    <w:p w14:paraId="7EC04813" w14:textId="77777777" w:rsidR="00CA1022" w:rsidRPr="00CA1022" w:rsidRDefault="00CA1022" w:rsidP="00CA1022">
      <w:pPr>
        <w:pStyle w:val="Heading1"/>
        <w:keepNext/>
        <w:numPr>
          <w:ilvl w:val="0"/>
          <w:numId w:val="17"/>
        </w:numPr>
        <w:spacing w:before="0" w:after="120"/>
        <w:ind w:left="539" w:hanging="539"/>
        <w:rPr>
          <w:rFonts w:hint="eastAsia"/>
          <w:b/>
          <w:sz w:val="32"/>
        </w:rPr>
      </w:pPr>
      <w:bookmarkStart w:id="41" w:name="_Toc36220582"/>
      <w:r w:rsidRPr="00CA1022">
        <w:rPr>
          <w:b/>
          <w:sz w:val="32"/>
        </w:rPr>
        <w:t>Application procedure</w:t>
      </w:r>
      <w:bookmarkEnd w:id="41"/>
    </w:p>
    <w:p w14:paraId="3199F9EA" w14:textId="77777777" w:rsidR="00CA1022" w:rsidRDefault="00CA1022" w:rsidP="001C7921">
      <w:r>
        <w:t xml:space="preserve">In the case of hardship, a request of assistance from Council must be made in writing, including the details of the circumstances preventing the ratepayer from meeting their financial obligation to Council. </w:t>
      </w:r>
    </w:p>
    <w:p w14:paraId="7B1546F8" w14:textId="77777777" w:rsidR="00CA1022" w:rsidRDefault="00CA1022" w:rsidP="001C7921">
      <w:r>
        <w:t xml:space="preserve">Council will consider the request for financial hardship and advise its decision in writing within 14 days of receiving an application for financial hardship consideration, subject to all relevant information being provided. </w:t>
      </w:r>
    </w:p>
    <w:p w14:paraId="7A508470" w14:textId="77777777" w:rsidR="00CA1022" w:rsidRDefault="00CA1022" w:rsidP="001C7921">
      <w:r>
        <w:lastRenderedPageBreak/>
        <w:t>Depending on the number and complexity of applications received, Council may utilise external organisations that employ qualified financial counsellors to undertake financial hardship assessments.</w:t>
      </w:r>
    </w:p>
    <w:p w14:paraId="7DF5AFB3" w14:textId="77777777" w:rsidR="00CA1022" w:rsidRDefault="00CA1022" w:rsidP="001C7921">
      <w:r>
        <w:t xml:space="preserve">A ratepayer may request a review of the Council decision by outlining the grounds for the review.  This must be in writing and addressed to the Chief Executive Officer. </w:t>
      </w:r>
    </w:p>
    <w:p w14:paraId="55625F56" w14:textId="77777777" w:rsidR="00CA1022" w:rsidRPr="00CA1022" w:rsidRDefault="00CA1022" w:rsidP="00CA1022">
      <w:pPr>
        <w:pStyle w:val="Heading1"/>
        <w:keepNext/>
        <w:numPr>
          <w:ilvl w:val="0"/>
          <w:numId w:val="17"/>
        </w:numPr>
        <w:spacing w:before="0" w:after="120"/>
        <w:ind w:left="539" w:hanging="539"/>
        <w:rPr>
          <w:rFonts w:hint="eastAsia"/>
          <w:b/>
          <w:sz w:val="32"/>
        </w:rPr>
      </w:pPr>
      <w:bookmarkStart w:id="42" w:name="_Toc36220583"/>
      <w:r w:rsidRPr="00CA1022">
        <w:rPr>
          <w:b/>
          <w:sz w:val="32"/>
        </w:rPr>
        <w:t>Confidentiality</w:t>
      </w:r>
      <w:bookmarkEnd w:id="42"/>
    </w:p>
    <w:p w14:paraId="39F04314" w14:textId="77777777" w:rsidR="004A26E3" w:rsidRPr="004A26E3" w:rsidRDefault="00CA1022" w:rsidP="0053454C">
      <w:r>
        <w:t xml:space="preserve">Applications for financial hardship will be treated in accordance with Council’s Privacy Policy. </w:t>
      </w:r>
    </w:p>
    <w:sectPr w:rsidR="004A26E3" w:rsidRPr="004A26E3" w:rsidSect="00EF11AE">
      <w:endnotePr>
        <w:numFmt w:val="decimal"/>
      </w:endnotePr>
      <w:pgSz w:w="11900" w:h="16840"/>
      <w:pgMar w:top="1418" w:right="987"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A558F1" w14:textId="77777777" w:rsidR="008E491C" w:rsidRDefault="008E491C" w:rsidP="00BC719D">
      <w:pPr>
        <w:spacing w:after="0"/>
      </w:pPr>
      <w:r>
        <w:separator/>
      </w:r>
    </w:p>
  </w:endnote>
  <w:endnote w:type="continuationSeparator" w:id="0">
    <w:p w14:paraId="3D19E151" w14:textId="77777777" w:rsidR="008E491C" w:rsidRDefault="008E491C" w:rsidP="00EA21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Arial Bold">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2A6C1E" w14:textId="77777777" w:rsidR="008E491C" w:rsidRDefault="008E491C" w:rsidP="00577A39">
      <w:pPr>
        <w:spacing w:after="40" w:line="240" w:lineRule="auto"/>
      </w:pPr>
      <w:r>
        <w:separator/>
      </w:r>
    </w:p>
  </w:footnote>
  <w:footnote w:type="continuationSeparator" w:id="0">
    <w:p w14:paraId="231728C8" w14:textId="77777777" w:rsidR="008E491C" w:rsidRDefault="008E491C" w:rsidP="00EA21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D7047D6"/>
    <w:lvl w:ilvl="0">
      <w:start w:val="1"/>
      <w:numFmt w:val="decimal"/>
      <w:lvlText w:val="%1."/>
      <w:lvlJc w:val="left"/>
      <w:pPr>
        <w:tabs>
          <w:tab w:val="num" w:pos="1492"/>
        </w:tabs>
        <w:ind w:left="1492" w:hanging="360"/>
      </w:pPr>
    </w:lvl>
  </w:abstractNum>
  <w:abstractNum w:abstractNumId="1" w15:restartNumberingAfterBreak="0">
    <w:nsid w:val="FFFFFF7E"/>
    <w:multiLevelType w:val="singleLevel"/>
    <w:tmpl w:val="E16EBECC"/>
    <w:lvl w:ilvl="0">
      <w:start w:val="1"/>
      <w:numFmt w:val="decimal"/>
      <w:lvlText w:val="%1."/>
      <w:lvlJc w:val="left"/>
      <w:pPr>
        <w:tabs>
          <w:tab w:val="num" w:pos="926"/>
        </w:tabs>
        <w:ind w:left="926" w:hanging="360"/>
      </w:pPr>
    </w:lvl>
  </w:abstractNum>
  <w:abstractNum w:abstractNumId="2" w15:restartNumberingAfterBreak="0">
    <w:nsid w:val="01735319"/>
    <w:multiLevelType w:val="hybridMultilevel"/>
    <w:tmpl w:val="4FA4D542"/>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2B036AB"/>
    <w:multiLevelType w:val="hybridMultilevel"/>
    <w:tmpl w:val="6C96502C"/>
    <w:lvl w:ilvl="0" w:tplc="8EE8C2C4">
      <w:start w:val="1"/>
      <w:numFmt w:val="bullet"/>
      <w:pStyle w:val="ListParagraph"/>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0A5D51CC"/>
    <w:multiLevelType w:val="multilevel"/>
    <w:tmpl w:val="41269988"/>
    <w:styleLink w:val="ListBullets"/>
    <w:lvl w:ilvl="0">
      <w:start w:val="1"/>
      <w:numFmt w:val="bullet"/>
      <w:pStyle w:val="ListBullet"/>
      <w:lvlText w:val=""/>
      <w:lvlJc w:val="left"/>
      <w:pPr>
        <w:ind w:left="357" w:hanging="357"/>
      </w:pPr>
      <w:rPr>
        <w:rFonts w:ascii="Symbol" w:hAnsi="Symbol" w:hint="default"/>
      </w:rPr>
    </w:lvl>
    <w:lvl w:ilvl="1">
      <w:start w:val="1"/>
      <w:numFmt w:val="bullet"/>
      <w:pStyle w:val="ListBullet2"/>
      <w:lvlText w:val="o"/>
      <w:lvlJc w:val="left"/>
      <w:pPr>
        <w:tabs>
          <w:tab w:val="num" w:pos="717"/>
        </w:tabs>
        <w:ind w:left="714" w:hanging="357"/>
      </w:pPr>
      <w:rPr>
        <w:rFonts w:ascii="Courier New" w:hAnsi="Courier New" w:hint="default"/>
      </w:rPr>
    </w:lvl>
    <w:lvl w:ilvl="2">
      <w:start w:val="1"/>
      <w:numFmt w:val="bullet"/>
      <w:pStyle w:val="ListBullet3"/>
      <w:lvlText w:val=""/>
      <w:lvlJc w:val="left"/>
      <w:pPr>
        <w:tabs>
          <w:tab w:val="num" w:pos="1074"/>
        </w:tabs>
        <w:ind w:left="1071" w:hanging="357"/>
      </w:pPr>
      <w:rPr>
        <w:rFonts w:ascii="Symbol" w:hAnsi="Symbol" w:hint="default"/>
      </w:rPr>
    </w:lvl>
    <w:lvl w:ilvl="3">
      <w:start w:val="1"/>
      <w:numFmt w:val="bullet"/>
      <w:pStyle w:val="ListBullet4"/>
      <w:lvlText w:val="o"/>
      <w:lvlJc w:val="left"/>
      <w:pPr>
        <w:tabs>
          <w:tab w:val="num" w:pos="1431"/>
        </w:tabs>
        <w:ind w:left="1428" w:hanging="357"/>
      </w:pPr>
      <w:rPr>
        <w:rFonts w:ascii="Courier New" w:hAnsi="Courier New" w:hint="default"/>
      </w:rPr>
    </w:lvl>
    <w:lvl w:ilvl="4">
      <w:start w:val="1"/>
      <w:numFmt w:val="bullet"/>
      <w:pStyle w:val="ListBullet5"/>
      <w:lvlText w:val=""/>
      <w:lvlJc w:val="left"/>
      <w:pPr>
        <w:tabs>
          <w:tab w:val="num" w:pos="1788"/>
        </w:tabs>
        <w:ind w:left="1785" w:hanging="357"/>
      </w:pPr>
      <w:rPr>
        <w:rFonts w:ascii="Symbol" w:hAnsi="Symbol" w:hint="default"/>
      </w:rPr>
    </w:lvl>
    <w:lvl w:ilvl="5">
      <w:start w:val="1"/>
      <w:numFmt w:val="none"/>
      <w:lvlText w:val=""/>
      <w:lvlJc w:val="left"/>
      <w:pPr>
        <w:tabs>
          <w:tab w:val="num" w:pos="2145"/>
        </w:tabs>
        <w:ind w:left="2142" w:hanging="357"/>
      </w:pPr>
      <w:rPr>
        <w:rFonts w:hint="default"/>
      </w:rPr>
    </w:lvl>
    <w:lvl w:ilvl="6">
      <w:start w:val="1"/>
      <w:numFmt w:val="none"/>
      <w:lvlText w:val=""/>
      <w:lvlJc w:val="left"/>
      <w:pPr>
        <w:tabs>
          <w:tab w:val="num" w:pos="2502"/>
        </w:tabs>
        <w:ind w:left="2499" w:hanging="357"/>
      </w:pPr>
      <w:rPr>
        <w:rFonts w:hint="default"/>
      </w:rPr>
    </w:lvl>
    <w:lvl w:ilvl="7">
      <w:start w:val="1"/>
      <w:numFmt w:val="none"/>
      <w:lvlText w:val=""/>
      <w:lvlJc w:val="left"/>
      <w:pPr>
        <w:tabs>
          <w:tab w:val="num" w:pos="2859"/>
        </w:tabs>
        <w:ind w:left="2856" w:hanging="357"/>
      </w:pPr>
      <w:rPr>
        <w:rFonts w:hint="default"/>
      </w:rPr>
    </w:lvl>
    <w:lvl w:ilvl="8">
      <w:start w:val="1"/>
      <w:numFmt w:val="none"/>
      <w:lvlText w:val=""/>
      <w:lvlJc w:val="left"/>
      <w:pPr>
        <w:tabs>
          <w:tab w:val="num" w:pos="3216"/>
        </w:tabs>
        <w:ind w:left="3213" w:hanging="357"/>
      </w:pPr>
      <w:rPr>
        <w:rFonts w:hint="default"/>
      </w:rPr>
    </w:lvl>
  </w:abstractNum>
  <w:abstractNum w:abstractNumId="5" w15:restartNumberingAfterBreak="0">
    <w:nsid w:val="1EED2537"/>
    <w:multiLevelType w:val="hybridMultilevel"/>
    <w:tmpl w:val="0B1EF07A"/>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25AA25E9"/>
    <w:multiLevelType w:val="multilevel"/>
    <w:tmpl w:val="16506B6C"/>
    <w:styleLink w:val="ListNumbers"/>
    <w:lvl w:ilvl="0">
      <w:start w:val="1"/>
      <w:numFmt w:val="decimal"/>
      <w:lvlText w:val="%1."/>
      <w:lvlJc w:val="left"/>
      <w:pPr>
        <w:tabs>
          <w:tab w:val="num" w:pos="357"/>
        </w:tabs>
        <w:ind w:left="357" w:hanging="357"/>
      </w:pPr>
      <w:rPr>
        <w:rFonts w:hint="default"/>
      </w:rPr>
    </w:lvl>
    <w:lvl w:ilvl="1">
      <w:start w:val="1"/>
      <w:numFmt w:val="decimal"/>
      <w:lvlText w:val="%1.%2."/>
      <w:lvlJc w:val="left"/>
      <w:pPr>
        <w:tabs>
          <w:tab w:val="num" w:pos="964"/>
        </w:tabs>
        <w:ind w:left="964" w:hanging="607"/>
      </w:pPr>
      <w:rPr>
        <w:rFonts w:hint="default"/>
      </w:rPr>
    </w:lvl>
    <w:lvl w:ilvl="2">
      <w:start w:val="1"/>
      <w:numFmt w:val="decimal"/>
      <w:lvlText w:val="%1.%2.%3"/>
      <w:lvlJc w:val="left"/>
      <w:pPr>
        <w:tabs>
          <w:tab w:val="num" w:pos="1731"/>
        </w:tabs>
        <w:ind w:left="1731" w:hanging="767"/>
      </w:pPr>
      <w:rPr>
        <w:rFonts w:hint="default"/>
      </w:rPr>
    </w:lvl>
    <w:lvl w:ilvl="3">
      <w:start w:val="1"/>
      <w:numFmt w:val="decimal"/>
      <w:lvlText w:val="%1.%2.%3.%4."/>
      <w:lvlJc w:val="left"/>
      <w:pPr>
        <w:tabs>
          <w:tab w:val="num" w:pos="2722"/>
        </w:tabs>
        <w:ind w:left="2722" w:hanging="993"/>
      </w:pPr>
      <w:rPr>
        <w:rFonts w:hint="default"/>
      </w:rPr>
    </w:lvl>
    <w:lvl w:ilvl="4">
      <w:start w:val="1"/>
      <w:numFmt w:val="none"/>
      <w:lvlRestart w:val="0"/>
      <w:lvlText w:val=""/>
      <w:lvlJc w:val="left"/>
      <w:pPr>
        <w:tabs>
          <w:tab w:val="num" w:pos="1785"/>
        </w:tabs>
        <w:ind w:left="1785" w:hanging="357"/>
      </w:pPr>
      <w:rPr>
        <w:rFonts w:hint="default"/>
      </w:rPr>
    </w:lvl>
    <w:lvl w:ilvl="5">
      <w:start w:val="1"/>
      <w:numFmt w:val="none"/>
      <w:lvlRestart w:val="0"/>
      <w:lvlText w:val=""/>
      <w:lvlJc w:val="left"/>
      <w:pPr>
        <w:tabs>
          <w:tab w:val="num" w:pos="2142"/>
        </w:tabs>
        <w:ind w:left="2142" w:hanging="357"/>
      </w:pPr>
      <w:rPr>
        <w:rFonts w:hint="default"/>
      </w:rPr>
    </w:lvl>
    <w:lvl w:ilvl="6">
      <w:start w:val="1"/>
      <w:numFmt w:val="none"/>
      <w:lvlRestart w:val="0"/>
      <w:lvlText w:val=""/>
      <w:lvlJc w:val="left"/>
      <w:pPr>
        <w:tabs>
          <w:tab w:val="num" w:pos="2499"/>
        </w:tabs>
        <w:ind w:left="2499" w:hanging="357"/>
      </w:pPr>
      <w:rPr>
        <w:rFonts w:hint="default"/>
      </w:rPr>
    </w:lvl>
    <w:lvl w:ilvl="7">
      <w:start w:val="1"/>
      <w:numFmt w:val="none"/>
      <w:lvlRestart w:val="0"/>
      <w:lvlText w:val=""/>
      <w:lvlJc w:val="left"/>
      <w:pPr>
        <w:tabs>
          <w:tab w:val="num" w:pos="2856"/>
        </w:tabs>
        <w:ind w:left="2856" w:hanging="357"/>
      </w:pPr>
      <w:rPr>
        <w:rFonts w:hint="default"/>
      </w:rPr>
    </w:lvl>
    <w:lvl w:ilvl="8">
      <w:start w:val="1"/>
      <w:numFmt w:val="none"/>
      <w:lvlRestart w:val="0"/>
      <w:lvlText w:val=""/>
      <w:lvlJc w:val="left"/>
      <w:pPr>
        <w:tabs>
          <w:tab w:val="num" w:pos="3213"/>
        </w:tabs>
        <w:ind w:left="3213" w:hanging="357"/>
      </w:pPr>
      <w:rPr>
        <w:rFonts w:hint="default"/>
      </w:rPr>
    </w:lvl>
  </w:abstractNum>
  <w:abstractNum w:abstractNumId="7" w15:restartNumberingAfterBreak="0">
    <w:nsid w:val="264F4B83"/>
    <w:multiLevelType w:val="hybridMultilevel"/>
    <w:tmpl w:val="67FCB976"/>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A2B5D1C"/>
    <w:multiLevelType w:val="multilevel"/>
    <w:tmpl w:val="16506B6C"/>
    <w:numStyleLink w:val="ListNumbers"/>
  </w:abstractNum>
  <w:abstractNum w:abstractNumId="9" w15:restartNumberingAfterBreak="0">
    <w:nsid w:val="355D6B50"/>
    <w:multiLevelType w:val="multilevel"/>
    <w:tmpl w:val="72E64C0E"/>
    <w:lvl w:ilvl="0">
      <w:start w:val="1"/>
      <w:numFmt w:val="lowerLetter"/>
      <w:lvlText w:val="%1."/>
      <w:lvlJc w:val="left"/>
      <w:pPr>
        <w:ind w:left="540" w:hanging="540"/>
      </w:pPr>
      <w:rPr>
        <w:rFonts w:hint="default"/>
      </w:rPr>
    </w:lvl>
    <w:lvl w:ilvl="1">
      <w:start w:val="1"/>
      <w:numFmt w:val="decimal"/>
      <w:lvlText w:val="%1.%2"/>
      <w:lvlJc w:val="left"/>
      <w:pPr>
        <w:ind w:left="1260" w:hanging="54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 w15:restartNumberingAfterBreak="0">
    <w:nsid w:val="35D56F47"/>
    <w:multiLevelType w:val="hybridMultilevel"/>
    <w:tmpl w:val="9126D02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8C10957"/>
    <w:multiLevelType w:val="multilevel"/>
    <w:tmpl w:val="16506B6C"/>
    <w:numStyleLink w:val="ListNumbers"/>
  </w:abstractNum>
  <w:abstractNum w:abstractNumId="12" w15:restartNumberingAfterBreak="0">
    <w:nsid w:val="597B061A"/>
    <w:multiLevelType w:val="multilevel"/>
    <w:tmpl w:val="A6E647F2"/>
    <w:lvl w:ilvl="0">
      <w:start w:val="1"/>
      <w:numFmt w:val="decimal"/>
      <w:lvlText w:val="%1.0"/>
      <w:lvlJc w:val="left"/>
      <w:pPr>
        <w:ind w:left="540" w:hanging="540"/>
      </w:pPr>
      <w:rPr>
        <w:rFonts w:hint="default"/>
      </w:rPr>
    </w:lvl>
    <w:lvl w:ilvl="1">
      <w:start w:val="1"/>
      <w:numFmt w:val="decimal"/>
      <w:lvlText w:val="%1.%2"/>
      <w:lvlJc w:val="left"/>
      <w:pPr>
        <w:ind w:left="1260" w:hanging="54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3" w15:restartNumberingAfterBreak="0">
    <w:nsid w:val="5E41309C"/>
    <w:multiLevelType w:val="hybridMultilevel"/>
    <w:tmpl w:val="196A3B3E"/>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618D1D39"/>
    <w:multiLevelType w:val="hybridMultilevel"/>
    <w:tmpl w:val="B3B47214"/>
    <w:lvl w:ilvl="0" w:tplc="0C09000F">
      <w:start w:val="1"/>
      <w:numFmt w:val="decimal"/>
      <w:lvlText w:val="%1."/>
      <w:lvlJc w:val="left"/>
      <w:pPr>
        <w:ind w:left="720" w:hanging="360"/>
      </w:pPr>
      <w:rPr>
        <w:rFonts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6E1209CA"/>
    <w:multiLevelType w:val="multilevel"/>
    <w:tmpl w:val="16506B6C"/>
    <w:numStyleLink w:val="ListNumbers"/>
  </w:abstractNum>
  <w:abstractNum w:abstractNumId="16" w15:restartNumberingAfterBreak="0">
    <w:nsid w:val="73D863A0"/>
    <w:multiLevelType w:val="hybridMultilevel"/>
    <w:tmpl w:val="D9C626D0"/>
    <w:lvl w:ilvl="0" w:tplc="0C090019">
      <w:start w:val="1"/>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7" w15:restartNumberingAfterBreak="0">
    <w:nsid w:val="7A2C43DC"/>
    <w:multiLevelType w:val="multilevel"/>
    <w:tmpl w:val="16506B6C"/>
    <w:numStyleLink w:val="ListNumbers"/>
  </w:abstractNum>
  <w:abstractNum w:abstractNumId="18" w15:restartNumberingAfterBreak="0">
    <w:nsid w:val="7DD1201F"/>
    <w:multiLevelType w:val="multilevel"/>
    <w:tmpl w:val="16506B6C"/>
    <w:lvl w:ilvl="0">
      <w:start w:val="1"/>
      <w:numFmt w:val="decimal"/>
      <w:pStyle w:val="ListNumber"/>
      <w:lvlText w:val="%1."/>
      <w:lvlJc w:val="left"/>
      <w:pPr>
        <w:tabs>
          <w:tab w:val="num" w:pos="357"/>
        </w:tabs>
        <w:ind w:left="357" w:hanging="357"/>
      </w:pPr>
      <w:rPr>
        <w:rFonts w:hint="default"/>
      </w:rPr>
    </w:lvl>
    <w:lvl w:ilvl="1">
      <w:start w:val="1"/>
      <w:numFmt w:val="decimal"/>
      <w:pStyle w:val="ListNumber2"/>
      <w:lvlText w:val="%1.%2."/>
      <w:lvlJc w:val="left"/>
      <w:pPr>
        <w:tabs>
          <w:tab w:val="num" w:pos="964"/>
        </w:tabs>
        <w:ind w:left="964" w:hanging="607"/>
      </w:pPr>
      <w:rPr>
        <w:rFonts w:hint="default"/>
      </w:rPr>
    </w:lvl>
    <w:lvl w:ilvl="2">
      <w:start w:val="1"/>
      <w:numFmt w:val="decimal"/>
      <w:pStyle w:val="ListNumber3"/>
      <w:lvlText w:val="%1.%2.%3"/>
      <w:lvlJc w:val="left"/>
      <w:pPr>
        <w:tabs>
          <w:tab w:val="num" w:pos="1731"/>
        </w:tabs>
        <w:ind w:left="1731" w:hanging="767"/>
      </w:pPr>
      <w:rPr>
        <w:rFonts w:hint="default"/>
      </w:rPr>
    </w:lvl>
    <w:lvl w:ilvl="3">
      <w:start w:val="1"/>
      <w:numFmt w:val="decimal"/>
      <w:pStyle w:val="ListNumber4"/>
      <w:lvlText w:val="%1.%2.%3.%4."/>
      <w:lvlJc w:val="left"/>
      <w:pPr>
        <w:tabs>
          <w:tab w:val="num" w:pos="2722"/>
        </w:tabs>
        <w:ind w:left="2722" w:hanging="993"/>
      </w:pPr>
      <w:rPr>
        <w:rFonts w:hint="default"/>
      </w:rPr>
    </w:lvl>
    <w:lvl w:ilvl="4">
      <w:start w:val="1"/>
      <w:numFmt w:val="none"/>
      <w:lvlRestart w:val="0"/>
      <w:lvlText w:val=""/>
      <w:lvlJc w:val="left"/>
      <w:pPr>
        <w:tabs>
          <w:tab w:val="num" w:pos="1785"/>
        </w:tabs>
        <w:ind w:left="1785" w:hanging="357"/>
      </w:pPr>
      <w:rPr>
        <w:rFonts w:hint="default"/>
      </w:rPr>
    </w:lvl>
    <w:lvl w:ilvl="5">
      <w:start w:val="1"/>
      <w:numFmt w:val="none"/>
      <w:lvlRestart w:val="0"/>
      <w:lvlText w:val=""/>
      <w:lvlJc w:val="left"/>
      <w:pPr>
        <w:tabs>
          <w:tab w:val="num" w:pos="2142"/>
        </w:tabs>
        <w:ind w:left="2142" w:hanging="357"/>
      </w:pPr>
      <w:rPr>
        <w:rFonts w:hint="default"/>
      </w:rPr>
    </w:lvl>
    <w:lvl w:ilvl="6">
      <w:start w:val="1"/>
      <w:numFmt w:val="none"/>
      <w:lvlRestart w:val="0"/>
      <w:lvlText w:val=""/>
      <w:lvlJc w:val="left"/>
      <w:pPr>
        <w:tabs>
          <w:tab w:val="num" w:pos="2499"/>
        </w:tabs>
        <w:ind w:left="2499" w:hanging="357"/>
      </w:pPr>
      <w:rPr>
        <w:rFonts w:hint="default"/>
      </w:rPr>
    </w:lvl>
    <w:lvl w:ilvl="7">
      <w:start w:val="1"/>
      <w:numFmt w:val="none"/>
      <w:lvlRestart w:val="0"/>
      <w:lvlText w:val=""/>
      <w:lvlJc w:val="left"/>
      <w:pPr>
        <w:tabs>
          <w:tab w:val="num" w:pos="2856"/>
        </w:tabs>
        <w:ind w:left="2856" w:hanging="357"/>
      </w:pPr>
      <w:rPr>
        <w:rFonts w:hint="default"/>
      </w:rPr>
    </w:lvl>
    <w:lvl w:ilvl="8">
      <w:start w:val="1"/>
      <w:numFmt w:val="none"/>
      <w:lvlRestart w:val="0"/>
      <w:lvlText w:val=""/>
      <w:lvlJc w:val="left"/>
      <w:pPr>
        <w:tabs>
          <w:tab w:val="num" w:pos="3213"/>
        </w:tabs>
        <w:ind w:left="3213" w:hanging="357"/>
      </w:pPr>
      <w:rPr>
        <w:rFonts w:hint="default"/>
      </w:rPr>
    </w:lvl>
  </w:abstractNum>
  <w:abstractNum w:abstractNumId="19" w15:restartNumberingAfterBreak="0">
    <w:nsid w:val="7E2E7555"/>
    <w:multiLevelType w:val="hybridMultilevel"/>
    <w:tmpl w:val="2F54121E"/>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2116703911">
    <w:abstractNumId w:val="4"/>
  </w:num>
  <w:num w:numId="2" w16cid:durableId="969283770">
    <w:abstractNumId w:val="6"/>
  </w:num>
  <w:num w:numId="3" w16cid:durableId="1090395508">
    <w:abstractNumId w:val="17"/>
  </w:num>
  <w:num w:numId="4" w16cid:durableId="1972665840">
    <w:abstractNumId w:val="0"/>
  </w:num>
  <w:num w:numId="5" w16cid:durableId="137353190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50839249">
    <w:abstractNumId w:val="8"/>
  </w:num>
  <w:num w:numId="7" w16cid:durableId="85931499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79730128">
    <w:abstractNumId w:val="15"/>
  </w:num>
  <w:num w:numId="9" w16cid:durableId="1930846989">
    <w:abstractNumId w:val="11"/>
  </w:num>
  <w:num w:numId="10" w16cid:durableId="7162726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02053799">
    <w:abstractNumId w:val="1"/>
  </w:num>
  <w:num w:numId="12" w16cid:durableId="2002078105">
    <w:abstractNumId w:val="10"/>
  </w:num>
  <w:num w:numId="13" w16cid:durableId="323582569">
    <w:abstractNumId w:val="14"/>
  </w:num>
  <w:num w:numId="14" w16cid:durableId="285745498">
    <w:abstractNumId w:val="18"/>
  </w:num>
  <w:num w:numId="15" w16cid:durableId="101294816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71342255">
    <w:abstractNumId w:val="3"/>
  </w:num>
  <w:num w:numId="17" w16cid:durableId="323583345">
    <w:abstractNumId w:val="12"/>
  </w:num>
  <w:num w:numId="18" w16cid:durableId="1017929699">
    <w:abstractNumId w:val="5"/>
  </w:num>
  <w:num w:numId="19" w16cid:durableId="1796635154">
    <w:abstractNumId w:val="19"/>
  </w:num>
  <w:num w:numId="20" w16cid:durableId="1227304237">
    <w:abstractNumId w:val="7"/>
  </w:num>
  <w:num w:numId="21" w16cid:durableId="613246636">
    <w:abstractNumId w:val="2"/>
  </w:num>
  <w:num w:numId="22" w16cid:durableId="921642854">
    <w:abstractNumId w:val="13"/>
  </w:num>
  <w:num w:numId="23" w16cid:durableId="1921479450">
    <w:abstractNumId w:val="9"/>
  </w:num>
  <w:num w:numId="24" w16cid:durableId="35476883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10241"/>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1022"/>
    <w:rsid w:val="00020B35"/>
    <w:rsid w:val="000437C5"/>
    <w:rsid w:val="000474AE"/>
    <w:rsid w:val="00071857"/>
    <w:rsid w:val="000A2BDA"/>
    <w:rsid w:val="000A48D5"/>
    <w:rsid w:val="000B5EAA"/>
    <w:rsid w:val="000F3535"/>
    <w:rsid w:val="00190B0E"/>
    <w:rsid w:val="001B51BF"/>
    <w:rsid w:val="001C7921"/>
    <w:rsid w:val="001F46B4"/>
    <w:rsid w:val="001F554D"/>
    <w:rsid w:val="002436A6"/>
    <w:rsid w:val="002438B7"/>
    <w:rsid w:val="0024773F"/>
    <w:rsid w:val="002D630D"/>
    <w:rsid w:val="002E4153"/>
    <w:rsid w:val="002E5C80"/>
    <w:rsid w:val="002F47B6"/>
    <w:rsid w:val="002F6A88"/>
    <w:rsid w:val="00380F44"/>
    <w:rsid w:val="00392688"/>
    <w:rsid w:val="003D63A8"/>
    <w:rsid w:val="003E3A9F"/>
    <w:rsid w:val="00407429"/>
    <w:rsid w:val="00426584"/>
    <w:rsid w:val="00431D45"/>
    <w:rsid w:val="004564F4"/>
    <w:rsid w:val="00457042"/>
    <w:rsid w:val="004878DB"/>
    <w:rsid w:val="00493E0A"/>
    <w:rsid w:val="00494A2D"/>
    <w:rsid w:val="004A26E3"/>
    <w:rsid w:val="004D00DD"/>
    <w:rsid w:val="004D5533"/>
    <w:rsid w:val="004E1ECE"/>
    <w:rsid w:val="004F54F5"/>
    <w:rsid w:val="0053454C"/>
    <w:rsid w:val="00535159"/>
    <w:rsid w:val="0053666A"/>
    <w:rsid w:val="005620A0"/>
    <w:rsid w:val="0056634E"/>
    <w:rsid w:val="0057264C"/>
    <w:rsid w:val="00577A39"/>
    <w:rsid w:val="005814F5"/>
    <w:rsid w:val="005D30BA"/>
    <w:rsid w:val="005F4391"/>
    <w:rsid w:val="00687D4A"/>
    <w:rsid w:val="006A2F63"/>
    <w:rsid w:val="006A3718"/>
    <w:rsid w:val="006C7F7B"/>
    <w:rsid w:val="00712950"/>
    <w:rsid w:val="00715B3E"/>
    <w:rsid w:val="0073401D"/>
    <w:rsid w:val="007361D8"/>
    <w:rsid w:val="00737A99"/>
    <w:rsid w:val="00782E37"/>
    <w:rsid w:val="007A0AA6"/>
    <w:rsid w:val="007E291E"/>
    <w:rsid w:val="007E59BC"/>
    <w:rsid w:val="007F0661"/>
    <w:rsid w:val="00802A52"/>
    <w:rsid w:val="00806F0F"/>
    <w:rsid w:val="00831224"/>
    <w:rsid w:val="00850D66"/>
    <w:rsid w:val="00855F84"/>
    <w:rsid w:val="00881C97"/>
    <w:rsid w:val="008D2DDA"/>
    <w:rsid w:val="008D348D"/>
    <w:rsid w:val="008E2476"/>
    <w:rsid w:val="008E491C"/>
    <w:rsid w:val="009043FC"/>
    <w:rsid w:val="009050C6"/>
    <w:rsid w:val="0091365A"/>
    <w:rsid w:val="00955E32"/>
    <w:rsid w:val="0097181E"/>
    <w:rsid w:val="00990B3C"/>
    <w:rsid w:val="009D1FBA"/>
    <w:rsid w:val="009F4681"/>
    <w:rsid w:val="00A01D13"/>
    <w:rsid w:val="00A121B3"/>
    <w:rsid w:val="00A8651A"/>
    <w:rsid w:val="00AA1E77"/>
    <w:rsid w:val="00AA4303"/>
    <w:rsid w:val="00AB6132"/>
    <w:rsid w:val="00AD2B6E"/>
    <w:rsid w:val="00AF02E0"/>
    <w:rsid w:val="00B152AF"/>
    <w:rsid w:val="00B53D5A"/>
    <w:rsid w:val="00B61F7F"/>
    <w:rsid w:val="00B93B1F"/>
    <w:rsid w:val="00BC5E8E"/>
    <w:rsid w:val="00BC719D"/>
    <w:rsid w:val="00BE100F"/>
    <w:rsid w:val="00BE1269"/>
    <w:rsid w:val="00BE4B49"/>
    <w:rsid w:val="00BE6801"/>
    <w:rsid w:val="00C0291B"/>
    <w:rsid w:val="00C05740"/>
    <w:rsid w:val="00C07190"/>
    <w:rsid w:val="00C14F9F"/>
    <w:rsid w:val="00C2007C"/>
    <w:rsid w:val="00C37F6A"/>
    <w:rsid w:val="00C42412"/>
    <w:rsid w:val="00C73DA2"/>
    <w:rsid w:val="00CA1022"/>
    <w:rsid w:val="00CA3730"/>
    <w:rsid w:val="00CB6145"/>
    <w:rsid w:val="00CD382D"/>
    <w:rsid w:val="00D00427"/>
    <w:rsid w:val="00D02C4A"/>
    <w:rsid w:val="00D20C55"/>
    <w:rsid w:val="00D77363"/>
    <w:rsid w:val="00DD67D7"/>
    <w:rsid w:val="00DF10E8"/>
    <w:rsid w:val="00E4646D"/>
    <w:rsid w:val="00E5089C"/>
    <w:rsid w:val="00E86DCD"/>
    <w:rsid w:val="00E94A1C"/>
    <w:rsid w:val="00EA2130"/>
    <w:rsid w:val="00EC4AF9"/>
    <w:rsid w:val="00ED7629"/>
    <w:rsid w:val="00EF11AE"/>
    <w:rsid w:val="00F03DF7"/>
    <w:rsid w:val="00F07FBE"/>
    <w:rsid w:val="00F24B46"/>
    <w:rsid w:val="00F4048D"/>
    <w:rsid w:val="00F41FC6"/>
    <w:rsid w:val="00F61B69"/>
    <w:rsid w:val="00F63593"/>
    <w:rsid w:val="00F83261"/>
    <w:rsid w:val="00FA2DFF"/>
    <w:rsid w:val="00FC6D23"/>
    <w:rsid w:val="00FF1497"/>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0DA0C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MS Mincho" w:hAnsi="Cambria" w:cs="Times New Roman"/>
        <w:lang w:val="en-AU" w:eastAsia="en-AU"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toc 1" w:uiPriority="39"/>
    <w:lsdException w:name="toc 2" w:uiPriority="39"/>
    <w:lsdException w:name="toc 3" w:uiPriority="39"/>
    <w:lsdException w:name="toc 4" w:uiPriority="39"/>
    <w:lsdException w:name="toc 5" w:uiPriority="39"/>
    <w:lsdException w:name="footer" w:uiPriority="99"/>
    <w:lsdException w:name="table of figures" w:qFormat="1"/>
    <w:lsdException w:name="List Bullet" w:qFormat="1"/>
    <w:lsdException w:name="List Number" w:qFormat="1"/>
    <w:lsdException w:name="Default Paragraph Font" w:qFormat="1"/>
    <w:lsdException w:name="Hyperlink"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365A"/>
    <w:pPr>
      <w:spacing w:after="200" w:line="276" w:lineRule="auto"/>
    </w:pPr>
    <w:rPr>
      <w:rFonts w:ascii="Arial" w:hAnsi="Arial"/>
      <w:szCs w:val="24"/>
      <w:lang w:eastAsia="en-US"/>
    </w:rPr>
  </w:style>
  <w:style w:type="paragraph" w:styleId="Heading1">
    <w:name w:val="heading 1"/>
    <w:next w:val="Normal"/>
    <w:link w:val="Heading1Char"/>
    <w:qFormat/>
    <w:rsid w:val="00802A52"/>
    <w:pPr>
      <w:spacing w:before="400" w:after="240" w:line="276" w:lineRule="auto"/>
      <w:outlineLvl w:val="0"/>
    </w:pPr>
    <w:rPr>
      <w:rFonts w:ascii="Arial Bold" w:eastAsia="MS Gothic" w:hAnsi="Arial Bold"/>
      <w:bCs/>
      <w:sz w:val="28"/>
      <w:szCs w:val="32"/>
      <w:lang w:val="en-US" w:eastAsia="en-US"/>
    </w:rPr>
  </w:style>
  <w:style w:type="paragraph" w:styleId="Heading2">
    <w:name w:val="heading 2"/>
    <w:next w:val="Normal"/>
    <w:link w:val="Heading2Char"/>
    <w:qFormat/>
    <w:rsid w:val="00802A52"/>
    <w:pPr>
      <w:spacing w:before="320" w:after="200" w:line="276" w:lineRule="auto"/>
      <w:outlineLvl w:val="1"/>
    </w:pPr>
    <w:rPr>
      <w:rFonts w:ascii="Arial Bold" w:eastAsia="MS Gothic" w:hAnsi="Arial Bold"/>
      <w:bCs/>
      <w:sz w:val="24"/>
      <w:szCs w:val="26"/>
      <w:lang w:val="en-US" w:eastAsia="en-US"/>
    </w:rPr>
  </w:style>
  <w:style w:type="paragraph" w:styleId="Heading3">
    <w:name w:val="heading 3"/>
    <w:basedOn w:val="Heading2"/>
    <w:next w:val="Normal"/>
    <w:link w:val="Heading3Char"/>
    <w:qFormat/>
    <w:rsid w:val="00802A52"/>
    <w:pPr>
      <w:spacing w:before="280" w:after="160"/>
      <w:outlineLvl w:val="2"/>
    </w:pPr>
    <w:rPr>
      <w:bCs w:val="0"/>
      <w:sz w:val="22"/>
    </w:rPr>
  </w:style>
  <w:style w:type="paragraph" w:styleId="Heading4">
    <w:name w:val="heading 4"/>
    <w:basedOn w:val="Heading3"/>
    <w:next w:val="Normal"/>
    <w:link w:val="Heading4Char"/>
    <w:rsid w:val="00802A52"/>
    <w:pPr>
      <w:spacing w:before="200" w:after="120"/>
      <w:outlineLvl w:val="3"/>
    </w:pPr>
    <w:rPr>
      <w:rFonts w:eastAsia="MS Mincho"/>
      <w:bCs/>
      <w:sz w:val="20"/>
      <w:szCs w:val="28"/>
    </w:rPr>
  </w:style>
  <w:style w:type="paragraph" w:styleId="Heading5">
    <w:name w:val="heading 5"/>
    <w:basedOn w:val="Heading4"/>
    <w:next w:val="Normal"/>
    <w:link w:val="Heading5Char"/>
    <w:rsid w:val="00802A52"/>
    <w:pPr>
      <w:spacing w:after="80"/>
      <w:outlineLvl w:val="4"/>
    </w:pPr>
    <w:rPr>
      <w:rFonts w:ascii="Arial" w:hAnsi="Arial"/>
      <w:bCs w:val="0"/>
      <w:iCs/>
      <w:szCs w:val="26"/>
    </w:rPr>
  </w:style>
  <w:style w:type="paragraph" w:styleId="Heading6">
    <w:name w:val="heading 6"/>
    <w:basedOn w:val="Normal"/>
    <w:next w:val="Normal"/>
    <w:link w:val="Heading6Char"/>
    <w:rsid w:val="00C2007C"/>
    <w:pPr>
      <w:spacing w:before="240" w:after="60"/>
      <w:outlineLvl w:val="5"/>
    </w:pPr>
    <w:rPr>
      <w:bCs/>
      <w:szCs w:val="22"/>
    </w:rPr>
  </w:style>
  <w:style w:type="paragraph" w:styleId="Heading7">
    <w:name w:val="heading 7"/>
    <w:basedOn w:val="Normal"/>
    <w:next w:val="Normal"/>
    <w:link w:val="Heading7Char"/>
    <w:rsid w:val="00C2007C"/>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802A52"/>
    <w:rPr>
      <w:rFonts w:ascii="Arial Bold" w:eastAsia="MS Gothic" w:hAnsi="Arial Bold"/>
      <w:bCs/>
      <w:sz w:val="28"/>
      <w:szCs w:val="32"/>
      <w:lang w:val="en-US" w:eastAsia="en-US"/>
    </w:rPr>
  </w:style>
  <w:style w:type="character" w:customStyle="1" w:styleId="Heading2Char">
    <w:name w:val="Heading 2 Char"/>
    <w:link w:val="Heading2"/>
    <w:rsid w:val="00802A52"/>
    <w:rPr>
      <w:rFonts w:ascii="Arial Bold" w:eastAsia="MS Gothic" w:hAnsi="Arial Bold"/>
      <w:bCs/>
      <w:sz w:val="24"/>
      <w:szCs w:val="26"/>
      <w:lang w:val="en-US" w:eastAsia="en-US"/>
    </w:rPr>
  </w:style>
  <w:style w:type="character" w:customStyle="1" w:styleId="Heading3Char">
    <w:name w:val="Heading 3 Char"/>
    <w:link w:val="Heading3"/>
    <w:rsid w:val="00802A52"/>
    <w:rPr>
      <w:rFonts w:ascii="Arial Bold" w:eastAsia="MS Gothic" w:hAnsi="Arial Bold"/>
      <w:sz w:val="22"/>
      <w:szCs w:val="26"/>
      <w:lang w:val="en-US" w:eastAsia="en-US"/>
    </w:rPr>
  </w:style>
  <w:style w:type="paragraph" w:styleId="BalloonText">
    <w:name w:val="Balloon Text"/>
    <w:basedOn w:val="Normal"/>
    <w:link w:val="BalloonTextChar"/>
    <w:uiPriority w:val="99"/>
    <w:semiHidden/>
    <w:unhideWhenUsed/>
    <w:rsid w:val="00EA2130"/>
    <w:rPr>
      <w:rFonts w:ascii="Lucida Grande" w:hAnsi="Lucida Grande"/>
      <w:sz w:val="18"/>
      <w:szCs w:val="18"/>
    </w:rPr>
  </w:style>
  <w:style w:type="character" w:customStyle="1" w:styleId="BalloonTextChar">
    <w:name w:val="Balloon Text Char"/>
    <w:link w:val="BalloonText"/>
    <w:uiPriority w:val="99"/>
    <w:semiHidden/>
    <w:rsid w:val="00EA2130"/>
    <w:rPr>
      <w:rFonts w:ascii="Lucida Grande" w:hAnsi="Lucida Grande"/>
      <w:sz w:val="18"/>
      <w:szCs w:val="18"/>
    </w:rPr>
  </w:style>
  <w:style w:type="paragraph" w:styleId="Footer">
    <w:name w:val="footer"/>
    <w:basedOn w:val="Normal"/>
    <w:link w:val="FooterChar"/>
    <w:uiPriority w:val="99"/>
    <w:unhideWhenUsed/>
    <w:rsid w:val="00EF11AE"/>
    <w:pPr>
      <w:tabs>
        <w:tab w:val="center" w:pos="4320"/>
        <w:tab w:val="right" w:pos="8640"/>
      </w:tabs>
      <w:spacing w:after="0" w:line="240" w:lineRule="auto"/>
    </w:pPr>
    <w:rPr>
      <w:sz w:val="18"/>
    </w:rPr>
  </w:style>
  <w:style w:type="character" w:customStyle="1" w:styleId="FooterChar">
    <w:name w:val="Footer Char"/>
    <w:link w:val="Footer"/>
    <w:uiPriority w:val="99"/>
    <w:rsid w:val="00EF11AE"/>
    <w:rPr>
      <w:rFonts w:ascii="Arial" w:hAnsi="Arial"/>
      <w:sz w:val="18"/>
      <w:szCs w:val="24"/>
      <w:lang w:eastAsia="en-US"/>
    </w:rPr>
  </w:style>
  <w:style w:type="table" w:styleId="TableGrid">
    <w:name w:val="Table Grid"/>
    <w:basedOn w:val="TableNormal"/>
    <w:uiPriority w:val="59"/>
    <w:rsid w:val="00190B0E"/>
    <w:rPr>
      <w:rFonts w:ascii="Arial" w:eastAsia="Cambria" w:hAnsi="Arial"/>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DocumentMap">
    <w:name w:val="Document Map"/>
    <w:basedOn w:val="Normal"/>
    <w:link w:val="DocumentMapChar"/>
    <w:uiPriority w:val="99"/>
    <w:unhideWhenUsed/>
    <w:rsid w:val="00881C97"/>
    <w:rPr>
      <w:rFonts w:ascii="Lucida Grande" w:hAnsi="Lucida Grande" w:cs="Lucida Grande"/>
    </w:rPr>
  </w:style>
  <w:style w:type="character" w:customStyle="1" w:styleId="DocumentMapChar">
    <w:name w:val="Document Map Char"/>
    <w:link w:val="DocumentMap"/>
    <w:uiPriority w:val="99"/>
    <w:rsid w:val="00881C97"/>
    <w:rPr>
      <w:rFonts w:ascii="Lucida Grande" w:hAnsi="Lucida Grande" w:cs="Lucida Grande"/>
    </w:rPr>
  </w:style>
  <w:style w:type="paragraph" w:styleId="TOCHeading">
    <w:name w:val="TOC Heading"/>
    <w:basedOn w:val="Heading1"/>
    <w:next w:val="TOC1"/>
    <w:uiPriority w:val="39"/>
    <w:qFormat/>
    <w:rsid w:val="00C14F9F"/>
    <w:pPr>
      <w:outlineLvl w:val="9"/>
    </w:pPr>
    <w:rPr>
      <w:bCs w:val="0"/>
    </w:rPr>
  </w:style>
  <w:style w:type="paragraph" w:styleId="TOC1">
    <w:name w:val="toc 1"/>
    <w:basedOn w:val="Normal"/>
    <w:next w:val="Normal"/>
    <w:uiPriority w:val="39"/>
    <w:rsid w:val="00F07FBE"/>
    <w:pPr>
      <w:spacing w:after="120"/>
    </w:pPr>
  </w:style>
  <w:style w:type="character" w:customStyle="1" w:styleId="ItalicText">
    <w:name w:val="Italic Text"/>
    <w:qFormat/>
    <w:rsid w:val="00F63593"/>
    <w:rPr>
      <w:rFonts w:ascii="Arial" w:hAnsi="Arial"/>
      <w:i/>
      <w:sz w:val="20"/>
    </w:rPr>
  </w:style>
  <w:style w:type="paragraph" w:styleId="Header">
    <w:name w:val="header"/>
    <w:basedOn w:val="Normal"/>
    <w:next w:val="Normal"/>
    <w:link w:val="HeaderChar"/>
    <w:rsid w:val="00A121B3"/>
    <w:pPr>
      <w:tabs>
        <w:tab w:val="center" w:pos="4513"/>
        <w:tab w:val="right" w:pos="9026"/>
      </w:tabs>
    </w:pPr>
  </w:style>
  <w:style w:type="character" w:customStyle="1" w:styleId="HeaderChar">
    <w:name w:val="Header Char"/>
    <w:link w:val="Header"/>
    <w:rsid w:val="00A121B3"/>
    <w:rPr>
      <w:sz w:val="24"/>
      <w:szCs w:val="24"/>
      <w:lang w:val="en-US" w:eastAsia="en-US"/>
    </w:rPr>
  </w:style>
  <w:style w:type="paragraph" w:styleId="ListBullet">
    <w:name w:val="List Bullet"/>
    <w:basedOn w:val="Normal"/>
    <w:qFormat/>
    <w:rsid w:val="007E291E"/>
    <w:pPr>
      <w:numPr>
        <w:numId w:val="1"/>
      </w:numPr>
      <w:spacing w:after="120"/>
    </w:pPr>
    <w:rPr>
      <w:lang w:val="en-US"/>
    </w:rPr>
  </w:style>
  <w:style w:type="paragraph" w:styleId="EndnoteText">
    <w:name w:val="endnote text"/>
    <w:basedOn w:val="Normal"/>
    <w:link w:val="EndnoteTextChar"/>
    <w:rsid w:val="00EF11AE"/>
    <w:pPr>
      <w:spacing w:after="40"/>
    </w:pPr>
    <w:rPr>
      <w:sz w:val="16"/>
      <w:szCs w:val="20"/>
    </w:rPr>
  </w:style>
  <w:style w:type="character" w:customStyle="1" w:styleId="EndnoteTextChar">
    <w:name w:val="Endnote Text Char"/>
    <w:link w:val="EndnoteText"/>
    <w:rsid w:val="00EF11AE"/>
    <w:rPr>
      <w:rFonts w:ascii="Arial" w:hAnsi="Arial"/>
      <w:sz w:val="16"/>
      <w:lang w:eastAsia="en-US"/>
    </w:rPr>
  </w:style>
  <w:style w:type="character" w:styleId="EndnoteReference">
    <w:name w:val="endnote reference"/>
    <w:rsid w:val="001F554D"/>
    <w:rPr>
      <w:vertAlign w:val="superscript"/>
    </w:rPr>
  </w:style>
  <w:style w:type="paragraph" w:styleId="FootnoteText">
    <w:name w:val="footnote text"/>
    <w:basedOn w:val="Normal"/>
    <w:link w:val="FootnoteTextChar"/>
    <w:rsid w:val="00EF11AE"/>
    <w:pPr>
      <w:spacing w:after="0" w:line="240" w:lineRule="auto"/>
    </w:pPr>
    <w:rPr>
      <w:sz w:val="16"/>
      <w:szCs w:val="20"/>
    </w:rPr>
  </w:style>
  <w:style w:type="character" w:customStyle="1" w:styleId="FootnoteTextChar">
    <w:name w:val="Footnote Text Char"/>
    <w:link w:val="FootnoteText"/>
    <w:rsid w:val="00EF11AE"/>
    <w:rPr>
      <w:rFonts w:ascii="Arial" w:hAnsi="Arial"/>
      <w:sz w:val="16"/>
      <w:lang w:eastAsia="en-US"/>
    </w:rPr>
  </w:style>
  <w:style w:type="character" w:styleId="FootnoteReference">
    <w:name w:val="footnote reference"/>
    <w:rsid w:val="001F554D"/>
    <w:rPr>
      <w:vertAlign w:val="superscript"/>
    </w:rPr>
  </w:style>
  <w:style w:type="paragraph" w:styleId="ListNumber">
    <w:name w:val="List Number"/>
    <w:basedOn w:val="Normal"/>
    <w:qFormat/>
    <w:rsid w:val="004878DB"/>
    <w:pPr>
      <w:numPr>
        <w:numId w:val="14"/>
      </w:numPr>
      <w:spacing w:after="120"/>
    </w:pPr>
  </w:style>
  <w:style w:type="paragraph" w:styleId="ListNumber2">
    <w:name w:val="List Number 2"/>
    <w:basedOn w:val="ListNumber"/>
    <w:rsid w:val="004878DB"/>
    <w:pPr>
      <w:numPr>
        <w:ilvl w:val="1"/>
      </w:numPr>
    </w:pPr>
  </w:style>
  <w:style w:type="paragraph" w:styleId="TableofFigures">
    <w:name w:val="table of figures"/>
    <w:basedOn w:val="Normal"/>
    <w:qFormat/>
    <w:rsid w:val="00493E0A"/>
    <w:pPr>
      <w:spacing w:after="0"/>
    </w:pPr>
    <w:rPr>
      <w:lang w:val="en-US"/>
    </w:rPr>
  </w:style>
  <w:style w:type="numbering" w:customStyle="1" w:styleId="ListBullets">
    <w:name w:val="ListBullets"/>
    <w:uiPriority w:val="99"/>
    <w:rsid w:val="00CA3730"/>
    <w:pPr>
      <w:numPr>
        <w:numId w:val="1"/>
      </w:numPr>
    </w:pPr>
  </w:style>
  <w:style w:type="paragraph" w:styleId="ListBullet2">
    <w:name w:val="List Bullet 2"/>
    <w:basedOn w:val="Normal"/>
    <w:rsid w:val="007E291E"/>
    <w:pPr>
      <w:numPr>
        <w:ilvl w:val="1"/>
        <w:numId w:val="1"/>
      </w:numPr>
      <w:spacing w:after="120"/>
    </w:pPr>
    <w:rPr>
      <w:lang w:val="en-US"/>
    </w:rPr>
  </w:style>
  <w:style w:type="paragraph" w:styleId="ListParagraph">
    <w:name w:val="List Paragraph"/>
    <w:basedOn w:val="Normal"/>
    <w:uiPriority w:val="34"/>
    <w:qFormat/>
    <w:rsid w:val="004A26E3"/>
    <w:pPr>
      <w:numPr>
        <w:numId w:val="16"/>
      </w:numPr>
      <w:spacing w:after="120"/>
    </w:pPr>
    <w:rPr>
      <w:lang w:val="en-US"/>
    </w:rPr>
  </w:style>
  <w:style w:type="paragraph" w:styleId="ListBullet3">
    <w:name w:val="List Bullet 3"/>
    <w:basedOn w:val="Normal"/>
    <w:rsid w:val="007E291E"/>
    <w:pPr>
      <w:numPr>
        <w:ilvl w:val="2"/>
        <w:numId w:val="1"/>
      </w:numPr>
      <w:spacing w:after="120"/>
    </w:pPr>
  </w:style>
  <w:style w:type="paragraph" w:styleId="ListBullet4">
    <w:name w:val="List Bullet 4"/>
    <w:basedOn w:val="Normal"/>
    <w:rsid w:val="007E291E"/>
    <w:pPr>
      <w:numPr>
        <w:ilvl w:val="3"/>
        <w:numId w:val="1"/>
      </w:numPr>
      <w:spacing w:after="120"/>
      <w:ind w:left="1429"/>
    </w:pPr>
  </w:style>
  <w:style w:type="paragraph" w:styleId="ListBullet5">
    <w:name w:val="List Bullet 5"/>
    <w:basedOn w:val="Normal"/>
    <w:rsid w:val="007E291E"/>
    <w:pPr>
      <w:numPr>
        <w:ilvl w:val="4"/>
        <w:numId w:val="1"/>
      </w:numPr>
      <w:spacing w:after="120"/>
      <w:ind w:left="1786"/>
    </w:pPr>
  </w:style>
  <w:style w:type="paragraph" w:styleId="ListNumber3">
    <w:name w:val="List Number 3"/>
    <w:basedOn w:val="Normal"/>
    <w:rsid w:val="004878DB"/>
    <w:pPr>
      <w:numPr>
        <w:ilvl w:val="2"/>
        <w:numId w:val="14"/>
      </w:numPr>
      <w:spacing w:after="120"/>
    </w:pPr>
  </w:style>
  <w:style w:type="paragraph" w:styleId="ListNumber4">
    <w:name w:val="List Number 4"/>
    <w:basedOn w:val="Normal"/>
    <w:rsid w:val="004878DB"/>
    <w:pPr>
      <w:numPr>
        <w:ilvl w:val="3"/>
        <w:numId w:val="14"/>
      </w:numPr>
      <w:spacing w:after="120"/>
    </w:pPr>
  </w:style>
  <w:style w:type="numbering" w:customStyle="1" w:styleId="ListNumbers">
    <w:name w:val="ListNumbers"/>
    <w:uiPriority w:val="99"/>
    <w:rsid w:val="00D02C4A"/>
    <w:pPr>
      <w:numPr>
        <w:numId w:val="2"/>
      </w:numPr>
    </w:pPr>
  </w:style>
  <w:style w:type="character" w:customStyle="1" w:styleId="Heading4Char">
    <w:name w:val="Heading 4 Char"/>
    <w:link w:val="Heading4"/>
    <w:rsid w:val="00802A52"/>
    <w:rPr>
      <w:rFonts w:ascii="Arial Bold" w:hAnsi="Arial Bold"/>
      <w:bCs/>
      <w:szCs w:val="28"/>
      <w:lang w:val="en-US" w:eastAsia="en-US"/>
    </w:rPr>
  </w:style>
  <w:style w:type="paragraph" w:customStyle="1" w:styleId="Bold">
    <w:name w:val="Bold"/>
    <w:basedOn w:val="Normal"/>
    <w:next w:val="Normal"/>
    <w:link w:val="BoldChar"/>
    <w:qFormat/>
    <w:rsid w:val="008D2DDA"/>
    <w:rPr>
      <w:b/>
    </w:rPr>
  </w:style>
  <w:style w:type="paragraph" w:styleId="TOC2">
    <w:name w:val="toc 2"/>
    <w:basedOn w:val="Normal"/>
    <w:next w:val="Normal"/>
    <w:autoRedefine/>
    <w:uiPriority w:val="39"/>
    <w:rsid w:val="00C14F9F"/>
    <w:pPr>
      <w:tabs>
        <w:tab w:val="right" w:leader="dot" w:pos="9769"/>
      </w:tabs>
      <w:spacing w:after="120"/>
      <w:ind w:left="284"/>
    </w:pPr>
  </w:style>
  <w:style w:type="paragraph" w:styleId="TOC3">
    <w:name w:val="toc 3"/>
    <w:basedOn w:val="Normal"/>
    <w:next w:val="Normal"/>
    <w:autoRedefine/>
    <w:uiPriority w:val="39"/>
    <w:rsid w:val="00C2007C"/>
    <w:pPr>
      <w:tabs>
        <w:tab w:val="right" w:leader="dot" w:pos="9769"/>
      </w:tabs>
      <w:spacing w:after="120"/>
      <w:ind w:left="567"/>
    </w:pPr>
  </w:style>
  <w:style w:type="character" w:styleId="Hyperlink">
    <w:name w:val="Hyperlink"/>
    <w:uiPriority w:val="99"/>
    <w:unhideWhenUsed/>
    <w:rsid w:val="004E1ECE"/>
    <w:rPr>
      <w:color w:val="0000FF"/>
      <w:u w:val="single"/>
    </w:rPr>
  </w:style>
  <w:style w:type="paragraph" w:styleId="TOC4">
    <w:name w:val="toc 4"/>
    <w:basedOn w:val="Normal"/>
    <w:next w:val="Normal"/>
    <w:autoRedefine/>
    <w:uiPriority w:val="39"/>
    <w:rsid w:val="00C2007C"/>
    <w:pPr>
      <w:spacing w:after="120"/>
      <w:ind w:left="851"/>
    </w:pPr>
  </w:style>
  <w:style w:type="character" w:customStyle="1" w:styleId="Heading5Char">
    <w:name w:val="Heading 5 Char"/>
    <w:link w:val="Heading5"/>
    <w:rsid w:val="00802A52"/>
    <w:rPr>
      <w:rFonts w:ascii="Arial" w:hAnsi="Arial"/>
      <w:iCs/>
      <w:szCs w:val="26"/>
      <w:lang w:val="en-US" w:eastAsia="en-US"/>
    </w:rPr>
  </w:style>
  <w:style w:type="character" w:customStyle="1" w:styleId="Heading6Char">
    <w:name w:val="Heading 6 Char"/>
    <w:link w:val="Heading6"/>
    <w:rsid w:val="00C2007C"/>
    <w:rPr>
      <w:rFonts w:ascii="Arial" w:eastAsia="MS Mincho" w:hAnsi="Arial" w:cs="Times New Roman"/>
      <w:bCs/>
      <w:szCs w:val="22"/>
      <w:lang w:eastAsia="en-US"/>
    </w:rPr>
  </w:style>
  <w:style w:type="character" w:customStyle="1" w:styleId="Heading7Char">
    <w:name w:val="Heading 7 Char"/>
    <w:link w:val="Heading7"/>
    <w:rsid w:val="00C2007C"/>
    <w:rPr>
      <w:rFonts w:ascii="Arial" w:eastAsia="MS Mincho" w:hAnsi="Arial" w:cs="Times New Roman"/>
      <w:szCs w:val="24"/>
      <w:lang w:eastAsia="en-US"/>
    </w:rPr>
  </w:style>
  <w:style w:type="paragraph" w:styleId="TOC5">
    <w:name w:val="toc 5"/>
    <w:basedOn w:val="Normal"/>
    <w:next w:val="Normal"/>
    <w:autoRedefine/>
    <w:uiPriority w:val="39"/>
    <w:rsid w:val="00B152AF"/>
    <w:pPr>
      <w:spacing w:after="120"/>
      <w:ind w:left="1134"/>
    </w:pPr>
  </w:style>
  <w:style w:type="character" w:customStyle="1" w:styleId="BoldChar">
    <w:name w:val="Bold Char"/>
    <w:link w:val="Bold"/>
    <w:rsid w:val="00190B0E"/>
    <w:rPr>
      <w:rFonts w:ascii="Arial" w:hAnsi="Arial"/>
      <w:b/>
      <w:szCs w:val="24"/>
      <w:lang w:eastAsia="en-US"/>
    </w:rPr>
  </w:style>
  <w:style w:type="paragraph" w:styleId="Caption">
    <w:name w:val="caption"/>
    <w:basedOn w:val="Normal"/>
    <w:next w:val="Normal"/>
    <w:rsid w:val="0091365A"/>
    <w:pPr>
      <w:spacing w:before="240"/>
    </w:pPr>
    <w:rPr>
      <w:rFonts w:ascii="Arial Bold" w:hAnsi="Arial Bold"/>
      <w:b/>
      <w:bCs/>
      <w:szCs w:val="18"/>
    </w:rPr>
  </w:style>
  <w:style w:type="paragraph" w:styleId="TOAHeading">
    <w:name w:val="toa heading"/>
    <w:basedOn w:val="Normal"/>
    <w:next w:val="Normal"/>
    <w:rsid w:val="00380F44"/>
    <w:pPr>
      <w:spacing w:before="120"/>
    </w:pPr>
    <w:rPr>
      <w:rFonts w:ascii="Calibri" w:eastAsia="MS Gothic" w:hAnsi="Calibri"/>
      <w:b/>
      <w:bCs/>
      <w:sz w:val="24"/>
    </w:rPr>
  </w:style>
  <w:style w:type="character" w:styleId="Strong">
    <w:name w:val="Strong"/>
    <w:rsid w:val="00380F44"/>
    <w:rPr>
      <w:b/>
      <w:bCs/>
    </w:rPr>
  </w:style>
  <w:style w:type="paragraph" w:customStyle="1" w:styleId="DocumentTitle">
    <w:name w:val="Document Title"/>
    <w:basedOn w:val="Normal"/>
    <w:next w:val="Subtitle"/>
    <w:qFormat/>
    <w:rsid w:val="00C14F9F"/>
    <w:pPr>
      <w:spacing w:before="600" w:after="480"/>
    </w:pPr>
    <w:rPr>
      <w:noProof/>
      <w:sz w:val="52"/>
    </w:rPr>
  </w:style>
  <w:style w:type="paragraph" w:styleId="Title">
    <w:name w:val="Title"/>
    <w:basedOn w:val="Normal"/>
    <w:next w:val="Normal"/>
    <w:link w:val="TitleChar"/>
    <w:rsid w:val="00380F44"/>
    <w:pPr>
      <w:pBdr>
        <w:bottom w:val="single" w:sz="8" w:space="4" w:color="4F81BD"/>
      </w:pBdr>
      <w:spacing w:after="300" w:line="240" w:lineRule="auto"/>
      <w:contextualSpacing/>
    </w:pPr>
    <w:rPr>
      <w:rFonts w:ascii="Calibri" w:eastAsia="MS Gothic" w:hAnsi="Calibri"/>
      <w:color w:val="17365D"/>
      <w:spacing w:val="5"/>
      <w:kern w:val="28"/>
      <w:sz w:val="52"/>
      <w:szCs w:val="52"/>
    </w:rPr>
  </w:style>
  <w:style w:type="paragraph" w:styleId="Subtitle">
    <w:name w:val="Subtitle"/>
    <w:basedOn w:val="Normal"/>
    <w:next w:val="Normal"/>
    <w:link w:val="SubtitleChar"/>
    <w:rsid w:val="000F3535"/>
    <w:pPr>
      <w:spacing w:after="360"/>
    </w:pPr>
    <w:rPr>
      <w:rFonts w:eastAsia="MS Gothic"/>
      <w:sz w:val="44"/>
    </w:rPr>
  </w:style>
  <w:style w:type="character" w:customStyle="1" w:styleId="SubtitleChar">
    <w:name w:val="Subtitle Char"/>
    <w:link w:val="Subtitle"/>
    <w:rsid w:val="000F3535"/>
    <w:rPr>
      <w:rFonts w:ascii="Arial" w:eastAsia="MS Gothic" w:hAnsi="Arial" w:cs="Times New Roman"/>
      <w:sz w:val="44"/>
      <w:szCs w:val="24"/>
      <w:lang w:eastAsia="en-US"/>
    </w:rPr>
  </w:style>
  <w:style w:type="paragraph" w:customStyle="1" w:styleId="Subtitle2">
    <w:name w:val="Subtitle2"/>
    <w:basedOn w:val="Subtitle"/>
    <w:next w:val="Heading1"/>
    <w:qFormat/>
    <w:rsid w:val="00380F44"/>
    <w:rPr>
      <w:sz w:val="36"/>
    </w:rPr>
  </w:style>
  <w:style w:type="character" w:customStyle="1" w:styleId="TitleChar">
    <w:name w:val="Title Char"/>
    <w:link w:val="Title"/>
    <w:rsid w:val="00380F44"/>
    <w:rPr>
      <w:rFonts w:ascii="Calibri" w:eastAsia="MS Gothic" w:hAnsi="Calibri" w:cs="Times New Roman"/>
      <w:color w:val="17365D"/>
      <w:spacing w:val="5"/>
      <w:kern w:val="28"/>
      <w:sz w:val="52"/>
      <w:szCs w:val="52"/>
      <w:lang w:eastAsia="en-US"/>
    </w:rPr>
  </w:style>
  <w:style w:type="paragraph" w:customStyle="1" w:styleId="Nospace">
    <w:name w:val="No space"/>
    <w:basedOn w:val="Normal"/>
    <w:qFormat/>
    <w:rsid w:val="00E86DCD"/>
    <w:pPr>
      <w:spacing w:after="0"/>
    </w:pPr>
    <w:rPr>
      <w:noProof/>
      <w:lang w:eastAsia="en-AU"/>
    </w:rPr>
  </w:style>
  <w:style w:type="paragraph" w:customStyle="1" w:styleId="Default">
    <w:name w:val="Default"/>
    <w:rsid w:val="00CA1022"/>
    <w:pPr>
      <w:autoSpaceDE w:val="0"/>
      <w:autoSpaceDN w:val="0"/>
      <w:adjustRightInd w:val="0"/>
    </w:pPr>
    <w:rPr>
      <w:rFonts w:ascii="Calibri" w:eastAsia="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mcc\appdata\OfficeTemplates\Current\CoM%20Digital%20Templat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59DCEB4B14F5A418FC6C1C10DF60084" ma:contentTypeVersion="4" ma:contentTypeDescription="Create a new document." ma:contentTypeScope="" ma:versionID="8a1ee02d84ef81f1e0432fb0da8a4393">
  <xsd:schema xmlns:xsd="http://www.w3.org/2001/XMLSchema" xmlns:xs="http://www.w3.org/2001/XMLSchema" xmlns:p="http://schemas.microsoft.com/office/2006/metadata/properties" xmlns:ns1="http://schemas.microsoft.com/sharepoint/v3" xmlns:ns2="http://schemas.microsoft.com/sharepoint/v3/fields" xmlns:ns3="95e1a109-d3f7-476c-b7e4-9a5023158c78" targetNamespace="http://schemas.microsoft.com/office/2006/metadata/properties" ma:root="true" ma:fieldsID="a1718216041639323c7cb02c93593b81" ns1:_="" ns2:_="" ns3:_="">
    <xsd:import namespace="http://schemas.microsoft.com/sharepoint/v3"/>
    <xsd:import namespace="http://schemas.microsoft.com/sharepoint/v3/fields"/>
    <xsd:import namespace="95e1a109-d3f7-476c-b7e4-9a5023158c78"/>
    <xsd:element name="properties">
      <xsd:complexType>
        <xsd:sequence>
          <xsd:element name="documentManagement">
            <xsd:complexType>
              <xsd:all>
                <xsd:element ref="ns1:PublishingStartDate" minOccurs="0"/>
                <xsd:element ref="ns1:PublishingExpirationDate" minOccurs="0"/>
                <xsd:element ref="ns2:_Status"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0" nillable="true" ma:displayName="Status" ma:default="Not Started"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95e1a109-d3f7-476c-b7e4-9a5023158c7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index="11"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_Status xmlns="http://schemas.microsoft.com/sharepoint/v3/fields">Not Started</_Status>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A0972C9A-29D7-4A64-940D-A6DFBA1E57EE}">
  <ds:schemaRefs>
    <ds:schemaRef ds:uri="http://schemas.microsoft.com/sharepoint/v3/contenttype/forms"/>
  </ds:schemaRefs>
</ds:datastoreItem>
</file>

<file path=customXml/itemProps2.xml><?xml version="1.0" encoding="utf-8"?>
<ds:datastoreItem xmlns:ds="http://schemas.openxmlformats.org/officeDocument/2006/customXml" ds:itemID="{10C0EB3A-149B-48CA-8C5D-B25AFCEF73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3/fields"/>
    <ds:schemaRef ds:uri="95e1a109-d3f7-476c-b7e4-9a5023158c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33DA808-E042-45C4-A3F9-FFF9817F6146}">
  <ds:schemaRefs>
    <ds:schemaRef ds:uri="http://schemas.openxmlformats.org/officeDocument/2006/bibliography"/>
  </ds:schemaRefs>
</ds:datastoreItem>
</file>

<file path=customXml/itemProps4.xml><?xml version="1.0" encoding="utf-8"?>
<ds:datastoreItem xmlns:ds="http://schemas.openxmlformats.org/officeDocument/2006/customXml" ds:itemID="{B238633B-224B-40A1-8B91-A6EE2A07D98A}">
  <ds:schemaRefs>
    <ds:schemaRef ds:uri="http://schemas.microsoft.com/office/2006/metadata/properties"/>
    <ds:schemaRef ds:uri="http://schemas.microsoft.com/office/infopath/2007/PartnerControls"/>
    <ds:schemaRef ds:uri="http://schemas.microsoft.com/sharepoint/v3/field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CoM Digital Template.dotm</Template>
  <TotalTime>0</TotalTime>
  <Pages>6</Pages>
  <Words>1362</Words>
  <Characters>7768</Characters>
  <Application>Microsoft Office Word</Application>
  <DocSecurity>4</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9112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
  <cp:revision>1</cp:revision>
  <dcterms:created xsi:type="dcterms:W3CDTF">2024-06-17T05:06:00Z</dcterms:created>
  <dcterms:modified xsi:type="dcterms:W3CDTF">2024-06-17T05:06:00Z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0x010100759DCEB4B14F5A418FC6C1C10DF60084</vt:lpwstr>
  </property>
</Properties>
</file>